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A3236EA" w:rsidP="4A248D17" w:rsidRDefault="3A3236EA" w14:paraId="687C1CBD" w14:textId="6E5C2BA6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C00D35"/>
          <w:sz w:val="24"/>
          <w:szCs w:val="24"/>
          <w:lang w:val="pl-PL"/>
        </w:rPr>
      </w:pPr>
      <w:r w:rsidRPr="4A248D17" w:rsidR="3A3236EA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C00D35"/>
          <w:sz w:val="24"/>
          <w:szCs w:val="24"/>
          <w:lang w:val="pl-PL"/>
        </w:rPr>
        <w:t>Dz.U. L 284 z 4.11.2022, s. 1</w:t>
      </w:r>
    </w:p>
    <w:p w:rsidR="55B9AA09" w:rsidP="4A248D17" w:rsidRDefault="55B9AA09" w14:paraId="12057AFB" w14:textId="2834A6B6">
      <w:pPr>
        <w:pStyle w:val="Normal"/>
        <w:ind w:left="0"/>
        <w:jc w:val="both"/>
      </w:pPr>
      <w:r w:rsidRPr="4A248D17" w:rsidR="55B9AA09">
        <w:rPr>
          <w:b w:val="1"/>
          <w:bCs w:val="1"/>
        </w:rPr>
        <w:t>ROZPORZĄDZENIE DELEGOWANE KOMISJI (UE) 2022/2104</w:t>
      </w:r>
      <w:r w:rsidR="55B9AA09">
        <w:rPr/>
        <w:t xml:space="preserve"> z dnia 29 lipca 2022 r. uzupełniające rozporządzenie Parlamentu Europejskiego i Rady (UE) nr 1308/2013 w odniesieniu do norm handlowych dotyczących oliwy z oliwek oraz uchylające rozporządzenie Komisji (EWG) nr 2568/91 i rozporządzenie wykonawcze Komisji (UE) nr 29/2012</w:t>
      </w:r>
      <w:r w:rsidR="39ED09B6">
        <w:rPr/>
        <w:t xml:space="preserve"> </w:t>
      </w:r>
    </w:p>
    <w:p w:rsidR="1D11C5D2" w:rsidP="4A248D17" w:rsidRDefault="1D11C5D2" w14:paraId="15D9D7D5" w14:textId="5CD1C779">
      <w:pPr>
        <w:pStyle w:val="Normal"/>
        <w:ind w:left="0"/>
        <w:jc w:val="both"/>
      </w:pPr>
      <w:hyperlink r:id="Rb514326758ac41b4">
        <w:r w:rsidRPr="4A248D17" w:rsidR="1D11C5D2">
          <w:rPr>
            <w:rStyle w:val="Hyperlink"/>
          </w:rPr>
          <w:t>https://eur-lex.europa.eu/eli/reg_del/2022/2104</w:t>
        </w:r>
      </w:hyperlink>
      <w:r w:rsidR="1D11C5D2">
        <w:rPr/>
        <w:t xml:space="preserve"> </w:t>
      </w:r>
    </w:p>
    <w:p w:rsidR="609E447B" w:rsidP="4A248D17" w:rsidRDefault="609E447B" w14:paraId="4BD0C75C" w14:textId="24D3BA9D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C00D35"/>
          <w:sz w:val="24"/>
          <w:szCs w:val="24"/>
          <w:lang w:val="pl-PL"/>
        </w:rPr>
      </w:pPr>
      <w:r w:rsidRPr="4A248D17" w:rsidR="609E447B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C00D35"/>
          <w:sz w:val="24"/>
          <w:szCs w:val="24"/>
          <w:lang w:val="pl-PL"/>
        </w:rPr>
        <w:t>Dz.U. L 284 z 4.11.2022, s. 23</w:t>
      </w:r>
    </w:p>
    <w:p w:rsidR="7ACF8784" w:rsidP="4A248D17" w:rsidRDefault="7ACF8784" w14:paraId="12B3E423" w14:textId="13D25D78">
      <w:pPr>
        <w:pStyle w:val="Normal"/>
        <w:ind w:left="0"/>
        <w:rPr>
          <w:noProof w:val="0"/>
          <w:lang w:val="pl-PL"/>
        </w:rPr>
      </w:pPr>
      <w:r w:rsidRPr="4A248D17" w:rsidR="7ACF8784">
        <w:rPr>
          <w:b w:val="1"/>
          <w:bCs w:val="1"/>
          <w:noProof w:val="0"/>
          <w:lang w:val="pl-PL"/>
        </w:rPr>
        <w:t>ROZPORZĄDZENIE WYKONAWCZE KOMISJI (UE) 2022/2105</w:t>
      </w:r>
      <w:r w:rsidRPr="4A248D17" w:rsidR="7ACF8784">
        <w:rPr>
          <w:noProof w:val="0"/>
          <w:lang w:val="pl-PL"/>
        </w:rPr>
        <w:t xml:space="preserve"> z dnia 29 lipc</w:t>
      </w:r>
      <w:r w:rsidRPr="4A248D17" w:rsidR="05C2586D">
        <w:rPr>
          <w:noProof w:val="0"/>
          <w:lang w:val="pl-PL"/>
        </w:rPr>
        <w:t>a</w:t>
      </w:r>
      <w:r w:rsidRPr="4A248D17" w:rsidR="7ACF8784">
        <w:rPr>
          <w:noProof w:val="0"/>
          <w:lang w:val="pl-PL"/>
        </w:rPr>
        <w:t xml:space="preserve"> 2022 r. ustanawiające przepisy dotyczące kontroli zgodności norm handlowych w odniesieniu do oliwy z oliwek oraz metod analizy właściwości oliwy z oliwek</w:t>
      </w:r>
    </w:p>
    <w:p w:rsidR="122A7B2C" w:rsidP="4A248D17" w:rsidRDefault="122A7B2C" w14:paraId="58CEB5F6" w14:textId="2F14DECD">
      <w:pPr>
        <w:pStyle w:val="Normal"/>
        <w:ind w:left="0"/>
        <w:rPr>
          <w:noProof w:val="0"/>
          <w:lang w:val="pl-PL"/>
        </w:rPr>
      </w:pPr>
      <w:hyperlink r:id="Rc89207d827174cf6">
        <w:r w:rsidRPr="4A248D17" w:rsidR="122A7B2C">
          <w:rPr>
            <w:rStyle w:val="Hyperlink"/>
            <w:noProof w:val="0"/>
            <w:lang w:val="pl-PL"/>
          </w:rPr>
          <w:t>https://eur-lex.europa.eu/eli/reg_impl/2022/2105</w:t>
        </w:r>
      </w:hyperlink>
      <w:r w:rsidRPr="4A248D17" w:rsidR="122A7B2C">
        <w:rPr>
          <w:noProof w:val="0"/>
          <w:lang w:val="pl-PL"/>
        </w:rPr>
        <w:t xml:space="preserve"> </w:t>
      </w:r>
    </w:p>
    <w:p w:rsidR="4A248D17" w:rsidP="4A248D17" w:rsidRDefault="4A248D17" w14:paraId="1B857CAA" w14:textId="7DE27737">
      <w:pPr>
        <w:pStyle w:val="ListParagraph"/>
        <w:ind w:left="720"/>
        <w:rPr>
          <w:noProof w:val="0"/>
          <w:lang w:val="pl-PL"/>
        </w:rPr>
      </w:pPr>
    </w:p>
    <w:p w:rsidR="3C9E3E55" w:rsidP="4A248D17" w:rsidRDefault="3C9E3E55" w14:paraId="3AEC2784" w14:textId="3AE07A1A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C00D35"/>
          <w:sz w:val="24"/>
          <w:szCs w:val="24"/>
          <w:lang w:val="pl-PL"/>
        </w:rPr>
      </w:pPr>
      <w:r w:rsidRPr="4A248D17" w:rsidR="3C9E3E55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C00D35"/>
          <w:sz w:val="24"/>
          <w:szCs w:val="24"/>
          <w:lang w:val="pl-PL"/>
        </w:rPr>
        <w:t>Dz.U. L 304 z 22.11.2011</w:t>
      </w:r>
    </w:p>
    <w:p w:rsidR="4744A01A" w:rsidP="4A248D17" w:rsidRDefault="4744A01A" w14:paraId="532B44D3" w14:textId="08407B6D">
      <w:pPr>
        <w:pStyle w:val="Normal"/>
        <w:ind w:left="0"/>
        <w:rPr>
          <w:noProof w:val="0"/>
          <w:lang w:val="pl-PL"/>
        </w:rPr>
      </w:pPr>
      <w:r w:rsidRPr="4A248D17" w:rsidR="4744A01A">
        <w:rPr>
          <w:b w:val="1"/>
          <w:bCs w:val="1"/>
          <w:noProof w:val="0"/>
          <w:lang w:val="pl-PL"/>
        </w:rPr>
        <w:t>Rozporządzenie Parlamentu Europejskiego i Rady (UE) nr 1169/2011</w:t>
      </w:r>
      <w:r w:rsidRPr="4A248D17" w:rsidR="4744A01A">
        <w:rPr>
          <w:noProof w:val="0"/>
          <w:lang w:val="pl-PL"/>
        </w:rPr>
        <w:t xml:space="preserve">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</w:t>
      </w:r>
    </w:p>
    <w:p w:rsidR="4666B5BA" w:rsidP="4A248D17" w:rsidRDefault="4666B5BA" w14:paraId="6D416819" w14:textId="08875072">
      <w:pPr>
        <w:pStyle w:val="Normal"/>
        <w:ind w:left="0"/>
        <w:rPr>
          <w:noProof w:val="0"/>
          <w:lang w:val="pl-PL"/>
        </w:rPr>
      </w:pPr>
      <w:hyperlink r:id="R211f59f07ebf4421">
        <w:r w:rsidRPr="4A248D17" w:rsidR="4666B5BA">
          <w:rPr>
            <w:rStyle w:val="Hyperlink"/>
            <w:noProof w:val="0"/>
            <w:lang w:val="pl-PL"/>
          </w:rPr>
          <w:t>https://eur-lex.europa.eu/eli/reg/2011/1169</w:t>
        </w:r>
      </w:hyperlink>
      <w:r w:rsidRPr="4A248D17" w:rsidR="4666B5BA">
        <w:rPr>
          <w:noProof w:val="0"/>
          <w:lang w:val="pl-PL"/>
        </w:rPr>
        <w:t xml:space="preserve"> </w:t>
      </w:r>
    </w:p>
    <w:p w:rsidR="4A248D17" w:rsidP="4A248D17" w:rsidRDefault="4A248D17" w14:paraId="799ED205" w14:textId="6B56F027">
      <w:pPr>
        <w:pStyle w:val="Normal"/>
        <w:ind w:left="0"/>
        <w:rPr>
          <w:noProof w:val="0"/>
          <w:lang w:val="pl-PL"/>
        </w:rPr>
      </w:pPr>
    </w:p>
    <w:p w:rsidR="53A8B1D0" w:rsidP="4A248D17" w:rsidRDefault="53A8B1D0" w14:paraId="636631B3" w14:textId="6DB92B82">
      <w:pPr>
        <w:pStyle w:val="Normal"/>
        <w:ind w:left="0"/>
        <w:rPr>
          <w:noProof w:val="0"/>
          <w:lang w:val="pl-PL"/>
        </w:rPr>
      </w:pPr>
      <w:r w:rsidRPr="4A248D17" w:rsidR="53A8B1D0">
        <w:rPr>
          <w:noProof w:val="0"/>
          <w:lang w:val="pl-PL"/>
        </w:rPr>
        <w:t xml:space="preserve">Akty prawne są dostępne tutaj: </w:t>
      </w:r>
      <w:hyperlink r:id="R8d357eddd1e649d3">
        <w:r w:rsidRPr="4A248D17" w:rsidR="53A8B1D0">
          <w:rPr>
            <w:rStyle w:val="Hyperlink"/>
            <w:noProof w:val="0"/>
            <w:lang w:val="pl-PL"/>
          </w:rPr>
          <w:t>https://eur-lex.europa.eu/homepage.html?locale=pl</w:t>
        </w:r>
      </w:hyperlink>
      <w:r w:rsidRPr="4A248D17" w:rsidR="53A8B1D0">
        <w:rPr>
          <w:noProof w:val="0"/>
          <w:lang w:val="pl-PL"/>
        </w:rPr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3226a1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D884E2"/>
    <w:rsid w:val="03A10356"/>
    <w:rsid w:val="05C2586D"/>
    <w:rsid w:val="07365869"/>
    <w:rsid w:val="0EB9851C"/>
    <w:rsid w:val="10672683"/>
    <w:rsid w:val="11793DF0"/>
    <w:rsid w:val="122A7B2C"/>
    <w:rsid w:val="1D11C5D2"/>
    <w:rsid w:val="204CB99D"/>
    <w:rsid w:val="28687763"/>
    <w:rsid w:val="2A27DFB5"/>
    <w:rsid w:val="2A615B6C"/>
    <w:rsid w:val="2AF70F61"/>
    <w:rsid w:val="2E2D0152"/>
    <w:rsid w:val="327E8DC9"/>
    <w:rsid w:val="3883086F"/>
    <w:rsid w:val="39ED09B6"/>
    <w:rsid w:val="3A3236EA"/>
    <w:rsid w:val="3ADB7F3B"/>
    <w:rsid w:val="3C9E3E55"/>
    <w:rsid w:val="3EC8CCDB"/>
    <w:rsid w:val="41F7FA52"/>
    <w:rsid w:val="441458DE"/>
    <w:rsid w:val="4666B5BA"/>
    <w:rsid w:val="4744A01A"/>
    <w:rsid w:val="4A248D17"/>
    <w:rsid w:val="4ABCD524"/>
    <w:rsid w:val="4B94E3E3"/>
    <w:rsid w:val="4FE26BE2"/>
    <w:rsid w:val="53A8B1D0"/>
    <w:rsid w:val="55B9AA09"/>
    <w:rsid w:val="59297B16"/>
    <w:rsid w:val="5C5D051F"/>
    <w:rsid w:val="5C92D9B3"/>
    <w:rsid w:val="5E91346A"/>
    <w:rsid w:val="609E447B"/>
    <w:rsid w:val="60F3BB77"/>
    <w:rsid w:val="624D3A93"/>
    <w:rsid w:val="62E962F7"/>
    <w:rsid w:val="68D884E2"/>
    <w:rsid w:val="6CA2341C"/>
    <w:rsid w:val="77E9EB6D"/>
    <w:rsid w:val="7ACF8784"/>
    <w:rsid w:val="7F5EB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84E2"/>
  <w15:chartTrackingRefBased/>
  <w15:docId w15:val="{A9E23FBB-875C-4522-98D3-DDE04B30A8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A248D17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4A248D1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ur-lex.europa.eu/eli/reg_del/2022/2104" TargetMode="External" Id="Rb514326758ac41b4" /><Relationship Type="http://schemas.openxmlformats.org/officeDocument/2006/relationships/hyperlink" Target="https://eur-lex.europa.eu/eli/reg_impl/2022/2105" TargetMode="External" Id="Rc89207d827174cf6" /><Relationship Type="http://schemas.openxmlformats.org/officeDocument/2006/relationships/hyperlink" Target="https://eur-lex.europa.eu/eli/reg/2011/1169" TargetMode="External" Id="R211f59f07ebf4421" /><Relationship Type="http://schemas.openxmlformats.org/officeDocument/2006/relationships/hyperlink" Target="https://eur-lex.europa.eu/homepage.html?locale=pl" TargetMode="External" Id="R8d357eddd1e649d3" /><Relationship Type="http://schemas.openxmlformats.org/officeDocument/2006/relationships/numbering" Target="numbering.xml" Id="R449631847cf4471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F9EC5A5A08794CAB9E52D28752CD31" ma:contentTypeVersion="10" ma:contentTypeDescription="Utwórz nowy dokument." ma:contentTypeScope="" ma:versionID="7e03cd6b873465464d2f10d1ed0a5256">
  <xsd:schema xmlns:xsd="http://www.w3.org/2001/XMLSchema" xmlns:xs="http://www.w3.org/2001/XMLSchema" xmlns:p="http://schemas.microsoft.com/office/2006/metadata/properties" xmlns:ns2="2c4a7dd8-7dad-47e8-aba1-6dacb6f29e58" xmlns:ns3="bd7cf794-0e8b-4156-a83d-f122dadfb173" targetNamespace="http://schemas.microsoft.com/office/2006/metadata/properties" ma:root="true" ma:fieldsID="ae8dc972914f630f74ec2e371a0ae4e8" ns2:_="" ns3:_="">
    <xsd:import namespace="2c4a7dd8-7dad-47e8-aba1-6dacb6f29e58"/>
    <xsd:import namespace="bd7cf794-0e8b-4156-a83d-f122dadfb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a7dd8-7dad-47e8-aba1-6dacb6f29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cf794-0e8b-4156-a83d-f122dadfb1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3d64e3-5661-4a5b-9b4b-7fd71f3b125f}" ma:internalName="TaxCatchAll" ma:showField="CatchAllData" ma:web="bd7cf794-0e8b-4156-a83d-f122dadfb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cf794-0e8b-4156-a83d-f122dadfb173" xsi:nil="true"/>
    <lcf76f155ced4ddcb4097134ff3c332f xmlns="2c4a7dd8-7dad-47e8-aba1-6dacb6f29e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E2A67C-11F6-44D5-8C43-A8D34DCDA438}"/>
</file>

<file path=customXml/itemProps2.xml><?xml version="1.0" encoding="utf-8"?>
<ds:datastoreItem xmlns:ds="http://schemas.openxmlformats.org/officeDocument/2006/customXml" ds:itemID="{3CFE3CBB-EF9A-43FD-8C87-59B09E9CDF95}"/>
</file>

<file path=customXml/itemProps3.xml><?xml version="1.0" encoding="utf-8"?>
<ds:datastoreItem xmlns:ds="http://schemas.openxmlformats.org/officeDocument/2006/customXml" ds:itemID="{EC65960D-6062-4FAC-9D37-72C1A4F2B8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Galek</dc:creator>
  <cp:keywords/>
  <dc:description/>
  <cp:lastModifiedBy>Joanna Galek</cp:lastModifiedBy>
  <dcterms:created xsi:type="dcterms:W3CDTF">2025-11-03T12:26:00Z</dcterms:created>
  <dcterms:modified xsi:type="dcterms:W3CDTF">2025-11-03T13:05:14Z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0x010100B0F9EC5A5A08794CAB9E52D28752CD31</vt:lpwstr>
  </property>
</Properties>
</file>