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DGO-SGO.053.12.2025.KD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6"/>
          <w:sz w:val="18"/>
          <w:szCs w:val="18"/>
        </w:rPr>
        <w:t>4048904.16967706.13773419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left"/>
      </w:pPr>
      <w:r>
        <w:rPr>
          <w:rStyle w:val="CharStyle6"/>
        </w:rPr>
        <w:t>Warszawa, 28-01-2026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80"/>
        <w:ind w:left="0" w:right="0" w:firstLine="0"/>
        <w:jc w:val="both"/>
      </w:pPr>
      <w:r>
        <w:rPr>
          <w:rStyle w:val="CharStyle6"/>
          <w:b/>
          <w:bCs/>
        </w:rPr>
        <w:t xml:space="preserve">Dotyczy: </w:t>
      </w:r>
      <w:r>
        <w:rPr>
          <w:rStyle w:val="CharStyle6"/>
        </w:rPr>
        <w:t>Zawiadomienie o sposobie załatwienia petycji w sprawie podjęcie działań umożliwiających skuteczną realizację zadań związanych z „utylizacją” nielegalnie porzuconych odpadów niebezpiecznych, które stanowią poważne zagrożenie dla środowiska i zdrowia mieszkańców z dnia 24 października 2025 r,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both"/>
      </w:pPr>
      <w:bookmarkStart w:id="0" w:name="bookmark0"/>
      <w:r>
        <w:rPr>
          <w:rStyle w:val="CharStyle10"/>
          <w:b/>
          <w:bCs/>
        </w:rPr>
        <w:t>Pan</w:t>
      </w:r>
      <w:bookmarkEnd w:id="0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 w:line="257" w:lineRule="auto"/>
        <w:ind w:left="0" w:right="0" w:firstLine="0"/>
        <w:jc w:val="both"/>
        <w:rPr>
          <w:sz w:val="20"/>
          <w:szCs w:val="20"/>
        </w:rPr>
      </w:pPr>
      <w:r>
        <w:rPr>
          <w:rStyle w:val="CharStyle6"/>
          <w:i/>
          <w:iCs/>
          <w:sz w:val="20"/>
          <w:szCs w:val="20"/>
        </w:rPr>
        <w:t>Szanowny Panie,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rStyle w:val="CharStyle6"/>
        </w:rPr>
        <w:t>na wstępie chciałabym podziękować za przedstawione spostrzeżenia oraz postulaty, do których poniżej przedstawiam wyjaśnienia.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6"/>
          <w:b/>
          <w:bCs/>
        </w:rPr>
        <w:t>Pierwszy postulat „</w:t>
      </w:r>
      <w:r>
        <w:rPr>
          <w:rStyle w:val="CharStyle6"/>
          <w:b/>
          <w:bCs/>
          <w:i/>
          <w:iCs/>
        </w:rPr>
        <w:t>Prośba o rozważenie podjęcia działań systemowych umożliwiających utylizację tego rodzaju odpadów, w tym poprzez stworzenie dodatkowych instalacji przetwarzania odpadów niebezpiecznych lub wskazanie jednostek zdolnych do ich odbioru.”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71" w:lineRule="auto"/>
        <w:ind w:left="0" w:right="0" w:firstLine="0"/>
        <w:jc w:val="both"/>
      </w:pPr>
      <w:r>
        <w:rPr>
          <w:rStyle w:val="CharStyle6"/>
        </w:rPr>
        <w:t>W pierwszej kolejności trzeba podkreślić, że działania Ministerstwa Klimatu i Środowiska koncentrują się na stworzeniu odpowiednich regulacji prawnych gwarantujących prawidłowe postępowanie z odpadami, w tym odpadami niebezpiecznymi. Przepisy ustawy z dnia 14 grudnia 2012 r. o odpadach</w:t>
      </w:r>
      <w:r>
        <w:rPr>
          <w:rStyle w:val="CharStyle6"/>
          <w:vertAlign w:val="superscript"/>
        </w:rPr>
        <w:footnoteReference w:id="2"/>
      </w:r>
      <w:r>
        <w:rPr>
          <w:rStyle w:val="CharStyle6"/>
        </w:rPr>
        <w:t xml:space="preserve"> określają szereg wymagań dla wytwórców odpadów oraz podmiotów zbierających, transportujących i przetwarzających odpady. Celem tych przepisów jest m.in ograniczanie negatywnego wpływu gospodarki odpadami na życie i zdrowie ludzi oraz środowisko. Każdy podmiot ma możliwość prowadzenia działalności w zakresie przetwarzania odpadów o ile spełni wszystkie niezbędne ustawowe wymagania. Ponadto Ministerstwo Klimatu i Środowiska opracowuje cyklicznie (co 6 lat) Krajowy Plan Gospodarki Odpadami (KPGO), którego celem jest wsparcie działań zmierzających do osiągnięcia celów i spełnienia wymagań wynikających z przepisów prawa Unii Europejskiej w zakresie gospodarki odpadami. W KPGO 2028 zawarte są dane dotyczące ilości wytwarzanych odpadów i sposobów zagospodarowania określonych strumieni odpadów, informacje o rodzajach, liczbie, rozmieszczeniu i mocach przerobowych instalacji do przetwarzania odpadów oraz prognozowane zmiany strumieni odpadów. W zakresie odpadów niebezpiecznych zostały wyszczególnione odpady medyczne i weterynaryjne, odpady zawierające azbest, odpady niebezpieczne zawierające rtęć oraz odpady zawierające PCB, a więc strumienie odpadów o określonych właściwościach, których zagospodarowanie podlega dodatkowym wymaganiom. KPGO wyznacza też kierunki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591" w:right="1955" w:bottom="482" w:left="1953" w:header="0" w:footer="3" w:gutter="0"/>
          <w:cols w:space="720"/>
          <w:noEndnote/>
          <w:rtlGutter w:val="0"/>
          <w:docGrid w:linePitch="360"/>
        </w:sectPr>
      </w:pPr>
      <w:r>
        <w:rPr>
          <w:rStyle w:val="CharStyle14"/>
          <w:vertAlign w:val="superscript"/>
        </w:rPr>
        <w:t>1</w:t>
      </w:r>
      <w:r>
        <w:rPr>
          <w:rStyle w:val="CharStyle14"/>
        </w:rPr>
        <w:t xml:space="preserve"> Dz. U. z 2023 r., poz. 1587 z późn zm.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6"/>
        </w:rPr>
        <w:t>działań w zakresie kształtowania systemu gospodarki odpadami. Mając na uwadze powyższe należy zwrócić uwagę, że w KPGO 2028 jednym ze wskazanych kierunków działań w kontekście odpadów niebezpiecznych jest budowa nowych spalarni odpadów niebezpiecznych, w tym zakaźnych odpadów medycznych i weterynaryjnych, w szczególności w tych województwach, w których nie istnieją tego typu instalacje oraz w których istnieje niedobór mocy przerobowych takich instalacji.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6"/>
        </w:rPr>
        <w:t>Dodatkowo, aby wspomóc w rozbudowie infrastruktury niezbędnej do zagospodarowania odpadów niebezpiecznych, informuję, że w poprzednich latach kalendarzowych umożliwiono pozyskanie dofinansowania przedsięwzięć polegających na budowie czy rozbudowie instalacji do termicznego przekształcania odpadów niebezpiecznych, w tym medycznych i weterynaryjnych, w ramach programu priorytetowego Narodowego Funduszu Ochrony Środowiska i Gospodarki Wodnej pn. Racjonalna gospodarka odpadami Część 2 Instalacje gospodarowania odpadami. Ponadto warto wspomnieć, że w celu zapewnienia odpowiedniej sieci instalacji umożliwiających zagospodarowanie odpadów niebezpiecznych Narodowy Fundusz Ochrony Środowiska i Gospodarki Wodnej planuje uruchomienie nowego programu priorytetowego, którego celem jest wsparcie budowy nowych instalacji do termicznego przekształcania odpadów niebezpiecznych</w:t>
      </w:r>
      <w:r>
        <w:rPr>
          <w:rStyle w:val="CharStyle6"/>
          <w:vertAlign w:val="superscript"/>
        </w:rPr>
        <w:footnoteReference w:id="3"/>
      </w:r>
      <w:r>
        <w:rPr>
          <w:rStyle w:val="CharStyle6"/>
        </w:rPr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6"/>
          <w:b/>
          <w:bCs/>
        </w:rPr>
        <w:t>Drugi postulat „</w:t>
      </w:r>
      <w:r>
        <w:rPr>
          <w:rStyle w:val="CharStyle6"/>
          <w:b/>
          <w:bCs/>
          <w:i/>
          <w:iCs/>
        </w:rPr>
        <w:t>Uelastycznienie zasad wydatkowania środków z budżetu państwa w przypadkach, gdy postępowania przetargowe kończą się brakiem ofert</w:t>
      </w:r>
      <w:r>
        <w:rPr>
          <w:rStyle w:val="CharStyle6"/>
          <w:b/>
          <w:bCs/>
        </w:rPr>
        <w:t>.”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6"/>
        </w:rPr>
        <w:t>Ustawa o odpadach nie zawiera odrębnych rozwiązań w zakresie procedury udzielania zamówień publicznych. Podstawowym aktem prawnym regulującym zagadnienie udzielania zamówień publicznych jest ustawa z dnia 11 września 2019 r. Prawo zamówień publicznych</w:t>
      </w:r>
      <w:r>
        <w:rPr>
          <w:rStyle w:val="CharStyle6"/>
          <w:vertAlign w:val="superscript"/>
        </w:rPr>
        <w:footnoteReference w:id="4"/>
      </w:r>
      <w:r>
        <w:rPr>
          <w:rStyle w:val="CharStyle6"/>
        </w:rPr>
        <w:t>. Szczegółowe rozwiązania w zakresie możliwych ścieżek postępowania w przypadku, jeżeli żadna oferta nie została wyłoniona lub żadna nie została zgłoszona w postępowaniu podstawowym, są określone w ww. ustawie.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6"/>
        </w:rPr>
        <w:t>W związku z powyższym w przypadku dostrzeżenia konieczności zmiany przepisów z zakresu zamówień publicznych organami właściwymi w tym zakresie są Prezes Urzędu Zamówień Publicznych oraz minister właściwy do spraw gospodarki.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80"/>
        <w:ind w:left="0" w:right="0" w:firstLine="0"/>
        <w:jc w:val="both"/>
      </w:pPr>
      <w:r>
        <w:rPr>
          <w:rStyle w:val="CharStyle6"/>
        </w:rPr>
        <w:t>Jednocześnie informuję, że obecnie Ministerstwo Klimatu i Środowiska prowadzi prace nad uszczegółowieniem obowiązków wytwórców odpadów niebezpiecznych w celu zwiększenia nadzoru nad całym łańcuchem obrotu odpadami niebezpiecznymi. Celem tych zmian jest wyeliminowanie procederu nielegalnego porzucania odpadów. Wspomniane prace dotyczą również zmian mających na celu poprawienie sytuacji w zakresie szybkości wydawania decyzji administracyjnych dotyczących gospodarowania odpadami, a także zwiększenia efektywności procedur związanych z usuwaniem nielegalnie nagromadzonych odpadów.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bookmarkStart w:id="2" w:name="bookmark2"/>
      <w:r>
        <w:rPr>
          <w:rStyle w:val="CharStyle10"/>
          <w:b/>
          <w:bCs/>
        </w:rPr>
        <w:t>Podstawa prawna:</w:t>
      </w:r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rStyle w:val="CharStyle6"/>
        </w:rPr>
        <w:t>Art. 12 i 13 ustawy z dnia 11 lipca 2014 r. o petycjach.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Pouczenie:</w:t>
      </w:r>
      <w:bookmarkEnd w:id="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6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40" w:line="396" w:lineRule="auto"/>
        <w:ind w:left="0" w:right="0" w:firstLine="0"/>
        <w:jc w:val="left"/>
      </w:pPr>
      <w:r>
        <w:rPr>
          <w:rStyle w:val="CharStyle6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</w:rPr>
        <w:t>Z wyrazami szacunku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rStyle w:val="CharStyle6"/>
        </w:rPr>
        <w:t>Z up. Ministra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Podsekretarz Stanu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40"/>
        <w:ind w:left="0" w:right="0" w:firstLine="0"/>
        <w:jc w:val="left"/>
      </w:pPr>
      <w:r>
        <w:rPr>
          <w:rStyle w:val="CharStyle6"/>
        </w:rPr>
        <w:t>Podsekretarz Stanu Anita Sowińska Ministerstwo Klimatu i Środowiska / – podpisany cyfrowo/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6"/>
        </w:rPr>
        <w:t>Do wiadomości: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rStyle w:val="CharStyle6"/>
        </w:rPr>
        <w:t>Biuro Prezesa Rady Ministrów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bookmarkStart w:id="6" w:name="bookmark6"/>
      <w:r>
        <w:rPr>
          <w:rStyle w:val="CharStyle10"/>
          <w:b/>
          <w:bCs/>
        </w:rPr>
        <w:t>Klauzula informacyjna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20"/>
        <w:ind w:left="0" w:right="0" w:firstLine="0"/>
        <w:jc w:val="center"/>
      </w:pPr>
      <w:r>
        <w:rPr>
          <w:rStyle w:val="CharStyle10"/>
          <w:b/>
          <w:bCs/>
        </w:rPr>
        <w:t>dotycząca przetwarzania danych osobowych osób wnoszących petycję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9" w:name="bookmark9"/>
      <w:r>
        <w:rPr>
          <w:rStyle w:val="CharStyle10"/>
          <w:b/>
          <w:bCs/>
        </w:rPr>
        <w:t>Tożsamość administratora</w:t>
      </w:r>
      <w:bookmarkEnd w:id="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6"/>
        </w:rPr>
        <w:t>Administratorem Pani/Pana danych osobowych jest Minister Klimatu i Środowiska.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</w:rPr>
        <w:t>Może się Pani/Pan z nami kontaktować w następujący sposób: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listownie na adres: ul. Wawelska 52/54, 00-922 Warszawa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140"/>
        <w:ind w:left="0" w:right="0" w:firstLine="380"/>
        <w:jc w:val="left"/>
      </w:pPr>
      <w:r>
        <w:rPr>
          <w:rStyle w:val="CharStyle6"/>
        </w:rPr>
        <w:t>poprzez elektroniczną skrzynkę podawczą: /mos/skrytka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6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6"/>
        </w:rPr>
        <w:t xml:space="preserve"> </w:t>
      </w:r>
      <w:r>
        <w:rPr>
          <w:rStyle w:val="CharStyle6"/>
          <w:color w:val="0000FF"/>
          <w:u w:val="single"/>
        </w:rPr>
        <w:t>info@klimat.gov.pl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180" w:line="240" w:lineRule="auto"/>
        <w:ind w:left="0" w:right="0" w:firstLine="380"/>
        <w:jc w:val="left"/>
      </w:pPr>
      <w:r>
        <w:rPr>
          <w:rStyle w:val="CharStyle6"/>
        </w:rPr>
        <w:t>telefonicznie: 22 36 92 900.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1" w:name="bookmark11"/>
      <w:r>
        <w:rPr>
          <w:rStyle w:val="CharStyle10"/>
          <w:b/>
          <w:bCs/>
        </w:rPr>
        <w:t>Dane kontaktowe inspektora ochrony danych osobowych</w:t>
      </w:r>
      <w:bookmarkEnd w:id="1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86" w:lineRule="auto"/>
        <w:ind w:left="0" w:right="0" w:firstLine="0"/>
        <w:jc w:val="left"/>
      </w:pPr>
      <w:r>
        <w:rPr>
          <w:rStyle w:val="CharStyle6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listownie na adres: ul. Wawelska 52/54, 00-922 Warszawa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poprzez elektroniczną skrzynkę podawczą: /mos/skrytka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after="100"/>
        <w:ind w:left="0" w:right="0" w:firstLine="380"/>
        <w:jc w:val="left"/>
      </w:pPr>
      <w:r>
        <w:rPr>
          <w:rStyle w:val="CharStyle6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6"/>
        </w:rPr>
        <w:t>inspektor.ochrony.danych@klimat.gov.pl</w:t>
      </w:r>
      <w:r>
        <w:fldChar w:fldCharType="end"/>
      </w:r>
      <w:r>
        <w:rPr>
          <w:rStyle w:val="CharStyle6"/>
        </w:rPr>
        <w:t>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3" w:name="bookmark13"/>
      <w:r>
        <w:rPr>
          <w:rStyle w:val="CharStyle10"/>
          <w:b/>
          <w:bCs/>
        </w:rPr>
        <w:t>Cele przetwarzania danych osobowych i podstawa prawna</w:t>
      </w:r>
      <w:bookmarkEnd w:id="1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6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5" w:name="bookmark15"/>
      <w:r>
        <w:rPr>
          <w:rStyle w:val="CharStyle10"/>
          <w:b/>
          <w:bCs/>
        </w:rPr>
        <w:t>Odbiorcy danych osobowych lub kategorie odbiorców danych osobowych</w:t>
      </w:r>
      <w:bookmarkEnd w:id="1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6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6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6"/>
        </w:rPr>
        <w:t>inspektor.ochrony.danych@klimat.gov.pl</w:t>
      </w:r>
      <w:r>
        <w:fldChar w:fldCharType="end"/>
      </w:r>
      <w:r>
        <w:rPr>
          <w:rStyle w:val="CharStyle6"/>
        </w:rPr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6"/>
          <w:b/>
          <w:bCs/>
        </w:rPr>
        <w:t>Okres przechowywania danych osobowych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6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7" w:name="bookmark17"/>
      <w:r>
        <w:rPr>
          <w:rStyle w:val="CharStyle10"/>
          <w:b/>
          <w:bCs/>
        </w:rPr>
        <w:t>Przysługujące uprawnienia związane z przetwarzaniem danych osobowych</w:t>
      </w:r>
      <w:bookmarkEnd w:id="17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6"/>
        </w:rPr>
        <w:t>Przysługują Pani/Panu następujące uprawnienia: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prawo dostępu do danych osobowych i uzyskania ich kopii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prawo do sprostowania danych osobowych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prawo do usunięcia danych osobowych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180"/>
        <w:ind w:left="0" w:right="0" w:firstLine="380"/>
        <w:jc w:val="left"/>
      </w:pPr>
      <w:r>
        <w:rPr>
          <w:rStyle w:val="CharStyle6"/>
        </w:rPr>
        <w:t>prawo ograniczenia przetwarzania.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6"/>
        </w:rPr>
        <w:t>Aby skorzystać z powyższych praw należy skontaktować się z nami lub z naszym inspektorem ochrony danych (dane kontaktowe zawarte są powyżej).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100"/>
        <w:ind w:left="740" w:right="0" w:hanging="360"/>
        <w:jc w:val="left"/>
      </w:pPr>
      <w:r>
        <w:rPr>
          <w:rStyle w:val="CharStyle6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6"/>
          <w:b/>
          <w:bCs/>
        </w:rPr>
        <w:t>Informacja o przekazywaniu danych osobowych do państw trzecich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6"/>
        </w:rPr>
        <w:t>Nie przekazujemy Pani/Pana danych osobowych do państw trzecich.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19" w:name="bookmark19"/>
      <w:r>
        <w:rPr>
          <w:rStyle w:val="CharStyle10"/>
          <w:b/>
          <w:bCs/>
        </w:rPr>
        <w:t>Informacja o profilowaniu</w:t>
      </w:r>
      <w:bookmarkEnd w:id="1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</w:rPr>
        <w:t>Pana dane osobowe nie podlegają zautomatyzowanemu przetwarzaniu, w tym profilowaniu.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21" w:name="bookmark21"/>
      <w:r>
        <w:rPr>
          <w:rStyle w:val="CharStyle10"/>
          <w:b/>
          <w:bCs/>
        </w:rPr>
        <w:t>Informacja o dowolności lub obowiązku podania danych</w:t>
      </w:r>
      <w:bookmarkEnd w:id="2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094" w:right="1957" w:bottom="1760" w:left="1952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6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60000000000002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  <w:r>
        <w:rPr>
          <w:rStyle w:val="CharStyle3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sz w:val="13"/>
          <w:szCs w:val="13"/>
        </w:rPr>
        <w:t>Działamy zgodnie z EMAS - zarządzając instytucją, dbamy o środowisko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</w:t>
      </w:r>
      <w:r>
        <w:fldChar w:fldCharType="begin"/>
      </w:r>
      <w:r>
        <w:rPr/>
        <w:instrText> HYPERLINK "https://www.gov.pl/web/nfosigw/konsultacje-spoleczne-zalozen-programu-wysokosprawna-kogeneracja-z-odpadow-niebezpiecznych" </w:instrText>
      </w:r>
      <w:r>
        <w:fldChar w:fldCharType="separate"/>
      </w:r>
      <w:r>
        <w:rPr>
          <w:rStyle w:val="CharStyle3"/>
        </w:rPr>
        <w:t>https://www.gov.pl/web/nfosigw/konsultacje-spoleczne-zalozen-programu-wysokosprawna-kogeneracja-z- odpadow-niebezpiecznych</w:t>
      </w:r>
      <w:r>
        <w:fldChar w:fldCharType="end"/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Dz. U. z 2024 r. poz. 1320, z późn. zm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Body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Heading #1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Body text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Header or footer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Style5">
    <w:name w:val="Body text"/>
    <w:basedOn w:val="Normal"/>
    <w:link w:val="CharStyle6"/>
    <w:qFormat/>
    <w:pPr>
      <w:widowControl w:val="0"/>
      <w:shd w:val="clear" w:color="auto" w:fill="auto"/>
      <w:spacing w:after="1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Heading #1"/>
    <w:basedOn w:val="Normal"/>
    <w:link w:val="CharStyle10"/>
    <w:pPr>
      <w:widowControl w:val="0"/>
      <w:shd w:val="clear" w:color="auto" w:fill="auto"/>
      <w:spacing w:after="11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Body text (2)"/>
    <w:basedOn w:val="Normal"/>
    <w:link w:val="CharStyle14"/>
    <w:pPr>
      <w:widowControl w:val="0"/>
      <w:shd w:val="clear" w:color="auto" w:fill="auto"/>
      <w:spacing w:after="4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Header or footer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