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FD360" w14:textId="77777777" w:rsidR="005D2CA2" w:rsidRPr="00832F0E" w:rsidRDefault="005D2CA2" w:rsidP="00832F0E">
      <w:pPr>
        <w:pStyle w:val="Tekstpodstawowywcity21"/>
        <w:shd w:val="clear" w:color="auto" w:fill="FFFFFF"/>
        <w:ind w:left="539" w:hanging="539"/>
        <w:rPr>
          <w:rFonts w:ascii="Lato" w:hAnsi="Lato"/>
          <w:sz w:val="20"/>
          <w:szCs w:val="20"/>
        </w:rPr>
      </w:pPr>
    </w:p>
    <w:p w14:paraId="35AD0F53" w14:textId="77777777" w:rsidR="005D2CA2" w:rsidRPr="00832F0E" w:rsidRDefault="005D2CA2" w:rsidP="00832F0E">
      <w:pPr>
        <w:pStyle w:val="Tekstpodstawowywcity21"/>
        <w:shd w:val="clear" w:color="auto" w:fill="FFFFFF"/>
        <w:ind w:left="539" w:hanging="539"/>
        <w:rPr>
          <w:rFonts w:ascii="Lato" w:hAnsi="Lato"/>
          <w:b/>
          <w:sz w:val="20"/>
          <w:szCs w:val="20"/>
        </w:rPr>
      </w:pPr>
      <w:r w:rsidRPr="00832F0E">
        <w:rPr>
          <w:rFonts w:ascii="Lato" w:hAnsi="Lato"/>
          <w:b/>
          <w:bCs/>
          <w:sz w:val="20"/>
          <w:szCs w:val="20"/>
        </w:rPr>
        <w:t xml:space="preserve">UWAGI/OPINIE </w:t>
      </w:r>
      <w:r w:rsidRPr="00832F0E">
        <w:rPr>
          <w:rFonts w:ascii="Lato" w:hAnsi="Lato"/>
          <w:b/>
          <w:sz w:val="20"/>
          <w:szCs w:val="20"/>
        </w:rPr>
        <w:t>DO:</w:t>
      </w:r>
    </w:p>
    <w:p w14:paraId="4B31A9F6" w14:textId="77777777" w:rsidR="005D2CA2" w:rsidRPr="00832F0E" w:rsidRDefault="005D2CA2" w:rsidP="00832F0E">
      <w:pPr>
        <w:pStyle w:val="Tekstpodstawowywcity21"/>
        <w:shd w:val="clear" w:color="auto" w:fill="FFFFFF"/>
        <w:ind w:left="539" w:hanging="539"/>
        <w:rPr>
          <w:rFonts w:ascii="Lato" w:hAnsi="Lato"/>
          <w:sz w:val="20"/>
          <w:szCs w:val="20"/>
        </w:rPr>
      </w:pPr>
    </w:p>
    <w:p w14:paraId="260E6614" w14:textId="0072F84D" w:rsidR="005D2CA2" w:rsidRPr="00832F0E" w:rsidRDefault="005D2CA2" w:rsidP="00832F0E">
      <w:pPr>
        <w:pStyle w:val="NormalnyWeb"/>
        <w:spacing w:before="0" w:beforeAutospacing="0" w:after="0" w:afterAutospacing="0"/>
        <w:rPr>
          <w:rFonts w:ascii="Lato" w:hAnsi="Lato"/>
          <w:b/>
          <w:sz w:val="20"/>
          <w:szCs w:val="20"/>
        </w:rPr>
      </w:pPr>
      <w:r w:rsidRPr="00832F0E">
        <w:rPr>
          <w:rFonts w:ascii="Lato" w:hAnsi="Lato"/>
          <w:b/>
          <w:sz w:val="20"/>
          <w:szCs w:val="20"/>
        </w:rPr>
        <w:t xml:space="preserve">Projektu </w:t>
      </w:r>
      <w:r w:rsidR="00422C91" w:rsidRPr="00832F0E">
        <w:rPr>
          <w:rFonts w:ascii="Lato" w:eastAsiaTheme="minorHAnsi" w:hAnsi="Lato" w:cs="Lato-Regular"/>
          <w:b/>
          <w:sz w:val="20"/>
          <w:szCs w:val="20"/>
          <w:lang w:eastAsia="en-US"/>
        </w:rPr>
        <w:t>Program</w:t>
      </w:r>
      <w:r w:rsidR="00FE0328">
        <w:rPr>
          <w:rFonts w:ascii="Lato" w:eastAsiaTheme="minorHAnsi" w:hAnsi="Lato" w:cs="Lato-Regular"/>
          <w:b/>
          <w:sz w:val="20"/>
          <w:szCs w:val="20"/>
          <w:lang w:eastAsia="en-US"/>
        </w:rPr>
        <w:t>u w</w:t>
      </w:r>
      <w:r w:rsidR="00422C91" w:rsidRPr="00832F0E">
        <w:rPr>
          <w:rFonts w:ascii="Lato" w:eastAsiaTheme="minorHAnsi" w:hAnsi="Lato" w:cs="Lato-Regular"/>
          <w:b/>
          <w:sz w:val="20"/>
          <w:szCs w:val="20"/>
          <w:lang w:eastAsia="en-US"/>
        </w:rPr>
        <w:t>spółpracy Ministra Spraw Zagranicznych z organizacjami pozarządowymi oraz podmiotami wymien</w:t>
      </w:r>
      <w:r w:rsidR="0038364D" w:rsidRPr="00832F0E">
        <w:rPr>
          <w:rFonts w:ascii="Lato" w:eastAsiaTheme="minorHAnsi" w:hAnsi="Lato" w:cs="Lato-Regular"/>
          <w:b/>
          <w:sz w:val="20"/>
          <w:szCs w:val="20"/>
          <w:lang w:eastAsia="en-US"/>
        </w:rPr>
        <w:t>ionymi w art. 3 ust. 3 ustawy o </w:t>
      </w:r>
      <w:r w:rsidR="00422C91" w:rsidRPr="00832F0E">
        <w:rPr>
          <w:rFonts w:ascii="Lato" w:eastAsiaTheme="minorHAnsi" w:hAnsi="Lato" w:cs="Lato-Regular"/>
          <w:b/>
          <w:sz w:val="20"/>
          <w:szCs w:val="20"/>
          <w:lang w:eastAsia="en-US"/>
        </w:rPr>
        <w:t>działalności pożytku publicznego i o wolontariacie na lata 2026-2030</w:t>
      </w:r>
    </w:p>
    <w:p w14:paraId="116EC910" w14:textId="77777777" w:rsidR="005D2CA2" w:rsidRPr="00832F0E" w:rsidRDefault="005D2CA2" w:rsidP="00832F0E">
      <w:pPr>
        <w:pStyle w:val="Tekstpodstawowywcity21"/>
        <w:shd w:val="clear" w:color="auto" w:fill="FFFFFF"/>
        <w:ind w:left="539" w:hanging="539"/>
        <w:rPr>
          <w:rFonts w:ascii="Lato" w:hAnsi="Lato"/>
          <w:i/>
          <w:sz w:val="20"/>
          <w:szCs w:val="20"/>
        </w:rPr>
      </w:pPr>
      <w:r w:rsidRPr="00832F0E">
        <w:rPr>
          <w:rFonts w:ascii="Lato" w:hAnsi="Lato"/>
          <w:i/>
          <w:sz w:val="20"/>
          <w:szCs w:val="20"/>
        </w:rPr>
        <w:t>etap konsultacji społecznych</w:t>
      </w:r>
    </w:p>
    <w:p w14:paraId="62241C57" w14:textId="77777777" w:rsidR="005D2CA2" w:rsidRPr="00832F0E" w:rsidRDefault="005D2CA2" w:rsidP="00832F0E">
      <w:pPr>
        <w:pStyle w:val="Tekstpodstawowywcity21"/>
        <w:shd w:val="clear" w:color="auto" w:fill="FFFFFF"/>
        <w:ind w:left="539" w:hanging="539"/>
        <w:rPr>
          <w:rFonts w:ascii="Lato" w:hAnsi="Lato"/>
          <w:sz w:val="20"/>
          <w:szCs w:val="20"/>
        </w:rPr>
      </w:pPr>
    </w:p>
    <w:tbl>
      <w:tblPr>
        <w:tblpPr w:leftFromText="141" w:rightFromText="141" w:vertAnchor="text" w:tblpXSpec="center"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75"/>
        <w:gridCol w:w="3828"/>
        <w:gridCol w:w="4536"/>
        <w:gridCol w:w="2362"/>
      </w:tblGrid>
      <w:tr w:rsidR="005D2CA2" w:rsidRPr="00832F0E" w14:paraId="66184A85" w14:textId="77777777" w:rsidTr="00166353">
        <w:tc>
          <w:tcPr>
            <w:tcW w:w="562" w:type="dxa"/>
            <w:vAlign w:val="center"/>
          </w:tcPr>
          <w:p w14:paraId="1E6011EB" w14:textId="77777777" w:rsidR="005D2CA2" w:rsidRPr="00166353" w:rsidRDefault="005D2CA2" w:rsidP="00166353">
            <w:pPr>
              <w:jc w:val="center"/>
              <w:rPr>
                <w:rFonts w:ascii="Lato" w:eastAsia="Calibri" w:hAnsi="Lato"/>
                <w:b/>
                <w:sz w:val="20"/>
                <w:szCs w:val="20"/>
              </w:rPr>
            </w:pPr>
            <w:r w:rsidRPr="00166353">
              <w:rPr>
                <w:rFonts w:ascii="Lato" w:eastAsia="Calibri" w:hAnsi="Lato"/>
                <w:b/>
                <w:sz w:val="20"/>
                <w:szCs w:val="20"/>
              </w:rPr>
              <w:t>L.p.</w:t>
            </w:r>
          </w:p>
        </w:tc>
        <w:tc>
          <w:tcPr>
            <w:tcW w:w="1560" w:type="dxa"/>
            <w:shd w:val="clear" w:color="auto" w:fill="auto"/>
            <w:vAlign w:val="center"/>
          </w:tcPr>
          <w:p w14:paraId="669C35D1" w14:textId="77777777" w:rsidR="005D2CA2" w:rsidRPr="00832F0E" w:rsidRDefault="005D2CA2" w:rsidP="00166353">
            <w:pPr>
              <w:jc w:val="center"/>
              <w:rPr>
                <w:rFonts w:ascii="Lato" w:eastAsia="Calibri" w:hAnsi="Lato"/>
                <w:b/>
                <w:sz w:val="20"/>
                <w:szCs w:val="20"/>
              </w:rPr>
            </w:pPr>
            <w:r w:rsidRPr="00832F0E">
              <w:rPr>
                <w:rFonts w:ascii="Lato" w:eastAsia="Calibri" w:hAnsi="Lato"/>
                <w:b/>
                <w:sz w:val="20"/>
                <w:szCs w:val="20"/>
              </w:rPr>
              <w:t>Autor uwagi</w:t>
            </w:r>
          </w:p>
        </w:tc>
        <w:tc>
          <w:tcPr>
            <w:tcW w:w="1275" w:type="dxa"/>
            <w:shd w:val="clear" w:color="auto" w:fill="auto"/>
            <w:vAlign w:val="center"/>
          </w:tcPr>
          <w:p w14:paraId="11C97DC7" w14:textId="77EEBCEB" w:rsidR="005D2CA2" w:rsidRPr="00166353" w:rsidRDefault="005D2CA2" w:rsidP="00166353">
            <w:pPr>
              <w:jc w:val="center"/>
              <w:rPr>
                <w:rFonts w:ascii="Lato" w:eastAsia="Calibri" w:hAnsi="Lato"/>
                <w:b/>
                <w:sz w:val="18"/>
                <w:szCs w:val="18"/>
              </w:rPr>
            </w:pPr>
            <w:r w:rsidRPr="00166353">
              <w:rPr>
                <w:rFonts w:ascii="Lato" w:eastAsia="Calibri" w:hAnsi="Lato"/>
                <w:b/>
                <w:sz w:val="18"/>
                <w:szCs w:val="18"/>
              </w:rPr>
              <w:t>Jednostka redakcyjna, do której odnosi się uwaga</w:t>
            </w:r>
            <w:r w:rsidR="00035389" w:rsidRPr="00166353">
              <w:rPr>
                <w:rFonts w:ascii="Lato" w:eastAsia="Calibri" w:hAnsi="Lato"/>
                <w:b/>
                <w:sz w:val="18"/>
                <w:szCs w:val="18"/>
              </w:rPr>
              <w:t>, numer strony</w:t>
            </w:r>
          </w:p>
        </w:tc>
        <w:tc>
          <w:tcPr>
            <w:tcW w:w="3828" w:type="dxa"/>
            <w:shd w:val="clear" w:color="auto" w:fill="auto"/>
            <w:vAlign w:val="center"/>
          </w:tcPr>
          <w:p w14:paraId="79EAEF84" w14:textId="77777777" w:rsidR="005D2CA2" w:rsidRPr="00832F0E" w:rsidRDefault="005D2CA2" w:rsidP="00166353">
            <w:pPr>
              <w:jc w:val="center"/>
              <w:rPr>
                <w:rFonts w:ascii="Lato" w:eastAsia="Calibri" w:hAnsi="Lato"/>
                <w:b/>
                <w:sz w:val="20"/>
                <w:szCs w:val="20"/>
              </w:rPr>
            </w:pPr>
            <w:r w:rsidRPr="00832F0E">
              <w:rPr>
                <w:rFonts w:ascii="Lato" w:eastAsia="Calibri" w:hAnsi="Lato"/>
                <w:b/>
                <w:sz w:val="20"/>
                <w:szCs w:val="20"/>
              </w:rPr>
              <w:t>Treść uwagi</w:t>
            </w:r>
          </w:p>
        </w:tc>
        <w:tc>
          <w:tcPr>
            <w:tcW w:w="4536" w:type="dxa"/>
            <w:shd w:val="clear" w:color="auto" w:fill="auto"/>
            <w:vAlign w:val="center"/>
          </w:tcPr>
          <w:p w14:paraId="44F38BF2" w14:textId="3EE2C505" w:rsidR="005D2CA2" w:rsidRPr="00832F0E" w:rsidRDefault="005D2CA2" w:rsidP="009B317C">
            <w:pPr>
              <w:pStyle w:val="NormalnyWeb"/>
              <w:spacing w:before="0" w:beforeAutospacing="0" w:after="0" w:afterAutospacing="0"/>
              <w:jc w:val="center"/>
              <w:rPr>
                <w:rFonts w:ascii="Lato" w:eastAsia="Calibri" w:hAnsi="Lato"/>
                <w:b/>
                <w:sz w:val="20"/>
                <w:szCs w:val="20"/>
              </w:rPr>
            </w:pPr>
            <w:r w:rsidRPr="00832F0E">
              <w:rPr>
                <w:rFonts w:ascii="Lato" w:eastAsia="Calibri" w:hAnsi="Lato"/>
                <w:b/>
                <w:sz w:val="20"/>
                <w:szCs w:val="20"/>
              </w:rPr>
              <w:t>Propozycja zapisu</w:t>
            </w:r>
            <w:r w:rsidR="009B317C">
              <w:rPr>
                <w:rFonts w:ascii="Lato" w:eastAsia="Calibri" w:hAnsi="Lato"/>
                <w:b/>
                <w:sz w:val="20"/>
                <w:szCs w:val="20"/>
              </w:rPr>
              <w:t xml:space="preserve"> zaproponowana przez </w:t>
            </w:r>
            <w:r w:rsidR="009B317C" w:rsidRPr="00832F0E">
              <w:rPr>
                <w:rFonts w:ascii="Lato" w:eastAsiaTheme="minorHAnsi" w:hAnsi="Lato" w:cs="Lato-Regular"/>
                <w:b/>
                <w:sz w:val="20"/>
                <w:szCs w:val="20"/>
                <w:lang w:eastAsia="en-US"/>
              </w:rPr>
              <w:t xml:space="preserve"> organizacj</w:t>
            </w:r>
            <w:r w:rsidR="009B317C">
              <w:rPr>
                <w:rFonts w:ascii="Lato" w:eastAsiaTheme="minorHAnsi" w:hAnsi="Lato" w:cs="Lato-Regular"/>
                <w:b/>
                <w:sz w:val="20"/>
                <w:szCs w:val="20"/>
                <w:lang w:eastAsia="en-US"/>
              </w:rPr>
              <w:t>e</w:t>
            </w:r>
            <w:r w:rsidR="009B317C" w:rsidRPr="00832F0E">
              <w:rPr>
                <w:rFonts w:ascii="Lato" w:eastAsiaTheme="minorHAnsi" w:hAnsi="Lato" w:cs="Lato-Regular"/>
                <w:b/>
                <w:sz w:val="20"/>
                <w:szCs w:val="20"/>
                <w:lang w:eastAsia="en-US"/>
              </w:rPr>
              <w:t xml:space="preserve"> pozarządow</w:t>
            </w:r>
            <w:r w:rsidR="009B317C">
              <w:rPr>
                <w:rFonts w:ascii="Lato" w:eastAsiaTheme="minorHAnsi" w:hAnsi="Lato" w:cs="Lato-Regular"/>
                <w:b/>
                <w:sz w:val="20"/>
                <w:szCs w:val="20"/>
                <w:lang w:eastAsia="en-US"/>
              </w:rPr>
              <w:t>e</w:t>
            </w:r>
            <w:r w:rsidR="009B317C" w:rsidRPr="00832F0E">
              <w:rPr>
                <w:rFonts w:ascii="Lato" w:eastAsiaTheme="minorHAnsi" w:hAnsi="Lato" w:cs="Lato-Regular"/>
                <w:b/>
                <w:sz w:val="20"/>
                <w:szCs w:val="20"/>
                <w:lang w:eastAsia="en-US"/>
              </w:rPr>
              <w:t xml:space="preserve"> oraz podmiot</w:t>
            </w:r>
            <w:r w:rsidR="009B317C">
              <w:rPr>
                <w:rFonts w:ascii="Lato" w:eastAsiaTheme="minorHAnsi" w:hAnsi="Lato" w:cs="Lato-Regular"/>
                <w:b/>
                <w:sz w:val="20"/>
                <w:szCs w:val="20"/>
                <w:lang w:eastAsia="en-US"/>
              </w:rPr>
              <w:t>y</w:t>
            </w:r>
            <w:r w:rsidR="009B317C" w:rsidRPr="00832F0E">
              <w:rPr>
                <w:rFonts w:ascii="Lato" w:eastAsiaTheme="minorHAnsi" w:hAnsi="Lato" w:cs="Lato-Regular"/>
                <w:b/>
                <w:sz w:val="20"/>
                <w:szCs w:val="20"/>
                <w:lang w:eastAsia="en-US"/>
              </w:rPr>
              <w:t xml:space="preserve"> wymienion</w:t>
            </w:r>
            <w:r w:rsidR="009B317C">
              <w:rPr>
                <w:rFonts w:ascii="Lato" w:eastAsiaTheme="minorHAnsi" w:hAnsi="Lato" w:cs="Lato-Regular"/>
                <w:b/>
                <w:sz w:val="20"/>
                <w:szCs w:val="20"/>
                <w:lang w:eastAsia="en-US"/>
              </w:rPr>
              <w:t>e</w:t>
            </w:r>
            <w:r w:rsidR="009B317C" w:rsidRPr="00832F0E">
              <w:rPr>
                <w:rFonts w:ascii="Lato" w:eastAsiaTheme="minorHAnsi" w:hAnsi="Lato" w:cs="Lato-Regular"/>
                <w:b/>
                <w:sz w:val="20"/>
                <w:szCs w:val="20"/>
                <w:lang w:eastAsia="en-US"/>
              </w:rPr>
              <w:t xml:space="preserve"> w art. 3 ust. 3 ustawy </w:t>
            </w:r>
          </w:p>
        </w:tc>
        <w:tc>
          <w:tcPr>
            <w:tcW w:w="2362" w:type="dxa"/>
            <w:shd w:val="clear" w:color="auto" w:fill="auto"/>
            <w:vAlign w:val="center"/>
          </w:tcPr>
          <w:p w14:paraId="4E4C9975" w14:textId="758BF5D7" w:rsidR="005D2CA2" w:rsidRDefault="00E57793" w:rsidP="00166353">
            <w:pPr>
              <w:widowControl/>
              <w:suppressAutoHyphens w:val="0"/>
              <w:jc w:val="center"/>
              <w:rPr>
                <w:rFonts w:ascii="Lato" w:hAnsi="Lato"/>
                <w:b/>
                <w:sz w:val="20"/>
                <w:szCs w:val="20"/>
              </w:rPr>
            </w:pPr>
            <w:r w:rsidRPr="00832F0E">
              <w:rPr>
                <w:rFonts w:ascii="Lato" w:hAnsi="Lato"/>
                <w:b/>
                <w:sz w:val="20"/>
                <w:szCs w:val="20"/>
              </w:rPr>
              <w:t>Stanowisko</w:t>
            </w:r>
            <w:r w:rsidR="005D2CA2" w:rsidRPr="00832F0E">
              <w:rPr>
                <w:rFonts w:ascii="Lato" w:hAnsi="Lato"/>
                <w:b/>
                <w:sz w:val="20"/>
                <w:szCs w:val="20"/>
              </w:rPr>
              <w:t xml:space="preserve"> </w:t>
            </w:r>
            <w:r w:rsidR="001665E2">
              <w:rPr>
                <w:rFonts w:ascii="Lato" w:hAnsi="Lato"/>
                <w:b/>
                <w:sz w:val="20"/>
                <w:szCs w:val="20"/>
              </w:rPr>
              <w:t>MSZ</w:t>
            </w:r>
          </w:p>
          <w:p w14:paraId="15633497" w14:textId="75956BA4" w:rsidR="009B317C" w:rsidRPr="00832F0E" w:rsidRDefault="009B317C" w:rsidP="00166353">
            <w:pPr>
              <w:widowControl/>
              <w:suppressAutoHyphens w:val="0"/>
              <w:jc w:val="center"/>
              <w:rPr>
                <w:rFonts w:ascii="Lato" w:hAnsi="Lato"/>
                <w:b/>
                <w:sz w:val="20"/>
                <w:szCs w:val="20"/>
              </w:rPr>
            </w:pPr>
            <w:r>
              <w:rPr>
                <w:rFonts w:ascii="Lato" w:hAnsi="Lato"/>
                <w:b/>
                <w:sz w:val="20"/>
                <w:szCs w:val="20"/>
              </w:rPr>
              <w:t>- informacja o uwzględnieniu lub nieuwzględnieniu (wraz z uzasadnieniem) oraz propozycją zapisu do Programu</w:t>
            </w:r>
          </w:p>
          <w:p w14:paraId="249AEA39" w14:textId="19E50EF0" w:rsidR="005D2CA2" w:rsidRPr="00832F0E" w:rsidRDefault="005D2CA2" w:rsidP="00166353">
            <w:pPr>
              <w:widowControl/>
              <w:suppressAutoHyphens w:val="0"/>
              <w:jc w:val="center"/>
              <w:rPr>
                <w:rFonts w:ascii="Lato" w:hAnsi="Lato"/>
                <w:b/>
                <w:sz w:val="20"/>
                <w:szCs w:val="20"/>
              </w:rPr>
            </w:pPr>
          </w:p>
        </w:tc>
      </w:tr>
      <w:tr w:rsidR="005D2CA2" w:rsidRPr="00832F0E" w14:paraId="0C329115" w14:textId="77777777" w:rsidTr="00166353">
        <w:tc>
          <w:tcPr>
            <w:tcW w:w="562" w:type="dxa"/>
          </w:tcPr>
          <w:p w14:paraId="2DDD1AFA" w14:textId="668F4646" w:rsidR="005D2CA2" w:rsidRPr="00832F0E" w:rsidRDefault="00EC1F06" w:rsidP="00832F0E">
            <w:pPr>
              <w:pStyle w:val="Akapitzlist"/>
              <w:ind w:left="22"/>
              <w:rPr>
                <w:rFonts w:ascii="Lato" w:eastAsia="Calibri" w:hAnsi="Lato"/>
                <w:sz w:val="20"/>
                <w:szCs w:val="20"/>
              </w:rPr>
            </w:pPr>
            <w:r w:rsidRPr="00832F0E">
              <w:rPr>
                <w:rFonts w:ascii="Lato" w:eastAsia="Calibri" w:hAnsi="Lato"/>
                <w:sz w:val="20"/>
                <w:szCs w:val="20"/>
              </w:rPr>
              <w:t>1</w:t>
            </w:r>
            <w:r w:rsidR="00584AA0">
              <w:rPr>
                <w:rFonts w:ascii="Lato" w:eastAsia="Calibri" w:hAnsi="Lato"/>
                <w:sz w:val="20"/>
                <w:szCs w:val="20"/>
              </w:rPr>
              <w:t>.</w:t>
            </w:r>
          </w:p>
        </w:tc>
        <w:tc>
          <w:tcPr>
            <w:tcW w:w="1560" w:type="dxa"/>
            <w:shd w:val="clear" w:color="auto" w:fill="auto"/>
          </w:tcPr>
          <w:p w14:paraId="1660A3FB" w14:textId="05E85210" w:rsidR="005D2CA2" w:rsidRPr="00832F0E" w:rsidRDefault="008604E7" w:rsidP="00832F0E">
            <w:pPr>
              <w:pStyle w:val="NormalnyWeb"/>
              <w:spacing w:before="0" w:beforeAutospacing="0" w:after="0" w:afterAutospacing="0"/>
              <w:rPr>
                <w:rFonts w:ascii="Lato" w:eastAsia="Calibri" w:hAnsi="Lato"/>
                <w:sz w:val="20"/>
                <w:szCs w:val="20"/>
                <w:lang w:val="en-GB"/>
              </w:rPr>
            </w:pPr>
            <w:r w:rsidRPr="00832F0E">
              <w:rPr>
                <w:rFonts w:ascii="Lato" w:eastAsia="Calibri" w:hAnsi="Lato"/>
                <w:sz w:val="20"/>
                <w:szCs w:val="20"/>
                <w:lang w:val="en-GB"/>
              </w:rPr>
              <w:t>Fundacja Unsung Heroes</w:t>
            </w:r>
          </w:p>
        </w:tc>
        <w:tc>
          <w:tcPr>
            <w:tcW w:w="1275" w:type="dxa"/>
            <w:shd w:val="clear" w:color="auto" w:fill="auto"/>
          </w:tcPr>
          <w:p w14:paraId="147F8407" w14:textId="000FBA8A" w:rsidR="0065274E" w:rsidRPr="00832F0E" w:rsidRDefault="008604E7" w:rsidP="00832F0E">
            <w:pPr>
              <w:rPr>
                <w:rFonts w:ascii="Lato" w:eastAsia="Calibri" w:hAnsi="Lato"/>
                <w:sz w:val="20"/>
                <w:szCs w:val="20"/>
              </w:rPr>
            </w:pPr>
            <w:r w:rsidRPr="00832F0E">
              <w:rPr>
                <w:rFonts w:ascii="Lato" w:hAnsi="Lato"/>
                <w:sz w:val="20"/>
                <w:szCs w:val="20"/>
              </w:rPr>
              <w:t>VII. Sposób realizacji Programu</w:t>
            </w:r>
          </w:p>
        </w:tc>
        <w:tc>
          <w:tcPr>
            <w:tcW w:w="3828" w:type="dxa"/>
            <w:shd w:val="clear" w:color="auto" w:fill="auto"/>
          </w:tcPr>
          <w:p w14:paraId="7AF8C656" w14:textId="2C94D5DB" w:rsidR="005D2CA2" w:rsidRPr="00832F0E" w:rsidRDefault="008604E7" w:rsidP="00832F0E">
            <w:pPr>
              <w:rPr>
                <w:rFonts w:ascii="Lato" w:eastAsia="Calibri" w:hAnsi="Lato"/>
                <w:sz w:val="20"/>
                <w:szCs w:val="20"/>
              </w:rPr>
            </w:pPr>
            <w:r w:rsidRPr="00832F0E">
              <w:rPr>
                <w:rFonts w:ascii="Lato" w:hAnsi="Lato"/>
                <w:sz w:val="20"/>
                <w:szCs w:val="20"/>
              </w:rPr>
              <w:t>W zakresie ad. 3 - współpraca gospodarcza - propozycja dodania</w:t>
            </w:r>
          </w:p>
        </w:tc>
        <w:tc>
          <w:tcPr>
            <w:tcW w:w="4536" w:type="dxa"/>
            <w:shd w:val="clear" w:color="auto" w:fill="auto"/>
          </w:tcPr>
          <w:p w14:paraId="16F3373D" w14:textId="77777777" w:rsidR="005D2CA2" w:rsidRDefault="008604E7" w:rsidP="00832F0E">
            <w:pPr>
              <w:rPr>
                <w:rFonts w:ascii="Lato" w:hAnsi="Lato"/>
                <w:sz w:val="20"/>
                <w:szCs w:val="20"/>
              </w:rPr>
            </w:pPr>
            <w:r w:rsidRPr="00832F0E">
              <w:rPr>
                <w:rFonts w:ascii="Lato" w:hAnsi="Lato"/>
                <w:sz w:val="20"/>
                <w:szCs w:val="20"/>
              </w:rPr>
              <w:t>g) współpraca i organizacja programów stypendialnych dla wyróżniających się studentów zagranicznych w Polsce, którzy po powrocie do macierzystych krajów rozpoczną działalność gospodarczą lub wesprą rozwój rodzinnych przedsiębiorstw.</w:t>
            </w:r>
          </w:p>
          <w:p w14:paraId="34DDC5DE" w14:textId="5A7A0A8A" w:rsidR="009D05BD" w:rsidRPr="00832F0E" w:rsidRDefault="009D05BD" w:rsidP="00832F0E">
            <w:pPr>
              <w:rPr>
                <w:rFonts w:ascii="Lato" w:eastAsia="Calibri" w:hAnsi="Lato"/>
                <w:sz w:val="20"/>
                <w:szCs w:val="20"/>
              </w:rPr>
            </w:pPr>
          </w:p>
        </w:tc>
        <w:tc>
          <w:tcPr>
            <w:tcW w:w="2362" w:type="dxa"/>
            <w:shd w:val="clear" w:color="auto" w:fill="auto"/>
          </w:tcPr>
          <w:p w14:paraId="67CB0B54" w14:textId="3BCC7304" w:rsidR="00FD3A41" w:rsidRDefault="00FD3A41" w:rsidP="00B7024B">
            <w:pPr>
              <w:widowControl/>
              <w:suppressAutoHyphens w:val="0"/>
              <w:spacing w:after="160" w:line="252" w:lineRule="auto"/>
              <w:contextualSpacing/>
              <w:rPr>
                <w:rFonts w:ascii="Lato" w:hAnsi="Lato"/>
                <w:spacing w:val="3"/>
                <w:sz w:val="20"/>
                <w:szCs w:val="20"/>
              </w:rPr>
            </w:pPr>
            <w:r>
              <w:rPr>
                <w:rFonts w:ascii="Lato" w:hAnsi="Lato"/>
                <w:spacing w:val="3"/>
                <w:sz w:val="20"/>
                <w:szCs w:val="20"/>
              </w:rPr>
              <w:t>Uwaga nieuwzględniona</w:t>
            </w:r>
          </w:p>
          <w:p w14:paraId="2D653772" w14:textId="77777777" w:rsidR="00E57DF4" w:rsidRDefault="00E57DF4" w:rsidP="00B7024B">
            <w:pPr>
              <w:widowControl/>
              <w:suppressAutoHyphens w:val="0"/>
              <w:spacing w:after="160" w:line="252" w:lineRule="auto"/>
              <w:contextualSpacing/>
              <w:rPr>
                <w:rFonts w:ascii="Lato" w:hAnsi="Lato"/>
                <w:spacing w:val="3"/>
                <w:sz w:val="20"/>
                <w:szCs w:val="20"/>
              </w:rPr>
            </w:pPr>
          </w:p>
          <w:p w14:paraId="3AFCB82E" w14:textId="04698856" w:rsidR="008151FD" w:rsidRPr="0003723C" w:rsidRDefault="00BC3731" w:rsidP="00323673">
            <w:pPr>
              <w:widowControl/>
              <w:suppressAutoHyphens w:val="0"/>
              <w:spacing w:after="160" w:line="252" w:lineRule="auto"/>
              <w:contextualSpacing/>
              <w:rPr>
                <w:rFonts w:ascii="Lato" w:hAnsi="Lato"/>
                <w:spacing w:val="3"/>
                <w:sz w:val="20"/>
                <w:szCs w:val="20"/>
              </w:rPr>
            </w:pPr>
            <w:r>
              <w:rPr>
                <w:rFonts w:ascii="Lato" w:hAnsi="Lato"/>
                <w:spacing w:val="3"/>
                <w:sz w:val="20"/>
                <w:szCs w:val="20"/>
              </w:rPr>
              <w:t>Zadanie p</w:t>
            </w:r>
            <w:r w:rsidR="00FD3A41">
              <w:rPr>
                <w:rFonts w:ascii="Lato" w:hAnsi="Lato"/>
                <w:spacing w:val="3"/>
                <w:sz w:val="20"/>
                <w:szCs w:val="20"/>
              </w:rPr>
              <w:t>oza kom</w:t>
            </w:r>
            <w:r>
              <w:rPr>
                <w:rFonts w:ascii="Lato" w:hAnsi="Lato"/>
                <w:spacing w:val="3"/>
                <w:sz w:val="20"/>
                <w:szCs w:val="20"/>
              </w:rPr>
              <w:t xml:space="preserve">petencjami MSZ. Kompetentne są </w:t>
            </w:r>
            <w:r w:rsidR="00323673">
              <w:rPr>
                <w:rFonts w:ascii="Lato" w:hAnsi="Lato"/>
                <w:spacing w:val="3"/>
                <w:sz w:val="20"/>
                <w:szCs w:val="20"/>
              </w:rPr>
              <w:t>instytucje</w:t>
            </w:r>
            <w:r w:rsidR="00FD3A41">
              <w:rPr>
                <w:rFonts w:ascii="Lato" w:hAnsi="Lato"/>
                <w:spacing w:val="3"/>
                <w:sz w:val="20"/>
                <w:szCs w:val="20"/>
              </w:rPr>
              <w:t xml:space="preserve">, które nadzorują uczelnie wyższe, np. </w:t>
            </w:r>
            <w:proofErr w:type="spellStart"/>
            <w:r w:rsidR="00FD3A41">
              <w:rPr>
                <w:rFonts w:ascii="Lato" w:hAnsi="Lato"/>
                <w:spacing w:val="3"/>
                <w:sz w:val="20"/>
                <w:szCs w:val="20"/>
              </w:rPr>
              <w:t>MNiSW</w:t>
            </w:r>
            <w:proofErr w:type="spellEnd"/>
            <w:r w:rsidR="00FD3A41">
              <w:rPr>
                <w:rFonts w:ascii="Lato" w:hAnsi="Lato"/>
                <w:spacing w:val="3"/>
                <w:sz w:val="20"/>
                <w:szCs w:val="20"/>
              </w:rPr>
              <w:t>, MZ.</w:t>
            </w:r>
            <w:r w:rsidR="0003723C">
              <w:rPr>
                <w:rFonts w:ascii="Lato" w:hAnsi="Lato"/>
                <w:spacing w:val="3"/>
                <w:sz w:val="20"/>
                <w:szCs w:val="20"/>
              </w:rPr>
              <w:t xml:space="preserve"> </w:t>
            </w:r>
          </w:p>
        </w:tc>
      </w:tr>
      <w:tr w:rsidR="002C4DEF" w:rsidRPr="00832F0E" w14:paraId="6A93BA95" w14:textId="77777777" w:rsidTr="00166353">
        <w:trPr>
          <w:trHeight w:val="1262"/>
        </w:trPr>
        <w:tc>
          <w:tcPr>
            <w:tcW w:w="562" w:type="dxa"/>
          </w:tcPr>
          <w:p w14:paraId="0AF49A57" w14:textId="19568CC9"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t>2</w:t>
            </w:r>
            <w:r w:rsidR="00584AA0">
              <w:rPr>
                <w:rFonts w:ascii="Lato" w:eastAsia="Calibri" w:hAnsi="Lato"/>
                <w:sz w:val="20"/>
                <w:szCs w:val="20"/>
              </w:rPr>
              <w:t>.</w:t>
            </w:r>
          </w:p>
        </w:tc>
        <w:tc>
          <w:tcPr>
            <w:tcW w:w="1560" w:type="dxa"/>
            <w:shd w:val="clear" w:color="auto" w:fill="auto"/>
          </w:tcPr>
          <w:p w14:paraId="64D1A88F" w14:textId="676F49D7" w:rsidR="002C4DEF" w:rsidRPr="00832F0E" w:rsidRDefault="00266351" w:rsidP="00832F0E">
            <w:pPr>
              <w:pStyle w:val="Akapitzlist"/>
              <w:ind w:left="22"/>
              <w:rPr>
                <w:rFonts w:ascii="Lato" w:eastAsia="Calibri" w:hAnsi="Lato"/>
                <w:sz w:val="20"/>
                <w:szCs w:val="20"/>
              </w:rPr>
            </w:pPr>
            <w:r w:rsidRPr="00832F0E">
              <w:rPr>
                <w:rFonts w:ascii="Lato" w:hAnsi="Lato"/>
                <w:sz w:val="20"/>
                <w:szCs w:val="20"/>
              </w:rPr>
              <w:t xml:space="preserve">Fundacji </w:t>
            </w:r>
            <w:proofErr w:type="spellStart"/>
            <w:r w:rsidRPr="00832F0E">
              <w:rPr>
                <w:rFonts w:ascii="Lato" w:hAnsi="Lato"/>
                <w:sz w:val="20"/>
                <w:szCs w:val="20"/>
              </w:rPr>
              <w:t>Wicci</w:t>
            </w:r>
            <w:proofErr w:type="spellEnd"/>
            <w:r w:rsidRPr="00832F0E">
              <w:rPr>
                <w:rFonts w:ascii="Lato" w:hAnsi="Lato"/>
                <w:sz w:val="20"/>
                <w:szCs w:val="20"/>
              </w:rPr>
              <w:t xml:space="preserve"> Poland-</w:t>
            </w:r>
            <w:proofErr w:type="spellStart"/>
            <w:r w:rsidRPr="00832F0E">
              <w:rPr>
                <w:rFonts w:ascii="Lato" w:hAnsi="Lato"/>
                <w:sz w:val="20"/>
                <w:szCs w:val="20"/>
              </w:rPr>
              <w:t>India</w:t>
            </w:r>
            <w:proofErr w:type="spellEnd"/>
          </w:p>
        </w:tc>
        <w:tc>
          <w:tcPr>
            <w:tcW w:w="1275" w:type="dxa"/>
            <w:shd w:val="clear" w:color="auto" w:fill="auto"/>
          </w:tcPr>
          <w:p w14:paraId="32D59D79" w14:textId="77777777" w:rsidR="00266351" w:rsidRPr="00832F0E"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VII Sposób realizacji programu </w:t>
            </w:r>
          </w:p>
          <w:p w14:paraId="02886BD0" w14:textId="4806F4FC" w:rsidR="00266351" w:rsidRPr="00832F0E"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Ad 1</w:t>
            </w:r>
          </w:p>
          <w:tbl>
            <w:tblPr>
              <w:tblW w:w="0" w:type="auto"/>
              <w:tblBorders>
                <w:top w:val="nil"/>
                <w:left w:val="nil"/>
                <w:bottom w:val="nil"/>
                <w:right w:val="nil"/>
              </w:tblBorders>
              <w:tblLayout w:type="fixed"/>
              <w:tblLook w:val="0000" w:firstRow="0" w:lastRow="0" w:firstColumn="0" w:lastColumn="0" w:noHBand="0" w:noVBand="0"/>
            </w:tblPr>
            <w:tblGrid>
              <w:gridCol w:w="1660"/>
            </w:tblGrid>
            <w:tr w:rsidR="00266351" w:rsidRPr="00832F0E" w14:paraId="2A2151DE" w14:textId="77777777">
              <w:trPr>
                <w:trHeight w:val="360"/>
              </w:trPr>
              <w:tc>
                <w:tcPr>
                  <w:tcW w:w="1660" w:type="dxa"/>
                </w:tcPr>
                <w:p w14:paraId="04F445AB" w14:textId="102684C6" w:rsidR="00266351" w:rsidRPr="00832F0E" w:rsidRDefault="00266351" w:rsidP="00205F07">
                  <w:pPr>
                    <w:framePr w:hSpace="141" w:wrap="around" w:vAnchor="text" w:hAnchor="text" w:xAlign="center" w:y="1"/>
                    <w:widowControl/>
                    <w:suppressAutoHyphens w:val="0"/>
                    <w:autoSpaceDE w:val="0"/>
                    <w:autoSpaceDN w:val="0"/>
                    <w:adjustRightInd w:val="0"/>
                    <w:suppressOverlap/>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 </w:t>
                  </w:r>
                </w:p>
              </w:tc>
            </w:tr>
          </w:tbl>
          <w:p w14:paraId="5A3C758D" w14:textId="7A1DA1E7" w:rsidR="002C4DEF" w:rsidRPr="00832F0E" w:rsidRDefault="002C4DEF" w:rsidP="00832F0E">
            <w:pPr>
              <w:rPr>
                <w:rFonts w:ascii="Lato" w:eastAsia="Calibri" w:hAnsi="Lato"/>
                <w:sz w:val="20"/>
                <w:szCs w:val="20"/>
              </w:rPr>
            </w:pPr>
          </w:p>
        </w:tc>
        <w:tc>
          <w:tcPr>
            <w:tcW w:w="3828" w:type="dxa"/>
            <w:shd w:val="clear" w:color="auto" w:fill="auto"/>
          </w:tcPr>
          <w:p w14:paraId="48DC5E1B" w14:textId="46D46D45" w:rsidR="00266351" w:rsidRPr="00832F0E"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Dodanie punktu g)</w:t>
            </w:r>
          </w:p>
          <w:tbl>
            <w:tblPr>
              <w:tblW w:w="0" w:type="auto"/>
              <w:tblBorders>
                <w:top w:val="nil"/>
                <w:left w:val="nil"/>
                <w:bottom w:val="nil"/>
                <w:right w:val="nil"/>
              </w:tblBorders>
              <w:tblLayout w:type="fixed"/>
              <w:tblLook w:val="0000" w:firstRow="0" w:lastRow="0" w:firstColumn="0" w:lastColumn="0" w:noHBand="0" w:noVBand="0"/>
            </w:tblPr>
            <w:tblGrid>
              <w:gridCol w:w="1617"/>
            </w:tblGrid>
            <w:tr w:rsidR="00266351" w:rsidRPr="00832F0E" w14:paraId="795CA05D" w14:textId="77777777">
              <w:trPr>
                <w:trHeight w:val="120"/>
              </w:trPr>
              <w:tc>
                <w:tcPr>
                  <w:tcW w:w="1617" w:type="dxa"/>
                </w:tcPr>
                <w:p w14:paraId="491302BB" w14:textId="4AFD7A28" w:rsidR="00266351" w:rsidRPr="00832F0E" w:rsidRDefault="00266351" w:rsidP="00205F07">
                  <w:pPr>
                    <w:framePr w:hSpace="141" w:wrap="around" w:vAnchor="text" w:hAnchor="text" w:xAlign="center" w:y="1"/>
                    <w:widowControl/>
                    <w:suppressAutoHyphens w:val="0"/>
                    <w:autoSpaceDE w:val="0"/>
                    <w:autoSpaceDN w:val="0"/>
                    <w:adjustRightInd w:val="0"/>
                    <w:suppressOverlap/>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 </w:t>
                  </w:r>
                </w:p>
              </w:tc>
            </w:tr>
          </w:tbl>
          <w:p w14:paraId="5C7688DF" w14:textId="7315073F" w:rsidR="002C4DEF" w:rsidRPr="00832F0E" w:rsidRDefault="002C4DEF" w:rsidP="00832F0E">
            <w:pPr>
              <w:rPr>
                <w:rFonts w:ascii="Lato" w:eastAsia="Calibri" w:hAnsi="Lato"/>
                <w:sz w:val="20"/>
                <w:szCs w:val="20"/>
              </w:rPr>
            </w:pPr>
          </w:p>
        </w:tc>
        <w:tc>
          <w:tcPr>
            <w:tcW w:w="4536" w:type="dxa"/>
            <w:shd w:val="clear" w:color="auto" w:fill="auto"/>
          </w:tcPr>
          <w:p w14:paraId="3A2925FF" w14:textId="77777777" w:rsidR="002C4DEF" w:rsidRDefault="00166353" w:rsidP="00832F0E">
            <w:pPr>
              <w:rPr>
                <w:rFonts w:ascii="Lato" w:eastAsia="Calibri" w:hAnsi="Lato"/>
                <w:sz w:val="20"/>
                <w:szCs w:val="20"/>
              </w:rPr>
            </w:pPr>
            <w:r>
              <w:rPr>
                <w:rFonts w:ascii="Lato" w:eastAsia="Calibri" w:hAnsi="Lato"/>
                <w:sz w:val="20"/>
                <w:szCs w:val="20"/>
              </w:rPr>
              <w:t>g) wspieranie działań na rzecz równouprawnienia, w różnych sektorach w tym:</w:t>
            </w:r>
          </w:p>
          <w:p w14:paraId="113FA967" w14:textId="116AB865" w:rsidR="00166353" w:rsidRDefault="00166353" w:rsidP="00166353">
            <w:pPr>
              <w:pStyle w:val="Akapitzlist"/>
              <w:numPr>
                <w:ilvl w:val="0"/>
                <w:numId w:val="27"/>
              </w:numPr>
              <w:rPr>
                <w:rFonts w:ascii="Lato" w:eastAsia="Calibri" w:hAnsi="Lato"/>
                <w:sz w:val="20"/>
                <w:szCs w:val="20"/>
              </w:rPr>
            </w:pPr>
            <w:r>
              <w:rPr>
                <w:rFonts w:ascii="Lato" w:eastAsia="Calibri" w:hAnsi="Lato"/>
                <w:sz w:val="20"/>
                <w:szCs w:val="20"/>
              </w:rPr>
              <w:t xml:space="preserve">promowanie aktywnego udziału </w:t>
            </w:r>
            <w:r w:rsidR="009D05BD">
              <w:rPr>
                <w:rFonts w:ascii="Lato" w:eastAsia="Calibri" w:hAnsi="Lato"/>
                <w:sz w:val="20"/>
                <w:szCs w:val="20"/>
              </w:rPr>
              <w:t>kobiet w </w:t>
            </w:r>
            <w:r>
              <w:rPr>
                <w:rFonts w:ascii="Lato" w:eastAsia="Calibri" w:hAnsi="Lato"/>
                <w:sz w:val="20"/>
                <w:szCs w:val="20"/>
              </w:rPr>
              <w:t>procesach decyzyjnych i zarządczych,</w:t>
            </w:r>
          </w:p>
          <w:p w14:paraId="67BF066F" w14:textId="50A8F3A3" w:rsidR="00166353" w:rsidRDefault="00166353" w:rsidP="00166353">
            <w:pPr>
              <w:pStyle w:val="Akapitzlist"/>
              <w:numPr>
                <w:ilvl w:val="0"/>
                <w:numId w:val="27"/>
              </w:numPr>
              <w:rPr>
                <w:rFonts w:ascii="Lato" w:eastAsia="Calibri" w:hAnsi="Lato"/>
                <w:sz w:val="20"/>
                <w:szCs w:val="20"/>
              </w:rPr>
            </w:pPr>
            <w:r>
              <w:rPr>
                <w:rFonts w:ascii="Lato" w:eastAsia="Calibri" w:hAnsi="Lato"/>
                <w:sz w:val="20"/>
                <w:szCs w:val="20"/>
              </w:rPr>
              <w:t>wspieranie inicjatyw  edukacyjnych, mentoringowych i sieciujących dla kobiet,</w:t>
            </w:r>
          </w:p>
          <w:p w14:paraId="0DE38473" w14:textId="48B0E8AC" w:rsidR="00166353" w:rsidRPr="00A673E1" w:rsidRDefault="00166353" w:rsidP="00166353">
            <w:pPr>
              <w:pStyle w:val="Akapitzlist"/>
              <w:numPr>
                <w:ilvl w:val="0"/>
                <w:numId w:val="27"/>
              </w:numPr>
              <w:rPr>
                <w:rFonts w:ascii="Lato" w:eastAsia="Calibri" w:hAnsi="Lato"/>
                <w:sz w:val="20"/>
                <w:szCs w:val="20"/>
              </w:rPr>
            </w:pPr>
            <w:r w:rsidRPr="00A673E1">
              <w:rPr>
                <w:rFonts w:ascii="Lato" w:eastAsia="Calibri" w:hAnsi="Lato"/>
                <w:sz w:val="20"/>
                <w:szCs w:val="20"/>
              </w:rPr>
              <w:t>upowszechnianie dobrych praktyk z Polski w zakresie różnorodności i włączania do środowisk międzynarodowych,</w:t>
            </w:r>
          </w:p>
          <w:p w14:paraId="3AABDAF5" w14:textId="77777777" w:rsidR="00166353" w:rsidRDefault="009D05BD" w:rsidP="00166353">
            <w:pPr>
              <w:pStyle w:val="Akapitzlist"/>
              <w:numPr>
                <w:ilvl w:val="0"/>
                <w:numId w:val="27"/>
              </w:numPr>
              <w:rPr>
                <w:rFonts w:ascii="Lato" w:eastAsia="Calibri" w:hAnsi="Lato"/>
                <w:sz w:val="20"/>
                <w:szCs w:val="20"/>
              </w:rPr>
            </w:pPr>
            <w:r w:rsidRPr="00A673E1">
              <w:rPr>
                <w:rFonts w:ascii="Lato" w:eastAsia="Calibri" w:hAnsi="Lato"/>
                <w:sz w:val="20"/>
                <w:szCs w:val="20"/>
              </w:rPr>
              <w:t>budowanie międzynarodowej współpracy z organizacjami kobiecymi.</w:t>
            </w:r>
          </w:p>
          <w:p w14:paraId="4A6DCD5F" w14:textId="05A233DA" w:rsidR="009D05BD" w:rsidRPr="00166353" w:rsidRDefault="009D05BD" w:rsidP="009D05BD">
            <w:pPr>
              <w:pStyle w:val="Akapitzlist"/>
              <w:rPr>
                <w:rFonts w:ascii="Lato" w:eastAsia="Calibri" w:hAnsi="Lato"/>
                <w:sz w:val="20"/>
                <w:szCs w:val="20"/>
              </w:rPr>
            </w:pPr>
          </w:p>
        </w:tc>
        <w:tc>
          <w:tcPr>
            <w:tcW w:w="2362" w:type="dxa"/>
            <w:shd w:val="clear" w:color="auto" w:fill="auto"/>
          </w:tcPr>
          <w:p w14:paraId="066C7420" w14:textId="59586131" w:rsidR="00E54A70" w:rsidRPr="00E54A70" w:rsidRDefault="00E54A70" w:rsidP="00E54A70">
            <w:pPr>
              <w:widowControl/>
              <w:suppressAutoHyphens w:val="0"/>
              <w:rPr>
                <w:rFonts w:ascii="Lato" w:hAnsi="Lato"/>
                <w:iCs/>
                <w:sz w:val="20"/>
                <w:szCs w:val="20"/>
              </w:rPr>
            </w:pPr>
            <w:r w:rsidRPr="00E54A70">
              <w:rPr>
                <w:rFonts w:ascii="Lato" w:hAnsi="Lato"/>
                <w:iCs/>
                <w:sz w:val="20"/>
                <w:szCs w:val="20"/>
              </w:rPr>
              <w:t>Uwaga częściowo uwzględniona, w pkt VII  Ad</w:t>
            </w:r>
            <w:r>
              <w:rPr>
                <w:rFonts w:ascii="Lato" w:hAnsi="Lato"/>
                <w:iCs/>
                <w:sz w:val="20"/>
                <w:szCs w:val="20"/>
              </w:rPr>
              <w:t xml:space="preserve"> </w:t>
            </w:r>
            <w:r w:rsidR="0011481C">
              <w:rPr>
                <w:rFonts w:ascii="Lato" w:hAnsi="Lato"/>
                <w:iCs/>
                <w:sz w:val="20"/>
                <w:szCs w:val="20"/>
              </w:rPr>
              <w:t>5</w:t>
            </w:r>
            <w:r w:rsidRPr="00E54A70">
              <w:rPr>
                <w:rFonts w:ascii="Lato" w:hAnsi="Lato"/>
                <w:iCs/>
                <w:sz w:val="20"/>
                <w:szCs w:val="20"/>
              </w:rPr>
              <w:t xml:space="preserve"> w brzmieniu:</w:t>
            </w:r>
          </w:p>
          <w:p w14:paraId="30215835" w14:textId="77777777" w:rsidR="00E54A70" w:rsidRDefault="00E54A70" w:rsidP="00832F0E">
            <w:pPr>
              <w:widowControl/>
              <w:suppressAutoHyphens w:val="0"/>
              <w:rPr>
                <w:rFonts w:ascii="Lato" w:hAnsi="Lato"/>
                <w:iCs/>
                <w:sz w:val="20"/>
                <w:szCs w:val="20"/>
              </w:rPr>
            </w:pPr>
          </w:p>
          <w:p w14:paraId="716C80BD" w14:textId="17B278D6" w:rsidR="00154965" w:rsidRPr="00E54A70" w:rsidRDefault="00E54A70" w:rsidP="00832F0E">
            <w:pPr>
              <w:widowControl/>
              <w:suppressAutoHyphens w:val="0"/>
              <w:rPr>
                <w:rFonts w:ascii="Lato" w:hAnsi="Lato"/>
                <w:iCs/>
                <w:sz w:val="20"/>
                <w:szCs w:val="20"/>
              </w:rPr>
            </w:pPr>
            <w:r w:rsidRPr="00E54A70">
              <w:rPr>
                <w:rFonts w:ascii="Lato" w:hAnsi="Lato"/>
                <w:iCs/>
                <w:sz w:val="20"/>
                <w:szCs w:val="20"/>
              </w:rPr>
              <w:t>wspieranie działań na rzecz równouprawnienia, w tym  promowanie aktywnego udziału kobiet w procesach społecznych i gospodarczych oraz promowanie Agendy ONZ „Kobiety, pokój i bezpieczeństwo”</w:t>
            </w:r>
          </w:p>
        </w:tc>
      </w:tr>
      <w:tr w:rsidR="002C4DEF" w:rsidRPr="00832F0E" w14:paraId="43DC9361" w14:textId="77777777" w:rsidTr="00166353">
        <w:tc>
          <w:tcPr>
            <w:tcW w:w="562" w:type="dxa"/>
          </w:tcPr>
          <w:p w14:paraId="59625DC9" w14:textId="28F390CB"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lastRenderedPageBreak/>
              <w:t>3</w:t>
            </w:r>
            <w:r w:rsidR="00584AA0">
              <w:rPr>
                <w:rFonts w:ascii="Lato" w:eastAsia="Calibri" w:hAnsi="Lato"/>
                <w:sz w:val="20"/>
                <w:szCs w:val="20"/>
              </w:rPr>
              <w:t>.</w:t>
            </w:r>
          </w:p>
        </w:tc>
        <w:tc>
          <w:tcPr>
            <w:tcW w:w="1560" w:type="dxa"/>
            <w:shd w:val="clear" w:color="auto" w:fill="auto"/>
          </w:tcPr>
          <w:p w14:paraId="2DB4BD4A" w14:textId="1434687F" w:rsidR="002C4DEF" w:rsidRPr="00832F0E" w:rsidRDefault="00266351" w:rsidP="00832F0E">
            <w:pPr>
              <w:pStyle w:val="Akapitzlist"/>
              <w:ind w:left="22"/>
              <w:rPr>
                <w:rFonts w:ascii="Lato" w:eastAsia="Calibri" w:hAnsi="Lato"/>
                <w:sz w:val="20"/>
                <w:szCs w:val="20"/>
              </w:rPr>
            </w:pPr>
            <w:r w:rsidRPr="00832F0E">
              <w:rPr>
                <w:rFonts w:ascii="Lato" w:hAnsi="Lato"/>
                <w:sz w:val="20"/>
                <w:szCs w:val="20"/>
              </w:rPr>
              <w:t xml:space="preserve">Fundacji </w:t>
            </w:r>
            <w:proofErr w:type="spellStart"/>
            <w:r w:rsidRPr="00832F0E">
              <w:rPr>
                <w:rFonts w:ascii="Lato" w:hAnsi="Lato"/>
                <w:sz w:val="20"/>
                <w:szCs w:val="20"/>
              </w:rPr>
              <w:t>Wicci</w:t>
            </w:r>
            <w:proofErr w:type="spellEnd"/>
            <w:r w:rsidRPr="00832F0E">
              <w:rPr>
                <w:rFonts w:ascii="Lato" w:hAnsi="Lato"/>
                <w:sz w:val="20"/>
                <w:szCs w:val="20"/>
              </w:rPr>
              <w:t xml:space="preserve"> Poland-</w:t>
            </w:r>
            <w:proofErr w:type="spellStart"/>
            <w:r w:rsidRPr="00832F0E">
              <w:rPr>
                <w:rFonts w:ascii="Lato" w:hAnsi="Lato"/>
                <w:sz w:val="20"/>
                <w:szCs w:val="20"/>
              </w:rPr>
              <w:t>India</w:t>
            </w:r>
            <w:proofErr w:type="spellEnd"/>
          </w:p>
        </w:tc>
        <w:tc>
          <w:tcPr>
            <w:tcW w:w="1275" w:type="dxa"/>
            <w:shd w:val="clear" w:color="auto" w:fill="auto"/>
          </w:tcPr>
          <w:p w14:paraId="42B6BE51" w14:textId="77777777" w:rsidR="00266351" w:rsidRPr="00832F0E"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VII Sposób realizacji programu </w:t>
            </w:r>
          </w:p>
          <w:p w14:paraId="09CE9CDF" w14:textId="7A0C4E7F" w:rsidR="002C4DEF" w:rsidRPr="00832F0E" w:rsidRDefault="00266351" w:rsidP="00832F0E">
            <w:pPr>
              <w:rPr>
                <w:rFonts w:ascii="Lato" w:eastAsia="Calibri" w:hAnsi="Lato"/>
                <w:sz w:val="20"/>
                <w:szCs w:val="20"/>
              </w:rPr>
            </w:pPr>
            <w:r w:rsidRPr="00832F0E">
              <w:rPr>
                <w:rFonts w:ascii="Lato" w:eastAsiaTheme="minorHAnsi" w:hAnsi="Lato" w:cs="Lato"/>
                <w:color w:val="000000"/>
                <w:kern w:val="0"/>
                <w:sz w:val="20"/>
                <w:szCs w:val="20"/>
                <w:lang w:eastAsia="en-US"/>
              </w:rPr>
              <w:t>Ad 2</w:t>
            </w:r>
          </w:p>
        </w:tc>
        <w:tc>
          <w:tcPr>
            <w:tcW w:w="3828" w:type="dxa"/>
            <w:shd w:val="clear" w:color="auto" w:fill="auto"/>
          </w:tcPr>
          <w:p w14:paraId="72057DB1" w14:textId="7D200CD1" w:rsidR="00266351" w:rsidRPr="00832F0E"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Dodanie punktu c) i d)</w:t>
            </w:r>
          </w:p>
          <w:tbl>
            <w:tblPr>
              <w:tblW w:w="0" w:type="auto"/>
              <w:tblBorders>
                <w:top w:val="nil"/>
                <w:left w:val="nil"/>
                <w:bottom w:val="nil"/>
                <w:right w:val="nil"/>
              </w:tblBorders>
              <w:tblLayout w:type="fixed"/>
              <w:tblLook w:val="0000" w:firstRow="0" w:lastRow="0" w:firstColumn="0" w:lastColumn="0" w:noHBand="0" w:noVBand="0"/>
            </w:tblPr>
            <w:tblGrid>
              <w:gridCol w:w="1924"/>
            </w:tblGrid>
            <w:tr w:rsidR="00266351" w:rsidRPr="00832F0E" w14:paraId="2965E2BD" w14:textId="77777777">
              <w:trPr>
                <w:trHeight w:val="120"/>
              </w:trPr>
              <w:tc>
                <w:tcPr>
                  <w:tcW w:w="1924" w:type="dxa"/>
                </w:tcPr>
                <w:p w14:paraId="57B3D7AD" w14:textId="5BBBE1D7" w:rsidR="00266351" w:rsidRPr="00832F0E" w:rsidRDefault="00266351" w:rsidP="00205F07">
                  <w:pPr>
                    <w:framePr w:hSpace="141" w:wrap="around" w:vAnchor="text" w:hAnchor="text" w:xAlign="center" w:y="1"/>
                    <w:widowControl/>
                    <w:suppressAutoHyphens w:val="0"/>
                    <w:autoSpaceDE w:val="0"/>
                    <w:autoSpaceDN w:val="0"/>
                    <w:adjustRightInd w:val="0"/>
                    <w:suppressOverlap/>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 </w:t>
                  </w:r>
                </w:p>
              </w:tc>
            </w:tr>
          </w:tbl>
          <w:p w14:paraId="5664DA72" w14:textId="1F57845A" w:rsidR="002C4DEF" w:rsidRPr="00832F0E" w:rsidRDefault="002C4DEF" w:rsidP="00832F0E">
            <w:pPr>
              <w:rPr>
                <w:rFonts w:ascii="Lato" w:eastAsia="Calibri" w:hAnsi="Lato"/>
                <w:sz w:val="20"/>
                <w:szCs w:val="20"/>
              </w:rPr>
            </w:pPr>
          </w:p>
        </w:tc>
        <w:tc>
          <w:tcPr>
            <w:tcW w:w="4536" w:type="dxa"/>
            <w:shd w:val="clear" w:color="auto" w:fill="auto"/>
          </w:tcPr>
          <w:p w14:paraId="623F63B5" w14:textId="1E144D0A" w:rsidR="00266351" w:rsidRDefault="00266351" w:rsidP="00832F0E">
            <w:pPr>
              <w:widowControl/>
              <w:suppressAutoHyphens w:val="0"/>
              <w:autoSpaceDE w:val="0"/>
              <w:autoSpaceDN w:val="0"/>
              <w:adjustRightInd w:val="0"/>
              <w:rPr>
                <w:rFonts w:ascii="Lato" w:eastAsiaTheme="minorHAnsi" w:hAnsi="Lato" w:cs="Lato"/>
                <w:color w:val="000000"/>
                <w:kern w:val="0"/>
                <w:sz w:val="20"/>
                <w:szCs w:val="20"/>
                <w:lang w:eastAsia="en-US"/>
              </w:rPr>
            </w:pPr>
            <w:r w:rsidRPr="00832F0E">
              <w:rPr>
                <w:rFonts w:ascii="Lato" w:eastAsiaTheme="minorHAnsi" w:hAnsi="Lato" w:cs="Lato"/>
                <w:color w:val="000000"/>
                <w:kern w:val="0"/>
                <w:sz w:val="20"/>
                <w:szCs w:val="20"/>
                <w:lang w:eastAsia="en-US"/>
              </w:rPr>
              <w:t xml:space="preserve">c) </w:t>
            </w:r>
            <w:r w:rsidR="009D05BD">
              <w:rPr>
                <w:rFonts w:ascii="Lato" w:eastAsiaTheme="minorHAnsi" w:hAnsi="Lato" w:cs="Lato"/>
                <w:color w:val="000000"/>
                <w:kern w:val="0"/>
                <w:sz w:val="20"/>
                <w:szCs w:val="20"/>
                <w:lang w:eastAsia="en-US"/>
              </w:rPr>
              <w:t>rozwój programów pilotażowych i </w:t>
            </w:r>
            <w:r w:rsidRPr="00832F0E">
              <w:rPr>
                <w:rFonts w:ascii="Lato" w:eastAsiaTheme="minorHAnsi" w:hAnsi="Lato" w:cs="Lato"/>
                <w:color w:val="000000"/>
                <w:kern w:val="0"/>
                <w:sz w:val="20"/>
                <w:szCs w:val="20"/>
                <w:lang w:eastAsia="en-US"/>
              </w:rPr>
              <w:t>demonstracyjnych, pokazujących polskie podejście do zrównoważonego budownictwa, gospodarki obiegu zamkniętego</w:t>
            </w:r>
            <w:r w:rsidR="009D05BD">
              <w:rPr>
                <w:rFonts w:ascii="Lato" w:eastAsiaTheme="minorHAnsi" w:hAnsi="Lato" w:cs="Lato"/>
                <w:color w:val="000000"/>
                <w:kern w:val="0"/>
                <w:sz w:val="20"/>
                <w:szCs w:val="20"/>
                <w:lang w:eastAsia="en-US"/>
              </w:rPr>
              <w:t xml:space="preserve"> (GOZ) oraz transformacji cyfrowej i energetycznej.</w:t>
            </w:r>
          </w:p>
          <w:p w14:paraId="0BDC346E" w14:textId="28A3B7DB" w:rsidR="009D05BD" w:rsidRPr="00832F0E" w:rsidRDefault="009D05BD" w:rsidP="00832F0E">
            <w:pPr>
              <w:widowControl/>
              <w:suppressAutoHyphens w:val="0"/>
              <w:autoSpaceDE w:val="0"/>
              <w:autoSpaceDN w:val="0"/>
              <w:adjustRightInd w:val="0"/>
              <w:rPr>
                <w:rFonts w:ascii="Lato" w:eastAsiaTheme="minorHAnsi" w:hAnsi="Lato" w:cs="Lato"/>
                <w:color w:val="000000"/>
                <w:kern w:val="0"/>
                <w:sz w:val="20"/>
                <w:szCs w:val="20"/>
                <w:lang w:eastAsia="en-US"/>
              </w:rPr>
            </w:pPr>
            <w:r>
              <w:rPr>
                <w:rFonts w:ascii="Lato" w:eastAsiaTheme="minorHAnsi" w:hAnsi="Lato" w:cs="Lato"/>
                <w:color w:val="000000"/>
                <w:kern w:val="0"/>
                <w:sz w:val="20"/>
                <w:szCs w:val="20"/>
                <w:lang w:eastAsia="en-US"/>
              </w:rPr>
              <w:t>d) wsparcie integracji środowisk polonijnych i polskich przedsiębiorców obecnych na rynkach</w:t>
            </w:r>
            <w:r w:rsidR="005860F7">
              <w:rPr>
                <w:rFonts w:ascii="Lato" w:eastAsiaTheme="minorHAnsi" w:hAnsi="Lato" w:cs="Lato"/>
                <w:color w:val="000000"/>
                <w:kern w:val="0"/>
                <w:sz w:val="20"/>
                <w:szCs w:val="20"/>
                <w:lang w:eastAsia="en-US"/>
              </w:rPr>
              <w:t xml:space="preserve"> </w:t>
            </w:r>
            <w:r>
              <w:rPr>
                <w:rFonts w:ascii="Lato" w:eastAsiaTheme="minorHAnsi" w:hAnsi="Lato" w:cs="Lato"/>
                <w:color w:val="000000"/>
                <w:kern w:val="0"/>
                <w:sz w:val="20"/>
                <w:szCs w:val="20"/>
                <w:lang w:eastAsia="en-US"/>
              </w:rPr>
              <w:t>zagranicznych w celu wspierania ekspansji zagranicznej polskich firm.</w:t>
            </w:r>
          </w:p>
          <w:p w14:paraId="761D3388" w14:textId="2C156F23" w:rsidR="002C4DEF" w:rsidRPr="00832F0E" w:rsidRDefault="002C4DEF" w:rsidP="00832F0E">
            <w:pPr>
              <w:rPr>
                <w:rFonts w:ascii="Lato" w:eastAsia="Calibri" w:hAnsi="Lato"/>
                <w:sz w:val="20"/>
                <w:szCs w:val="20"/>
              </w:rPr>
            </w:pPr>
          </w:p>
        </w:tc>
        <w:tc>
          <w:tcPr>
            <w:tcW w:w="2362" w:type="dxa"/>
            <w:shd w:val="clear" w:color="auto" w:fill="auto"/>
          </w:tcPr>
          <w:p w14:paraId="0F7E2B56" w14:textId="3D09603D" w:rsidR="00680DFB" w:rsidRDefault="00680DFB" w:rsidP="00680DFB">
            <w:pPr>
              <w:widowControl/>
              <w:suppressAutoHyphens w:val="0"/>
              <w:spacing w:after="160" w:line="252" w:lineRule="auto"/>
              <w:contextualSpacing/>
              <w:rPr>
                <w:rFonts w:ascii="Lato" w:hAnsi="Lato"/>
                <w:spacing w:val="3"/>
                <w:sz w:val="20"/>
                <w:szCs w:val="20"/>
              </w:rPr>
            </w:pPr>
            <w:r>
              <w:rPr>
                <w:rFonts w:ascii="Lato" w:hAnsi="Lato"/>
                <w:spacing w:val="3"/>
                <w:sz w:val="20"/>
                <w:szCs w:val="20"/>
              </w:rPr>
              <w:t>Uwaga nieuwzględniona</w:t>
            </w:r>
          </w:p>
          <w:p w14:paraId="2BBDCFC4" w14:textId="2BD8503F" w:rsidR="00DC67A6" w:rsidRDefault="00DC67A6" w:rsidP="00680DFB">
            <w:pPr>
              <w:widowControl/>
              <w:suppressAutoHyphens w:val="0"/>
              <w:spacing w:after="160" w:line="252" w:lineRule="auto"/>
              <w:contextualSpacing/>
              <w:rPr>
                <w:rFonts w:ascii="Lato" w:hAnsi="Lato"/>
                <w:spacing w:val="3"/>
                <w:sz w:val="20"/>
                <w:szCs w:val="20"/>
              </w:rPr>
            </w:pPr>
          </w:p>
          <w:p w14:paraId="248B43A6" w14:textId="4132CC90" w:rsidR="00DC67A6" w:rsidRDefault="00DC67A6" w:rsidP="00680DFB">
            <w:pPr>
              <w:widowControl/>
              <w:suppressAutoHyphens w:val="0"/>
              <w:spacing w:after="160" w:line="252" w:lineRule="auto"/>
              <w:contextualSpacing/>
              <w:rPr>
                <w:rFonts w:ascii="Lato" w:hAnsi="Lato"/>
                <w:spacing w:val="3"/>
                <w:sz w:val="20"/>
                <w:szCs w:val="20"/>
              </w:rPr>
            </w:pPr>
            <w:r>
              <w:rPr>
                <w:rFonts w:ascii="Lato" w:hAnsi="Lato"/>
                <w:spacing w:val="3"/>
                <w:sz w:val="20"/>
                <w:szCs w:val="20"/>
              </w:rPr>
              <w:t>Proponowane dwa nowe punkty/element</w:t>
            </w:r>
            <w:r w:rsidR="009F7B3D">
              <w:rPr>
                <w:rFonts w:ascii="Lato" w:hAnsi="Lato"/>
                <w:spacing w:val="3"/>
                <w:sz w:val="20"/>
                <w:szCs w:val="20"/>
              </w:rPr>
              <w:t>y</w:t>
            </w:r>
            <w:bookmarkStart w:id="0" w:name="_GoBack"/>
            <w:bookmarkEnd w:id="0"/>
            <w:r>
              <w:rPr>
                <w:rFonts w:ascii="Lato" w:hAnsi="Lato"/>
                <w:spacing w:val="3"/>
                <w:sz w:val="20"/>
                <w:szCs w:val="20"/>
              </w:rPr>
              <w:t xml:space="preserve"> pozostają poza właściwością MSZ</w:t>
            </w:r>
            <w:r w:rsidRPr="00DC67A6">
              <w:rPr>
                <w:rFonts w:ascii="Lato" w:hAnsi="Lato"/>
                <w:spacing w:val="3"/>
                <w:sz w:val="20"/>
                <w:szCs w:val="20"/>
              </w:rPr>
              <w:t xml:space="preserve">. W kwestii integrowania i ekspansji polskich przedsiębiorców na rynkach zagranicznych właściwy </w:t>
            </w:r>
            <w:r>
              <w:rPr>
                <w:rFonts w:ascii="Lato" w:hAnsi="Lato"/>
                <w:spacing w:val="3"/>
                <w:sz w:val="20"/>
                <w:szCs w:val="20"/>
              </w:rPr>
              <w:t xml:space="preserve">są </w:t>
            </w:r>
            <w:proofErr w:type="spellStart"/>
            <w:r>
              <w:rPr>
                <w:rFonts w:ascii="Lato" w:hAnsi="Lato"/>
                <w:spacing w:val="3"/>
                <w:sz w:val="20"/>
                <w:szCs w:val="20"/>
              </w:rPr>
              <w:t>MRiT</w:t>
            </w:r>
            <w:proofErr w:type="spellEnd"/>
            <w:r>
              <w:rPr>
                <w:rFonts w:ascii="Lato" w:hAnsi="Lato"/>
                <w:spacing w:val="3"/>
                <w:sz w:val="20"/>
                <w:szCs w:val="20"/>
              </w:rPr>
              <w:t xml:space="preserve"> oraz </w:t>
            </w:r>
            <w:r w:rsidRPr="00DC67A6">
              <w:rPr>
                <w:rFonts w:ascii="Lato" w:hAnsi="Lato"/>
                <w:spacing w:val="3"/>
                <w:sz w:val="20"/>
                <w:szCs w:val="20"/>
              </w:rPr>
              <w:t>PAIH</w:t>
            </w:r>
            <w:r>
              <w:rPr>
                <w:rFonts w:ascii="Lato" w:hAnsi="Lato"/>
                <w:spacing w:val="3"/>
                <w:sz w:val="20"/>
                <w:szCs w:val="20"/>
              </w:rPr>
              <w:t>.</w:t>
            </w:r>
          </w:p>
          <w:p w14:paraId="594EECBA" w14:textId="2A8FBABD" w:rsidR="00FA2395" w:rsidRPr="00DC529C" w:rsidRDefault="00FA2395" w:rsidP="00DC529C">
            <w:pPr>
              <w:rPr>
                <w:rFonts w:ascii="Lato" w:hAnsi="Lato"/>
                <w:sz w:val="20"/>
                <w:szCs w:val="20"/>
              </w:rPr>
            </w:pPr>
          </w:p>
        </w:tc>
      </w:tr>
      <w:tr w:rsidR="002C4DEF" w:rsidRPr="00832F0E" w14:paraId="67714093" w14:textId="77777777" w:rsidTr="00166353">
        <w:tc>
          <w:tcPr>
            <w:tcW w:w="562" w:type="dxa"/>
          </w:tcPr>
          <w:p w14:paraId="19806C2B" w14:textId="08C761FA"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t>4</w:t>
            </w:r>
            <w:r w:rsidR="00584AA0">
              <w:rPr>
                <w:rFonts w:ascii="Lato" w:eastAsia="Calibri" w:hAnsi="Lato"/>
                <w:sz w:val="20"/>
                <w:szCs w:val="20"/>
              </w:rPr>
              <w:t>.</w:t>
            </w:r>
          </w:p>
        </w:tc>
        <w:tc>
          <w:tcPr>
            <w:tcW w:w="1560" w:type="dxa"/>
            <w:shd w:val="clear" w:color="auto" w:fill="auto"/>
          </w:tcPr>
          <w:p w14:paraId="5F169CE6" w14:textId="4DB45032"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Fundacja Dialogu Kultur i Religii ICAR</w:t>
            </w:r>
            <w:r w:rsidR="00DB0002" w:rsidRPr="00832F0E">
              <w:rPr>
                <w:rFonts w:ascii="Lato" w:eastAsia="Calibri" w:hAnsi="Lato"/>
                <w:sz w:val="20"/>
                <w:szCs w:val="20"/>
              </w:rPr>
              <w:t xml:space="preserve">-Intercultular Amber Route </w:t>
            </w:r>
          </w:p>
          <w:p w14:paraId="6EC25FBF" w14:textId="635F0903" w:rsidR="008C68C6" w:rsidRPr="00832F0E" w:rsidRDefault="008C68C6" w:rsidP="00832F0E">
            <w:pPr>
              <w:pStyle w:val="Akapitzlist"/>
              <w:ind w:left="22"/>
              <w:rPr>
                <w:rFonts w:ascii="Lato" w:eastAsia="Calibri" w:hAnsi="Lato"/>
                <w:sz w:val="20"/>
                <w:szCs w:val="20"/>
              </w:rPr>
            </w:pPr>
            <w:r w:rsidRPr="00832F0E">
              <w:rPr>
                <w:rFonts w:ascii="Lato" w:eastAsia="Calibri" w:hAnsi="Lato"/>
                <w:sz w:val="20"/>
                <w:szCs w:val="20"/>
              </w:rPr>
              <w:t>Polsko-Iracka Rada Biznesu</w:t>
            </w:r>
          </w:p>
        </w:tc>
        <w:tc>
          <w:tcPr>
            <w:tcW w:w="1275" w:type="dxa"/>
            <w:shd w:val="clear" w:color="auto" w:fill="auto"/>
          </w:tcPr>
          <w:p w14:paraId="1DCEB2E1" w14:textId="77777777" w:rsidR="002C4DEF" w:rsidRPr="00832F0E" w:rsidRDefault="008C68C6" w:rsidP="00832F0E">
            <w:pPr>
              <w:rPr>
                <w:rFonts w:ascii="Lato" w:eastAsia="Calibri" w:hAnsi="Lato"/>
                <w:sz w:val="20"/>
                <w:szCs w:val="20"/>
              </w:rPr>
            </w:pPr>
            <w:r w:rsidRPr="00832F0E">
              <w:rPr>
                <w:rFonts w:ascii="Lato" w:eastAsia="Calibri" w:hAnsi="Lato"/>
                <w:sz w:val="20"/>
                <w:szCs w:val="20"/>
              </w:rPr>
              <w:t>VI. Priorytetowe Zadania Publiczne.</w:t>
            </w:r>
          </w:p>
          <w:p w14:paraId="31E01015" w14:textId="73E864D4" w:rsidR="008C68C6" w:rsidRPr="00832F0E" w:rsidRDefault="008C68C6" w:rsidP="00832F0E">
            <w:pPr>
              <w:rPr>
                <w:rFonts w:ascii="Lato" w:eastAsia="Calibri" w:hAnsi="Lato"/>
                <w:sz w:val="20"/>
                <w:szCs w:val="20"/>
              </w:rPr>
            </w:pPr>
            <w:r w:rsidRPr="00832F0E">
              <w:rPr>
                <w:rFonts w:ascii="Lato" w:eastAsia="Calibri" w:hAnsi="Lato"/>
                <w:sz w:val="20"/>
                <w:szCs w:val="20"/>
              </w:rPr>
              <w:t>Ad. 1</w:t>
            </w:r>
          </w:p>
        </w:tc>
        <w:tc>
          <w:tcPr>
            <w:tcW w:w="3828" w:type="dxa"/>
            <w:shd w:val="clear" w:color="auto" w:fill="auto"/>
          </w:tcPr>
          <w:p w14:paraId="27EA9282" w14:textId="6AA2FF18" w:rsidR="002C4DEF" w:rsidRPr="00832F0E" w:rsidRDefault="008C68C6" w:rsidP="00832F0E">
            <w:pPr>
              <w:rPr>
                <w:rFonts w:ascii="Lato" w:eastAsia="Calibri" w:hAnsi="Lato"/>
                <w:sz w:val="20"/>
                <w:szCs w:val="20"/>
              </w:rPr>
            </w:pPr>
            <w:r w:rsidRPr="00832F0E">
              <w:rPr>
                <w:rFonts w:ascii="Lato" w:eastAsia="Calibri" w:hAnsi="Lato"/>
                <w:sz w:val="20"/>
                <w:szCs w:val="20"/>
              </w:rPr>
              <w:t>W odniesieniu do mającego miejsce wzrostu napięcia społecznego, determinowanego problemami wynikającymi z realiów polityki migracyjnej, które są ponadto wykorzystywane przez różne ugrupowania dla doraźnych celów politycznych – zasadne jest wsparcie programu dedykowanego deeskalacji wspomnianych napięć. Do budowania narracji epatującej strachem najczęściej wykorzystywana jest niewiedza na temat różnic kulturowo-religijnych, a co najważniejsze:</w:t>
            </w:r>
          </w:p>
          <w:p w14:paraId="11D54208" w14:textId="77777777" w:rsidR="008C68C6" w:rsidRPr="00832F0E" w:rsidRDefault="008C68C6" w:rsidP="00832F0E">
            <w:pPr>
              <w:rPr>
                <w:rFonts w:ascii="Lato" w:eastAsia="Calibri" w:hAnsi="Lato"/>
                <w:sz w:val="20"/>
                <w:szCs w:val="20"/>
              </w:rPr>
            </w:pPr>
          </w:p>
          <w:p w14:paraId="015DE492" w14:textId="1FEA3286" w:rsidR="008C68C6" w:rsidRPr="00832F0E" w:rsidRDefault="008C68C6" w:rsidP="00832F0E">
            <w:pPr>
              <w:rPr>
                <w:rFonts w:ascii="Lato" w:eastAsia="Calibri" w:hAnsi="Lato"/>
                <w:sz w:val="20"/>
                <w:szCs w:val="20"/>
              </w:rPr>
            </w:pPr>
            <w:r w:rsidRPr="00832F0E">
              <w:rPr>
                <w:rFonts w:ascii="Lato" w:eastAsia="Calibri" w:hAnsi="Lato"/>
                <w:sz w:val="20"/>
                <w:szCs w:val="20"/>
              </w:rPr>
              <w:t xml:space="preserve">Ignorancja w obszarze faktycznych zagrożeń bezpieczeństwa, związanych z masową migracją. Szczególne niebezpieczne jest wzbudzanie waśni rasowo-religijnych przez lobbystów opinii epatujących stereotypami i </w:t>
            </w:r>
            <w:proofErr w:type="spellStart"/>
            <w:r w:rsidRPr="00832F0E">
              <w:rPr>
                <w:rFonts w:ascii="Lato" w:eastAsia="Calibri" w:hAnsi="Lato"/>
                <w:sz w:val="20"/>
                <w:szCs w:val="20"/>
              </w:rPr>
              <w:t>fake</w:t>
            </w:r>
            <w:proofErr w:type="spellEnd"/>
            <w:r w:rsidRPr="00832F0E">
              <w:rPr>
                <w:rFonts w:ascii="Lato" w:eastAsia="Calibri" w:hAnsi="Lato"/>
                <w:sz w:val="20"/>
                <w:szCs w:val="20"/>
              </w:rPr>
              <w:t xml:space="preserve"> newsami.</w:t>
            </w:r>
          </w:p>
          <w:p w14:paraId="2EB5578F" w14:textId="77777777" w:rsidR="009D05BD" w:rsidRDefault="00DB0002" w:rsidP="00832F0E">
            <w:pPr>
              <w:rPr>
                <w:rFonts w:ascii="Lato" w:eastAsia="Calibri" w:hAnsi="Lato"/>
                <w:sz w:val="20"/>
                <w:szCs w:val="20"/>
              </w:rPr>
            </w:pPr>
            <w:r w:rsidRPr="00832F0E">
              <w:rPr>
                <w:rFonts w:ascii="Lato" w:eastAsia="Calibri" w:hAnsi="Lato"/>
                <w:sz w:val="20"/>
                <w:szCs w:val="20"/>
              </w:rPr>
              <w:t xml:space="preserve">Bazując na doświadczeniu służby jednego z naszych ekspertów (oficera zajmującego się zwalczaniem terroryzmu z cywilnym doświadczeniem realizacji </w:t>
            </w:r>
            <w:r w:rsidRPr="00832F0E">
              <w:rPr>
                <w:rFonts w:ascii="Lato" w:eastAsia="Calibri" w:hAnsi="Lato"/>
                <w:sz w:val="20"/>
                <w:szCs w:val="20"/>
              </w:rPr>
              <w:lastRenderedPageBreak/>
              <w:t xml:space="preserve">projektów w kręgu kultury islamu) – zwracamy uwagę na prewencję zagrożeń mogących skutkować radykalizacją członków migracyjnej diaspory już </w:t>
            </w:r>
          </w:p>
          <w:p w14:paraId="76A110B9" w14:textId="640BAB3E" w:rsidR="00DB0002" w:rsidRPr="00832F0E" w:rsidRDefault="00DB0002" w:rsidP="00832F0E">
            <w:pPr>
              <w:rPr>
                <w:rFonts w:ascii="Lato" w:eastAsia="Calibri" w:hAnsi="Lato"/>
                <w:sz w:val="20"/>
                <w:szCs w:val="20"/>
              </w:rPr>
            </w:pPr>
            <w:r w:rsidRPr="00832F0E">
              <w:rPr>
                <w:rFonts w:ascii="Lato" w:eastAsia="Calibri" w:hAnsi="Lato"/>
                <w:sz w:val="20"/>
                <w:szCs w:val="20"/>
              </w:rPr>
              <w:t>obecnej legalnie w RP.</w:t>
            </w:r>
          </w:p>
          <w:p w14:paraId="7BD5CC78" w14:textId="432BC629" w:rsidR="008C68C6" w:rsidRPr="00832F0E" w:rsidRDefault="008C68C6" w:rsidP="00832F0E">
            <w:pPr>
              <w:rPr>
                <w:rFonts w:ascii="Lato" w:eastAsia="Calibri" w:hAnsi="Lato"/>
                <w:sz w:val="20"/>
                <w:szCs w:val="20"/>
              </w:rPr>
            </w:pPr>
          </w:p>
        </w:tc>
        <w:tc>
          <w:tcPr>
            <w:tcW w:w="4536" w:type="dxa"/>
            <w:shd w:val="clear" w:color="auto" w:fill="auto"/>
          </w:tcPr>
          <w:p w14:paraId="6872729B" w14:textId="77777777" w:rsidR="002C4DEF" w:rsidRPr="00832F0E" w:rsidRDefault="008C68C6" w:rsidP="00832F0E">
            <w:pPr>
              <w:rPr>
                <w:rFonts w:ascii="Lato" w:eastAsia="Calibri" w:hAnsi="Lato"/>
                <w:sz w:val="20"/>
                <w:szCs w:val="20"/>
              </w:rPr>
            </w:pPr>
            <w:r w:rsidRPr="00832F0E">
              <w:rPr>
                <w:rFonts w:ascii="Lato" w:eastAsia="Calibri" w:hAnsi="Lato"/>
                <w:sz w:val="20"/>
                <w:szCs w:val="20"/>
              </w:rPr>
              <w:lastRenderedPageBreak/>
              <w:t>Dodać punkt:</w:t>
            </w:r>
          </w:p>
          <w:p w14:paraId="21F4322B" w14:textId="0519830C" w:rsidR="008C68C6" w:rsidRPr="00832F0E" w:rsidRDefault="008C68C6" w:rsidP="00832F0E">
            <w:pPr>
              <w:rPr>
                <w:rFonts w:ascii="Lato" w:eastAsia="Calibri" w:hAnsi="Lato"/>
                <w:sz w:val="20"/>
                <w:szCs w:val="20"/>
              </w:rPr>
            </w:pPr>
            <w:r w:rsidRPr="00832F0E">
              <w:rPr>
                <w:rFonts w:ascii="Lato" w:eastAsia="Calibri" w:hAnsi="Lato"/>
                <w:sz w:val="20"/>
                <w:szCs w:val="20"/>
              </w:rPr>
              <w:t xml:space="preserve">Współpracę z samorządami i </w:t>
            </w:r>
            <w:proofErr w:type="spellStart"/>
            <w:r w:rsidRPr="00832F0E">
              <w:rPr>
                <w:rFonts w:ascii="Lato" w:eastAsia="Calibri" w:hAnsi="Lato"/>
                <w:sz w:val="20"/>
                <w:szCs w:val="20"/>
              </w:rPr>
              <w:t>NGO’sami</w:t>
            </w:r>
            <w:proofErr w:type="spellEnd"/>
            <w:r w:rsidRPr="00832F0E">
              <w:rPr>
                <w:rFonts w:ascii="Lato" w:eastAsia="Calibri" w:hAnsi="Lato"/>
                <w:sz w:val="20"/>
                <w:szCs w:val="20"/>
              </w:rPr>
              <w:t xml:space="preserve"> aktywizującymi weteranów misji poza granicami kraju oraz byłych oficerów służb specjalnych zajmujących się zwalczaniem terroryzmu, w programach deeskalacji napięć społecznych i walki z dezinformacją w środowiskach:</w:t>
            </w:r>
          </w:p>
          <w:p w14:paraId="3F2B7919" w14:textId="77777777" w:rsidR="008C68C6" w:rsidRPr="00832F0E" w:rsidRDefault="008C68C6" w:rsidP="00832F0E">
            <w:pPr>
              <w:rPr>
                <w:rFonts w:ascii="Lato" w:eastAsia="Calibri" w:hAnsi="Lato"/>
                <w:sz w:val="20"/>
                <w:szCs w:val="20"/>
              </w:rPr>
            </w:pPr>
            <w:r w:rsidRPr="00832F0E">
              <w:rPr>
                <w:rFonts w:ascii="Lato" w:eastAsia="Calibri" w:hAnsi="Lato"/>
                <w:sz w:val="20"/>
                <w:szCs w:val="20"/>
              </w:rPr>
              <w:t>- obcych kulturowo imigrantów;</w:t>
            </w:r>
          </w:p>
          <w:p w14:paraId="54120570" w14:textId="7E796102" w:rsidR="008C68C6" w:rsidRPr="00832F0E" w:rsidRDefault="008C68C6" w:rsidP="005860F7">
            <w:pPr>
              <w:rPr>
                <w:rFonts w:ascii="Lato" w:eastAsia="Calibri" w:hAnsi="Lato"/>
                <w:sz w:val="20"/>
                <w:szCs w:val="20"/>
              </w:rPr>
            </w:pPr>
            <w:r w:rsidRPr="00832F0E">
              <w:rPr>
                <w:rFonts w:ascii="Lato" w:eastAsia="Calibri" w:hAnsi="Lato"/>
                <w:sz w:val="20"/>
                <w:szCs w:val="20"/>
              </w:rPr>
              <w:t>- zagrożonych antyimigranck</w:t>
            </w:r>
            <w:r w:rsidR="005860F7">
              <w:rPr>
                <w:rFonts w:ascii="Lato" w:eastAsia="Calibri" w:hAnsi="Lato"/>
                <w:sz w:val="20"/>
                <w:szCs w:val="20"/>
              </w:rPr>
              <w:t>ą</w:t>
            </w:r>
            <w:r w:rsidRPr="00832F0E">
              <w:rPr>
                <w:rFonts w:ascii="Lato" w:eastAsia="Calibri" w:hAnsi="Lato"/>
                <w:sz w:val="20"/>
                <w:szCs w:val="20"/>
              </w:rPr>
              <w:t xml:space="preserve"> indoktrynacją.</w:t>
            </w:r>
          </w:p>
        </w:tc>
        <w:tc>
          <w:tcPr>
            <w:tcW w:w="2362" w:type="dxa"/>
            <w:shd w:val="clear" w:color="auto" w:fill="auto"/>
          </w:tcPr>
          <w:p w14:paraId="18CADCEF" w14:textId="2ABE2DFC" w:rsidR="00DC529C" w:rsidRPr="00953492" w:rsidRDefault="00DC529C" w:rsidP="00DC529C">
            <w:pPr>
              <w:rPr>
                <w:rFonts w:ascii="Lato" w:hAnsi="Lato"/>
                <w:sz w:val="20"/>
                <w:szCs w:val="20"/>
              </w:rPr>
            </w:pPr>
            <w:r w:rsidRPr="00953492">
              <w:rPr>
                <w:rFonts w:ascii="Lato" w:hAnsi="Lato"/>
                <w:bCs/>
                <w:sz w:val="20"/>
                <w:szCs w:val="20"/>
              </w:rPr>
              <w:t xml:space="preserve">Uwaga częściowo uwzględniona </w:t>
            </w:r>
            <w:r w:rsidR="00953492" w:rsidRPr="00953492">
              <w:rPr>
                <w:rFonts w:ascii="Lato" w:hAnsi="Lato"/>
                <w:bCs/>
                <w:sz w:val="20"/>
                <w:szCs w:val="20"/>
              </w:rPr>
              <w:t xml:space="preserve">w </w:t>
            </w:r>
            <w:r w:rsidRPr="00953492">
              <w:rPr>
                <w:rFonts w:ascii="Lato" w:hAnsi="Lato"/>
                <w:i/>
                <w:iCs/>
                <w:sz w:val="20"/>
                <w:szCs w:val="20"/>
              </w:rPr>
              <w:t>pkt 5 Promocja praw człowieka i demokracji</w:t>
            </w:r>
            <w:r w:rsidRPr="00953492">
              <w:rPr>
                <w:rFonts w:ascii="Lato" w:hAnsi="Lato"/>
                <w:bCs/>
                <w:sz w:val="20"/>
                <w:szCs w:val="20"/>
              </w:rPr>
              <w:t xml:space="preserve"> </w:t>
            </w:r>
            <w:r w:rsidRPr="00953492">
              <w:rPr>
                <w:rFonts w:ascii="Lato" w:hAnsi="Lato"/>
                <w:i/>
                <w:iCs/>
                <w:sz w:val="20"/>
                <w:szCs w:val="20"/>
              </w:rPr>
              <w:t>m.in. poprzez</w:t>
            </w:r>
            <w:r w:rsidRPr="00953492">
              <w:rPr>
                <w:rFonts w:ascii="Lato" w:hAnsi="Lato"/>
                <w:sz w:val="20"/>
                <w:szCs w:val="20"/>
              </w:rPr>
              <w:t>:</w:t>
            </w:r>
          </w:p>
          <w:p w14:paraId="398A8086" w14:textId="77777777" w:rsidR="00DC529C" w:rsidRPr="00953492" w:rsidRDefault="00DC529C" w:rsidP="00DC529C">
            <w:pPr>
              <w:rPr>
                <w:rFonts w:ascii="Lato" w:hAnsi="Lato"/>
                <w:i/>
                <w:iCs/>
                <w:sz w:val="20"/>
                <w:szCs w:val="20"/>
              </w:rPr>
            </w:pPr>
            <w:r w:rsidRPr="00953492">
              <w:rPr>
                <w:rFonts w:ascii="Lato" w:hAnsi="Lato"/>
                <w:i/>
                <w:iCs/>
                <w:sz w:val="20"/>
                <w:szCs w:val="20"/>
              </w:rPr>
              <w:t xml:space="preserve">(…)       </w:t>
            </w:r>
          </w:p>
          <w:p w14:paraId="2A728327" w14:textId="7733AC26" w:rsidR="00B36125" w:rsidRPr="00953492" w:rsidRDefault="00B36125" w:rsidP="00B36125">
            <w:pPr>
              <w:rPr>
                <w:rFonts w:ascii="Lato" w:hAnsi="Lato"/>
                <w:bCs/>
                <w:sz w:val="20"/>
                <w:szCs w:val="20"/>
              </w:rPr>
            </w:pPr>
          </w:p>
          <w:p w14:paraId="649AE380" w14:textId="4E7E2C1A" w:rsidR="00DC529C" w:rsidRPr="00953492" w:rsidRDefault="00DC529C" w:rsidP="00DC529C">
            <w:pPr>
              <w:rPr>
                <w:rFonts w:ascii="Lato" w:hAnsi="Lato"/>
                <w:i/>
                <w:iCs/>
                <w:sz w:val="20"/>
                <w:szCs w:val="20"/>
                <w:lang w:eastAsia="en-US"/>
              </w:rPr>
            </w:pPr>
            <w:r w:rsidRPr="00953492">
              <w:rPr>
                <w:rFonts w:ascii="Lato" w:hAnsi="Lato"/>
                <w:i/>
                <w:iCs/>
                <w:sz w:val="20"/>
                <w:szCs w:val="20"/>
              </w:rPr>
              <w:t>d) współpracę z</w:t>
            </w:r>
            <w:r w:rsidR="00590187">
              <w:rPr>
                <w:rFonts w:ascii="Lato" w:hAnsi="Lato"/>
                <w:i/>
                <w:iCs/>
                <w:sz w:val="20"/>
                <w:szCs w:val="20"/>
              </w:rPr>
              <w:t> </w:t>
            </w:r>
            <w:r w:rsidRPr="00953492">
              <w:rPr>
                <w:rFonts w:ascii="Lato" w:hAnsi="Lato"/>
                <w:i/>
                <w:iCs/>
                <w:sz w:val="20"/>
                <w:szCs w:val="20"/>
              </w:rPr>
              <w:t>podmiotami społeczeństwa obywatelskiego w</w:t>
            </w:r>
            <w:r w:rsidR="00ED2375">
              <w:rPr>
                <w:rFonts w:ascii="Lato" w:hAnsi="Lato"/>
                <w:i/>
                <w:iCs/>
                <w:sz w:val="20"/>
                <w:szCs w:val="20"/>
              </w:rPr>
              <w:t> </w:t>
            </w:r>
            <w:r w:rsidRPr="00953492">
              <w:rPr>
                <w:rFonts w:ascii="Lato" w:hAnsi="Lato"/>
                <w:i/>
                <w:iCs/>
                <w:sz w:val="20"/>
                <w:szCs w:val="20"/>
              </w:rPr>
              <w:t>zakresie działań na rzecz edukacji międzykulturowej oraz przeciwdziałania dezinformacji.</w:t>
            </w:r>
          </w:p>
          <w:p w14:paraId="061E42B8" w14:textId="7079BE93" w:rsidR="00B36125" w:rsidRPr="00953492" w:rsidRDefault="00B36125" w:rsidP="00DC529C">
            <w:pPr>
              <w:rPr>
                <w:rFonts w:ascii="Lato" w:hAnsi="Lato"/>
                <w:sz w:val="20"/>
                <w:szCs w:val="20"/>
              </w:rPr>
            </w:pPr>
          </w:p>
          <w:p w14:paraId="51F22E43" w14:textId="77777777" w:rsidR="00B36125" w:rsidRPr="00953492" w:rsidRDefault="00B36125" w:rsidP="00B36125">
            <w:pPr>
              <w:rPr>
                <w:rFonts w:ascii="Lato" w:hAnsi="Lato"/>
                <w:bCs/>
                <w:sz w:val="20"/>
                <w:szCs w:val="20"/>
              </w:rPr>
            </w:pPr>
            <w:r w:rsidRPr="00953492">
              <w:rPr>
                <w:rFonts w:ascii="Lato" w:hAnsi="Lato"/>
                <w:bCs/>
                <w:sz w:val="20"/>
                <w:szCs w:val="20"/>
              </w:rPr>
              <w:t xml:space="preserve">Uzasadnienie: </w:t>
            </w:r>
          </w:p>
          <w:p w14:paraId="76F89E8C" w14:textId="10936713" w:rsidR="00B36125" w:rsidRPr="00953492" w:rsidRDefault="00953492" w:rsidP="00B36125">
            <w:pPr>
              <w:rPr>
                <w:rFonts w:ascii="Lato" w:hAnsi="Lato"/>
                <w:sz w:val="20"/>
                <w:szCs w:val="20"/>
              </w:rPr>
            </w:pPr>
            <w:r>
              <w:rPr>
                <w:rFonts w:ascii="Lato" w:hAnsi="Lato"/>
                <w:sz w:val="20"/>
                <w:szCs w:val="20"/>
              </w:rPr>
              <w:t>N</w:t>
            </w:r>
            <w:r w:rsidR="00B36125" w:rsidRPr="00953492">
              <w:rPr>
                <w:rFonts w:ascii="Lato" w:hAnsi="Lato"/>
                <w:sz w:val="20"/>
                <w:szCs w:val="20"/>
              </w:rPr>
              <w:t xml:space="preserve">ie </w:t>
            </w:r>
            <w:r w:rsidR="003248AF">
              <w:rPr>
                <w:rFonts w:ascii="Lato" w:hAnsi="Lato"/>
                <w:sz w:val="20"/>
                <w:szCs w:val="20"/>
              </w:rPr>
              <w:t xml:space="preserve">jest </w:t>
            </w:r>
            <w:r>
              <w:rPr>
                <w:rFonts w:ascii="Lato" w:hAnsi="Lato"/>
                <w:sz w:val="20"/>
                <w:szCs w:val="20"/>
              </w:rPr>
              <w:t xml:space="preserve">właściwe </w:t>
            </w:r>
            <w:r w:rsidR="00B36125" w:rsidRPr="00953492">
              <w:rPr>
                <w:rFonts w:ascii="Lato" w:hAnsi="Lato"/>
                <w:sz w:val="20"/>
                <w:szCs w:val="20"/>
              </w:rPr>
              <w:t>wskazywani</w:t>
            </w:r>
            <w:r>
              <w:rPr>
                <w:rFonts w:ascii="Lato" w:hAnsi="Lato"/>
                <w:sz w:val="20"/>
                <w:szCs w:val="20"/>
              </w:rPr>
              <w:t>e</w:t>
            </w:r>
            <w:r w:rsidR="00B36125" w:rsidRPr="00953492">
              <w:rPr>
                <w:rFonts w:ascii="Lato" w:hAnsi="Lato"/>
                <w:sz w:val="20"/>
                <w:szCs w:val="20"/>
              </w:rPr>
              <w:t xml:space="preserve"> na </w:t>
            </w:r>
            <w:r>
              <w:rPr>
                <w:rFonts w:ascii="Lato" w:hAnsi="Lato"/>
                <w:sz w:val="20"/>
                <w:szCs w:val="20"/>
              </w:rPr>
              <w:t xml:space="preserve">jedną </w:t>
            </w:r>
            <w:r w:rsidR="00B36125" w:rsidRPr="00953492">
              <w:rPr>
                <w:rFonts w:ascii="Lato" w:hAnsi="Lato"/>
                <w:sz w:val="20"/>
                <w:szCs w:val="20"/>
              </w:rPr>
              <w:t xml:space="preserve">konkretną grupę </w:t>
            </w:r>
            <w:r w:rsidR="002E1744">
              <w:rPr>
                <w:rFonts w:ascii="Lato" w:hAnsi="Lato"/>
                <w:sz w:val="20"/>
                <w:szCs w:val="20"/>
              </w:rPr>
              <w:t xml:space="preserve">społeczną lub </w:t>
            </w:r>
            <w:r w:rsidR="00B36125" w:rsidRPr="00953492">
              <w:rPr>
                <w:rFonts w:ascii="Lato" w:hAnsi="Lato"/>
                <w:sz w:val="20"/>
                <w:szCs w:val="20"/>
              </w:rPr>
              <w:t xml:space="preserve">zawodową i nadawanie jej priorytetowego  znaczenia. Działania edukacyjne w zakresie wyzwań we współpracy </w:t>
            </w:r>
            <w:r w:rsidR="00B36125" w:rsidRPr="00953492">
              <w:rPr>
                <w:rFonts w:ascii="Lato" w:hAnsi="Lato"/>
                <w:sz w:val="20"/>
                <w:szCs w:val="20"/>
              </w:rPr>
              <w:lastRenderedPageBreak/>
              <w:t>międzykulturowej powinny być prowadzone przez szerokie grono eksperckie z różnych dziedzin (np. psychologii migracji, akulturacji).</w:t>
            </w:r>
          </w:p>
          <w:p w14:paraId="52677E9D" w14:textId="08B7D017" w:rsidR="00B36125" w:rsidRPr="00953492" w:rsidRDefault="00B36125" w:rsidP="00832F0E">
            <w:pPr>
              <w:widowControl/>
              <w:suppressAutoHyphens w:val="0"/>
              <w:spacing w:after="160" w:line="252" w:lineRule="auto"/>
              <w:contextualSpacing/>
              <w:rPr>
                <w:rFonts w:ascii="Lato" w:hAnsi="Lato"/>
                <w:sz w:val="20"/>
                <w:szCs w:val="20"/>
              </w:rPr>
            </w:pPr>
          </w:p>
        </w:tc>
      </w:tr>
      <w:tr w:rsidR="002C4DEF" w:rsidRPr="00832F0E" w14:paraId="1611B639" w14:textId="77777777" w:rsidTr="00166353">
        <w:tc>
          <w:tcPr>
            <w:tcW w:w="562" w:type="dxa"/>
          </w:tcPr>
          <w:p w14:paraId="23382E68" w14:textId="0B5E2FB9"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lastRenderedPageBreak/>
              <w:t>5</w:t>
            </w:r>
            <w:r w:rsidR="00584AA0">
              <w:rPr>
                <w:rFonts w:ascii="Lato" w:eastAsia="Calibri" w:hAnsi="Lato"/>
                <w:sz w:val="20"/>
                <w:szCs w:val="20"/>
              </w:rPr>
              <w:t>.</w:t>
            </w:r>
          </w:p>
        </w:tc>
        <w:tc>
          <w:tcPr>
            <w:tcW w:w="1560" w:type="dxa"/>
            <w:shd w:val="clear" w:color="auto" w:fill="auto"/>
          </w:tcPr>
          <w:p w14:paraId="52331DE8" w14:textId="0E0F1EF5" w:rsidR="00DB0002"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Fundacja Dialogu Kultur i Religii ICAR</w:t>
            </w:r>
            <w:r w:rsidR="00DB0002" w:rsidRPr="00832F0E">
              <w:rPr>
                <w:rFonts w:ascii="Lato" w:eastAsia="Calibri" w:hAnsi="Lato"/>
                <w:sz w:val="20"/>
                <w:szCs w:val="20"/>
              </w:rPr>
              <w:t xml:space="preserve">- Intercultular Amber Route </w:t>
            </w:r>
          </w:p>
          <w:p w14:paraId="3D591BF4" w14:textId="5EB6CCC3" w:rsidR="008C68C6" w:rsidRPr="00832F0E" w:rsidRDefault="008C68C6" w:rsidP="00832F0E">
            <w:pPr>
              <w:pStyle w:val="Akapitzlist"/>
              <w:ind w:left="22"/>
              <w:rPr>
                <w:rFonts w:ascii="Lato" w:eastAsia="Calibri" w:hAnsi="Lato"/>
                <w:sz w:val="20"/>
                <w:szCs w:val="20"/>
              </w:rPr>
            </w:pPr>
            <w:r w:rsidRPr="00832F0E">
              <w:rPr>
                <w:rFonts w:ascii="Lato" w:eastAsia="Calibri" w:hAnsi="Lato"/>
                <w:sz w:val="20"/>
                <w:szCs w:val="20"/>
              </w:rPr>
              <w:t>Polsko-Iracka Rada Biznesu</w:t>
            </w:r>
          </w:p>
        </w:tc>
        <w:tc>
          <w:tcPr>
            <w:tcW w:w="1275" w:type="dxa"/>
            <w:shd w:val="clear" w:color="auto" w:fill="auto"/>
          </w:tcPr>
          <w:p w14:paraId="1E92471E" w14:textId="467F32DA" w:rsidR="002C4DEF" w:rsidRPr="00832F0E" w:rsidRDefault="00A06BB8" w:rsidP="00832F0E">
            <w:pPr>
              <w:rPr>
                <w:rFonts w:ascii="Lato" w:eastAsia="Calibri" w:hAnsi="Lato" w:cs="Calibri"/>
                <w:sz w:val="20"/>
                <w:szCs w:val="20"/>
              </w:rPr>
            </w:pPr>
            <w:r w:rsidRPr="00832F0E">
              <w:rPr>
                <w:rFonts w:ascii="Lato" w:eastAsia="Calibri" w:hAnsi="Lato" w:cs="Calibri"/>
                <w:sz w:val="20"/>
                <w:szCs w:val="20"/>
              </w:rPr>
              <w:t>VI. Priorytetowe zadania publiczne</w:t>
            </w:r>
          </w:p>
        </w:tc>
        <w:tc>
          <w:tcPr>
            <w:tcW w:w="3828" w:type="dxa"/>
            <w:shd w:val="clear" w:color="auto" w:fill="auto"/>
          </w:tcPr>
          <w:p w14:paraId="24E1AB22" w14:textId="77777777" w:rsidR="00DC4928" w:rsidRDefault="00BA1B19" w:rsidP="00DC4928">
            <w:pPr>
              <w:spacing w:after="120" w:line="216" w:lineRule="auto"/>
              <w:ind w:firstLine="23"/>
              <w:rPr>
                <w:rFonts w:ascii="Lato" w:hAnsi="Lato"/>
                <w:sz w:val="20"/>
                <w:szCs w:val="20"/>
              </w:rPr>
            </w:pPr>
            <w:r w:rsidRPr="00832F0E">
              <w:rPr>
                <w:rFonts w:ascii="Lato" w:hAnsi="Lato"/>
                <w:sz w:val="20"/>
                <w:szCs w:val="20"/>
              </w:rPr>
              <w:t xml:space="preserve">Dodanie „budowania relacji” przed aktywnością i handlową jest ważnym aspektem promowania interesów polskiej gospodarki, różniący się od kwestii transakcyjnych, że proces budowania relacji może doprowadzić do wspólnego działania biznesu, ale i współpracy naukowej, projektów uczelni, realizacji zadań edukacyjnych np. na poziomie szkół technicznych, a także zawierania partnerstw wsparcia promocyjnego, co nie jest transakcją. Wpisania „budowy relacji” w projekt budzi również świadomość obecności przedsiębiorców i ich produktów w działaniach dyplomatycznych, choćby jako część wyposażenia miejsc spotkań, części przyjętego </w:t>
            </w:r>
            <w:proofErr w:type="spellStart"/>
            <w:r w:rsidRPr="00832F0E">
              <w:rPr>
                <w:rFonts w:ascii="Lato" w:hAnsi="Lato"/>
                <w:sz w:val="20"/>
                <w:szCs w:val="20"/>
              </w:rPr>
              <w:t>dress</w:t>
            </w:r>
            <w:proofErr w:type="spellEnd"/>
            <w:r w:rsidRPr="00832F0E">
              <w:rPr>
                <w:rFonts w:ascii="Lato" w:hAnsi="Lato"/>
                <w:sz w:val="20"/>
                <w:szCs w:val="20"/>
              </w:rPr>
              <w:t xml:space="preserve"> </w:t>
            </w:r>
            <w:proofErr w:type="spellStart"/>
            <w:r w:rsidRPr="00832F0E">
              <w:rPr>
                <w:rFonts w:ascii="Lato" w:hAnsi="Lato"/>
                <w:sz w:val="20"/>
                <w:szCs w:val="20"/>
              </w:rPr>
              <w:t>codu</w:t>
            </w:r>
            <w:proofErr w:type="spellEnd"/>
            <w:r w:rsidRPr="00832F0E">
              <w:rPr>
                <w:rFonts w:ascii="Lato" w:hAnsi="Lato"/>
                <w:sz w:val="20"/>
                <w:szCs w:val="20"/>
              </w:rPr>
              <w:t xml:space="preserve"> spotkań czy każdorazowo darowanych produktów jako dyplomatycznych podarunków.</w:t>
            </w:r>
          </w:p>
          <w:p w14:paraId="285FB0B4" w14:textId="12EC2FE2" w:rsidR="00BA1B19" w:rsidRPr="00832F0E" w:rsidRDefault="00DC4928" w:rsidP="00DC4928">
            <w:pPr>
              <w:spacing w:after="120" w:line="216" w:lineRule="auto"/>
              <w:ind w:firstLine="23"/>
              <w:rPr>
                <w:rFonts w:ascii="Lato" w:hAnsi="Lato"/>
                <w:sz w:val="20"/>
                <w:szCs w:val="20"/>
              </w:rPr>
            </w:pPr>
            <w:r>
              <w:rPr>
                <w:rFonts w:ascii="Lato" w:hAnsi="Lato"/>
                <w:sz w:val="20"/>
                <w:szCs w:val="20"/>
              </w:rPr>
              <w:t xml:space="preserve">a) </w:t>
            </w:r>
            <w:r w:rsidR="00BA1B19" w:rsidRPr="00832F0E">
              <w:rPr>
                <w:rFonts w:ascii="Lato" w:hAnsi="Lato"/>
                <w:sz w:val="20"/>
                <w:szCs w:val="20"/>
              </w:rPr>
              <w:t>umożliwienie udziału przedsiębiorców we wszystkich misjach wyjazdowych Prezydenta RP i Premiera Rady Ministrów (komponent gospodarczy) bez wykluczania branż;</w:t>
            </w:r>
          </w:p>
          <w:p w14:paraId="2F767CAC" w14:textId="77777777" w:rsidR="00BA1B19" w:rsidRPr="00832F0E" w:rsidRDefault="00BA1B19" w:rsidP="00832F0E">
            <w:pPr>
              <w:spacing w:after="245" w:line="216" w:lineRule="auto"/>
              <w:rPr>
                <w:rFonts w:ascii="Lato" w:hAnsi="Lato"/>
                <w:sz w:val="20"/>
                <w:szCs w:val="20"/>
              </w:rPr>
            </w:pPr>
            <w:r w:rsidRPr="00832F0E">
              <w:rPr>
                <w:rFonts w:ascii="Lato" w:hAnsi="Lato"/>
                <w:sz w:val="20"/>
                <w:szCs w:val="20"/>
              </w:rPr>
              <w:t xml:space="preserve">Wzorem państw gospodarczo działających również przy użyciu </w:t>
            </w:r>
            <w:proofErr w:type="spellStart"/>
            <w:r w:rsidRPr="00832F0E">
              <w:rPr>
                <w:rFonts w:ascii="Lato" w:hAnsi="Lato"/>
                <w:sz w:val="20"/>
                <w:szCs w:val="20"/>
              </w:rPr>
              <w:t>soft</w:t>
            </w:r>
            <w:proofErr w:type="spellEnd"/>
            <w:r w:rsidRPr="00832F0E">
              <w:rPr>
                <w:rFonts w:ascii="Lato" w:hAnsi="Lato"/>
                <w:sz w:val="20"/>
                <w:szCs w:val="20"/>
              </w:rPr>
              <w:t xml:space="preserve"> </w:t>
            </w:r>
            <w:proofErr w:type="spellStart"/>
            <w:r w:rsidRPr="00832F0E">
              <w:rPr>
                <w:rFonts w:ascii="Lato" w:hAnsi="Lato"/>
                <w:sz w:val="20"/>
                <w:szCs w:val="20"/>
              </w:rPr>
              <w:t>power</w:t>
            </w:r>
            <w:proofErr w:type="spellEnd"/>
            <w:r w:rsidRPr="00832F0E">
              <w:rPr>
                <w:rFonts w:ascii="Lato" w:hAnsi="Lato"/>
                <w:sz w:val="20"/>
                <w:szCs w:val="20"/>
              </w:rPr>
              <w:t xml:space="preserve"> przez dyplomację m.in. USA, Francję, Wielką Brytanię – każdorazowy udział przedsiębiorców przy okazji wizyt głowy państwa i Premiera, jest dla przedsiębiorców szalenie istotny, a w krajach azjatyckich lub o silnej kulturze relacyjnej niezbędny. Nie tylko przedstawiciele izb gospodarczych czy </w:t>
            </w:r>
            <w:r w:rsidRPr="00832F0E">
              <w:rPr>
                <w:rFonts w:ascii="Lato" w:hAnsi="Lato"/>
                <w:sz w:val="20"/>
                <w:szCs w:val="20"/>
              </w:rPr>
              <w:lastRenderedPageBreak/>
              <w:t>organizacji zrzeszających przedsiębiorców, ale i Stowarzyszeń i Fundacji branżowych powinni przy wsparciu mechanizmów kształtowania polityki zagranicznej w sposób transparentny mieć możliwość zgłaszania swojego akcesu w spotkaniach podczas składania oficjalnych wizyt.</w:t>
            </w:r>
          </w:p>
          <w:p w14:paraId="6F999432" w14:textId="77777777" w:rsidR="00BA1B19" w:rsidRPr="00832F0E" w:rsidRDefault="00BA1B19" w:rsidP="00832F0E">
            <w:pPr>
              <w:spacing w:after="262" w:line="233" w:lineRule="auto"/>
              <w:ind w:right="22" w:firstLine="14"/>
              <w:rPr>
                <w:rFonts w:ascii="Lato" w:hAnsi="Lato"/>
                <w:sz w:val="20"/>
                <w:szCs w:val="20"/>
              </w:rPr>
            </w:pPr>
            <w:r w:rsidRPr="00832F0E">
              <w:rPr>
                <w:rFonts w:ascii="Lato" w:hAnsi="Lato"/>
                <w:sz w:val="20"/>
                <w:szCs w:val="20"/>
              </w:rPr>
              <w:t xml:space="preserve">Przykład: wizyta Emira Kataru w lipcu 2024r. i spotkanie przedsiębiorców katarskich w KIG brak transparentnego naboru spowodował, że przedstawiciele grup inwestycyjnych z Kataru nie mieli okazji spotkać się z wieloma przedstawicielami branż. Z kolei udział Prezydenta RP w </w:t>
            </w:r>
            <w:proofErr w:type="spellStart"/>
            <w:r w:rsidRPr="00832F0E">
              <w:rPr>
                <w:rFonts w:ascii="Lato" w:hAnsi="Lato"/>
                <w:sz w:val="20"/>
                <w:szCs w:val="20"/>
              </w:rPr>
              <w:t>Qatar</w:t>
            </w:r>
            <w:proofErr w:type="spellEnd"/>
            <w:r w:rsidRPr="00832F0E">
              <w:rPr>
                <w:rFonts w:ascii="Lato" w:hAnsi="Lato"/>
                <w:sz w:val="20"/>
                <w:szCs w:val="20"/>
              </w:rPr>
              <w:t xml:space="preserve"> </w:t>
            </w:r>
            <w:proofErr w:type="spellStart"/>
            <w:r w:rsidRPr="00832F0E">
              <w:rPr>
                <w:rFonts w:ascii="Lato" w:hAnsi="Lato"/>
                <w:sz w:val="20"/>
                <w:szCs w:val="20"/>
              </w:rPr>
              <w:t>Economic</w:t>
            </w:r>
            <w:proofErr w:type="spellEnd"/>
            <w:r w:rsidRPr="00832F0E">
              <w:rPr>
                <w:rFonts w:ascii="Lato" w:hAnsi="Lato"/>
                <w:sz w:val="20"/>
                <w:szCs w:val="20"/>
              </w:rPr>
              <w:t xml:space="preserve"> Forum, która gromadziła wielu lokalnych przedstawicieli grup biznesowych nie uwzględniała udziału firm polskich.</w:t>
            </w:r>
          </w:p>
          <w:p w14:paraId="1B4DD896" w14:textId="77777777" w:rsidR="00BA1B19" w:rsidRPr="00832F0E" w:rsidRDefault="00BA1B19" w:rsidP="00832F0E">
            <w:pPr>
              <w:spacing w:line="224" w:lineRule="auto"/>
              <w:ind w:firstLine="22"/>
              <w:rPr>
                <w:rFonts w:ascii="Lato" w:hAnsi="Lato"/>
                <w:sz w:val="20"/>
                <w:szCs w:val="20"/>
              </w:rPr>
            </w:pPr>
            <w:r w:rsidRPr="00832F0E">
              <w:rPr>
                <w:rFonts w:ascii="Lato" w:hAnsi="Lato"/>
                <w:sz w:val="20"/>
                <w:szCs w:val="20"/>
              </w:rPr>
              <w:t>Dodatkowo uwaga „bez wykluczania branż” odnosi się do UCHWAŁA Nr 13</w:t>
            </w:r>
          </w:p>
          <w:p w14:paraId="147AC477" w14:textId="77777777" w:rsidR="00BA1B19" w:rsidRPr="00832F0E" w:rsidRDefault="00BA1B19" w:rsidP="00832F0E">
            <w:pPr>
              <w:spacing w:line="216" w:lineRule="auto"/>
              <w:ind w:left="7" w:right="993" w:firstLine="14"/>
              <w:rPr>
                <w:rFonts w:ascii="Lato" w:hAnsi="Lato"/>
                <w:sz w:val="20"/>
                <w:szCs w:val="20"/>
              </w:rPr>
            </w:pPr>
            <w:r w:rsidRPr="00832F0E">
              <w:rPr>
                <w:rFonts w:ascii="Lato" w:hAnsi="Lato"/>
                <w:sz w:val="20"/>
                <w:szCs w:val="20"/>
              </w:rPr>
              <w:t>RADY MINISTRÓW z dnia 11 lutego 2025 r.</w:t>
            </w:r>
          </w:p>
          <w:p w14:paraId="44CFD821" w14:textId="77777777" w:rsidR="00BA1B19" w:rsidRPr="00832F0E" w:rsidRDefault="00BA1B19" w:rsidP="00DC4928">
            <w:pPr>
              <w:spacing w:after="120" w:line="226" w:lineRule="auto"/>
              <w:ind w:left="6" w:right="6"/>
              <w:rPr>
                <w:rFonts w:ascii="Lato" w:hAnsi="Lato"/>
                <w:sz w:val="20"/>
                <w:szCs w:val="20"/>
              </w:rPr>
            </w:pPr>
            <w:r w:rsidRPr="00832F0E">
              <w:rPr>
                <w:rFonts w:ascii="Lato" w:hAnsi="Lato"/>
                <w:sz w:val="20"/>
                <w:szCs w:val="20"/>
              </w:rPr>
              <w:t>w sprawie przyjęcia "Polityki Promocji Gospodarczej Polski' która zawęża wsparcie tylko dla 15 sektorów,</w:t>
            </w:r>
          </w:p>
          <w:p w14:paraId="55A4D7B2" w14:textId="5BF0869C" w:rsidR="00BA1B19" w:rsidRPr="00832F0E" w:rsidRDefault="00BA1B19" w:rsidP="00DC4928">
            <w:pPr>
              <w:spacing w:after="120"/>
              <w:ind w:left="34"/>
              <w:rPr>
                <w:rFonts w:ascii="Lato" w:hAnsi="Lato"/>
                <w:sz w:val="20"/>
                <w:szCs w:val="20"/>
              </w:rPr>
            </w:pPr>
            <w:r w:rsidRPr="00832F0E">
              <w:rPr>
                <w:rFonts w:ascii="Lato" w:hAnsi="Lato"/>
                <w:sz w:val="20"/>
                <w:szCs w:val="20"/>
              </w:rPr>
              <w:t>b) wybór w sposób transparentny podarunków dyplomatycznych przekazywanych przez Prezydenta RP, Prezesa Rady Ministrów, Ministra Spraw Zagranicznych wykonanych polskich producentów i artystów oraz certyfikowanych przez uprawnionych rzeczoznawców zrzeszonyc</w:t>
            </w:r>
            <w:r w:rsidR="00DC4928">
              <w:rPr>
                <w:rFonts w:ascii="Lato" w:hAnsi="Lato"/>
                <w:sz w:val="20"/>
                <w:szCs w:val="20"/>
              </w:rPr>
              <w:t>h w branżowych Stowarzyszeniach.</w:t>
            </w:r>
          </w:p>
          <w:p w14:paraId="2FF3B9A2" w14:textId="77777777" w:rsidR="00BA1B19" w:rsidRPr="00832F0E" w:rsidRDefault="00BA1B19" w:rsidP="00832F0E">
            <w:pPr>
              <w:spacing w:after="18" w:line="216" w:lineRule="auto"/>
              <w:ind w:left="22" w:right="137" w:firstLine="14"/>
              <w:rPr>
                <w:rFonts w:ascii="Lato" w:hAnsi="Lato"/>
                <w:sz w:val="20"/>
                <w:szCs w:val="20"/>
              </w:rPr>
            </w:pPr>
            <w:r w:rsidRPr="00832F0E">
              <w:rPr>
                <w:rFonts w:ascii="Lato" w:hAnsi="Lato"/>
                <w:sz w:val="20"/>
                <w:szCs w:val="20"/>
              </w:rPr>
              <w:t xml:space="preserve">Produkty i wyroby rzemieślnicze, będące nie tylko pamiątką wizyt dyplomatycznych, ale również i promocją krajowej wytwórczości, kreatywności, a także jakości użytych </w:t>
            </w:r>
            <w:r w:rsidRPr="00832F0E">
              <w:rPr>
                <w:rFonts w:ascii="Lato" w:hAnsi="Lato"/>
                <w:sz w:val="20"/>
                <w:szCs w:val="20"/>
              </w:rPr>
              <w:lastRenderedPageBreak/>
              <w:t>materiałów powinny być realizowane w sposób transparentny (konkursy, listy warunków uzgodnionych z ekspertami danych branż, wskazania Ministerstwa Kultury nagrodzonych twórców).</w:t>
            </w:r>
          </w:p>
          <w:p w14:paraId="342539E5" w14:textId="77777777" w:rsidR="00BA1B19" w:rsidRPr="00832F0E" w:rsidRDefault="00BA1B19" w:rsidP="00DC4928">
            <w:pPr>
              <w:spacing w:after="120" w:line="216" w:lineRule="auto"/>
              <w:ind w:left="23" w:right="51" w:firstLine="11"/>
              <w:rPr>
                <w:rFonts w:ascii="Lato" w:hAnsi="Lato"/>
                <w:sz w:val="20"/>
                <w:szCs w:val="20"/>
              </w:rPr>
            </w:pPr>
            <w:r w:rsidRPr="00832F0E">
              <w:rPr>
                <w:rFonts w:ascii="Lato" w:hAnsi="Lato"/>
                <w:sz w:val="20"/>
                <w:szCs w:val="20"/>
              </w:rPr>
              <w:t>Dodatkowy zapis w programie o certyfikacji produktów jest istotny ze względu na wyeliminowanie przypadkowości zakupu podarunku i promocji dziedzin nauki, związanej z badaniami poszczególnych materiałów czy surowców użytych do stworzenia podarunku.</w:t>
            </w:r>
          </w:p>
          <w:p w14:paraId="7040D069" w14:textId="77777777" w:rsidR="00BA1B19" w:rsidRPr="00832F0E" w:rsidRDefault="00BA1B19" w:rsidP="00832F0E">
            <w:pPr>
              <w:spacing w:after="20" w:line="246" w:lineRule="auto"/>
              <w:ind w:left="14" w:right="50" w:firstLine="14"/>
              <w:rPr>
                <w:rFonts w:ascii="Lato" w:hAnsi="Lato"/>
                <w:sz w:val="20"/>
                <w:szCs w:val="20"/>
              </w:rPr>
            </w:pPr>
            <w:r w:rsidRPr="00832F0E">
              <w:rPr>
                <w:rFonts w:ascii="Lato" w:hAnsi="Lato"/>
                <w:sz w:val="20"/>
                <w:szCs w:val="20"/>
              </w:rPr>
              <w:t>Przykład: na całym świecie jest sporo naukowych/muzealnych laboratoriów badających obiekty wykorzystujące m.in. bursztyn, ale tylko jedno laboratorium gromadzi naukowców z całego świata i dokonuje badań na zlecenie firm/ instytucji z całego świata i jest nim zlokalizowane w Gdańsku laboratorium Międzynarodowego Stowarzyszenia Bursztynników.</w:t>
            </w:r>
          </w:p>
          <w:p w14:paraId="01884409" w14:textId="77777777" w:rsidR="00BA1B19" w:rsidRPr="00832F0E" w:rsidRDefault="00BA1B19" w:rsidP="00DC4928">
            <w:pPr>
              <w:spacing w:after="120"/>
              <w:ind w:firstLine="23"/>
              <w:rPr>
                <w:rFonts w:ascii="Lato" w:hAnsi="Lato"/>
                <w:sz w:val="20"/>
                <w:szCs w:val="20"/>
              </w:rPr>
            </w:pPr>
            <w:r w:rsidRPr="00832F0E">
              <w:rPr>
                <w:rFonts w:ascii="Lato" w:hAnsi="Lato"/>
                <w:sz w:val="20"/>
                <w:szCs w:val="20"/>
              </w:rPr>
              <w:t>Żadna z kancelarii (ministerialna, Premiera czy Prezydenta) nie zamówiła ani jednego badania ani jednego obiektu z bursztynu, które zgodnie z przekazaną przez pracowników ministerstw informacją, są cyklicznie zamawiane i przekazywane w formie podarunków. Po wtóre to okazja to promocja dorobku naukowego, branżowego dla polskich NGO i przedsiębiorców.</w:t>
            </w:r>
          </w:p>
          <w:p w14:paraId="19D0FD9A" w14:textId="5D679BD5" w:rsidR="00BA1B19" w:rsidRPr="00832F0E" w:rsidRDefault="00BA1B19" w:rsidP="00DC4928">
            <w:pPr>
              <w:spacing w:after="120" w:line="216" w:lineRule="auto"/>
              <w:ind w:firstLine="23"/>
              <w:rPr>
                <w:rFonts w:ascii="Lato" w:hAnsi="Lato"/>
                <w:sz w:val="20"/>
                <w:szCs w:val="20"/>
              </w:rPr>
            </w:pPr>
            <w:r w:rsidRPr="00832F0E">
              <w:rPr>
                <w:rFonts w:ascii="Lato" w:hAnsi="Lato"/>
                <w:sz w:val="20"/>
                <w:szCs w:val="20"/>
              </w:rPr>
              <w:t>c) powszechną zasadę ubioru i akcesoriów od polskich producentów i projektantów przez Prezydenta RP, Premiera Rady Ministrów, ministrów i Ambasadorów i ich współmałżonków.</w:t>
            </w:r>
          </w:p>
          <w:p w14:paraId="7043F200" w14:textId="77777777" w:rsidR="00BA1B19" w:rsidRPr="00832F0E" w:rsidRDefault="00BA1B19" w:rsidP="00DC4928">
            <w:pPr>
              <w:spacing w:after="120" w:line="216" w:lineRule="auto"/>
              <w:ind w:firstLine="28"/>
              <w:rPr>
                <w:rFonts w:ascii="Lato" w:hAnsi="Lato"/>
                <w:sz w:val="20"/>
                <w:szCs w:val="20"/>
              </w:rPr>
            </w:pPr>
            <w:proofErr w:type="spellStart"/>
            <w:r w:rsidRPr="00832F0E">
              <w:rPr>
                <w:rFonts w:ascii="Lato" w:hAnsi="Lato"/>
                <w:sz w:val="20"/>
                <w:szCs w:val="20"/>
              </w:rPr>
              <w:t>Dress</w:t>
            </w:r>
            <w:proofErr w:type="spellEnd"/>
            <w:r w:rsidRPr="00832F0E">
              <w:rPr>
                <w:rFonts w:ascii="Lato" w:hAnsi="Lato"/>
                <w:sz w:val="20"/>
                <w:szCs w:val="20"/>
              </w:rPr>
              <w:t xml:space="preserve"> </w:t>
            </w:r>
            <w:proofErr w:type="spellStart"/>
            <w:r w:rsidRPr="00832F0E">
              <w:rPr>
                <w:rFonts w:ascii="Lato" w:hAnsi="Lato"/>
                <w:sz w:val="20"/>
                <w:szCs w:val="20"/>
              </w:rPr>
              <w:t>code</w:t>
            </w:r>
            <w:proofErr w:type="spellEnd"/>
            <w:r w:rsidRPr="00832F0E">
              <w:rPr>
                <w:rFonts w:ascii="Lato" w:hAnsi="Lato"/>
                <w:sz w:val="20"/>
                <w:szCs w:val="20"/>
              </w:rPr>
              <w:t xml:space="preserve"> i jego zasady są dowolnie formułowane przez każde z państw dla urzędujących reprezentantów krajów. </w:t>
            </w:r>
            <w:r w:rsidRPr="00832F0E">
              <w:rPr>
                <w:rFonts w:ascii="Lato" w:hAnsi="Lato"/>
                <w:sz w:val="20"/>
                <w:szCs w:val="20"/>
              </w:rPr>
              <w:lastRenderedPageBreak/>
              <w:t>Silne przemysły modowe Francji i Włoch, a także zachowanie tradycyjnych ubiorów, noszonych w krajach CCC, powoduje, że marki firm z tych krajów mają znaczący wpływ na promocję zarówno przedsiębiorstwa jak i kraju, z którego pochodzą. Moda jest nośnikiem wielu wartości szacunku dla tradycji, docenienie pracy rzemieślników i artystów, uznaniem dla twórczości z lokalnych surowców i materiałów. Dla biznesu, osoba pełniąca urząd jest cennym ambasadorem i wspiera rozwój firm w swoim kraju choćby przez stałą obecność w mediach. Świadome zobowiązanie do ubioru, wykorzystujących polską odzież, akcesoria i biżuterię -bezpośrednio wpływa na wsparcie polskiej gospodarki.</w:t>
            </w:r>
          </w:p>
          <w:p w14:paraId="59419C5C" w14:textId="77777777" w:rsidR="00BA1B19" w:rsidRPr="00832F0E" w:rsidRDefault="00BA1B19" w:rsidP="00832F0E">
            <w:pPr>
              <w:spacing w:after="25" w:line="234" w:lineRule="auto"/>
              <w:ind w:left="14" w:right="65" w:firstLine="7"/>
              <w:rPr>
                <w:rFonts w:ascii="Lato" w:hAnsi="Lato"/>
                <w:sz w:val="20"/>
                <w:szCs w:val="20"/>
              </w:rPr>
            </w:pPr>
            <w:r w:rsidRPr="00832F0E">
              <w:rPr>
                <w:rFonts w:ascii="Lato" w:hAnsi="Lato"/>
                <w:sz w:val="20"/>
                <w:szCs w:val="20"/>
              </w:rPr>
              <w:t xml:space="preserve">Przykład: Prezydent Francji i jego małżonka dbają o wskazywanie producentów i projektantów ich </w:t>
            </w:r>
            <w:proofErr w:type="spellStart"/>
            <w:r w:rsidRPr="00832F0E">
              <w:rPr>
                <w:rFonts w:ascii="Lato" w:hAnsi="Lato"/>
                <w:sz w:val="20"/>
                <w:szCs w:val="20"/>
              </w:rPr>
              <w:t>outfitów</w:t>
            </w:r>
            <w:proofErr w:type="spellEnd"/>
            <w:r w:rsidRPr="00832F0E">
              <w:rPr>
                <w:rFonts w:ascii="Lato" w:hAnsi="Lato"/>
                <w:sz w:val="20"/>
                <w:szCs w:val="20"/>
              </w:rPr>
              <w:t xml:space="preserve"> na każdą okazję, publikacje w magazynach modowych z nazywaniem marek, które przygotowują dla nich stylizacje jest codzienną praktyką i odgrywają wielką rolę w promocji lokalnych przedsiębiorców. To samo dotyczy biżuterii, torebek czy obuwia - a w Polsce jest sporo marek i projektantów, którzy mają odpowiedniej jakości wyroby.</w:t>
            </w:r>
          </w:p>
          <w:p w14:paraId="45186690" w14:textId="0C100EBE" w:rsidR="00BA1B19" w:rsidRPr="00832F0E" w:rsidRDefault="00BA1B19" w:rsidP="00832F0E">
            <w:pPr>
              <w:spacing w:line="220" w:lineRule="auto"/>
              <w:ind w:left="14" w:firstLine="14"/>
              <w:rPr>
                <w:rFonts w:ascii="Lato" w:hAnsi="Lato"/>
                <w:sz w:val="20"/>
                <w:szCs w:val="20"/>
              </w:rPr>
            </w:pPr>
            <w:r w:rsidRPr="00832F0E">
              <w:rPr>
                <w:rFonts w:ascii="Lato" w:hAnsi="Lato"/>
                <w:sz w:val="20"/>
                <w:szCs w:val="20"/>
              </w:rPr>
              <w:t>Nawiązując do silnej marki wyrobów z bursztynu bałtyckiego, warto zauważyć, że o ile na świecie w wielu miejscach skojarzenia z Polską jest właśnie poprzez bursztyn i wiele ambasad promuje informacje, że Polska jest największym eksporterem wyrobów</w:t>
            </w:r>
            <w:r w:rsidR="00DC4928">
              <w:rPr>
                <w:rFonts w:ascii="Lato" w:hAnsi="Lato"/>
                <w:sz w:val="20"/>
                <w:szCs w:val="20"/>
              </w:rPr>
              <w:t xml:space="preserve"> </w:t>
            </w:r>
            <w:r w:rsidRPr="00832F0E">
              <w:rPr>
                <w:rFonts w:ascii="Lato" w:hAnsi="Lato"/>
                <w:sz w:val="20"/>
                <w:szCs w:val="20"/>
              </w:rPr>
              <w:t>jubilerskich ze srebra i bursztynu - ani ministrowie ani ambasadorzy, a tym bardziej</w:t>
            </w:r>
          </w:p>
          <w:p w14:paraId="6AD221A1" w14:textId="128B0A22" w:rsidR="00BA1B19" w:rsidRPr="00832F0E" w:rsidRDefault="00BA1B19" w:rsidP="00DC4928">
            <w:pPr>
              <w:spacing w:after="120" w:line="216" w:lineRule="auto"/>
              <w:ind w:firstLine="23"/>
              <w:rPr>
                <w:rFonts w:ascii="Lato" w:hAnsi="Lato"/>
                <w:sz w:val="20"/>
                <w:szCs w:val="20"/>
              </w:rPr>
            </w:pPr>
            <w:r w:rsidRPr="00832F0E">
              <w:rPr>
                <w:rFonts w:ascii="Lato" w:hAnsi="Lato"/>
                <w:sz w:val="20"/>
                <w:szCs w:val="20"/>
              </w:rPr>
              <w:t>Prezydent RP i Premier nie używają go</w:t>
            </w:r>
            <w:r w:rsidR="00DC4928">
              <w:rPr>
                <w:rFonts w:ascii="Lato" w:hAnsi="Lato"/>
                <w:sz w:val="20"/>
                <w:szCs w:val="20"/>
              </w:rPr>
              <w:t xml:space="preserve"> </w:t>
            </w:r>
            <w:r w:rsidRPr="00832F0E">
              <w:rPr>
                <w:rFonts w:ascii="Lato" w:hAnsi="Lato"/>
                <w:sz w:val="20"/>
                <w:szCs w:val="20"/>
              </w:rPr>
              <w:t xml:space="preserve">jako elementu identyfikacji przy </w:t>
            </w:r>
            <w:r w:rsidRPr="00832F0E">
              <w:rPr>
                <w:rFonts w:ascii="Lato" w:hAnsi="Lato"/>
                <w:sz w:val="20"/>
                <w:szCs w:val="20"/>
              </w:rPr>
              <w:lastRenderedPageBreak/>
              <w:t>reprezentacji kraju (choć pracownicy kancelarii i ministerstw deklarują zakupy tychże jako podarunki dyplomatyczne).</w:t>
            </w:r>
          </w:p>
          <w:p w14:paraId="727F4AAB" w14:textId="77777777" w:rsidR="00BA1B19" w:rsidRPr="00832F0E" w:rsidRDefault="00BA1B19" w:rsidP="00832F0E">
            <w:pPr>
              <w:spacing w:after="21" w:line="241" w:lineRule="auto"/>
              <w:ind w:left="7" w:right="158"/>
              <w:rPr>
                <w:rFonts w:ascii="Lato" w:hAnsi="Lato"/>
                <w:sz w:val="20"/>
                <w:szCs w:val="20"/>
              </w:rPr>
            </w:pPr>
            <w:r w:rsidRPr="00832F0E">
              <w:rPr>
                <w:rFonts w:ascii="Lato" w:hAnsi="Lato"/>
                <w:sz w:val="20"/>
                <w:szCs w:val="20"/>
              </w:rPr>
              <w:t xml:space="preserve">Zaś wprowadzenie </w:t>
            </w:r>
            <w:proofErr w:type="spellStart"/>
            <w:r w:rsidRPr="00832F0E">
              <w:rPr>
                <w:rFonts w:ascii="Lato" w:hAnsi="Lato"/>
                <w:sz w:val="20"/>
                <w:szCs w:val="20"/>
              </w:rPr>
              <w:t>dress</w:t>
            </w:r>
            <w:proofErr w:type="spellEnd"/>
            <w:r w:rsidRPr="00832F0E">
              <w:rPr>
                <w:rFonts w:ascii="Lato" w:hAnsi="Lato"/>
                <w:sz w:val="20"/>
                <w:szCs w:val="20"/>
              </w:rPr>
              <w:t xml:space="preserve"> </w:t>
            </w:r>
            <w:proofErr w:type="spellStart"/>
            <w:r w:rsidRPr="00832F0E">
              <w:rPr>
                <w:rFonts w:ascii="Lato" w:hAnsi="Lato"/>
                <w:sz w:val="20"/>
                <w:szCs w:val="20"/>
              </w:rPr>
              <w:t>codu</w:t>
            </w:r>
            <w:proofErr w:type="spellEnd"/>
            <w:r w:rsidRPr="00832F0E">
              <w:rPr>
                <w:rFonts w:ascii="Lato" w:hAnsi="Lato"/>
                <w:sz w:val="20"/>
                <w:szCs w:val="20"/>
              </w:rPr>
              <w:t xml:space="preserve"> dla pracowników ambasad i ich współmałżonków powinno oprócz ww. celu promocji polskich producentów, spełniać również rolę ograniczeń interpretacji</w:t>
            </w:r>
          </w:p>
          <w:p w14:paraId="18608818" w14:textId="77777777" w:rsidR="00BA1B19" w:rsidRPr="00832F0E" w:rsidRDefault="00BA1B19" w:rsidP="00832F0E">
            <w:pPr>
              <w:spacing w:line="254" w:lineRule="auto"/>
              <w:rPr>
                <w:rFonts w:ascii="Lato" w:hAnsi="Lato"/>
                <w:sz w:val="20"/>
                <w:szCs w:val="20"/>
              </w:rPr>
            </w:pPr>
            <w:r w:rsidRPr="00832F0E">
              <w:rPr>
                <w:rFonts w:ascii="Lato" w:hAnsi="Lato"/>
                <w:sz w:val="20"/>
                <w:szCs w:val="20"/>
              </w:rPr>
              <w:t xml:space="preserve">„reprezentacji”, by nie wprowadzać elementów np. folkowych w ubiorze na spotkaniach dyplomatycznych/urzędowych. </w:t>
            </w:r>
            <w:proofErr w:type="spellStart"/>
            <w:r w:rsidRPr="00832F0E">
              <w:rPr>
                <w:rFonts w:ascii="Lato" w:hAnsi="Lato"/>
                <w:sz w:val="20"/>
                <w:szCs w:val="20"/>
              </w:rPr>
              <w:t>Dress</w:t>
            </w:r>
            <w:proofErr w:type="spellEnd"/>
            <w:r w:rsidRPr="00832F0E">
              <w:rPr>
                <w:rFonts w:ascii="Lato" w:hAnsi="Lato"/>
                <w:sz w:val="20"/>
                <w:szCs w:val="20"/>
              </w:rPr>
              <w:t xml:space="preserve"> </w:t>
            </w:r>
            <w:proofErr w:type="spellStart"/>
            <w:r w:rsidRPr="00832F0E">
              <w:rPr>
                <w:rFonts w:ascii="Lato" w:hAnsi="Lato"/>
                <w:sz w:val="20"/>
                <w:szCs w:val="20"/>
              </w:rPr>
              <w:t>code</w:t>
            </w:r>
            <w:proofErr w:type="spellEnd"/>
            <w:r w:rsidRPr="00832F0E">
              <w:rPr>
                <w:rFonts w:ascii="Lato" w:hAnsi="Lato"/>
                <w:sz w:val="20"/>
                <w:szCs w:val="20"/>
              </w:rPr>
              <w:t xml:space="preserve"> jest pewnego rodzaju uniformem, który świadomie używany realizuje cel nadrzędny</w:t>
            </w:r>
          </w:p>
          <w:p w14:paraId="656E4713" w14:textId="4A51D1DE" w:rsidR="00BA1B19" w:rsidRPr="00832F0E" w:rsidRDefault="00BA1B19" w:rsidP="009D05BD">
            <w:pPr>
              <w:spacing w:line="216" w:lineRule="auto"/>
              <w:ind w:firstLine="23"/>
              <w:rPr>
                <w:rFonts w:ascii="Lato" w:hAnsi="Lato"/>
                <w:sz w:val="20"/>
                <w:szCs w:val="20"/>
              </w:rPr>
            </w:pPr>
            <w:r w:rsidRPr="00832F0E">
              <w:rPr>
                <w:rFonts w:ascii="Lato" w:hAnsi="Lato"/>
                <w:sz w:val="20"/>
                <w:szCs w:val="20"/>
              </w:rPr>
              <w:t>„promocję interesów gospodarczych polskich przedsiębiorstw za granicą”.</w:t>
            </w:r>
          </w:p>
          <w:p w14:paraId="6CBF1DD1" w14:textId="425DE836" w:rsidR="002C4DEF" w:rsidRPr="00832F0E" w:rsidRDefault="002C4DEF" w:rsidP="00832F0E">
            <w:pPr>
              <w:rPr>
                <w:rFonts w:ascii="Lato" w:eastAsia="Calibri" w:hAnsi="Lato"/>
                <w:sz w:val="20"/>
                <w:szCs w:val="20"/>
              </w:rPr>
            </w:pPr>
          </w:p>
        </w:tc>
        <w:tc>
          <w:tcPr>
            <w:tcW w:w="4536" w:type="dxa"/>
            <w:shd w:val="clear" w:color="auto" w:fill="auto"/>
          </w:tcPr>
          <w:p w14:paraId="633697E4" w14:textId="12A61E57" w:rsidR="00BA1B19" w:rsidRPr="00832F0E" w:rsidRDefault="00BA1B19" w:rsidP="00832F0E">
            <w:pPr>
              <w:spacing w:line="216" w:lineRule="auto"/>
              <w:ind w:left="7" w:firstLine="7"/>
              <w:rPr>
                <w:rFonts w:ascii="Lato" w:hAnsi="Lato"/>
                <w:sz w:val="20"/>
                <w:szCs w:val="20"/>
              </w:rPr>
            </w:pPr>
            <w:r w:rsidRPr="00832F0E">
              <w:rPr>
                <w:rFonts w:ascii="Lato" w:hAnsi="Lato"/>
                <w:sz w:val="20"/>
                <w:szCs w:val="20"/>
              </w:rPr>
              <w:lastRenderedPageBreak/>
              <w:t>Promowanie interesów gospodarczych polskich przedsiębiorstw za granicą poprzez budowanie pozytywnego wizerunku Polski jako stabilnego partnera handlowego i inwestycyjnego, wspieranie polskich podmiotów w</w:t>
            </w:r>
            <w:r w:rsidR="00190239">
              <w:rPr>
                <w:rFonts w:ascii="Lato" w:hAnsi="Lato"/>
                <w:sz w:val="20"/>
                <w:szCs w:val="20"/>
              </w:rPr>
              <w:t xml:space="preserve"> </w:t>
            </w:r>
            <w:r w:rsidRPr="00832F0E">
              <w:rPr>
                <w:rFonts w:ascii="Lato" w:hAnsi="Lato"/>
                <w:sz w:val="20"/>
                <w:szCs w:val="20"/>
              </w:rPr>
              <w:t xml:space="preserve">budowaniu </w:t>
            </w:r>
            <w:r w:rsidRPr="00832F0E">
              <w:rPr>
                <w:rFonts w:ascii="Lato" w:hAnsi="Lato"/>
                <w:sz w:val="20"/>
                <w:szCs w:val="20"/>
                <w:u w:val="single" w:color="000000"/>
              </w:rPr>
              <w:t>rel</w:t>
            </w:r>
            <w:r w:rsidRPr="00832F0E">
              <w:rPr>
                <w:rFonts w:ascii="Lato" w:hAnsi="Lato"/>
                <w:sz w:val="20"/>
                <w:szCs w:val="20"/>
              </w:rPr>
              <w:t>acji, ich aktywności handlowej i inwestycyjnej za granicą, a także wzmocnienie zaplecza merytorycznego partnerów i ich zdolności do współpracy międzynarodowej m.in. poprzez:</w:t>
            </w:r>
          </w:p>
          <w:p w14:paraId="406DE55D" w14:textId="77777777" w:rsidR="00BA1B19" w:rsidRPr="00832F0E" w:rsidRDefault="00BA1B19" w:rsidP="00832F0E">
            <w:pPr>
              <w:spacing w:after="16"/>
              <w:ind w:left="583"/>
              <w:rPr>
                <w:rFonts w:ascii="Lato" w:hAnsi="Lato"/>
                <w:sz w:val="20"/>
                <w:szCs w:val="20"/>
              </w:rPr>
            </w:pPr>
          </w:p>
          <w:p w14:paraId="47A9015A" w14:textId="1F52FC61" w:rsidR="00BA1B19" w:rsidRPr="00DC4928" w:rsidRDefault="00BA1B19" w:rsidP="00DC4928">
            <w:pPr>
              <w:pStyle w:val="Akapitzlist"/>
              <w:widowControl/>
              <w:numPr>
                <w:ilvl w:val="0"/>
                <w:numId w:val="28"/>
              </w:numPr>
              <w:suppressAutoHyphens w:val="0"/>
              <w:spacing w:line="259" w:lineRule="auto"/>
              <w:rPr>
                <w:rFonts w:ascii="Lato" w:hAnsi="Lato"/>
                <w:sz w:val="20"/>
                <w:szCs w:val="20"/>
              </w:rPr>
            </w:pPr>
            <w:r w:rsidRPr="00DC4928">
              <w:rPr>
                <w:rFonts w:ascii="Lato" w:hAnsi="Lato"/>
                <w:sz w:val="20"/>
                <w:szCs w:val="20"/>
              </w:rPr>
              <w:t>umożliwienie udziału</w:t>
            </w:r>
            <w:r w:rsidR="00DC4928">
              <w:rPr>
                <w:rFonts w:ascii="Lato" w:hAnsi="Lato"/>
                <w:sz w:val="20"/>
                <w:szCs w:val="20"/>
              </w:rPr>
              <w:t xml:space="preserve"> </w:t>
            </w:r>
            <w:r w:rsidRPr="00DC4928">
              <w:rPr>
                <w:rFonts w:ascii="Lato" w:hAnsi="Lato"/>
                <w:sz w:val="20"/>
                <w:szCs w:val="20"/>
              </w:rPr>
              <w:t>przedsiębiorców we wszystkich misjach wyjazdowych Prezydenta RP i Premiera Rady Ministrów (komponent gospodarczy) bez wykluczania branż;</w:t>
            </w:r>
          </w:p>
          <w:p w14:paraId="3E48DBAF" w14:textId="6453A127" w:rsidR="00BA1B19" w:rsidRPr="00DC4928" w:rsidRDefault="00BA1B19" w:rsidP="00DC4928">
            <w:pPr>
              <w:pStyle w:val="Akapitzlist"/>
              <w:widowControl/>
              <w:numPr>
                <w:ilvl w:val="0"/>
                <w:numId w:val="28"/>
              </w:numPr>
              <w:suppressAutoHyphens w:val="0"/>
              <w:spacing w:line="216" w:lineRule="auto"/>
              <w:rPr>
                <w:rFonts w:ascii="Lato" w:hAnsi="Lato"/>
                <w:sz w:val="20"/>
                <w:szCs w:val="20"/>
              </w:rPr>
            </w:pPr>
            <w:r w:rsidRPr="00DC4928">
              <w:rPr>
                <w:rFonts w:ascii="Lato" w:hAnsi="Lato"/>
                <w:sz w:val="20"/>
                <w:szCs w:val="20"/>
              </w:rPr>
              <w:t xml:space="preserve">wybór w sposób transparentny podarunków dyplomatycznych przekazywanych przez Prezydenta RP, Prezesa Rady Ministrów, Ministra Spraw Zagranicznych wykonanych polskich producentów i </w:t>
            </w:r>
            <w:r w:rsidRPr="00832F0E">
              <w:rPr>
                <w:noProof/>
              </w:rPr>
              <w:drawing>
                <wp:inline distT="0" distB="0" distL="0" distR="0" wp14:anchorId="51A84C41" wp14:editId="4082290A">
                  <wp:extent cx="18277" cy="4569"/>
                  <wp:effectExtent l="0" t="0" r="0" b="0"/>
                  <wp:docPr id="4647" name="Picture 4647"/>
                  <wp:cNvGraphicFramePr/>
                  <a:graphic xmlns:a="http://schemas.openxmlformats.org/drawingml/2006/main">
                    <a:graphicData uri="http://schemas.openxmlformats.org/drawingml/2006/picture">
                      <pic:pic xmlns:pic="http://schemas.openxmlformats.org/drawingml/2006/picture">
                        <pic:nvPicPr>
                          <pic:cNvPr id="4647" name="Picture 4647"/>
                          <pic:cNvPicPr/>
                        </pic:nvPicPr>
                        <pic:blipFill>
                          <a:blip r:embed="rId8"/>
                          <a:stretch>
                            <a:fillRect/>
                          </a:stretch>
                        </pic:blipFill>
                        <pic:spPr>
                          <a:xfrm>
                            <a:off x="0" y="0"/>
                            <a:ext cx="18277" cy="4569"/>
                          </a:xfrm>
                          <a:prstGeom prst="rect">
                            <a:avLst/>
                          </a:prstGeom>
                        </pic:spPr>
                      </pic:pic>
                    </a:graphicData>
                  </a:graphic>
                </wp:inline>
              </w:drawing>
            </w:r>
            <w:r w:rsidRPr="00DC4928">
              <w:rPr>
                <w:rFonts w:ascii="Lato" w:hAnsi="Lato"/>
                <w:sz w:val="20"/>
                <w:szCs w:val="20"/>
              </w:rPr>
              <w:t>artystów oraz certyfikowanych</w:t>
            </w:r>
            <w:r w:rsidR="00DC4928">
              <w:rPr>
                <w:rFonts w:ascii="Lato" w:hAnsi="Lato"/>
                <w:sz w:val="20"/>
                <w:szCs w:val="20"/>
              </w:rPr>
              <w:t xml:space="preserve"> </w:t>
            </w:r>
            <w:r w:rsidRPr="00DC4928">
              <w:rPr>
                <w:rFonts w:ascii="Lato" w:hAnsi="Lato"/>
                <w:sz w:val="20"/>
                <w:szCs w:val="20"/>
              </w:rPr>
              <w:t>przez uprawnionych rzeczoznawców zrzeszonych w branżowych Stowarzyszeniach;</w:t>
            </w:r>
          </w:p>
          <w:p w14:paraId="7AE7C58C" w14:textId="22FBBE84" w:rsidR="002C4DEF" w:rsidRPr="00DC4928" w:rsidRDefault="00BA1B19" w:rsidP="00832F0E">
            <w:pPr>
              <w:widowControl/>
              <w:numPr>
                <w:ilvl w:val="0"/>
                <w:numId w:val="28"/>
              </w:numPr>
              <w:suppressAutoHyphens w:val="0"/>
              <w:spacing w:line="216" w:lineRule="auto"/>
              <w:rPr>
                <w:rFonts w:ascii="Lato" w:hAnsi="Lato"/>
                <w:sz w:val="20"/>
                <w:szCs w:val="20"/>
              </w:rPr>
            </w:pPr>
            <w:r w:rsidRPr="00832F0E">
              <w:rPr>
                <w:rFonts w:ascii="Lato" w:hAnsi="Lato"/>
                <w:sz w:val="20"/>
                <w:szCs w:val="20"/>
              </w:rPr>
              <w:t>powszechną zasadę ubioru i akcesoriów od polskich</w:t>
            </w:r>
            <w:r w:rsidR="00DC4928">
              <w:rPr>
                <w:rFonts w:ascii="Lato" w:hAnsi="Lato"/>
                <w:sz w:val="20"/>
                <w:szCs w:val="20"/>
              </w:rPr>
              <w:t xml:space="preserve"> </w:t>
            </w:r>
            <w:r w:rsidRPr="00DC4928">
              <w:rPr>
                <w:rFonts w:ascii="Lato" w:hAnsi="Lato"/>
                <w:sz w:val="20"/>
                <w:szCs w:val="20"/>
              </w:rPr>
              <w:t>producentów i projektantów przez Prezydenta RP, Premiera Rady</w:t>
            </w:r>
            <w:r w:rsidR="00DC4928">
              <w:rPr>
                <w:rFonts w:ascii="Lato" w:hAnsi="Lato"/>
                <w:sz w:val="20"/>
                <w:szCs w:val="20"/>
              </w:rPr>
              <w:t xml:space="preserve"> </w:t>
            </w:r>
            <w:r w:rsidRPr="00DC4928">
              <w:rPr>
                <w:rFonts w:ascii="Lato" w:hAnsi="Lato"/>
                <w:sz w:val="20"/>
                <w:szCs w:val="20"/>
              </w:rPr>
              <w:t>Ministrów, ministrów i Ambasadorów i ich współmałżonków.</w:t>
            </w:r>
          </w:p>
        </w:tc>
        <w:tc>
          <w:tcPr>
            <w:tcW w:w="2362" w:type="dxa"/>
            <w:shd w:val="clear" w:color="auto" w:fill="auto"/>
          </w:tcPr>
          <w:p w14:paraId="03458D82" w14:textId="77777777" w:rsidR="001D470F" w:rsidRDefault="001D470F" w:rsidP="001D470F">
            <w:pPr>
              <w:widowControl/>
              <w:suppressAutoHyphens w:val="0"/>
              <w:rPr>
                <w:rFonts w:ascii="Lato" w:hAnsi="Lato"/>
                <w:sz w:val="20"/>
                <w:szCs w:val="20"/>
              </w:rPr>
            </w:pPr>
            <w:r w:rsidRPr="00953492">
              <w:rPr>
                <w:rFonts w:ascii="Lato" w:hAnsi="Lato"/>
                <w:sz w:val="20"/>
                <w:szCs w:val="20"/>
              </w:rPr>
              <w:t xml:space="preserve">Uwaga </w:t>
            </w:r>
            <w:r>
              <w:rPr>
                <w:rFonts w:ascii="Lato" w:hAnsi="Lato"/>
                <w:sz w:val="20"/>
                <w:szCs w:val="20"/>
              </w:rPr>
              <w:t>nieuwzględniona</w:t>
            </w:r>
          </w:p>
          <w:p w14:paraId="1E525486" w14:textId="77777777" w:rsidR="001D470F" w:rsidRPr="00953492" w:rsidRDefault="001D470F" w:rsidP="001D470F">
            <w:pPr>
              <w:widowControl/>
              <w:suppressAutoHyphens w:val="0"/>
              <w:rPr>
                <w:rFonts w:ascii="Lato" w:hAnsi="Lato"/>
                <w:sz w:val="20"/>
                <w:szCs w:val="20"/>
              </w:rPr>
            </w:pPr>
          </w:p>
          <w:p w14:paraId="5781572C" w14:textId="6A14A024" w:rsidR="001D470F" w:rsidRDefault="001D470F" w:rsidP="001D470F">
            <w:pPr>
              <w:widowControl/>
              <w:suppressAutoHyphens w:val="0"/>
              <w:rPr>
                <w:rFonts w:ascii="Lato" w:hAnsi="Lato"/>
                <w:sz w:val="20"/>
                <w:szCs w:val="20"/>
              </w:rPr>
            </w:pPr>
            <w:r w:rsidRPr="00FB45C3">
              <w:rPr>
                <w:rFonts w:ascii="Lato" w:hAnsi="Lato"/>
                <w:sz w:val="20"/>
                <w:szCs w:val="20"/>
              </w:rPr>
              <w:t xml:space="preserve">Promocja </w:t>
            </w:r>
            <w:r w:rsidR="004454C6" w:rsidRPr="00FB45C3">
              <w:rPr>
                <w:rFonts w:ascii="Lato" w:hAnsi="Lato"/>
                <w:sz w:val="20"/>
                <w:szCs w:val="20"/>
              </w:rPr>
              <w:t xml:space="preserve"> polskiej </w:t>
            </w:r>
            <w:r w:rsidRPr="00FB45C3">
              <w:rPr>
                <w:rFonts w:ascii="Lato" w:hAnsi="Lato"/>
                <w:sz w:val="20"/>
                <w:szCs w:val="20"/>
              </w:rPr>
              <w:t xml:space="preserve">gospodarki w kraju i za granicą i współpraca gospodarcza z zagranicą pozostaje w kompetencjach ministra właściwego ds. gospodarki i Polskiej Agencji Inwestycji i Handlu oraz jej zagranicznych biur handlowych. </w:t>
            </w:r>
          </w:p>
          <w:p w14:paraId="17FA1033" w14:textId="77777777" w:rsidR="001D470F" w:rsidRDefault="001D470F" w:rsidP="001D470F">
            <w:pPr>
              <w:widowControl/>
              <w:suppressAutoHyphens w:val="0"/>
              <w:rPr>
                <w:rFonts w:ascii="Lato" w:hAnsi="Lato"/>
                <w:sz w:val="20"/>
                <w:szCs w:val="20"/>
              </w:rPr>
            </w:pPr>
          </w:p>
          <w:p w14:paraId="7CDEE264" w14:textId="1E0E9809" w:rsidR="00C573B4" w:rsidRDefault="004454C6" w:rsidP="001D470F">
            <w:pPr>
              <w:widowControl/>
              <w:suppressAutoHyphens w:val="0"/>
              <w:rPr>
                <w:rFonts w:ascii="Lato" w:hAnsi="Lato"/>
                <w:sz w:val="20"/>
                <w:szCs w:val="20"/>
              </w:rPr>
            </w:pPr>
            <w:r>
              <w:rPr>
                <w:rFonts w:ascii="Lato" w:hAnsi="Lato"/>
                <w:sz w:val="20"/>
                <w:szCs w:val="20"/>
              </w:rPr>
              <w:t>N</w:t>
            </w:r>
            <w:r w:rsidR="001D470F" w:rsidRPr="00323673">
              <w:rPr>
                <w:rFonts w:ascii="Lato" w:hAnsi="Lato"/>
                <w:sz w:val="20"/>
                <w:szCs w:val="20"/>
              </w:rPr>
              <w:t xml:space="preserve">ałożenie na osoby fizyczne obowiązku zaopatrywania się w odzież służącą </w:t>
            </w:r>
            <w:r>
              <w:rPr>
                <w:rFonts w:ascii="Lato" w:hAnsi="Lato"/>
                <w:sz w:val="20"/>
                <w:szCs w:val="20"/>
              </w:rPr>
              <w:t xml:space="preserve">do </w:t>
            </w:r>
            <w:r w:rsidR="001D470F" w:rsidRPr="00323673">
              <w:rPr>
                <w:rFonts w:ascii="Lato" w:hAnsi="Lato"/>
                <w:sz w:val="20"/>
                <w:szCs w:val="20"/>
              </w:rPr>
              <w:t>wykonywani</w:t>
            </w:r>
            <w:r>
              <w:rPr>
                <w:rFonts w:ascii="Lato" w:hAnsi="Lato"/>
                <w:sz w:val="20"/>
                <w:szCs w:val="20"/>
              </w:rPr>
              <w:t>a</w:t>
            </w:r>
            <w:r w:rsidR="001D470F" w:rsidRPr="00323673">
              <w:rPr>
                <w:rFonts w:ascii="Lato" w:hAnsi="Lato"/>
                <w:sz w:val="20"/>
                <w:szCs w:val="20"/>
              </w:rPr>
              <w:t xml:space="preserve"> obowiązków służbowych u określonych  producentów i projektantów wykraczałoby poza granice dopuszczalnej ingerencji pracodawcy. W praktyce poza jedynym wyjątkiem dotyczących tzw. służb mundurowych, gdzie można nałożyć wymóg </w:t>
            </w:r>
            <w:r w:rsidR="001D470F" w:rsidRPr="00323673">
              <w:rPr>
                <w:rFonts w:ascii="Lato" w:hAnsi="Lato"/>
                <w:sz w:val="20"/>
                <w:szCs w:val="20"/>
              </w:rPr>
              <w:lastRenderedPageBreak/>
              <w:t>używania określonego co do szczegółów ubioru (munduru), pozostaje wyłącznie tzw. „regulacja miękka”, nie rodząca obowiązków o charakterze prawnym. W MSZ obowiązują wytyczne dotyczące ubioru (</w:t>
            </w:r>
            <w:proofErr w:type="spellStart"/>
            <w:r w:rsidR="001D470F" w:rsidRPr="00F54DF0">
              <w:rPr>
                <w:rFonts w:ascii="Lato" w:hAnsi="Lato"/>
                <w:i/>
                <w:iCs/>
                <w:sz w:val="20"/>
                <w:szCs w:val="20"/>
              </w:rPr>
              <w:t>dress</w:t>
            </w:r>
            <w:proofErr w:type="spellEnd"/>
            <w:r w:rsidR="001D470F" w:rsidRPr="00F54DF0">
              <w:rPr>
                <w:rFonts w:ascii="Lato" w:hAnsi="Lato"/>
                <w:i/>
                <w:iCs/>
                <w:sz w:val="20"/>
                <w:szCs w:val="20"/>
              </w:rPr>
              <w:t xml:space="preserve"> </w:t>
            </w:r>
            <w:proofErr w:type="spellStart"/>
            <w:r w:rsidR="001D470F" w:rsidRPr="00F54DF0">
              <w:rPr>
                <w:rFonts w:ascii="Lato" w:hAnsi="Lato"/>
                <w:i/>
                <w:iCs/>
                <w:sz w:val="20"/>
                <w:szCs w:val="20"/>
              </w:rPr>
              <w:t>code</w:t>
            </w:r>
            <w:proofErr w:type="spellEnd"/>
            <w:r w:rsidR="001D470F" w:rsidRPr="00323673">
              <w:rPr>
                <w:rFonts w:ascii="Lato" w:hAnsi="Lato"/>
                <w:sz w:val="20"/>
                <w:szCs w:val="20"/>
              </w:rPr>
              <w:t xml:space="preserve">), będące zbiorem zaleceń i wskazówek, jednakże dotyczą one kwestii estetycznych i zgodności z zasadami protokołu dyplomatycznego, nie zaś pochodzenia elementów ubioru, które każdy np. dyplomata zakupuje ze swoich własnych środków. Pracodawca nie może skutecznie nałożyć na pracownika obowiązku dokonywania przez niego prywatnych w istocie zakupów u określonego producenta. Należy również pamiętać,  że ogólne zasady wspólnego rynku zakazują stosowania tzw. „preferencji krajowych” przez organy władzy – zasadą jest swobodny przepływ towarów wewnątrz UE. </w:t>
            </w:r>
          </w:p>
          <w:p w14:paraId="04AA3C9F" w14:textId="77777777" w:rsidR="00C573B4" w:rsidRDefault="00C573B4" w:rsidP="001D470F">
            <w:pPr>
              <w:widowControl/>
              <w:suppressAutoHyphens w:val="0"/>
              <w:rPr>
                <w:rFonts w:ascii="Lato" w:hAnsi="Lato"/>
                <w:sz w:val="20"/>
                <w:szCs w:val="20"/>
              </w:rPr>
            </w:pPr>
          </w:p>
          <w:p w14:paraId="7294F81D" w14:textId="795E2210" w:rsidR="00AE2C7B" w:rsidRPr="00323673" w:rsidRDefault="00C573B4" w:rsidP="001D470F">
            <w:pPr>
              <w:widowControl/>
              <w:suppressAutoHyphens w:val="0"/>
              <w:rPr>
                <w:rFonts w:ascii="Lato" w:hAnsi="Lato"/>
                <w:sz w:val="20"/>
                <w:szCs w:val="20"/>
              </w:rPr>
            </w:pPr>
            <w:r>
              <w:rPr>
                <w:rFonts w:ascii="Lato" w:hAnsi="Lato"/>
                <w:sz w:val="20"/>
                <w:szCs w:val="20"/>
              </w:rPr>
              <w:lastRenderedPageBreak/>
              <w:t>Jednocześnie MSZ nie ma możliwości regulowa</w:t>
            </w:r>
            <w:r w:rsidR="00C33E6B">
              <w:rPr>
                <w:rFonts w:ascii="Lato" w:hAnsi="Lato"/>
                <w:sz w:val="20"/>
                <w:szCs w:val="20"/>
              </w:rPr>
              <w:t>nia</w:t>
            </w:r>
            <w:r>
              <w:rPr>
                <w:rFonts w:ascii="Lato" w:hAnsi="Lato"/>
                <w:sz w:val="20"/>
                <w:szCs w:val="20"/>
              </w:rPr>
              <w:t xml:space="preserve"> zasad ubioru </w:t>
            </w:r>
            <w:r w:rsidR="00C33E6B">
              <w:rPr>
                <w:rFonts w:ascii="Lato" w:hAnsi="Lato"/>
                <w:sz w:val="20"/>
                <w:szCs w:val="20"/>
              </w:rPr>
              <w:t>najwyższych urzędników państwowych.</w:t>
            </w:r>
            <w:r w:rsidR="001D470F" w:rsidRPr="00323673">
              <w:rPr>
                <w:rFonts w:ascii="Lato" w:hAnsi="Lato"/>
                <w:sz w:val="20"/>
                <w:szCs w:val="20"/>
              </w:rPr>
              <w:t xml:space="preserve">  </w:t>
            </w:r>
            <w:r w:rsidR="00323673" w:rsidRPr="00323673">
              <w:rPr>
                <w:rFonts w:ascii="Lato" w:hAnsi="Lato"/>
                <w:sz w:val="20"/>
                <w:szCs w:val="20"/>
              </w:rPr>
              <w:t xml:space="preserve">  </w:t>
            </w:r>
          </w:p>
          <w:p w14:paraId="289277FC" w14:textId="4D609EAF" w:rsidR="00E86AD2" w:rsidRPr="00832F0E" w:rsidRDefault="00E86AD2" w:rsidP="00953492">
            <w:pPr>
              <w:widowControl/>
              <w:suppressAutoHyphens w:val="0"/>
              <w:rPr>
                <w:rFonts w:ascii="Lato" w:hAnsi="Lato"/>
                <w:sz w:val="20"/>
                <w:szCs w:val="20"/>
              </w:rPr>
            </w:pPr>
          </w:p>
        </w:tc>
      </w:tr>
      <w:tr w:rsidR="002C4DEF" w:rsidRPr="00832F0E" w14:paraId="5E8298D7" w14:textId="77777777" w:rsidTr="00166353">
        <w:tc>
          <w:tcPr>
            <w:tcW w:w="562" w:type="dxa"/>
          </w:tcPr>
          <w:p w14:paraId="03C17599" w14:textId="53DB638E"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lastRenderedPageBreak/>
              <w:t>6</w:t>
            </w:r>
            <w:r w:rsidR="00584AA0">
              <w:rPr>
                <w:rFonts w:ascii="Lato" w:eastAsia="Calibri" w:hAnsi="Lato"/>
                <w:sz w:val="20"/>
                <w:szCs w:val="20"/>
              </w:rPr>
              <w:t>.</w:t>
            </w:r>
          </w:p>
        </w:tc>
        <w:tc>
          <w:tcPr>
            <w:tcW w:w="1560" w:type="dxa"/>
            <w:shd w:val="clear" w:color="auto" w:fill="auto"/>
          </w:tcPr>
          <w:p w14:paraId="2FC90EE1" w14:textId="3175A0DE"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4F4C8C3A" w14:textId="070D331D" w:rsidR="002C4DEF" w:rsidRPr="00832F0E" w:rsidRDefault="003F1321" w:rsidP="00832F0E">
            <w:pPr>
              <w:rPr>
                <w:rFonts w:ascii="Lato" w:eastAsia="Calibri" w:hAnsi="Lato"/>
                <w:sz w:val="20"/>
                <w:szCs w:val="20"/>
              </w:rPr>
            </w:pPr>
            <w:proofErr w:type="spellStart"/>
            <w:r w:rsidRPr="00832F0E">
              <w:rPr>
                <w:rFonts w:ascii="Lato" w:eastAsia="Calibri" w:hAnsi="Lato"/>
                <w:sz w:val="20"/>
                <w:szCs w:val="20"/>
              </w:rPr>
              <w:t>nd</w:t>
            </w:r>
            <w:proofErr w:type="spellEnd"/>
            <w:r w:rsidRPr="00832F0E">
              <w:rPr>
                <w:rFonts w:ascii="Lato" w:eastAsia="Calibri" w:hAnsi="Lato"/>
                <w:sz w:val="20"/>
                <w:szCs w:val="20"/>
              </w:rPr>
              <w:t>.</w:t>
            </w:r>
          </w:p>
        </w:tc>
        <w:tc>
          <w:tcPr>
            <w:tcW w:w="3828" w:type="dxa"/>
            <w:shd w:val="clear" w:color="auto" w:fill="auto"/>
          </w:tcPr>
          <w:p w14:paraId="4657C718" w14:textId="77777777" w:rsidR="003F1321" w:rsidRPr="00832F0E" w:rsidRDefault="003F1321" w:rsidP="00832F0E">
            <w:pPr>
              <w:rPr>
                <w:rFonts w:ascii="Lato" w:hAnsi="Lato"/>
                <w:i/>
                <w:sz w:val="20"/>
                <w:szCs w:val="20"/>
              </w:rPr>
            </w:pPr>
            <w:r w:rsidRPr="00832F0E">
              <w:rPr>
                <w:rFonts w:ascii="Lato" w:hAnsi="Lato"/>
                <w:i/>
                <w:sz w:val="20"/>
                <w:szCs w:val="20"/>
              </w:rPr>
              <w:t xml:space="preserve">Diagnoza potrzeb NGO. Diagnoza sytuacji zewnętrznej. Plany roczne wdrażania. </w:t>
            </w:r>
          </w:p>
          <w:p w14:paraId="307DC9C6" w14:textId="77777777" w:rsidR="003F1321" w:rsidRPr="00832F0E" w:rsidRDefault="003F1321" w:rsidP="00832F0E">
            <w:pPr>
              <w:rPr>
                <w:rFonts w:ascii="Lato" w:hAnsi="Lato"/>
                <w:sz w:val="20"/>
                <w:szCs w:val="20"/>
              </w:rPr>
            </w:pPr>
          </w:p>
          <w:p w14:paraId="64B2738A" w14:textId="77777777" w:rsidR="003F1321" w:rsidRPr="00832F0E" w:rsidRDefault="003F1321" w:rsidP="00832F0E">
            <w:pPr>
              <w:rPr>
                <w:rFonts w:ascii="Lato" w:hAnsi="Lato"/>
                <w:sz w:val="20"/>
                <w:szCs w:val="20"/>
              </w:rPr>
            </w:pPr>
            <w:r w:rsidRPr="00832F0E">
              <w:rPr>
                <w:rFonts w:ascii="Lato" w:hAnsi="Lato"/>
                <w:sz w:val="20"/>
                <w:szCs w:val="20"/>
              </w:rPr>
              <w:t xml:space="preserve">Treść dokumentu nie wskazuje, że przygotowany projekt Programu bazuje na aktualnej </w:t>
            </w:r>
            <w:r w:rsidRPr="00832F0E">
              <w:rPr>
                <w:rFonts w:ascii="Lato" w:hAnsi="Lato"/>
                <w:sz w:val="20"/>
                <w:szCs w:val="20"/>
                <w:u w:val="single"/>
              </w:rPr>
              <w:t>analizie/diagnozie stanu potencjału i potrzeb organizacji pozarządowych</w:t>
            </w:r>
            <w:r w:rsidRPr="00832F0E">
              <w:rPr>
                <w:rFonts w:ascii="Lato" w:hAnsi="Lato"/>
                <w:sz w:val="20"/>
                <w:szCs w:val="20"/>
              </w:rPr>
              <w:t xml:space="preserve"> działających w kluczowych obszarach polskiej polityki zagranicznej i dyplomacji publicznej (w tym zmapowania organizacji i stworzenie bazy eksperckiej/ bazy kompetencji ulokowanej w organizacjach). Przypominamy nasz postulat z konsultacji Programu na lata 2021-25 o przeprowadzeniu takiej diagnozy. W naszej opinii powinna stanowić punkt wyjścia do opracowania całego Programu. Według naszej wiedzy nie została także przeprowadzona śródokresowa ewaluacja Programu na </w:t>
            </w:r>
            <w:r w:rsidRPr="00832F0E">
              <w:rPr>
                <w:rFonts w:ascii="Lato" w:hAnsi="Lato"/>
                <w:sz w:val="20"/>
                <w:szCs w:val="20"/>
              </w:rPr>
              <w:lastRenderedPageBreak/>
              <w:t xml:space="preserve">lata 2021-25 (par. IX), która powinna stanowić podstawę dla obecnie konsultowanego projektu. </w:t>
            </w:r>
          </w:p>
          <w:p w14:paraId="2D076155" w14:textId="77777777" w:rsidR="003F1321" w:rsidRPr="00832F0E" w:rsidRDefault="003F1321" w:rsidP="00832F0E">
            <w:pPr>
              <w:rPr>
                <w:rFonts w:ascii="Lato" w:hAnsi="Lato"/>
                <w:sz w:val="20"/>
                <w:szCs w:val="20"/>
              </w:rPr>
            </w:pPr>
          </w:p>
          <w:p w14:paraId="0F2DB873" w14:textId="77777777" w:rsidR="003F1321" w:rsidRPr="00832F0E" w:rsidRDefault="003F1321" w:rsidP="00832F0E">
            <w:pPr>
              <w:rPr>
                <w:rFonts w:ascii="Lato" w:hAnsi="Lato"/>
                <w:sz w:val="20"/>
                <w:szCs w:val="20"/>
              </w:rPr>
            </w:pPr>
            <w:r w:rsidRPr="00832F0E">
              <w:rPr>
                <w:rFonts w:ascii="Lato" w:hAnsi="Lato"/>
                <w:sz w:val="20"/>
                <w:szCs w:val="20"/>
              </w:rPr>
              <w:t xml:space="preserve">Za tym postulujemy także o włączenie do Programu </w:t>
            </w:r>
            <w:r w:rsidRPr="00832F0E">
              <w:rPr>
                <w:rFonts w:ascii="Lato" w:hAnsi="Lato"/>
                <w:sz w:val="20"/>
                <w:szCs w:val="20"/>
                <w:u w:val="single"/>
              </w:rPr>
              <w:t>opisu bieżącej sytuacji zewnętrznej</w:t>
            </w:r>
            <w:r w:rsidRPr="00832F0E">
              <w:rPr>
                <w:rFonts w:ascii="Lato" w:hAnsi="Lato"/>
                <w:sz w:val="20"/>
                <w:szCs w:val="20"/>
              </w:rPr>
              <w:t>. Program w obecnej formie nie definiuje najważniejszych wyzwań zew. w zakresie współpracy MSZ-NGO, np. w kontekście sytuacji w Ukrainie.</w:t>
            </w:r>
          </w:p>
          <w:p w14:paraId="6809BA97" w14:textId="77777777" w:rsidR="003F1321" w:rsidRPr="00832F0E" w:rsidRDefault="003F1321" w:rsidP="00832F0E">
            <w:pPr>
              <w:rPr>
                <w:rFonts w:ascii="Lato" w:hAnsi="Lato"/>
                <w:sz w:val="20"/>
                <w:szCs w:val="20"/>
              </w:rPr>
            </w:pPr>
          </w:p>
          <w:p w14:paraId="58481024" w14:textId="77777777" w:rsidR="003F1321" w:rsidRPr="00832F0E" w:rsidRDefault="003F1321" w:rsidP="00832F0E">
            <w:pPr>
              <w:rPr>
                <w:rFonts w:ascii="Lato" w:hAnsi="Lato"/>
                <w:sz w:val="20"/>
                <w:szCs w:val="20"/>
              </w:rPr>
            </w:pPr>
            <w:r w:rsidRPr="00832F0E">
              <w:rPr>
                <w:rFonts w:ascii="Lato" w:hAnsi="Lato"/>
                <w:sz w:val="20"/>
                <w:szCs w:val="20"/>
              </w:rPr>
              <w:t xml:space="preserve">Projekt Programu nie precyzuje także jak będzie operacjonalizowany tj. czy będą przygotowywane </w:t>
            </w:r>
            <w:r w:rsidRPr="005860F7">
              <w:rPr>
                <w:rFonts w:ascii="Lato" w:hAnsi="Lato"/>
                <w:sz w:val="20"/>
                <w:szCs w:val="20"/>
              </w:rPr>
              <w:t>roczne plany wdrożeniowe</w:t>
            </w:r>
            <w:r w:rsidRPr="00832F0E">
              <w:rPr>
                <w:rFonts w:ascii="Lato" w:hAnsi="Lato"/>
                <w:sz w:val="20"/>
                <w:szCs w:val="20"/>
              </w:rPr>
              <w:t xml:space="preserve">. Postulujemy o ich opracowanie. W naszej ocenie umożliwi to faktyczną ocenę stanu realizacji Programu, szczególnie w kontekście wskazanego w par. X projektu dokumentu zobowiązania dot. rocznych sprawozdania z realizacji Programu (roczny plan </w:t>
            </w:r>
            <w:r w:rsidRPr="00832F0E">
              <w:rPr>
                <w:rFonts w:ascii="Arial" w:hAnsi="Arial" w:cs="Arial"/>
                <w:sz w:val="20"/>
                <w:szCs w:val="20"/>
              </w:rPr>
              <w:t>→</w:t>
            </w:r>
            <w:r w:rsidRPr="00832F0E">
              <w:rPr>
                <w:rFonts w:ascii="Lato" w:hAnsi="Lato"/>
                <w:sz w:val="20"/>
                <w:szCs w:val="20"/>
              </w:rPr>
              <w:t xml:space="preserve"> roczne sprawozdanie).</w:t>
            </w:r>
          </w:p>
          <w:p w14:paraId="46AC79A4" w14:textId="4E8DCEAB" w:rsidR="002C4DEF" w:rsidRPr="00832F0E" w:rsidRDefault="002C4DEF" w:rsidP="00832F0E">
            <w:pPr>
              <w:rPr>
                <w:rFonts w:ascii="Lato" w:eastAsia="Calibri" w:hAnsi="Lato"/>
                <w:sz w:val="20"/>
                <w:szCs w:val="20"/>
              </w:rPr>
            </w:pPr>
          </w:p>
        </w:tc>
        <w:tc>
          <w:tcPr>
            <w:tcW w:w="4536" w:type="dxa"/>
            <w:shd w:val="clear" w:color="auto" w:fill="auto"/>
          </w:tcPr>
          <w:p w14:paraId="61C369FC" w14:textId="4C58D0D4" w:rsidR="002C4DEF" w:rsidRPr="00832F0E" w:rsidRDefault="003F1321" w:rsidP="00832F0E">
            <w:pPr>
              <w:rPr>
                <w:rFonts w:ascii="Lato" w:eastAsia="Calibri" w:hAnsi="Lato"/>
                <w:sz w:val="20"/>
                <w:szCs w:val="20"/>
              </w:rPr>
            </w:pPr>
            <w:proofErr w:type="spellStart"/>
            <w:r w:rsidRPr="00832F0E">
              <w:rPr>
                <w:rFonts w:ascii="Lato" w:eastAsia="Calibri" w:hAnsi="Lato"/>
                <w:sz w:val="20"/>
                <w:szCs w:val="20"/>
              </w:rPr>
              <w:lastRenderedPageBreak/>
              <w:t>nd</w:t>
            </w:r>
            <w:proofErr w:type="spellEnd"/>
            <w:r w:rsidRPr="00832F0E">
              <w:rPr>
                <w:rFonts w:ascii="Lato" w:eastAsia="Calibri" w:hAnsi="Lato"/>
                <w:sz w:val="20"/>
                <w:szCs w:val="20"/>
              </w:rPr>
              <w:t>.</w:t>
            </w:r>
          </w:p>
        </w:tc>
        <w:tc>
          <w:tcPr>
            <w:tcW w:w="2362" w:type="dxa"/>
            <w:shd w:val="clear" w:color="auto" w:fill="auto"/>
          </w:tcPr>
          <w:p w14:paraId="4574724A" w14:textId="106C2E48" w:rsidR="00AC4110" w:rsidRPr="00AE6D45" w:rsidRDefault="00FB45C3" w:rsidP="00AC4110">
            <w:pPr>
              <w:widowControl/>
              <w:suppressAutoHyphens w:val="0"/>
              <w:rPr>
                <w:rFonts w:ascii="Lato" w:hAnsi="Lato"/>
                <w:bCs/>
                <w:sz w:val="20"/>
                <w:szCs w:val="20"/>
              </w:rPr>
            </w:pPr>
            <w:r w:rsidRPr="00AE6D45">
              <w:rPr>
                <w:rFonts w:ascii="Lato" w:hAnsi="Lato"/>
                <w:bCs/>
                <w:sz w:val="20"/>
                <w:szCs w:val="20"/>
              </w:rPr>
              <w:t>Uwaga nieuwzględniona</w:t>
            </w:r>
          </w:p>
          <w:p w14:paraId="1DC5AC59" w14:textId="77777777" w:rsidR="00FB45C3" w:rsidRPr="00AE6D45" w:rsidRDefault="00FB45C3" w:rsidP="00AC4110">
            <w:pPr>
              <w:widowControl/>
              <w:suppressAutoHyphens w:val="0"/>
              <w:rPr>
                <w:rFonts w:ascii="Lato" w:hAnsi="Lato"/>
                <w:bCs/>
                <w:sz w:val="20"/>
                <w:szCs w:val="20"/>
              </w:rPr>
            </w:pPr>
          </w:p>
          <w:p w14:paraId="1F514AFD" w14:textId="04341E28" w:rsidR="00AC4110" w:rsidRPr="00AE6D45" w:rsidRDefault="00AC4110" w:rsidP="00AC4110">
            <w:pPr>
              <w:widowControl/>
              <w:suppressAutoHyphens w:val="0"/>
              <w:rPr>
                <w:rFonts w:ascii="Lato" w:hAnsi="Lato"/>
                <w:bCs/>
                <w:sz w:val="20"/>
                <w:szCs w:val="20"/>
              </w:rPr>
            </w:pPr>
            <w:r w:rsidRPr="00AE6D45">
              <w:rPr>
                <w:rFonts w:ascii="Lato" w:hAnsi="Lato"/>
                <w:bCs/>
                <w:sz w:val="20"/>
                <w:szCs w:val="20"/>
              </w:rPr>
              <w:t>Program jest ramowym założeniem i ustaleniem ogólnych zasad współpracy MSZ -NGO</w:t>
            </w:r>
            <w:r w:rsidR="00590187">
              <w:rPr>
                <w:rFonts w:ascii="Lato" w:hAnsi="Lato"/>
                <w:bCs/>
                <w:sz w:val="20"/>
                <w:szCs w:val="20"/>
              </w:rPr>
              <w:t>s</w:t>
            </w:r>
            <w:r w:rsidR="003248AF">
              <w:rPr>
                <w:rFonts w:ascii="Lato" w:hAnsi="Lato"/>
                <w:bCs/>
                <w:sz w:val="20"/>
                <w:szCs w:val="20"/>
              </w:rPr>
              <w:t>,</w:t>
            </w:r>
            <w:r w:rsidRPr="00AE6D45">
              <w:rPr>
                <w:rFonts w:ascii="Lato" w:hAnsi="Lato"/>
                <w:bCs/>
                <w:sz w:val="20"/>
                <w:szCs w:val="20"/>
              </w:rPr>
              <w:t xml:space="preserve"> a nie szczegółowym katalogiem zadań do wykonania.</w:t>
            </w:r>
          </w:p>
          <w:p w14:paraId="0FF40A8B" w14:textId="77777777" w:rsidR="00DC4928" w:rsidRPr="00AE6D45" w:rsidRDefault="00DC4928" w:rsidP="00832F0E">
            <w:pPr>
              <w:widowControl/>
              <w:suppressAutoHyphens w:val="0"/>
              <w:rPr>
                <w:rFonts w:ascii="Lato" w:hAnsi="Lato"/>
                <w:sz w:val="20"/>
                <w:szCs w:val="20"/>
              </w:rPr>
            </w:pPr>
          </w:p>
          <w:p w14:paraId="4BB01C87" w14:textId="77777777" w:rsidR="00960755" w:rsidRDefault="00931231" w:rsidP="00AE6D45">
            <w:pPr>
              <w:widowControl/>
              <w:suppressAutoHyphens w:val="0"/>
              <w:rPr>
                <w:rFonts w:ascii="Lato" w:hAnsi="Lato"/>
                <w:bCs/>
                <w:sz w:val="20"/>
                <w:szCs w:val="20"/>
              </w:rPr>
            </w:pPr>
            <w:r>
              <w:rPr>
                <w:rFonts w:ascii="Lato" w:hAnsi="Lato"/>
                <w:bCs/>
                <w:sz w:val="20"/>
                <w:szCs w:val="20"/>
              </w:rPr>
              <w:t>Włączanie o</w:t>
            </w:r>
            <w:r w:rsidRPr="00AE6D45">
              <w:rPr>
                <w:rFonts w:ascii="Lato" w:hAnsi="Lato"/>
                <w:bCs/>
                <w:sz w:val="20"/>
                <w:szCs w:val="20"/>
              </w:rPr>
              <w:t>pis</w:t>
            </w:r>
            <w:r>
              <w:rPr>
                <w:rFonts w:ascii="Lato" w:hAnsi="Lato"/>
                <w:bCs/>
                <w:sz w:val="20"/>
                <w:szCs w:val="20"/>
              </w:rPr>
              <w:t>u</w:t>
            </w:r>
            <w:r w:rsidRPr="00AE6D45">
              <w:rPr>
                <w:rFonts w:ascii="Lato" w:hAnsi="Lato"/>
                <w:bCs/>
                <w:sz w:val="20"/>
                <w:szCs w:val="20"/>
              </w:rPr>
              <w:t xml:space="preserve"> bieżącej sytuacji geopolitycznej/zewnętrznej w </w:t>
            </w:r>
            <w:r>
              <w:rPr>
                <w:rFonts w:ascii="Lato" w:hAnsi="Lato"/>
                <w:bCs/>
                <w:sz w:val="20"/>
                <w:szCs w:val="20"/>
              </w:rPr>
              <w:t>P</w:t>
            </w:r>
            <w:r w:rsidRPr="00AE6D45">
              <w:rPr>
                <w:rFonts w:ascii="Lato" w:hAnsi="Lato"/>
                <w:bCs/>
                <w:sz w:val="20"/>
                <w:szCs w:val="20"/>
              </w:rPr>
              <w:t xml:space="preserve">rogramie wieloletnim </w:t>
            </w:r>
            <w:r>
              <w:rPr>
                <w:rFonts w:ascii="Lato" w:hAnsi="Lato"/>
                <w:bCs/>
                <w:sz w:val="20"/>
                <w:szCs w:val="20"/>
              </w:rPr>
              <w:t>jest</w:t>
            </w:r>
            <w:r w:rsidRPr="00AE6D45">
              <w:rPr>
                <w:rFonts w:ascii="Lato" w:hAnsi="Lato"/>
                <w:bCs/>
                <w:sz w:val="20"/>
                <w:szCs w:val="20"/>
              </w:rPr>
              <w:t xml:space="preserve"> niezasadne</w:t>
            </w:r>
            <w:r>
              <w:rPr>
                <w:rFonts w:ascii="Lato" w:hAnsi="Lato"/>
                <w:bCs/>
                <w:sz w:val="20"/>
                <w:szCs w:val="20"/>
              </w:rPr>
              <w:t xml:space="preserve"> z uwagi na dynamikę procesów.</w:t>
            </w:r>
          </w:p>
          <w:p w14:paraId="01711309" w14:textId="69F3DE9D" w:rsidR="00960755" w:rsidRDefault="00931231" w:rsidP="00AE6D45">
            <w:pPr>
              <w:widowControl/>
              <w:suppressAutoHyphens w:val="0"/>
              <w:rPr>
                <w:rFonts w:ascii="Lato" w:hAnsi="Lato"/>
                <w:bCs/>
                <w:sz w:val="20"/>
                <w:szCs w:val="20"/>
              </w:rPr>
            </w:pPr>
            <w:r>
              <w:rPr>
                <w:rFonts w:ascii="Lato" w:hAnsi="Lato"/>
                <w:bCs/>
                <w:sz w:val="20"/>
                <w:szCs w:val="20"/>
              </w:rPr>
              <w:t xml:space="preserve"> </w:t>
            </w:r>
          </w:p>
          <w:p w14:paraId="49ACE932" w14:textId="1DA07208" w:rsidR="00931231" w:rsidRDefault="00931231" w:rsidP="00AE6D45">
            <w:pPr>
              <w:widowControl/>
              <w:suppressAutoHyphens w:val="0"/>
              <w:rPr>
                <w:rFonts w:ascii="Lato" w:hAnsi="Lato"/>
                <w:bCs/>
                <w:sz w:val="20"/>
                <w:szCs w:val="20"/>
              </w:rPr>
            </w:pPr>
            <w:r>
              <w:rPr>
                <w:rFonts w:ascii="Lato" w:hAnsi="Lato"/>
                <w:bCs/>
                <w:sz w:val="20"/>
                <w:szCs w:val="20"/>
              </w:rPr>
              <w:t xml:space="preserve">Należy </w:t>
            </w:r>
            <w:r w:rsidR="00960755">
              <w:rPr>
                <w:rFonts w:ascii="Lato" w:hAnsi="Lato"/>
                <w:bCs/>
                <w:sz w:val="20"/>
                <w:szCs w:val="20"/>
              </w:rPr>
              <w:t>zaznaczyć</w:t>
            </w:r>
            <w:r>
              <w:rPr>
                <w:rFonts w:ascii="Lato" w:hAnsi="Lato"/>
                <w:bCs/>
                <w:sz w:val="20"/>
                <w:szCs w:val="20"/>
              </w:rPr>
              <w:t xml:space="preserve">, że </w:t>
            </w:r>
            <w:r w:rsidR="00960755">
              <w:rPr>
                <w:rFonts w:ascii="Lato" w:hAnsi="Lato"/>
                <w:bCs/>
                <w:sz w:val="20"/>
                <w:szCs w:val="20"/>
              </w:rPr>
              <w:t xml:space="preserve">poszczególne/wybrane </w:t>
            </w:r>
            <w:r w:rsidR="00960755">
              <w:rPr>
                <w:rFonts w:ascii="Lato" w:hAnsi="Lato"/>
                <w:bCs/>
                <w:sz w:val="20"/>
                <w:szCs w:val="20"/>
              </w:rPr>
              <w:lastRenderedPageBreak/>
              <w:t>elementy programu są realizowane w ramach programów wieloletnich i planów rocznych</w:t>
            </w:r>
            <w:r w:rsidR="007154C1">
              <w:rPr>
                <w:rFonts w:ascii="Lato" w:hAnsi="Lato"/>
                <w:bCs/>
                <w:sz w:val="20"/>
                <w:szCs w:val="20"/>
              </w:rPr>
              <w:t xml:space="preserve"> wybranych obszarów zaangażowania MSZ</w:t>
            </w:r>
            <w:r w:rsidR="00960755">
              <w:rPr>
                <w:rFonts w:ascii="Lato" w:hAnsi="Lato"/>
                <w:bCs/>
                <w:sz w:val="20"/>
                <w:szCs w:val="20"/>
              </w:rPr>
              <w:t>, w których znajdują się elementy bieżącej oceny sytuacji zewnętrznej oraz wyzwań.</w:t>
            </w:r>
          </w:p>
          <w:p w14:paraId="4F0C583E" w14:textId="77777777" w:rsidR="00931231" w:rsidRDefault="00931231" w:rsidP="00AE6D45">
            <w:pPr>
              <w:widowControl/>
              <w:suppressAutoHyphens w:val="0"/>
              <w:rPr>
                <w:rFonts w:ascii="Lato" w:hAnsi="Lato"/>
                <w:bCs/>
                <w:sz w:val="20"/>
                <w:szCs w:val="20"/>
              </w:rPr>
            </w:pPr>
          </w:p>
          <w:p w14:paraId="5A9B9EA6" w14:textId="2252BFBC" w:rsidR="00AE6D45" w:rsidRDefault="00AE6D45" w:rsidP="00AE6D45">
            <w:pPr>
              <w:widowControl/>
              <w:suppressAutoHyphens w:val="0"/>
              <w:rPr>
                <w:rFonts w:ascii="Lato" w:hAnsi="Lato"/>
                <w:sz w:val="20"/>
                <w:szCs w:val="20"/>
              </w:rPr>
            </w:pPr>
            <w:r w:rsidRPr="00AE6D45">
              <w:rPr>
                <w:rFonts w:ascii="Lato" w:hAnsi="Lato"/>
                <w:sz w:val="20"/>
                <w:szCs w:val="20"/>
              </w:rPr>
              <w:t xml:space="preserve">W przypadku działań polonijnych operacjonalizacja  </w:t>
            </w:r>
            <w:r w:rsidR="00C954EC">
              <w:rPr>
                <w:rFonts w:ascii="Lato" w:hAnsi="Lato"/>
                <w:sz w:val="20"/>
                <w:szCs w:val="20"/>
              </w:rPr>
              <w:t>w</w:t>
            </w:r>
            <w:r w:rsidRPr="00AE6D45">
              <w:rPr>
                <w:rFonts w:ascii="Lato" w:hAnsi="Lato"/>
                <w:sz w:val="20"/>
                <w:szCs w:val="20"/>
              </w:rPr>
              <w:t>ynika z Rządowej strategii współpracy z Polonią i Polakami za granicą na lata 2025-2030. Dokument</w:t>
            </w:r>
            <w:r w:rsidR="00C954EC">
              <w:rPr>
                <w:rFonts w:ascii="Lato" w:hAnsi="Lato"/>
                <w:sz w:val="20"/>
                <w:szCs w:val="20"/>
              </w:rPr>
              <w:t xml:space="preserve"> </w:t>
            </w:r>
            <w:r w:rsidR="00F50F6B">
              <w:rPr>
                <w:rFonts w:ascii="Lato" w:hAnsi="Lato"/>
                <w:sz w:val="20"/>
                <w:szCs w:val="20"/>
              </w:rPr>
              <w:t>przewiduje opracowanie</w:t>
            </w:r>
            <w:r w:rsidRPr="00AE6D45">
              <w:rPr>
                <w:rFonts w:ascii="Lato" w:hAnsi="Lato"/>
                <w:sz w:val="20"/>
                <w:szCs w:val="20"/>
              </w:rPr>
              <w:t xml:space="preserve"> harmonogramu realizacji działań przez instytucje uczestniczące w</w:t>
            </w:r>
            <w:r w:rsidR="00ED2375">
              <w:rPr>
                <w:rFonts w:ascii="Lato" w:hAnsi="Lato"/>
                <w:sz w:val="20"/>
                <w:szCs w:val="20"/>
              </w:rPr>
              <w:t> </w:t>
            </w:r>
            <w:r w:rsidRPr="00AE6D45">
              <w:rPr>
                <w:rFonts w:ascii="Lato" w:hAnsi="Lato"/>
                <w:sz w:val="20"/>
                <w:szCs w:val="20"/>
              </w:rPr>
              <w:t>realizacji strategii. Działania operacyjne są uzgadniane w ramach prac Międzyresortowego Zespołu do spraw Polonii i Polaków za Granicą.</w:t>
            </w:r>
          </w:p>
          <w:p w14:paraId="70EC6EF6" w14:textId="67C90B3A" w:rsidR="00AE6D45" w:rsidRDefault="00AE6D45" w:rsidP="00AE6D45">
            <w:pPr>
              <w:widowControl/>
              <w:suppressAutoHyphens w:val="0"/>
              <w:rPr>
                <w:rFonts w:ascii="Lato" w:hAnsi="Lato"/>
                <w:sz w:val="20"/>
                <w:szCs w:val="20"/>
              </w:rPr>
            </w:pPr>
          </w:p>
          <w:p w14:paraId="26C09E37" w14:textId="62FE7CA5" w:rsidR="00AE6D45" w:rsidRPr="00AE6D45" w:rsidRDefault="00AE6D45" w:rsidP="00AE6D45">
            <w:pPr>
              <w:widowControl/>
              <w:suppressAutoHyphens w:val="0"/>
              <w:rPr>
                <w:rFonts w:ascii="Lato" w:hAnsi="Lato"/>
                <w:sz w:val="20"/>
                <w:szCs w:val="20"/>
              </w:rPr>
            </w:pPr>
            <w:r>
              <w:rPr>
                <w:rFonts w:ascii="Lato" w:hAnsi="Lato"/>
                <w:sz w:val="20"/>
                <w:szCs w:val="20"/>
              </w:rPr>
              <w:t xml:space="preserve">W przypadku współpracy rozwojowej </w:t>
            </w:r>
            <w:r w:rsidR="003248AF">
              <w:rPr>
                <w:rFonts w:ascii="Lato" w:hAnsi="Lato"/>
                <w:sz w:val="20"/>
                <w:szCs w:val="20"/>
              </w:rPr>
              <w:t>operacjonalizację zapewnia</w:t>
            </w:r>
            <w:r>
              <w:rPr>
                <w:rFonts w:ascii="Lato" w:hAnsi="Lato"/>
                <w:sz w:val="20"/>
                <w:szCs w:val="20"/>
              </w:rPr>
              <w:t xml:space="preserve"> Wieloletni Program Współpracy Rozwojowej na lata 2021-2030 oraz roczne Plany Współpracy Rozwojowej.</w:t>
            </w:r>
          </w:p>
          <w:p w14:paraId="3064C8D4" w14:textId="77777777" w:rsidR="00DC4928" w:rsidRPr="00AE6D45" w:rsidRDefault="00DC4928" w:rsidP="00832F0E">
            <w:pPr>
              <w:widowControl/>
              <w:suppressAutoHyphens w:val="0"/>
              <w:rPr>
                <w:rFonts w:ascii="Lato" w:hAnsi="Lato"/>
                <w:sz w:val="20"/>
                <w:szCs w:val="20"/>
              </w:rPr>
            </w:pPr>
          </w:p>
          <w:p w14:paraId="76DB4CE2" w14:textId="235C3D0F" w:rsidR="00DC4928" w:rsidRDefault="00C954EC" w:rsidP="00832F0E">
            <w:pPr>
              <w:widowControl/>
              <w:suppressAutoHyphens w:val="0"/>
              <w:rPr>
                <w:rFonts w:ascii="Lato" w:hAnsi="Lato"/>
                <w:sz w:val="20"/>
                <w:szCs w:val="20"/>
              </w:rPr>
            </w:pPr>
            <w:r>
              <w:rPr>
                <w:rFonts w:ascii="Lato" w:hAnsi="Lato"/>
                <w:sz w:val="20"/>
                <w:szCs w:val="20"/>
              </w:rPr>
              <w:t xml:space="preserve">Należy odnotować, że </w:t>
            </w:r>
            <w:r w:rsidR="00AE6D45">
              <w:rPr>
                <w:rFonts w:ascii="Lato" w:hAnsi="Lato"/>
                <w:sz w:val="20"/>
                <w:szCs w:val="20"/>
              </w:rPr>
              <w:t xml:space="preserve"> ustawa </w:t>
            </w:r>
            <w:r w:rsidR="00F50F6B">
              <w:rPr>
                <w:rFonts w:ascii="Lato" w:hAnsi="Lato"/>
                <w:sz w:val="20"/>
                <w:szCs w:val="20"/>
              </w:rPr>
              <w:t xml:space="preserve">o działalności pożytku publicznego i o wolontariacie </w:t>
            </w:r>
            <w:r w:rsidR="00AE6D45">
              <w:rPr>
                <w:rFonts w:ascii="Lato" w:hAnsi="Lato"/>
                <w:sz w:val="20"/>
                <w:szCs w:val="20"/>
              </w:rPr>
              <w:t>nie obliguje do prz</w:t>
            </w:r>
            <w:r>
              <w:rPr>
                <w:rFonts w:ascii="Lato" w:hAnsi="Lato"/>
                <w:sz w:val="20"/>
                <w:szCs w:val="20"/>
              </w:rPr>
              <w:t xml:space="preserve">eprowadzania </w:t>
            </w:r>
            <w:r w:rsidR="00AE6D45">
              <w:rPr>
                <w:rFonts w:ascii="Lato" w:hAnsi="Lato"/>
                <w:sz w:val="20"/>
                <w:szCs w:val="20"/>
              </w:rPr>
              <w:t xml:space="preserve"> przeglądu śródokresowego</w:t>
            </w:r>
            <w:r>
              <w:rPr>
                <w:rFonts w:ascii="Lato" w:hAnsi="Lato"/>
                <w:sz w:val="20"/>
                <w:szCs w:val="20"/>
              </w:rPr>
              <w:t xml:space="preserve"> </w:t>
            </w:r>
            <w:r w:rsidR="00F50F6B">
              <w:rPr>
                <w:rFonts w:ascii="Lato" w:hAnsi="Lato"/>
                <w:sz w:val="20"/>
                <w:szCs w:val="20"/>
              </w:rPr>
              <w:t>P</w:t>
            </w:r>
            <w:r>
              <w:rPr>
                <w:rFonts w:ascii="Lato" w:hAnsi="Lato"/>
                <w:sz w:val="20"/>
                <w:szCs w:val="20"/>
              </w:rPr>
              <w:t>rogramu</w:t>
            </w:r>
            <w:r w:rsidR="00A673E1">
              <w:rPr>
                <w:rFonts w:ascii="Lato" w:hAnsi="Lato"/>
                <w:sz w:val="20"/>
                <w:szCs w:val="20"/>
              </w:rPr>
              <w:t>.</w:t>
            </w:r>
          </w:p>
          <w:p w14:paraId="249F406B" w14:textId="649C5BFA" w:rsidR="00A673E1" w:rsidRDefault="00A673E1" w:rsidP="00832F0E">
            <w:pPr>
              <w:widowControl/>
              <w:suppressAutoHyphens w:val="0"/>
              <w:rPr>
                <w:rFonts w:ascii="Lato" w:hAnsi="Lato"/>
                <w:sz w:val="20"/>
                <w:szCs w:val="20"/>
              </w:rPr>
            </w:pPr>
          </w:p>
          <w:p w14:paraId="5D8179BC" w14:textId="3DD32AC8" w:rsidR="00A673E1" w:rsidRDefault="00A673E1" w:rsidP="00832F0E">
            <w:pPr>
              <w:widowControl/>
              <w:suppressAutoHyphens w:val="0"/>
              <w:rPr>
                <w:rFonts w:ascii="Lato" w:hAnsi="Lato"/>
                <w:sz w:val="20"/>
                <w:szCs w:val="20"/>
              </w:rPr>
            </w:pPr>
            <w:r>
              <w:rPr>
                <w:rFonts w:ascii="Lato" w:hAnsi="Lato"/>
                <w:sz w:val="20"/>
                <w:szCs w:val="20"/>
              </w:rPr>
              <w:t xml:space="preserve">W rozdziale X dodano </w:t>
            </w:r>
            <w:r w:rsidR="007154C1">
              <w:rPr>
                <w:rFonts w:ascii="Lato" w:hAnsi="Lato"/>
                <w:sz w:val="20"/>
                <w:szCs w:val="20"/>
              </w:rPr>
              <w:t>zapis na temat „</w:t>
            </w:r>
            <w:r>
              <w:rPr>
                <w:rFonts w:ascii="Lato" w:hAnsi="Lato"/>
                <w:sz w:val="20"/>
                <w:szCs w:val="20"/>
              </w:rPr>
              <w:t>raport</w:t>
            </w:r>
            <w:r w:rsidR="007154C1">
              <w:rPr>
                <w:rFonts w:ascii="Lato" w:hAnsi="Lato"/>
                <w:sz w:val="20"/>
                <w:szCs w:val="20"/>
              </w:rPr>
              <w:t>u</w:t>
            </w:r>
            <w:r>
              <w:rPr>
                <w:rFonts w:ascii="Lato" w:hAnsi="Lato"/>
                <w:sz w:val="20"/>
                <w:szCs w:val="20"/>
              </w:rPr>
              <w:t xml:space="preserve"> podsumowując</w:t>
            </w:r>
            <w:r w:rsidR="007154C1">
              <w:rPr>
                <w:rFonts w:ascii="Lato" w:hAnsi="Lato"/>
                <w:sz w:val="20"/>
                <w:szCs w:val="20"/>
              </w:rPr>
              <w:t>ego”</w:t>
            </w:r>
            <w:r>
              <w:rPr>
                <w:rFonts w:ascii="Lato" w:hAnsi="Lato"/>
                <w:sz w:val="20"/>
                <w:szCs w:val="20"/>
              </w:rPr>
              <w:t>: vide pkt 12</w:t>
            </w:r>
            <w:r w:rsidR="000A0547">
              <w:rPr>
                <w:rFonts w:ascii="Lato" w:hAnsi="Lato"/>
                <w:sz w:val="20"/>
                <w:szCs w:val="20"/>
              </w:rPr>
              <w:t>.</w:t>
            </w:r>
          </w:p>
          <w:p w14:paraId="20C5C77C" w14:textId="7A108235" w:rsidR="00DC4928" w:rsidRPr="00AE6D45" w:rsidRDefault="00DC4928" w:rsidP="00A673E1">
            <w:pPr>
              <w:widowControl/>
              <w:suppressAutoHyphens w:val="0"/>
              <w:rPr>
                <w:rFonts w:ascii="Lato" w:hAnsi="Lato"/>
                <w:sz w:val="20"/>
                <w:szCs w:val="20"/>
              </w:rPr>
            </w:pPr>
          </w:p>
        </w:tc>
      </w:tr>
      <w:tr w:rsidR="002C4DEF" w:rsidRPr="00832F0E" w14:paraId="11DCBD9F" w14:textId="77777777" w:rsidTr="00166353">
        <w:tc>
          <w:tcPr>
            <w:tcW w:w="562" w:type="dxa"/>
          </w:tcPr>
          <w:p w14:paraId="4D154A97" w14:textId="1D95E03F"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lastRenderedPageBreak/>
              <w:t>7</w:t>
            </w:r>
            <w:r w:rsidR="00584AA0">
              <w:rPr>
                <w:rFonts w:ascii="Lato" w:eastAsia="Calibri" w:hAnsi="Lato"/>
                <w:sz w:val="20"/>
                <w:szCs w:val="20"/>
              </w:rPr>
              <w:t>.</w:t>
            </w:r>
          </w:p>
        </w:tc>
        <w:tc>
          <w:tcPr>
            <w:tcW w:w="1560" w:type="dxa"/>
            <w:shd w:val="clear" w:color="auto" w:fill="auto"/>
          </w:tcPr>
          <w:p w14:paraId="44DB61A4" w14:textId="2176F23C"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2F3DA1CD" w14:textId="24FCFCE2" w:rsidR="002C4DEF" w:rsidRPr="00832F0E" w:rsidRDefault="003F1321" w:rsidP="00832F0E">
            <w:pPr>
              <w:rPr>
                <w:rFonts w:ascii="Lato" w:eastAsia="Calibri" w:hAnsi="Lato"/>
                <w:sz w:val="20"/>
                <w:szCs w:val="20"/>
              </w:rPr>
            </w:pPr>
            <w:proofErr w:type="spellStart"/>
            <w:r w:rsidRPr="00832F0E">
              <w:rPr>
                <w:rFonts w:ascii="Lato" w:eastAsia="Calibri" w:hAnsi="Lato"/>
                <w:sz w:val="20"/>
                <w:szCs w:val="20"/>
              </w:rPr>
              <w:t>nd</w:t>
            </w:r>
            <w:proofErr w:type="spellEnd"/>
            <w:r w:rsidRPr="00832F0E">
              <w:rPr>
                <w:rFonts w:ascii="Lato" w:eastAsia="Calibri" w:hAnsi="Lato"/>
                <w:sz w:val="20"/>
                <w:szCs w:val="20"/>
              </w:rPr>
              <w:t>.</w:t>
            </w:r>
          </w:p>
        </w:tc>
        <w:tc>
          <w:tcPr>
            <w:tcW w:w="3828" w:type="dxa"/>
            <w:shd w:val="clear" w:color="auto" w:fill="auto"/>
          </w:tcPr>
          <w:p w14:paraId="18E1F878" w14:textId="77777777" w:rsidR="003F1321" w:rsidRPr="00832F0E" w:rsidRDefault="003F1321" w:rsidP="00832F0E">
            <w:pPr>
              <w:rPr>
                <w:rFonts w:ascii="Lato" w:hAnsi="Lato"/>
                <w:i/>
                <w:sz w:val="20"/>
                <w:szCs w:val="20"/>
              </w:rPr>
            </w:pPr>
            <w:r w:rsidRPr="00832F0E">
              <w:rPr>
                <w:rFonts w:ascii="Lato" w:hAnsi="Lato"/>
                <w:i/>
                <w:sz w:val="20"/>
                <w:szCs w:val="20"/>
              </w:rPr>
              <w:t>Spójność z dokumentami strategicznymi współpracy rozwojowej</w:t>
            </w:r>
          </w:p>
          <w:p w14:paraId="3005D29C" w14:textId="77777777" w:rsidR="003F1321" w:rsidRPr="00832F0E" w:rsidRDefault="003F1321" w:rsidP="00832F0E">
            <w:pPr>
              <w:rPr>
                <w:rFonts w:ascii="Lato" w:hAnsi="Lato"/>
                <w:sz w:val="20"/>
                <w:szCs w:val="20"/>
              </w:rPr>
            </w:pPr>
          </w:p>
          <w:p w14:paraId="6A6D7B4B" w14:textId="77777777" w:rsidR="003F1321" w:rsidRPr="00832F0E" w:rsidRDefault="003F1321" w:rsidP="00832F0E">
            <w:pPr>
              <w:rPr>
                <w:rFonts w:ascii="Lato" w:hAnsi="Lato"/>
                <w:sz w:val="20"/>
                <w:szCs w:val="20"/>
              </w:rPr>
            </w:pPr>
            <w:r w:rsidRPr="00832F0E">
              <w:rPr>
                <w:rFonts w:ascii="Lato" w:hAnsi="Lato"/>
                <w:sz w:val="20"/>
                <w:szCs w:val="20"/>
              </w:rPr>
              <w:t xml:space="preserve">W odniesieniu do obszaru współpracy rozwojowej, postulujemy o opis, w którym jasno zostanie objaśniona spójność </w:t>
            </w:r>
            <w:r w:rsidRPr="00832F0E">
              <w:rPr>
                <w:rFonts w:ascii="Lato" w:hAnsi="Lato"/>
                <w:i/>
                <w:sz w:val="20"/>
                <w:szCs w:val="20"/>
              </w:rPr>
              <w:t>Programu</w:t>
            </w:r>
            <w:r w:rsidRPr="00832F0E">
              <w:rPr>
                <w:rFonts w:ascii="Lato" w:hAnsi="Lato"/>
                <w:sz w:val="20"/>
                <w:szCs w:val="20"/>
              </w:rPr>
              <w:t xml:space="preserve">  z dokumentami strategicznymi regulującymi ten obszar tj. WPWR 2021-30 oraz planami rocznymi WR na kolejne lata. Dla przejrzystości postulujemy o uzupełnienie treści dokumentu o część/akapit wskazujący “punkty odniesienia i</w:t>
            </w:r>
            <w:r w:rsidRPr="00832F0E">
              <w:rPr>
                <w:rFonts w:ascii="Arial" w:hAnsi="Arial" w:cs="Arial"/>
                <w:sz w:val="20"/>
                <w:szCs w:val="20"/>
              </w:rPr>
              <w:t> </w:t>
            </w:r>
            <w:r w:rsidRPr="00832F0E">
              <w:rPr>
                <w:rFonts w:ascii="Lato" w:hAnsi="Lato"/>
                <w:sz w:val="20"/>
                <w:szCs w:val="20"/>
              </w:rPr>
              <w:t>ramy dokumentu</w:t>
            </w:r>
            <w:r w:rsidRPr="00832F0E">
              <w:rPr>
                <w:rFonts w:ascii="Lato" w:hAnsi="Lato" w:cs="Lato"/>
                <w:sz w:val="20"/>
                <w:szCs w:val="20"/>
              </w:rPr>
              <w:t>”</w:t>
            </w:r>
            <w:r w:rsidRPr="00832F0E">
              <w:rPr>
                <w:rFonts w:ascii="Lato" w:hAnsi="Lato"/>
                <w:sz w:val="20"/>
                <w:szCs w:val="20"/>
              </w:rPr>
              <w:t xml:space="preserve"> (nazewnictwo zaczerpnięte z WPWR 2021-30). Co warto dodać, WPWR 2021-30 jak i plany roczne WR nie zawierają odniesienia do Programu Współpracy. Przykładowo: w projekcie Programu wspomniano “Rządową strategię współpracy z Polonią i Polakami za granicą na lata 2025-2030” jako punkt odniesienia dla sposobu realizacji Programu w priorytetowym zadaniu publicznym dotyczącym rozwijania współpracy oraz realizacja wspólnych </w:t>
            </w:r>
            <w:r w:rsidRPr="00832F0E">
              <w:rPr>
                <w:rFonts w:ascii="Lato" w:hAnsi="Lato"/>
                <w:sz w:val="20"/>
                <w:szCs w:val="20"/>
              </w:rPr>
              <w:lastRenderedPageBreak/>
              <w:t xml:space="preserve">inicjatyw na rzecz polonii oraz z Polonią i Polakami za granicą. </w:t>
            </w:r>
          </w:p>
          <w:p w14:paraId="6A750B6A" w14:textId="3DEA6CDE" w:rsidR="00253F5A" w:rsidRPr="00832F0E" w:rsidRDefault="00253F5A" w:rsidP="00832F0E">
            <w:pPr>
              <w:rPr>
                <w:rFonts w:ascii="Lato" w:eastAsia="Calibri" w:hAnsi="Lato" w:cs="Calibri"/>
                <w:sz w:val="20"/>
                <w:szCs w:val="20"/>
              </w:rPr>
            </w:pPr>
          </w:p>
        </w:tc>
        <w:tc>
          <w:tcPr>
            <w:tcW w:w="4536" w:type="dxa"/>
            <w:shd w:val="clear" w:color="auto" w:fill="auto"/>
          </w:tcPr>
          <w:p w14:paraId="2743C876" w14:textId="1A2B4220" w:rsidR="002C4DEF" w:rsidRPr="00832F0E" w:rsidRDefault="003F1321" w:rsidP="00832F0E">
            <w:pPr>
              <w:rPr>
                <w:rFonts w:ascii="Lato" w:eastAsia="Calibri" w:hAnsi="Lato"/>
                <w:sz w:val="20"/>
                <w:szCs w:val="20"/>
              </w:rPr>
            </w:pPr>
            <w:proofErr w:type="spellStart"/>
            <w:r w:rsidRPr="00832F0E">
              <w:rPr>
                <w:rFonts w:ascii="Lato" w:eastAsia="Calibri" w:hAnsi="Lato"/>
                <w:sz w:val="20"/>
                <w:szCs w:val="20"/>
              </w:rPr>
              <w:lastRenderedPageBreak/>
              <w:t>nd</w:t>
            </w:r>
            <w:proofErr w:type="spellEnd"/>
            <w:r w:rsidRPr="00832F0E">
              <w:rPr>
                <w:rFonts w:ascii="Lato" w:eastAsia="Calibri" w:hAnsi="Lato"/>
                <w:sz w:val="20"/>
                <w:szCs w:val="20"/>
              </w:rPr>
              <w:t>.</w:t>
            </w:r>
          </w:p>
        </w:tc>
        <w:tc>
          <w:tcPr>
            <w:tcW w:w="2362" w:type="dxa"/>
            <w:shd w:val="clear" w:color="auto" w:fill="auto"/>
          </w:tcPr>
          <w:p w14:paraId="6F769B7D" w14:textId="77777777" w:rsidR="001C644E" w:rsidRDefault="00FB45C3" w:rsidP="001C644E">
            <w:pPr>
              <w:widowControl/>
              <w:suppressAutoHyphens w:val="0"/>
              <w:rPr>
                <w:rFonts w:ascii="Lato" w:hAnsi="Lato"/>
                <w:sz w:val="20"/>
                <w:szCs w:val="20"/>
              </w:rPr>
            </w:pPr>
            <w:r w:rsidRPr="00FB45C3">
              <w:rPr>
                <w:rFonts w:ascii="Lato" w:hAnsi="Lato"/>
                <w:sz w:val="20"/>
                <w:szCs w:val="20"/>
              </w:rPr>
              <w:t xml:space="preserve">Uwaga uwzględniona poprzez redakcję pkt 4 w Rozdziale VI. </w:t>
            </w:r>
          </w:p>
          <w:p w14:paraId="05EB759F" w14:textId="77777777" w:rsidR="001C644E" w:rsidRDefault="001C644E" w:rsidP="001C644E">
            <w:pPr>
              <w:widowControl/>
              <w:suppressAutoHyphens w:val="0"/>
              <w:rPr>
                <w:rFonts w:ascii="Lato" w:hAnsi="Lato"/>
                <w:sz w:val="20"/>
                <w:szCs w:val="20"/>
              </w:rPr>
            </w:pPr>
          </w:p>
          <w:p w14:paraId="1A6B7D06" w14:textId="1695A519" w:rsidR="00FB45C3" w:rsidRPr="001C644E" w:rsidRDefault="00FB45C3" w:rsidP="001C644E">
            <w:pPr>
              <w:widowControl/>
              <w:suppressAutoHyphens w:val="0"/>
              <w:rPr>
                <w:rFonts w:ascii="Lato" w:hAnsi="Lato"/>
                <w:sz w:val="20"/>
                <w:szCs w:val="20"/>
              </w:rPr>
            </w:pPr>
            <w:r w:rsidRPr="00FB45C3">
              <w:rPr>
                <w:rFonts w:ascii="Lato" w:hAnsi="Lato"/>
                <w:sz w:val="20"/>
                <w:szCs w:val="20"/>
              </w:rPr>
              <w:t xml:space="preserve">Priorytetowe zadania publiczne : </w:t>
            </w:r>
          </w:p>
          <w:p w14:paraId="28A80475" w14:textId="01A036AD" w:rsidR="00FB45C3" w:rsidRPr="00FB45C3" w:rsidRDefault="00FB45C3" w:rsidP="00FB45C3">
            <w:pPr>
              <w:widowControl/>
              <w:suppressAutoHyphens w:val="0"/>
              <w:autoSpaceDE w:val="0"/>
              <w:autoSpaceDN w:val="0"/>
              <w:adjustRightInd w:val="0"/>
              <w:rPr>
                <w:rFonts w:ascii="Lato" w:eastAsiaTheme="minorHAnsi" w:hAnsi="Lato" w:cs="Lato"/>
                <w:i/>
                <w:color w:val="000000"/>
                <w:kern w:val="0"/>
                <w:sz w:val="20"/>
                <w:szCs w:val="20"/>
                <w:lang w:eastAsia="en-US"/>
              </w:rPr>
            </w:pPr>
            <w:r w:rsidRPr="00AE6D45">
              <w:rPr>
                <w:rFonts w:ascii="Lato" w:eastAsiaTheme="minorHAnsi" w:hAnsi="Lato" w:cs="Lato"/>
                <w:bCs/>
                <w:color w:val="000000"/>
                <w:kern w:val="0"/>
                <w:sz w:val="20"/>
                <w:szCs w:val="20"/>
                <w:lang w:eastAsia="en-US"/>
              </w:rPr>
              <w:t xml:space="preserve">„Wspieranie rozwoju </w:t>
            </w:r>
            <w:r w:rsidR="00AE6D45" w:rsidRPr="00AE6D45">
              <w:rPr>
                <w:rFonts w:ascii="Lato" w:eastAsiaTheme="minorHAnsi" w:hAnsi="Lato" w:cs="Lato"/>
                <w:bCs/>
                <w:color w:val="000000"/>
                <w:kern w:val="0"/>
                <w:sz w:val="20"/>
                <w:szCs w:val="20"/>
                <w:lang w:eastAsia="en-US"/>
              </w:rPr>
              <w:t>(…)</w:t>
            </w:r>
            <w:r w:rsidR="00AE6D45" w:rsidRPr="00AE6D45">
              <w:rPr>
                <w:rFonts w:ascii="Lato" w:eastAsiaTheme="minorHAnsi" w:hAnsi="Lato" w:cs="Lato"/>
                <w:color w:val="000000"/>
                <w:kern w:val="0"/>
                <w:sz w:val="20"/>
                <w:szCs w:val="20"/>
                <w:lang w:eastAsia="en-US"/>
              </w:rPr>
              <w:t xml:space="preserve"> </w:t>
            </w:r>
            <w:r w:rsidRPr="00AE6D45">
              <w:rPr>
                <w:rFonts w:ascii="Lato" w:eastAsiaTheme="minorHAnsi" w:hAnsi="Lato" w:cs="Lato"/>
                <w:color w:val="000000"/>
                <w:kern w:val="0"/>
                <w:sz w:val="20"/>
                <w:szCs w:val="20"/>
                <w:lang w:eastAsia="en-US"/>
              </w:rPr>
              <w:t>lub działania człowieka.</w:t>
            </w:r>
            <w:r w:rsidRPr="00FB45C3">
              <w:rPr>
                <w:rFonts w:ascii="Lato" w:eastAsiaTheme="minorHAnsi" w:hAnsi="Lato" w:cs="Lato"/>
                <w:i/>
                <w:color w:val="000000"/>
                <w:kern w:val="0"/>
                <w:sz w:val="20"/>
                <w:szCs w:val="20"/>
                <w:lang w:eastAsia="en-US"/>
              </w:rPr>
              <w:t xml:space="preserve"> </w:t>
            </w:r>
            <w:r w:rsidR="00FD3417" w:rsidRPr="00AE6D45">
              <w:rPr>
                <w:rFonts w:ascii="Lato" w:eastAsiaTheme="minorHAnsi" w:hAnsi="Lato" w:cs="Lato"/>
                <w:i/>
                <w:color w:val="000000"/>
                <w:kern w:val="0"/>
                <w:sz w:val="20"/>
                <w:szCs w:val="20"/>
                <w:lang w:eastAsia="en-US"/>
              </w:rPr>
              <w:t>Działania będą prowadzone m. in. w oparciu o Wieloletni Program Współpracy Rozwojowej 2021-2030</w:t>
            </w:r>
            <w:r w:rsidR="005E623C">
              <w:rPr>
                <w:rFonts w:ascii="Lato" w:eastAsiaTheme="minorHAnsi" w:hAnsi="Lato" w:cs="Lato"/>
                <w:i/>
                <w:color w:val="000000"/>
                <w:kern w:val="0"/>
                <w:sz w:val="20"/>
                <w:szCs w:val="20"/>
                <w:lang w:eastAsia="en-US"/>
              </w:rPr>
              <w:t xml:space="preserve"> oraz o roczne Plany współpracy rozwojowej</w:t>
            </w:r>
            <w:r w:rsidR="00FD3417" w:rsidRPr="00AE6D45">
              <w:rPr>
                <w:rFonts w:ascii="Lato" w:eastAsiaTheme="minorHAnsi" w:hAnsi="Lato" w:cs="Lato"/>
                <w:i/>
                <w:color w:val="000000"/>
                <w:kern w:val="0"/>
                <w:sz w:val="20"/>
                <w:szCs w:val="20"/>
                <w:lang w:eastAsia="en-US"/>
              </w:rPr>
              <w:t>”</w:t>
            </w:r>
          </w:p>
          <w:p w14:paraId="6E6E205F" w14:textId="3B6872A8" w:rsidR="00FB45C3" w:rsidRPr="00FB45C3" w:rsidRDefault="00FB45C3" w:rsidP="00FB45C3">
            <w:pPr>
              <w:widowControl/>
              <w:suppressAutoHyphens w:val="0"/>
              <w:rPr>
                <w:rFonts w:ascii="Lato" w:hAnsi="Lato"/>
                <w:sz w:val="20"/>
                <w:szCs w:val="20"/>
              </w:rPr>
            </w:pPr>
          </w:p>
        </w:tc>
      </w:tr>
      <w:tr w:rsidR="002C4DEF" w:rsidRPr="00832F0E" w14:paraId="080497BE" w14:textId="77777777" w:rsidTr="00166353">
        <w:tc>
          <w:tcPr>
            <w:tcW w:w="562" w:type="dxa"/>
          </w:tcPr>
          <w:p w14:paraId="75444E33" w14:textId="303C00BC"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t>8</w:t>
            </w:r>
            <w:r w:rsidR="00584AA0">
              <w:rPr>
                <w:rFonts w:ascii="Lato" w:eastAsia="Calibri" w:hAnsi="Lato"/>
                <w:sz w:val="20"/>
                <w:szCs w:val="20"/>
              </w:rPr>
              <w:t>.</w:t>
            </w:r>
          </w:p>
        </w:tc>
        <w:tc>
          <w:tcPr>
            <w:tcW w:w="1560" w:type="dxa"/>
            <w:shd w:val="clear" w:color="auto" w:fill="auto"/>
          </w:tcPr>
          <w:p w14:paraId="5878DF4E" w14:textId="70A2BCB2"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27F25D72" w14:textId="77777777" w:rsidR="00493A87" w:rsidRPr="00832F0E" w:rsidRDefault="00493A87" w:rsidP="00832F0E">
            <w:pPr>
              <w:rPr>
                <w:rFonts w:ascii="Lato" w:hAnsi="Lato"/>
                <w:sz w:val="20"/>
                <w:szCs w:val="20"/>
              </w:rPr>
            </w:pPr>
            <w:r w:rsidRPr="00832F0E">
              <w:rPr>
                <w:rFonts w:ascii="Lato" w:hAnsi="Lato"/>
                <w:sz w:val="20"/>
                <w:szCs w:val="20"/>
              </w:rPr>
              <w:t>V. Formy współpracy, str. 8</w:t>
            </w:r>
          </w:p>
          <w:p w14:paraId="301B9904" w14:textId="77777777" w:rsidR="002C4DEF" w:rsidRPr="00832F0E" w:rsidRDefault="002C4DEF" w:rsidP="00832F0E">
            <w:pPr>
              <w:rPr>
                <w:rFonts w:ascii="Lato" w:eastAsia="Calibri" w:hAnsi="Lato"/>
                <w:sz w:val="20"/>
                <w:szCs w:val="20"/>
              </w:rPr>
            </w:pPr>
          </w:p>
        </w:tc>
        <w:tc>
          <w:tcPr>
            <w:tcW w:w="3828" w:type="dxa"/>
            <w:shd w:val="clear" w:color="auto" w:fill="auto"/>
          </w:tcPr>
          <w:p w14:paraId="4780E1DC" w14:textId="77777777" w:rsidR="00493A87" w:rsidRPr="00832F0E" w:rsidRDefault="00493A87" w:rsidP="00832F0E">
            <w:pPr>
              <w:rPr>
                <w:rFonts w:ascii="Lato" w:hAnsi="Lato"/>
                <w:i/>
                <w:sz w:val="20"/>
                <w:szCs w:val="20"/>
              </w:rPr>
            </w:pPr>
            <w:r w:rsidRPr="00832F0E">
              <w:rPr>
                <w:rFonts w:ascii="Lato" w:hAnsi="Lato"/>
                <w:i/>
                <w:sz w:val="20"/>
                <w:szCs w:val="20"/>
              </w:rPr>
              <w:t>Proces międzysektorowy dot. edukacji globalnej.</w:t>
            </w:r>
          </w:p>
          <w:p w14:paraId="36659C40" w14:textId="77777777" w:rsidR="00493A87" w:rsidRPr="00832F0E" w:rsidRDefault="00493A87" w:rsidP="00832F0E">
            <w:pPr>
              <w:rPr>
                <w:rFonts w:ascii="Lato" w:hAnsi="Lato"/>
                <w:i/>
                <w:sz w:val="20"/>
                <w:szCs w:val="20"/>
              </w:rPr>
            </w:pPr>
          </w:p>
          <w:p w14:paraId="7328093B" w14:textId="77777777" w:rsidR="00493A87" w:rsidRPr="00832F0E" w:rsidRDefault="00493A87" w:rsidP="00832F0E">
            <w:pPr>
              <w:rPr>
                <w:rFonts w:ascii="Lato" w:hAnsi="Lato"/>
                <w:sz w:val="20"/>
                <w:szCs w:val="20"/>
              </w:rPr>
            </w:pPr>
            <w:r w:rsidRPr="00832F0E">
              <w:rPr>
                <w:rFonts w:ascii="Lato" w:hAnsi="Lato"/>
                <w:sz w:val="20"/>
                <w:szCs w:val="20"/>
              </w:rPr>
              <w:t>Z uwagi na wieloletnią stabilność procesu międzysektorowego dotyczącego edukacji globalnej, kluczową rolę, jaką odgrywa w nim Ministerstwo Spraw Zagranicznych, przy wsparciu sektora pozarządowego, postulujemy o dopisanie  spotkań międzysektorowych dot. edukacji globalnej do listy niefinansowych form współpracy w par. V.</w:t>
            </w:r>
          </w:p>
          <w:p w14:paraId="61F70F4C" w14:textId="77777777" w:rsidR="00493A87" w:rsidRPr="00832F0E" w:rsidRDefault="00493A87" w:rsidP="00832F0E">
            <w:pPr>
              <w:rPr>
                <w:rFonts w:ascii="Lato" w:hAnsi="Lato"/>
                <w:i/>
                <w:sz w:val="20"/>
                <w:szCs w:val="20"/>
              </w:rPr>
            </w:pPr>
          </w:p>
          <w:p w14:paraId="46455205" w14:textId="77777777" w:rsidR="002C4DEF" w:rsidRDefault="00493A87" w:rsidP="00832F0E">
            <w:pPr>
              <w:rPr>
                <w:rFonts w:ascii="Lato" w:hAnsi="Lato"/>
                <w:sz w:val="20"/>
                <w:szCs w:val="20"/>
              </w:rPr>
            </w:pPr>
            <w:r w:rsidRPr="00832F0E">
              <w:rPr>
                <w:rFonts w:ascii="Lato" w:hAnsi="Lato"/>
                <w:sz w:val="20"/>
                <w:szCs w:val="20"/>
              </w:rPr>
              <w:t xml:space="preserve">Od 2011 roku, czyli od czasu podpisania porozumienia międzysektorowego dotyczącego edukacji globalnej w Polsce nieprzerwanie trwają spotkania międzysektorowe. Odbywają się 2 do 3 razy w roku i biorą w nich udział przedstawiciele i przedstawicielki ministerstw, jak i sektora pozarządowego. W spotkaniach, oprócz przedstawicieli i przedstawicielek Ministerstwa Spraw Zagranicznych oraz organizacji członkowskich Grupy Zagranica, biorą także udział osoby odpowiedzialne za kwestie edukacji (w tym globalnej) z Ministerstwa Edukacji Narodowej, Ministerstwa Klimatu i Środowiska, Ministerstwa Rozwoju, Ośrodka Rozwoju Edukacji oraz przedstawiciele i przedstawicielki akademii. </w:t>
            </w:r>
          </w:p>
          <w:p w14:paraId="2DC9F496" w14:textId="64F5D6FB" w:rsidR="009D05BD" w:rsidRPr="00832F0E" w:rsidRDefault="009D05BD" w:rsidP="00832F0E">
            <w:pPr>
              <w:rPr>
                <w:rFonts w:ascii="Lato" w:hAnsi="Lato"/>
                <w:sz w:val="20"/>
                <w:szCs w:val="20"/>
              </w:rPr>
            </w:pPr>
          </w:p>
        </w:tc>
        <w:tc>
          <w:tcPr>
            <w:tcW w:w="4536" w:type="dxa"/>
            <w:shd w:val="clear" w:color="auto" w:fill="auto"/>
          </w:tcPr>
          <w:p w14:paraId="2E7340DC" w14:textId="77777777" w:rsidR="00493A87" w:rsidRPr="00832F0E" w:rsidRDefault="00493A87" w:rsidP="00832F0E">
            <w:pPr>
              <w:rPr>
                <w:rFonts w:ascii="Lato" w:hAnsi="Lato"/>
                <w:i/>
                <w:sz w:val="20"/>
                <w:szCs w:val="20"/>
              </w:rPr>
            </w:pPr>
            <w:r w:rsidRPr="00832F0E">
              <w:rPr>
                <w:rFonts w:ascii="Lato" w:hAnsi="Lato"/>
                <w:i/>
                <w:sz w:val="20"/>
                <w:szCs w:val="20"/>
              </w:rPr>
              <w:t>“(...) Niefinansowa współpraca z organizacjami pozarządowymi obejmuje: (...)</w:t>
            </w:r>
          </w:p>
          <w:p w14:paraId="168BF85D" w14:textId="77777777" w:rsidR="00493A87" w:rsidRPr="00832F0E" w:rsidRDefault="00493A87" w:rsidP="00832F0E">
            <w:pPr>
              <w:rPr>
                <w:rFonts w:ascii="Lato" w:hAnsi="Lato"/>
                <w:i/>
                <w:sz w:val="20"/>
                <w:szCs w:val="20"/>
              </w:rPr>
            </w:pPr>
          </w:p>
          <w:p w14:paraId="37B8F8EE" w14:textId="12C3C35B" w:rsidR="002C4DEF" w:rsidRPr="00832F0E" w:rsidRDefault="00493A87" w:rsidP="00832F0E">
            <w:pPr>
              <w:rPr>
                <w:rFonts w:ascii="Lato" w:eastAsia="Calibri" w:hAnsi="Lato"/>
                <w:sz w:val="20"/>
                <w:szCs w:val="20"/>
              </w:rPr>
            </w:pPr>
            <w:r w:rsidRPr="00832F0E">
              <w:rPr>
                <w:rFonts w:ascii="Lato" w:hAnsi="Lato"/>
                <w:i/>
                <w:sz w:val="20"/>
                <w:szCs w:val="20"/>
              </w:rPr>
              <w:t>spotkania przedstawicieli właściwych organów administracji publicznej oraz przedstawicieli organizacji pozarządowych - członkowskich Grupy Zagranica w ramach procesu międzysektorowego dot. edukacji globalnej (...)”</w:t>
            </w:r>
          </w:p>
        </w:tc>
        <w:tc>
          <w:tcPr>
            <w:tcW w:w="2362" w:type="dxa"/>
            <w:shd w:val="clear" w:color="auto" w:fill="auto"/>
          </w:tcPr>
          <w:p w14:paraId="512990F5" w14:textId="5CE3C2ED" w:rsidR="00B04A39" w:rsidRDefault="00FD3417" w:rsidP="00832F0E">
            <w:pPr>
              <w:widowControl/>
              <w:suppressAutoHyphens w:val="0"/>
              <w:rPr>
                <w:rFonts w:ascii="Lato" w:hAnsi="Lato"/>
                <w:sz w:val="20"/>
                <w:szCs w:val="20"/>
              </w:rPr>
            </w:pPr>
            <w:r>
              <w:rPr>
                <w:rFonts w:ascii="Lato" w:hAnsi="Lato"/>
                <w:sz w:val="20"/>
                <w:szCs w:val="20"/>
              </w:rPr>
              <w:t>Uwaga uwzględniona</w:t>
            </w:r>
            <w:r w:rsidR="005D37FD">
              <w:rPr>
                <w:rFonts w:ascii="Lato" w:hAnsi="Lato"/>
                <w:sz w:val="20"/>
                <w:szCs w:val="20"/>
              </w:rPr>
              <w:t xml:space="preserve"> w</w:t>
            </w:r>
            <w:r w:rsidR="00ED2375">
              <w:rPr>
                <w:rFonts w:ascii="Lato" w:hAnsi="Lato"/>
                <w:sz w:val="20"/>
                <w:szCs w:val="20"/>
              </w:rPr>
              <w:t> </w:t>
            </w:r>
            <w:r w:rsidR="005D37FD">
              <w:rPr>
                <w:rFonts w:ascii="Lato" w:hAnsi="Lato"/>
                <w:sz w:val="20"/>
                <w:szCs w:val="20"/>
              </w:rPr>
              <w:t>brzmieniu:</w:t>
            </w:r>
          </w:p>
          <w:p w14:paraId="0D9E8353" w14:textId="77777777" w:rsidR="00FD3417" w:rsidRDefault="00FD3417" w:rsidP="00832F0E">
            <w:pPr>
              <w:widowControl/>
              <w:suppressAutoHyphens w:val="0"/>
              <w:rPr>
                <w:rFonts w:ascii="Lato" w:hAnsi="Lato"/>
                <w:sz w:val="20"/>
                <w:szCs w:val="20"/>
              </w:rPr>
            </w:pPr>
          </w:p>
          <w:p w14:paraId="27C47938" w14:textId="77777777" w:rsidR="00FD3417" w:rsidRPr="00832F0E" w:rsidRDefault="00FD3417" w:rsidP="00FD3417">
            <w:pPr>
              <w:rPr>
                <w:rFonts w:ascii="Lato" w:hAnsi="Lato"/>
                <w:i/>
                <w:sz w:val="20"/>
                <w:szCs w:val="20"/>
              </w:rPr>
            </w:pPr>
            <w:r w:rsidRPr="00832F0E">
              <w:rPr>
                <w:rFonts w:ascii="Lato" w:hAnsi="Lato"/>
                <w:i/>
                <w:sz w:val="20"/>
                <w:szCs w:val="20"/>
              </w:rPr>
              <w:t>“(...) Niefinansowa współpraca z organizacjami pozarządowymi obejmuje: (...)</w:t>
            </w:r>
          </w:p>
          <w:p w14:paraId="76B5A57F" w14:textId="65C0A613" w:rsidR="00FD3417" w:rsidRDefault="00FD3417" w:rsidP="00FD3417">
            <w:pPr>
              <w:widowControl/>
              <w:suppressAutoHyphens w:val="0"/>
              <w:rPr>
                <w:rFonts w:ascii="Lato" w:hAnsi="Lato"/>
                <w:i/>
                <w:sz w:val="20"/>
                <w:szCs w:val="20"/>
              </w:rPr>
            </w:pPr>
            <w:r w:rsidRPr="00832F0E">
              <w:rPr>
                <w:rFonts w:ascii="Lato" w:hAnsi="Lato"/>
                <w:i/>
                <w:sz w:val="20"/>
                <w:szCs w:val="20"/>
              </w:rPr>
              <w:t>spotkania przedstawicieli właściwych organów administracji publicznej oraz przedstawicieli organizacji pozarządow</w:t>
            </w:r>
            <w:r>
              <w:rPr>
                <w:rFonts w:ascii="Lato" w:hAnsi="Lato"/>
                <w:i/>
                <w:sz w:val="20"/>
                <w:szCs w:val="20"/>
              </w:rPr>
              <w:t>ych</w:t>
            </w:r>
            <w:r w:rsidRPr="00832F0E">
              <w:rPr>
                <w:rFonts w:ascii="Lato" w:hAnsi="Lato"/>
                <w:i/>
                <w:sz w:val="20"/>
                <w:szCs w:val="20"/>
              </w:rPr>
              <w:t xml:space="preserve"> w ramach procesu międzysektorowego dot. edukacji globalnej (...)”</w:t>
            </w:r>
          </w:p>
          <w:p w14:paraId="3CB635EC" w14:textId="77777777" w:rsidR="00FD3417" w:rsidRDefault="00FD3417" w:rsidP="00FD3417">
            <w:pPr>
              <w:widowControl/>
              <w:suppressAutoHyphens w:val="0"/>
              <w:rPr>
                <w:rFonts w:ascii="Lato" w:hAnsi="Lato"/>
                <w:i/>
                <w:sz w:val="20"/>
                <w:szCs w:val="20"/>
              </w:rPr>
            </w:pPr>
          </w:p>
          <w:p w14:paraId="4E32A584" w14:textId="611FB72B" w:rsidR="00FD3417" w:rsidRPr="00FD3417" w:rsidRDefault="00FD3417" w:rsidP="00FD3417">
            <w:pPr>
              <w:widowControl/>
              <w:suppressAutoHyphens w:val="0"/>
              <w:rPr>
                <w:rFonts w:ascii="Lato" w:hAnsi="Lato"/>
                <w:sz w:val="20"/>
                <w:szCs w:val="20"/>
              </w:rPr>
            </w:pPr>
          </w:p>
        </w:tc>
      </w:tr>
      <w:tr w:rsidR="002C4DEF" w:rsidRPr="00832F0E" w14:paraId="4831016E" w14:textId="77777777" w:rsidTr="00166353">
        <w:tc>
          <w:tcPr>
            <w:tcW w:w="562" w:type="dxa"/>
          </w:tcPr>
          <w:p w14:paraId="23095C27" w14:textId="54BCA916"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t>9</w:t>
            </w:r>
            <w:r w:rsidR="00584AA0">
              <w:rPr>
                <w:rFonts w:ascii="Lato" w:eastAsia="Calibri" w:hAnsi="Lato"/>
                <w:sz w:val="20"/>
                <w:szCs w:val="20"/>
              </w:rPr>
              <w:t>.</w:t>
            </w:r>
          </w:p>
        </w:tc>
        <w:tc>
          <w:tcPr>
            <w:tcW w:w="1560" w:type="dxa"/>
            <w:shd w:val="clear" w:color="auto" w:fill="auto"/>
          </w:tcPr>
          <w:p w14:paraId="39210595" w14:textId="415C308F"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42DFEE8F" w14:textId="3CC46101" w:rsidR="002C4DEF" w:rsidRPr="00832F0E" w:rsidRDefault="00493A87" w:rsidP="00832F0E">
            <w:pPr>
              <w:rPr>
                <w:rFonts w:ascii="Lato" w:eastAsia="Calibri" w:hAnsi="Lato" w:cs="Calibri"/>
                <w:sz w:val="20"/>
                <w:szCs w:val="20"/>
              </w:rPr>
            </w:pPr>
            <w:r w:rsidRPr="00832F0E">
              <w:rPr>
                <w:rFonts w:ascii="Lato" w:hAnsi="Lato"/>
                <w:sz w:val="20"/>
                <w:szCs w:val="20"/>
              </w:rPr>
              <w:t xml:space="preserve">VII. Sposób realizacji Programu, </w:t>
            </w:r>
            <w:r w:rsidRPr="00832F0E">
              <w:rPr>
                <w:rFonts w:ascii="Lato" w:hAnsi="Lato"/>
                <w:sz w:val="20"/>
                <w:szCs w:val="20"/>
              </w:rPr>
              <w:lastRenderedPageBreak/>
              <w:t>str. 10-11</w:t>
            </w:r>
          </w:p>
        </w:tc>
        <w:tc>
          <w:tcPr>
            <w:tcW w:w="3828" w:type="dxa"/>
            <w:shd w:val="clear" w:color="auto" w:fill="auto"/>
          </w:tcPr>
          <w:p w14:paraId="132EB780" w14:textId="77777777" w:rsidR="00493A87" w:rsidRPr="00832F0E" w:rsidRDefault="00493A87" w:rsidP="00832F0E">
            <w:pPr>
              <w:rPr>
                <w:rFonts w:ascii="Lato" w:hAnsi="Lato"/>
                <w:i/>
                <w:sz w:val="20"/>
                <w:szCs w:val="20"/>
              </w:rPr>
            </w:pPr>
            <w:r w:rsidRPr="00832F0E">
              <w:rPr>
                <w:rFonts w:ascii="Lato" w:hAnsi="Lato"/>
                <w:i/>
                <w:sz w:val="20"/>
                <w:szCs w:val="20"/>
              </w:rPr>
              <w:lastRenderedPageBreak/>
              <w:t>Coroczne konkursy ofert</w:t>
            </w:r>
          </w:p>
          <w:p w14:paraId="02426FF0" w14:textId="77777777" w:rsidR="00493A87" w:rsidRPr="00832F0E" w:rsidRDefault="00493A87" w:rsidP="00832F0E">
            <w:pPr>
              <w:rPr>
                <w:rFonts w:ascii="Lato" w:hAnsi="Lato"/>
                <w:sz w:val="20"/>
                <w:szCs w:val="20"/>
              </w:rPr>
            </w:pPr>
          </w:p>
          <w:p w14:paraId="23CFBE17" w14:textId="49CCF3C6" w:rsidR="002C4DEF" w:rsidRPr="00832F0E" w:rsidRDefault="00493A87" w:rsidP="00832F0E">
            <w:pPr>
              <w:rPr>
                <w:rFonts w:ascii="Lato" w:eastAsia="Calibri" w:hAnsi="Lato"/>
                <w:sz w:val="20"/>
                <w:szCs w:val="20"/>
              </w:rPr>
            </w:pPr>
            <w:r w:rsidRPr="00832F0E">
              <w:rPr>
                <w:rFonts w:ascii="Lato" w:hAnsi="Lato"/>
                <w:sz w:val="20"/>
                <w:szCs w:val="20"/>
              </w:rPr>
              <w:t xml:space="preserve">W odniesieniu do naszych stałych </w:t>
            </w:r>
            <w:r w:rsidRPr="00832F0E">
              <w:rPr>
                <w:rFonts w:ascii="Lato" w:hAnsi="Lato"/>
                <w:sz w:val="20"/>
                <w:szCs w:val="20"/>
              </w:rPr>
              <w:lastRenderedPageBreak/>
              <w:t>postulatów dot. stabilności i przewidywalności finansowania, wnioskujemy o modyfikację zapisu dot. organizacji konkursów ofert.</w:t>
            </w:r>
          </w:p>
        </w:tc>
        <w:tc>
          <w:tcPr>
            <w:tcW w:w="4536" w:type="dxa"/>
            <w:shd w:val="clear" w:color="auto" w:fill="auto"/>
          </w:tcPr>
          <w:p w14:paraId="5709F79B" w14:textId="77777777" w:rsidR="00493A87" w:rsidRPr="00832F0E" w:rsidRDefault="00493A87" w:rsidP="00832F0E">
            <w:pPr>
              <w:rPr>
                <w:rFonts w:ascii="Lato" w:hAnsi="Lato"/>
                <w:sz w:val="20"/>
                <w:szCs w:val="20"/>
              </w:rPr>
            </w:pPr>
            <w:r w:rsidRPr="00832F0E">
              <w:rPr>
                <w:rFonts w:ascii="Lato" w:hAnsi="Lato"/>
                <w:sz w:val="20"/>
                <w:szCs w:val="20"/>
              </w:rPr>
              <w:lastRenderedPageBreak/>
              <w:t>str. 10</w:t>
            </w:r>
          </w:p>
          <w:p w14:paraId="346CC7A8" w14:textId="77777777" w:rsidR="00493A87" w:rsidRPr="00832F0E" w:rsidRDefault="00493A87" w:rsidP="00832F0E">
            <w:pPr>
              <w:rPr>
                <w:rFonts w:ascii="Lato" w:hAnsi="Lato"/>
                <w:sz w:val="20"/>
                <w:szCs w:val="20"/>
              </w:rPr>
            </w:pPr>
          </w:p>
          <w:p w14:paraId="4C344369" w14:textId="77777777" w:rsidR="00493A87" w:rsidRPr="00832F0E" w:rsidRDefault="00493A87" w:rsidP="00832F0E">
            <w:pPr>
              <w:rPr>
                <w:rFonts w:ascii="Lato" w:hAnsi="Lato"/>
                <w:i/>
                <w:sz w:val="20"/>
                <w:szCs w:val="20"/>
              </w:rPr>
            </w:pPr>
            <w:r w:rsidRPr="00832F0E">
              <w:rPr>
                <w:rFonts w:ascii="Lato" w:hAnsi="Lato"/>
                <w:i/>
                <w:sz w:val="20"/>
                <w:szCs w:val="20"/>
              </w:rPr>
              <w:t xml:space="preserve">“(...) Realizacja programu polegać będzie w znacznej </w:t>
            </w:r>
            <w:r w:rsidRPr="00832F0E">
              <w:rPr>
                <w:rFonts w:ascii="Lato" w:hAnsi="Lato"/>
                <w:i/>
                <w:sz w:val="20"/>
                <w:szCs w:val="20"/>
              </w:rPr>
              <w:lastRenderedPageBreak/>
              <w:t xml:space="preserve">mierze na: (...)   - organizowaniu corocznych konkursów ofert dla organizacji pozarządowych (...)” </w:t>
            </w:r>
          </w:p>
          <w:p w14:paraId="0C0AE2A6" w14:textId="77777777" w:rsidR="00493A87" w:rsidRPr="00832F0E" w:rsidRDefault="00493A87" w:rsidP="00832F0E">
            <w:pPr>
              <w:rPr>
                <w:rFonts w:ascii="Lato" w:hAnsi="Lato"/>
                <w:sz w:val="20"/>
                <w:szCs w:val="20"/>
              </w:rPr>
            </w:pPr>
          </w:p>
          <w:p w14:paraId="18A5A312" w14:textId="77777777" w:rsidR="00493A87" w:rsidRPr="00832F0E" w:rsidRDefault="00493A87" w:rsidP="00832F0E">
            <w:pPr>
              <w:rPr>
                <w:rFonts w:ascii="Lato" w:hAnsi="Lato"/>
                <w:i/>
                <w:sz w:val="20"/>
                <w:szCs w:val="20"/>
              </w:rPr>
            </w:pPr>
            <w:r w:rsidRPr="00832F0E">
              <w:rPr>
                <w:rFonts w:ascii="Lato" w:hAnsi="Lato"/>
                <w:sz w:val="20"/>
                <w:szCs w:val="20"/>
              </w:rPr>
              <w:t>str. 11</w:t>
            </w:r>
          </w:p>
          <w:p w14:paraId="256D95D3" w14:textId="77777777" w:rsidR="00493A87" w:rsidRPr="00832F0E" w:rsidRDefault="00493A87" w:rsidP="00832F0E">
            <w:pPr>
              <w:rPr>
                <w:rFonts w:ascii="Lato" w:hAnsi="Lato"/>
                <w:i/>
                <w:sz w:val="20"/>
                <w:szCs w:val="20"/>
              </w:rPr>
            </w:pPr>
            <w:r w:rsidRPr="00832F0E">
              <w:rPr>
                <w:rFonts w:ascii="Lato" w:hAnsi="Lato"/>
                <w:i/>
                <w:sz w:val="20"/>
                <w:szCs w:val="20"/>
              </w:rPr>
              <w:t>“ (...) Ad 4:   a) realizację corocznych konkursów ofert w obszarze pomocy rozwojowej, pomocy humanitarnej i edukacji globalnej (...)”</w:t>
            </w:r>
          </w:p>
          <w:p w14:paraId="73BC3F89" w14:textId="671A8384" w:rsidR="002C4DEF" w:rsidRPr="00832F0E" w:rsidRDefault="002C4DEF" w:rsidP="00832F0E">
            <w:pPr>
              <w:rPr>
                <w:rFonts w:ascii="Lato" w:eastAsia="Calibri" w:hAnsi="Lato"/>
                <w:sz w:val="20"/>
                <w:szCs w:val="20"/>
              </w:rPr>
            </w:pPr>
          </w:p>
        </w:tc>
        <w:tc>
          <w:tcPr>
            <w:tcW w:w="2362" w:type="dxa"/>
            <w:shd w:val="clear" w:color="auto" w:fill="auto"/>
          </w:tcPr>
          <w:p w14:paraId="0BA47940" w14:textId="77777777" w:rsidR="0093440C" w:rsidRDefault="00FD3417" w:rsidP="00832F0E">
            <w:pPr>
              <w:widowControl/>
              <w:suppressAutoHyphens w:val="0"/>
              <w:rPr>
                <w:rFonts w:ascii="Lato" w:hAnsi="Lato"/>
                <w:sz w:val="20"/>
                <w:szCs w:val="20"/>
              </w:rPr>
            </w:pPr>
            <w:r>
              <w:rPr>
                <w:rFonts w:ascii="Lato" w:hAnsi="Lato"/>
                <w:sz w:val="20"/>
                <w:szCs w:val="20"/>
              </w:rPr>
              <w:lastRenderedPageBreak/>
              <w:t>Uwaga nieuwzględniona</w:t>
            </w:r>
          </w:p>
          <w:p w14:paraId="69164832" w14:textId="77777777" w:rsidR="00FD3417" w:rsidRDefault="00FD3417" w:rsidP="00832F0E">
            <w:pPr>
              <w:widowControl/>
              <w:suppressAutoHyphens w:val="0"/>
              <w:rPr>
                <w:rFonts w:ascii="Lato" w:hAnsi="Lato"/>
                <w:sz w:val="20"/>
                <w:szCs w:val="20"/>
              </w:rPr>
            </w:pPr>
          </w:p>
          <w:p w14:paraId="6C3CC228" w14:textId="38223154" w:rsidR="006B4DDE" w:rsidRDefault="000A51BB" w:rsidP="006B4DDE">
            <w:pPr>
              <w:widowControl/>
              <w:suppressAutoHyphens w:val="0"/>
              <w:rPr>
                <w:rFonts w:ascii="Lato" w:hAnsi="Lato"/>
                <w:sz w:val="20"/>
                <w:szCs w:val="20"/>
              </w:rPr>
            </w:pPr>
            <w:r>
              <w:rPr>
                <w:rFonts w:ascii="Lato" w:hAnsi="Lato"/>
                <w:sz w:val="20"/>
                <w:szCs w:val="20"/>
              </w:rPr>
              <w:lastRenderedPageBreak/>
              <w:t>Ani Ustawa  o</w:t>
            </w:r>
            <w:r w:rsidR="00ED2375">
              <w:rPr>
                <w:rFonts w:ascii="Lato" w:hAnsi="Lato"/>
                <w:sz w:val="20"/>
                <w:szCs w:val="20"/>
              </w:rPr>
              <w:t> </w:t>
            </w:r>
            <w:r>
              <w:rPr>
                <w:rFonts w:ascii="Lato" w:hAnsi="Lato"/>
                <w:sz w:val="20"/>
                <w:szCs w:val="20"/>
              </w:rPr>
              <w:t>współpracy rozwojowej ani Wieloletni Program Współpracy R</w:t>
            </w:r>
            <w:r w:rsidR="006B4DDE">
              <w:rPr>
                <w:rFonts w:ascii="Lato" w:hAnsi="Lato"/>
                <w:sz w:val="20"/>
                <w:szCs w:val="20"/>
              </w:rPr>
              <w:t>ozwojowej 2021-2030 nie wskazują</w:t>
            </w:r>
            <w:r>
              <w:rPr>
                <w:rFonts w:ascii="Lato" w:hAnsi="Lato"/>
                <w:sz w:val="20"/>
                <w:szCs w:val="20"/>
              </w:rPr>
              <w:t xml:space="preserve"> na konieczność corocznego organizowania konkursów ofert. Organizowanie konkursów ofert jest uzależnione od </w:t>
            </w:r>
            <w:r w:rsidR="006B4DDE">
              <w:rPr>
                <w:rFonts w:ascii="Lato" w:hAnsi="Lato"/>
                <w:sz w:val="20"/>
                <w:szCs w:val="20"/>
              </w:rPr>
              <w:t>puli środków finansowych dostępnych dla MSZ w</w:t>
            </w:r>
            <w:r w:rsidR="00ED2375">
              <w:rPr>
                <w:rFonts w:ascii="Lato" w:hAnsi="Lato"/>
                <w:sz w:val="20"/>
                <w:szCs w:val="20"/>
              </w:rPr>
              <w:t> </w:t>
            </w:r>
            <w:r w:rsidR="006B4DDE">
              <w:rPr>
                <w:rFonts w:ascii="Lato" w:hAnsi="Lato"/>
                <w:sz w:val="20"/>
                <w:szCs w:val="20"/>
              </w:rPr>
              <w:t>budżecie państwa na współpracę rozwojową.</w:t>
            </w:r>
          </w:p>
          <w:p w14:paraId="17DE5A0A" w14:textId="08A2E520" w:rsidR="00FD3417" w:rsidRPr="00832F0E" w:rsidRDefault="00FD3417" w:rsidP="006B4DDE">
            <w:pPr>
              <w:widowControl/>
              <w:suppressAutoHyphens w:val="0"/>
              <w:rPr>
                <w:rFonts w:ascii="Lato" w:hAnsi="Lato"/>
                <w:sz w:val="20"/>
                <w:szCs w:val="20"/>
              </w:rPr>
            </w:pPr>
            <w:r>
              <w:rPr>
                <w:rFonts w:ascii="Lato" w:hAnsi="Lato"/>
                <w:sz w:val="20"/>
                <w:szCs w:val="20"/>
              </w:rPr>
              <w:t xml:space="preserve"> </w:t>
            </w:r>
          </w:p>
        </w:tc>
      </w:tr>
      <w:tr w:rsidR="002C4DEF" w:rsidRPr="00832F0E" w14:paraId="360B1E81" w14:textId="77777777" w:rsidTr="00166353">
        <w:tc>
          <w:tcPr>
            <w:tcW w:w="562" w:type="dxa"/>
          </w:tcPr>
          <w:p w14:paraId="30AAFBEF" w14:textId="46FD1DD1" w:rsidR="002C4DEF" w:rsidRPr="00465073" w:rsidRDefault="002C4DEF" w:rsidP="00832F0E">
            <w:pPr>
              <w:pStyle w:val="Akapitzlist"/>
              <w:ind w:left="22"/>
              <w:rPr>
                <w:rFonts w:ascii="Lato" w:eastAsia="Calibri" w:hAnsi="Lato"/>
                <w:sz w:val="20"/>
                <w:szCs w:val="20"/>
              </w:rPr>
            </w:pPr>
            <w:r w:rsidRPr="00465073">
              <w:rPr>
                <w:rFonts w:ascii="Lato" w:eastAsia="Calibri" w:hAnsi="Lato"/>
                <w:sz w:val="20"/>
                <w:szCs w:val="20"/>
              </w:rPr>
              <w:lastRenderedPageBreak/>
              <w:t>10</w:t>
            </w:r>
            <w:r w:rsidR="00584AA0" w:rsidRPr="00465073">
              <w:rPr>
                <w:rFonts w:ascii="Lato" w:eastAsia="Calibri" w:hAnsi="Lato"/>
                <w:sz w:val="20"/>
                <w:szCs w:val="20"/>
              </w:rPr>
              <w:t>.</w:t>
            </w:r>
          </w:p>
        </w:tc>
        <w:tc>
          <w:tcPr>
            <w:tcW w:w="1560" w:type="dxa"/>
            <w:shd w:val="clear" w:color="auto" w:fill="auto"/>
          </w:tcPr>
          <w:p w14:paraId="2A8FC98E" w14:textId="2DF79040" w:rsidR="002C4DEF" w:rsidRPr="00465073" w:rsidRDefault="007826AE" w:rsidP="00832F0E">
            <w:pPr>
              <w:pStyle w:val="Akapitzlist"/>
              <w:ind w:left="22"/>
              <w:rPr>
                <w:rFonts w:ascii="Lato" w:eastAsia="Calibri" w:hAnsi="Lato"/>
                <w:sz w:val="20"/>
                <w:szCs w:val="20"/>
              </w:rPr>
            </w:pPr>
            <w:r w:rsidRPr="00465073">
              <w:rPr>
                <w:rFonts w:ascii="Lato" w:eastAsia="Calibri" w:hAnsi="Lato"/>
                <w:sz w:val="20"/>
                <w:szCs w:val="20"/>
              </w:rPr>
              <w:t>Grupa Zagranica</w:t>
            </w:r>
          </w:p>
        </w:tc>
        <w:tc>
          <w:tcPr>
            <w:tcW w:w="1275" w:type="dxa"/>
            <w:shd w:val="clear" w:color="auto" w:fill="auto"/>
          </w:tcPr>
          <w:p w14:paraId="69341C3C" w14:textId="6EBF8B2C" w:rsidR="002C4DEF" w:rsidRPr="00465073" w:rsidRDefault="008F13C4" w:rsidP="00832F0E">
            <w:pPr>
              <w:rPr>
                <w:rFonts w:ascii="Lato" w:eastAsia="Calibri" w:hAnsi="Lato"/>
                <w:sz w:val="20"/>
                <w:szCs w:val="20"/>
              </w:rPr>
            </w:pPr>
            <w:r w:rsidRPr="00465073">
              <w:rPr>
                <w:rFonts w:ascii="Lato" w:hAnsi="Lato"/>
                <w:sz w:val="20"/>
                <w:szCs w:val="20"/>
              </w:rPr>
              <w:t>VII. Sposób realizacji Programu, str. 10-11</w:t>
            </w:r>
          </w:p>
        </w:tc>
        <w:tc>
          <w:tcPr>
            <w:tcW w:w="3828" w:type="dxa"/>
            <w:shd w:val="clear" w:color="auto" w:fill="auto"/>
          </w:tcPr>
          <w:p w14:paraId="0F2C06DC" w14:textId="24D7CA42" w:rsidR="002C4DEF" w:rsidRPr="00465073" w:rsidRDefault="008F13C4" w:rsidP="00832F0E">
            <w:pPr>
              <w:rPr>
                <w:rFonts w:ascii="Lato" w:eastAsia="Calibri" w:hAnsi="Lato" w:cs="Calibri"/>
                <w:sz w:val="20"/>
                <w:szCs w:val="20"/>
              </w:rPr>
            </w:pPr>
            <w:r w:rsidRPr="00465073">
              <w:rPr>
                <w:rFonts w:ascii="Lato" w:hAnsi="Lato"/>
                <w:sz w:val="20"/>
                <w:szCs w:val="20"/>
              </w:rPr>
              <w:t>Dodanie informacji o możliwości ubiegania się o środki na działania z obszaru pomocy humanitarnej między konkursami na podstawie art. 10.2 ustawy o współpracy rozwojowej.</w:t>
            </w:r>
          </w:p>
        </w:tc>
        <w:tc>
          <w:tcPr>
            <w:tcW w:w="4536" w:type="dxa"/>
            <w:shd w:val="clear" w:color="auto" w:fill="auto"/>
          </w:tcPr>
          <w:p w14:paraId="4D3AD96A" w14:textId="77777777" w:rsidR="008F13C4" w:rsidRPr="00465073" w:rsidRDefault="008F13C4" w:rsidP="00832F0E">
            <w:pPr>
              <w:spacing w:before="240" w:line="276" w:lineRule="auto"/>
              <w:rPr>
                <w:rFonts w:ascii="Lato" w:hAnsi="Lato"/>
                <w:sz w:val="20"/>
                <w:szCs w:val="20"/>
              </w:rPr>
            </w:pPr>
            <w:r w:rsidRPr="00465073">
              <w:rPr>
                <w:rFonts w:ascii="Lato" w:hAnsi="Lato"/>
                <w:sz w:val="20"/>
                <w:szCs w:val="20"/>
              </w:rPr>
              <w:t>dodanie:</w:t>
            </w:r>
          </w:p>
          <w:p w14:paraId="65B38ADD" w14:textId="77777777" w:rsidR="008F13C4" w:rsidRPr="00465073" w:rsidRDefault="008F13C4" w:rsidP="00832F0E">
            <w:pPr>
              <w:spacing w:before="240" w:line="276" w:lineRule="auto"/>
              <w:rPr>
                <w:rFonts w:ascii="Lato" w:hAnsi="Lato"/>
                <w:i/>
                <w:sz w:val="20"/>
                <w:szCs w:val="20"/>
              </w:rPr>
            </w:pPr>
            <w:r w:rsidRPr="00465073">
              <w:rPr>
                <w:rFonts w:ascii="Lato" w:hAnsi="Lato"/>
                <w:i/>
                <w:sz w:val="20"/>
                <w:szCs w:val="20"/>
              </w:rPr>
              <w:t>f) umożliwienie ubiegania się o środki na realizację zadań z zakresu pomocy humanitarnej ze względu na ochronę życia lub zdrowia ludzkiego z pominięciem otwartego konkursu ofert zgodnie z art. 10.2 Ustawy  z dnia 16 września 2011 r. o współpracy rozwojowej.</w:t>
            </w:r>
          </w:p>
          <w:p w14:paraId="270FF054" w14:textId="3BD553A0" w:rsidR="002C4DEF" w:rsidRPr="00465073" w:rsidRDefault="002C4DEF" w:rsidP="00832F0E">
            <w:pPr>
              <w:rPr>
                <w:rFonts w:ascii="Lato" w:eastAsia="Calibri" w:hAnsi="Lato"/>
                <w:sz w:val="20"/>
                <w:szCs w:val="20"/>
              </w:rPr>
            </w:pPr>
          </w:p>
        </w:tc>
        <w:tc>
          <w:tcPr>
            <w:tcW w:w="2362" w:type="dxa"/>
            <w:shd w:val="clear" w:color="auto" w:fill="auto"/>
          </w:tcPr>
          <w:p w14:paraId="2AAC6B7A" w14:textId="77777777" w:rsidR="0055600B" w:rsidRPr="00465073" w:rsidRDefault="000A51BB" w:rsidP="00832F0E">
            <w:pPr>
              <w:widowControl/>
              <w:suppressAutoHyphens w:val="0"/>
              <w:rPr>
                <w:rFonts w:ascii="Lato" w:hAnsi="Lato"/>
                <w:sz w:val="20"/>
                <w:szCs w:val="20"/>
              </w:rPr>
            </w:pPr>
            <w:r w:rsidRPr="00465073">
              <w:rPr>
                <w:rFonts w:ascii="Lato" w:hAnsi="Lato"/>
                <w:sz w:val="20"/>
                <w:szCs w:val="20"/>
              </w:rPr>
              <w:t>Uwaga nieuwzględniona</w:t>
            </w:r>
          </w:p>
          <w:p w14:paraId="7F33A147" w14:textId="77777777" w:rsidR="00465073" w:rsidRPr="00465073" w:rsidRDefault="00465073" w:rsidP="00832F0E">
            <w:pPr>
              <w:widowControl/>
              <w:suppressAutoHyphens w:val="0"/>
              <w:rPr>
                <w:rFonts w:ascii="Lato" w:hAnsi="Lato"/>
                <w:sz w:val="20"/>
                <w:szCs w:val="20"/>
              </w:rPr>
            </w:pPr>
          </w:p>
          <w:p w14:paraId="32B36E34" w14:textId="5C713CBA" w:rsidR="0001159B" w:rsidRPr="00465073" w:rsidRDefault="0001159B" w:rsidP="00832F0E">
            <w:pPr>
              <w:widowControl/>
              <w:suppressAutoHyphens w:val="0"/>
              <w:rPr>
                <w:rFonts w:ascii="Lato" w:hAnsi="Lato"/>
                <w:sz w:val="20"/>
                <w:szCs w:val="20"/>
              </w:rPr>
            </w:pPr>
            <w:r w:rsidRPr="00465073">
              <w:rPr>
                <w:rFonts w:ascii="Lato" w:hAnsi="Lato"/>
                <w:sz w:val="20"/>
                <w:szCs w:val="20"/>
              </w:rPr>
              <w:t>Uwaga zbyt szczegółowa.</w:t>
            </w:r>
          </w:p>
          <w:p w14:paraId="31A95ED1" w14:textId="77777777" w:rsidR="0001159B" w:rsidRPr="00465073" w:rsidRDefault="0001159B" w:rsidP="00832F0E">
            <w:pPr>
              <w:widowControl/>
              <w:suppressAutoHyphens w:val="0"/>
              <w:rPr>
                <w:rFonts w:ascii="Lato" w:hAnsi="Lato"/>
                <w:sz w:val="20"/>
                <w:szCs w:val="20"/>
              </w:rPr>
            </w:pPr>
          </w:p>
          <w:p w14:paraId="5EDCF8D7" w14:textId="4CD229EA" w:rsidR="00786F03" w:rsidRDefault="00786F03" w:rsidP="00786F03">
            <w:pPr>
              <w:rPr>
                <w:rFonts w:ascii="Lato" w:hAnsi="Lato"/>
                <w:kern w:val="0"/>
                <w:sz w:val="20"/>
                <w:szCs w:val="20"/>
              </w:rPr>
            </w:pPr>
            <w:r>
              <w:rPr>
                <w:rFonts w:ascii="Lato" w:hAnsi="Lato"/>
                <w:sz w:val="20"/>
                <w:szCs w:val="20"/>
              </w:rPr>
              <w:t xml:space="preserve">Art. 10.2 </w:t>
            </w:r>
            <w:r>
              <w:t> </w:t>
            </w:r>
            <w:r>
              <w:rPr>
                <w:rFonts w:ascii="Lato" w:hAnsi="Lato"/>
                <w:sz w:val="20"/>
                <w:szCs w:val="20"/>
              </w:rPr>
              <w:t xml:space="preserve">ustawy z dnia 16 września 2011 r. o współpracy rozwojowej  określa szczególną kompetencję Ministra SZ do zlecenia realizacji zadania z zakresu współpracy rozwojowej z pominięciem otwartego konkursu ofert, o ile zajdą szczególne okoliczności, o których mowa w ustawie. Dlatego też nie można twierdzić, ani tym bardziej zapisać, że przywołany przepis </w:t>
            </w:r>
            <w:r>
              <w:rPr>
                <w:rFonts w:ascii="Lato" w:hAnsi="Lato"/>
                <w:sz w:val="20"/>
                <w:szCs w:val="20"/>
              </w:rPr>
              <w:lastRenderedPageBreak/>
              <w:t>stanowi odrębną podstawę do „ubiegania się o środki”. Przepis ten nie jest bowiem adresowany do operatorów pomocy, ale wyłącznie do Ministra SZ jako organu administracji. Nadto przepis ten ma charakter wyjątku od reguły, którą jest konkurs ofert i z tej racji trudno związane z nim okoliczności  ujmować w planie, który z zasady określa zdarzenia przewidywalne i powtarzalne.   </w:t>
            </w:r>
          </w:p>
          <w:p w14:paraId="386BBD7D" w14:textId="77777777" w:rsidR="002A0F9B" w:rsidRPr="00465073" w:rsidRDefault="002A0F9B" w:rsidP="00832F0E">
            <w:pPr>
              <w:widowControl/>
              <w:suppressAutoHyphens w:val="0"/>
              <w:rPr>
                <w:rFonts w:ascii="Lato" w:hAnsi="Lato"/>
                <w:sz w:val="20"/>
                <w:szCs w:val="20"/>
              </w:rPr>
            </w:pPr>
          </w:p>
          <w:p w14:paraId="29838828" w14:textId="64F6E32B" w:rsidR="0001159B" w:rsidRPr="00465073" w:rsidRDefault="0001159B" w:rsidP="00832F0E">
            <w:pPr>
              <w:widowControl/>
              <w:suppressAutoHyphens w:val="0"/>
              <w:rPr>
                <w:rFonts w:ascii="Lato" w:hAnsi="Lato"/>
                <w:sz w:val="20"/>
                <w:szCs w:val="20"/>
              </w:rPr>
            </w:pPr>
          </w:p>
        </w:tc>
      </w:tr>
      <w:tr w:rsidR="002C4DEF" w:rsidRPr="00832F0E" w14:paraId="39DC9893" w14:textId="77777777" w:rsidTr="00166353">
        <w:tc>
          <w:tcPr>
            <w:tcW w:w="562" w:type="dxa"/>
          </w:tcPr>
          <w:p w14:paraId="208C74F5" w14:textId="7F5889C1" w:rsidR="002C4DEF" w:rsidRPr="00832F0E" w:rsidRDefault="002C4DEF" w:rsidP="00832F0E">
            <w:pPr>
              <w:pStyle w:val="Akapitzlist"/>
              <w:ind w:left="22"/>
              <w:rPr>
                <w:rFonts w:ascii="Lato" w:eastAsia="Calibri" w:hAnsi="Lato"/>
                <w:sz w:val="20"/>
                <w:szCs w:val="20"/>
              </w:rPr>
            </w:pPr>
            <w:r w:rsidRPr="00832F0E">
              <w:rPr>
                <w:rFonts w:ascii="Lato" w:eastAsia="Calibri" w:hAnsi="Lato"/>
                <w:sz w:val="20"/>
                <w:szCs w:val="20"/>
              </w:rPr>
              <w:lastRenderedPageBreak/>
              <w:t>11</w:t>
            </w:r>
            <w:r w:rsidR="00584AA0">
              <w:rPr>
                <w:rFonts w:ascii="Lato" w:eastAsia="Calibri" w:hAnsi="Lato"/>
                <w:sz w:val="20"/>
                <w:szCs w:val="20"/>
              </w:rPr>
              <w:t>.</w:t>
            </w:r>
          </w:p>
        </w:tc>
        <w:tc>
          <w:tcPr>
            <w:tcW w:w="1560" w:type="dxa"/>
            <w:shd w:val="clear" w:color="auto" w:fill="auto"/>
          </w:tcPr>
          <w:p w14:paraId="476FAB8D" w14:textId="5B3DEA14" w:rsidR="002C4DEF"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2F48560D" w14:textId="77777777" w:rsidR="00674F2C" w:rsidRPr="00832F0E" w:rsidRDefault="00674F2C" w:rsidP="00832F0E">
            <w:pPr>
              <w:rPr>
                <w:rFonts w:ascii="Lato" w:hAnsi="Lato"/>
                <w:sz w:val="20"/>
                <w:szCs w:val="20"/>
              </w:rPr>
            </w:pPr>
            <w:r w:rsidRPr="00832F0E">
              <w:rPr>
                <w:rFonts w:ascii="Lato" w:hAnsi="Lato"/>
                <w:sz w:val="20"/>
                <w:szCs w:val="20"/>
              </w:rPr>
              <w:t>VII. Sposób realizacji Programu, str. 10-11</w:t>
            </w:r>
          </w:p>
          <w:p w14:paraId="2215242E" w14:textId="06A38DA1" w:rsidR="002C4DEF" w:rsidRPr="00832F0E" w:rsidRDefault="002C4DEF" w:rsidP="00832F0E">
            <w:pPr>
              <w:rPr>
                <w:rFonts w:ascii="Lato" w:eastAsia="Calibri" w:hAnsi="Lato"/>
                <w:sz w:val="20"/>
                <w:szCs w:val="20"/>
              </w:rPr>
            </w:pPr>
          </w:p>
        </w:tc>
        <w:tc>
          <w:tcPr>
            <w:tcW w:w="3828" w:type="dxa"/>
            <w:shd w:val="clear" w:color="auto" w:fill="auto"/>
          </w:tcPr>
          <w:p w14:paraId="0A4214FF" w14:textId="77777777" w:rsidR="00674F2C" w:rsidRPr="00832F0E" w:rsidRDefault="00674F2C" w:rsidP="009D05BD">
            <w:pPr>
              <w:spacing w:line="276" w:lineRule="auto"/>
              <w:rPr>
                <w:rFonts w:ascii="Lato" w:hAnsi="Lato"/>
                <w:sz w:val="20"/>
                <w:szCs w:val="20"/>
              </w:rPr>
            </w:pPr>
            <w:r w:rsidRPr="00832F0E">
              <w:rPr>
                <w:rFonts w:ascii="Lato" w:hAnsi="Lato"/>
                <w:i/>
                <w:sz w:val="20"/>
                <w:szCs w:val="20"/>
              </w:rPr>
              <w:t>Spotkania NGO z placówkami dyplomatycznymi w krajach partnerskich.</w:t>
            </w:r>
          </w:p>
          <w:p w14:paraId="66515750" w14:textId="77777777" w:rsidR="002C4DEF" w:rsidRDefault="00674F2C" w:rsidP="00832F0E">
            <w:pPr>
              <w:rPr>
                <w:rFonts w:ascii="Lato" w:hAnsi="Lato"/>
                <w:sz w:val="20"/>
                <w:szCs w:val="20"/>
              </w:rPr>
            </w:pPr>
            <w:r w:rsidRPr="00832F0E">
              <w:rPr>
                <w:rFonts w:ascii="Lato" w:hAnsi="Lato"/>
                <w:sz w:val="20"/>
                <w:szCs w:val="20"/>
              </w:rPr>
              <w:t xml:space="preserve">Odnośnie wspomnianego w dziale VIII. Sposób realizacji Programu zapisu </w:t>
            </w:r>
            <w:r w:rsidRPr="00832F0E">
              <w:rPr>
                <w:rFonts w:ascii="Lato" w:hAnsi="Lato"/>
                <w:i/>
                <w:sz w:val="20"/>
                <w:szCs w:val="20"/>
              </w:rPr>
              <w:t>“Realizacja programu polegać będzie w znacznej mierze na: (...) zasięganiu opinii organizacji pozarządowych i wymianie informacji (...)”</w:t>
            </w:r>
            <w:r w:rsidRPr="00832F0E">
              <w:rPr>
                <w:rFonts w:ascii="Lato" w:hAnsi="Lato"/>
                <w:sz w:val="20"/>
                <w:szCs w:val="20"/>
              </w:rPr>
              <w:t xml:space="preserve"> przypominamy o propozycji Ministerstwa Spraw Zagranicznych z lutego 2024 roku, aby zorganizować cykl spotkań (online) organizacji pozarządowych z placówkami dyplomatycznymi w krajach partnerskich. Propozycja ta została przyjęta z dużym zainteresowaniem ze strony organizacji członkowskich Grupy Zagranica, stosowna informacja w tej sprawie została przesłana do Departamentu Współpracy Rozwojowej. Wnosimy o </w:t>
            </w:r>
            <w:r w:rsidRPr="00832F0E">
              <w:rPr>
                <w:rFonts w:ascii="Lato" w:hAnsi="Lato"/>
                <w:sz w:val="20"/>
                <w:szCs w:val="20"/>
              </w:rPr>
              <w:lastRenderedPageBreak/>
              <w:t>wznowienie tej inicjatywy. Pozostajemy do dyspozycji odnośnie dalszych ustaleń organizacyjnych.</w:t>
            </w:r>
          </w:p>
          <w:p w14:paraId="2019B807" w14:textId="3E76957B" w:rsidR="009D05BD" w:rsidRPr="00832F0E" w:rsidRDefault="009D05BD" w:rsidP="00832F0E">
            <w:pPr>
              <w:rPr>
                <w:rFonts w:ascii="Lato" w:eastAsia="Calibri" w:hAnsi="Lato" w:cs="Calibri"/>
                <w:sz w:val="20"/>
                <w:szCs w:val="20"/>
                <w:highlight w:val="white"/>
              </w:rPr>
            </w:pPr>
          </w:p>
        </w:tc>
        <w:tc>
          <w:tcPr>
            <w:tcW w:w="4536" w:type="dxa"/>
            <w:shd w:val="clear" w:color="auto" w:fill="auto"/>
          </w:tcPr>
          <w:p w14:paraId="15B5AAAE" w14:textId="2E6CC404" w:rsidR="002C4DEF" w:rsidRPr="00832F0E" w:rsidRDefault="00674F2C" w:rsidP="00832F0E">
            <w:pPr>
              <w:rPr>
                <w:rFonts w:ascii="Lato" w:eastAsia="Calibri" w:hAnsi="Lato"/>
                <w:sz w:val="20"/>
                <w:szCs w:val="20"/>
              </w:rPr>
            </w:pPr>
            <w:proofErr w:type="spellStart"/>
            <w:r w:rsidRPr="00832F0E">
              <w:rPr>
                <w:rFonts w:ascii="Lato" w:eastAsia="Calibri" w:hAnsi="Lato"/>
                <w:sz w:val="20"/>
                <w:szCs w:val="20"/>
              </w:rPr>
              <w:lastRenderedPageBreak/>
              <w:t>nd</w:t>
            </w:r>
            <w:proofErr w:type="spellEnd"/>
            <w:r w:rsidRPr="00832F0E">
              <w:rPr>
                <w:rFonts w:ascii="Lato" w:eastAsia="Calibri" w:hAnsi="Lato"/>
                <w:sz w:val="20"/>
                <w:szCs w:val="20"/>
              </w:rPr>
              <w:t>.</w:t>
            </w:r>
          </w:p>
        </w:tc>
        <w:tc>
          <w:tcPr>
            <w:tcW w:w="2362" w:type="dxa"/>
            <w:shd w:val="clear" w:color="auto" w:fill="auto"/>
          </w:tcPr>
          <w:p w14:paraId="2A269169" w14:textId="77777777" w:rsidR="009C44E9" w:rsidRDefault="008F7329" w:rsidP="00832F0E">
            <w:pPr>
              <w:widowControl/>
              <w:suppressAutoHyphens w:val="0"/>
              <w:rPr>
                <w:rFonts w:ascii="Lato" w:hAnsi="Lato"/>
                <w:sz w:val="20"/>
                <w:szCs w:val="20"/>
              </w:rPr>
            </w:pPr>
            <w:r>
              <w:rPr>
                <w:rFonts w:ascii="Lato" w:hAnsi="Lato"/>
                <w:sz w:val="20"/>
                <w:szCs w:val="20"/>
              </w:rPr>
              <w:t>Uwaga nieuwzględniona</w:t>
            </w:r>
          </w:p>
          <w:p w14:paraId="79B28D0B" w14:textId="77777777" w:rsidR="008F7329" w:rsidRDefault="008F7329" w:rsidP="00832F0E">
            <w:pPr>
              <w:widowControl/>
              <w:suppressAutoHyphens w:val="0"/>
              <w:rPr>
                <w:rFonts w:ascii="Lato" w:hAnsi="Lato"/>
                <w:sz w:val="20"/>
                <w:szCs w:val="20"/>
              </w:rPr>
            </w:pPr>
          </w:p>
          <w:p w14:paraId="75618948" w14:textId="5053CAA1" w:rsidR="008F7329" w:rsidRPr="00832F0E" w:rsidRDefault="00645090" w:rsidP="00832F0E">
            <w:pPr>
              <w:widowControl/>
              <w:suppressAutoHyphens w:val="0"/>
              <w:rPr>
                <w:rFonts w:ascii="Lato" w:hAnsi="Lato"/>
                <w:sz w:val="20"/>
                <w:szCs w:val="20"/>
              </w:rPr>
            </w:pPr>
            <w:r>
              <w:rPr>
                <w:rFonts w:ascii="Lato" w:hAnsi="Lato"/>
                <w:sz w:val="20"/>
                <w:szCs w:val="20"/>
              </w:rPr>
              <w:t xml:space="preserve">Uwaga zbyt szczegółowa. </w:t>
            </w:r>
            <w:r w:rsidR="003248AF">
              <w:rPr>
                <w:rFonts w:ascii="Lato" w:hAnsi="Lato"/>
                <w:sz w:val="20"/>
                <w:szCs w:val="20"/>
              </w:rPr>
              <w:t xml:space="preserve"> Możliwość organizacji spotkań wynika m.in. z zapisów</w:t>
            </w:r>
            <w:r>
              <w:rPr>
                <w:rFonts w:ascii="Lato" w:hAnsi="Lato"/>
                <w:sz w:val="20"/>
                <w:szCs w:val="20"/>
              </w:rPr>
              <w:t xml:space="preserve"> Rozdział</w:t>
            </w:r>
            <w:r w:rsidR="003248AF">
              <w:rPr>
                <w:rFonts w:ascii="Lato" w:hAnsi="Lato"/>
                <w:sz w:val="20"/>
                <w:szCs w:val="20"/>
              </w:rPr>
              <w:t>u</w:t>
            </w:r>
            <w:r>
              <w:rPr>
                <w:rFonts w:ascii="Lato" w:hAnsi="Lato"/>
                <w:sz w:val="20"/>
                <w:szCs w:val="20"/>
              </w:rPr>
              <w:t xml:space="preserve"> VII Ad.4 c)</w:t>
            </w:r>
            <w:r w:rsidR="003248AF">
              <w:rPr>
                <w:rFonts w:ascii="Lato" w:hAnsi="Lato"/>
                <w:sz w:val="20"/>
                <w:szCs w:val="20"/>
              </w:rPr>
              <w:t xml:space="preserve"> Programu.</w:t>
            </w:r>
          </w:p>
        </w:tc>
      </w:tr>
      <w:tr w:rsidR="007826AE" w:rsidRPr="00832F0E" w14:paraId="3015D31F" w14:textId="77777777" w:rsidTr="00166353">
        <w:tc>
          <w:tcPr>
            <w:tcW w:w="562" w:type="dxa"/>
          </w:tcPr>
          <w:p w14:paraId="53EC1852" w14:textId="12EEDE5E" w:rsidR="007826AE"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12</w:t>
            </w:r>
            <w:r w:rsidR="00584AA0">
              <w:rPr>
                <w:rFonts w:ascii="Lato" w:eastAsia="Calibri" w:hAnsi="Lato"/>
                <w:sz w:val="20"/>
                <w:szCs w:val="20"/>
              </w:rPr>
              <w:t>.</w:t>
            </w:r>
          </w:p>
        </w:tc>
        <w:tc>
          <w:tcPr>
            <w:tcW w:w="1560" w:type="dxa"/>
            <w:shd w:val="clear" w:color="auto" w:fill="auto"/>
          </w:tcPr>
          <w:p w14:paraId="236DE931" w14:textId="0E711C62" w:rsidR="007826AE" w:rsidRPr="00832F0E" w:rsidRDefault="007826AE" w:rsidP="00832F0E">
            <w:pPr>
              <w:pStyle w:val="Akapitzlist"/>
              <w:ind w:left="22"/>
              <w:rPr>
                <w:rFonts w:ascii="Lato" w:eastAsia="Calibri" w:hAnsi="Lato"/>
                <w:sz w:val="20"/>
                <w:szCs w:val="20"/>
              </w:rPr>
            </w:pPr>
            <w:r w:rsidRPr="00832F0E">
              <w:rPr>
                <w:rFonts w:ascii="Lato" w:eastAsia="Calibri" w:hAnsi="Lato"/>
                <w:sz w:val="20"/>
                <w:szCs w:val="20"/>
              </w:rPr>
              <w:t>Grupa Zagranica</w:t>
            </w:r>
          </w:p>
        </w:tc>
        <w:tc>
          <w:tcPr>
            <w:tcW w:w="1275" w:type="dxa"/>
            <w:shd w:val="clear" w:color="auto" w:fill="auto"/>
          </w:tcPr>
          <w:p w14:paraId="4A97C9C0" w14:textId="215A5A5A" w:rsidR="007826AE" w:rsidRPr="00832F0E" w:rsidRDefault="00674F2C" w:rsidP="00832F0E">
            <w:pPr>
              <w:rPr>
                <w:rFonts w:ascii="Lato" w:eastAsia="Calibri" w:hAnsi="Lato"/>
                <w:sz w:val="20"/>
                <w:szCs w:val="20"/>
              </w:rPr>
            </w:pPr>
            <w:r w:rsidRPr="00832F0E">
              <w:rPr>
                <w:rFonts w:ascii="Lato" w:hAnsi="Lato"/>
                <w:sz w:val="20"/>
                <w:szCs w:val="20"/>
              </w:rPr>
              <w:t>X. Sposób oceny realizacji Programu, str. 13</w:t>
            </w:r>
          </w:p>
        </w:tc>
        <w:tc>
          <w:tcPr>
            <w:tcW w:w="3828" w:type="dxa"/>
            <w:shd w:val="clear" w:color="auto" w:fill="auto"/>
          </w:tcPr>
          <w:p w14:paraId="7B4BC76F" w14:textId="77777777" w:rsidR="00674F2C" w:rsidRPr="00832F0E" w:rsidRDefault="00674F2C" w:rsidP="00ED2375">
            <w:pPr>
              <w:spacing w:line="276" w:lineRule="auto"/>
              <w:rPr>
                <w:rFonts w:ascii="Lato" w:hAnsi="Lato"/>
                <w:i/>
                <w:sz w:val="20"/>
                <w:szCs w:val="20"/>
              </w:rPr>
            </w:pPr>
            <w:r w:rsidRPr="00832F0E">
              <w:rPr>
                <w:rFonts w:ascii="Lato" w:hAnsi="Lato"/>
                <w:i/>
                <w:sz w:val="20"/>
                <w:szCs w:val="20"/>
              </w:rPr>
              <w:t>Ewaluacja śródokresowa Programu</w:t>
            </w:r>
          </w:p>
          <w:p w14:paraId="6A7F38CA" w14:textId="77777777" w:rsidR="007826AE" w:rsidRDefault="00674F2C" w:rsidP="00832F0E">
            <w:pPr>
              <w:rPr>
                <w:rFonts w:ascii="Lato" w:hAnsi="Lato"/>
                <w:sz w:val="20"/>
                <w:szCs w:val="20"/>
              </w:rPr>
            </w:pPr>
            <w:r w:rsidRPr="00832F0E">
              <w:rPr>
                <w:rFonts w:ascii="Lato" w:hAnsi="Lato"/>
                <w:sz w:val="20"/>
                <w:szCs w:val="20"/>
              </w:rPr>
              <w:t>W porównaniu do treści bieżącego Programu na lata 2021-25, w projekcie nie znalazł się zapis o przeprowadzeniu śródokresowej oceny jego realizacji. Postulujemy zachowanie tego działania. Ocena realizacji w trakcie pozwoli na zidentyfikowanie i  wprowadzenie ew.  modyfikacji Programu (w odniesieniu do bieżącej sytuacji) oraz umożliwi lepsze przygotowanie projektu dokumentu na kolejny 5-letni okres.</w:t>
            </w:r>
          </w:p>
          <w:p w14:paraId="3C23B97F" w14:textId="2F01935E" w:rsidR="009D05BD" w:rsidRPr="00832F0E" w:rsidRDefault="009D05BD" w:rsidP="00832F0E">
            <w:pPr>
              <w:rPr>
                <w:rFonts w:ascii="Lato" w:eastAsia="Calibri" w:hAnsi="Lato" w:cs="Calibri"/>
                <w:sz w:val="20"/>
                <w:szCs w:val="20"/>
                <w:highlight w:val="white"/>
              </w:rPr>
            </w:pPr>
          </w:p>
        </w:tc>
        <w:tc>
          <w:tcPr>
            <w:tcW w:w="4536" w:type="dxa"/>
            <w:shd w:val="clear" w:color="auto" w:fill="auto"/>
          </w:tcPr>
          <w:p w14:paraId="31FFDDE3" w14:textId="77777777" w:rsidR="00674F2C" w:rsidRPr="00832F0E" w:rsidRDefault="00674F2C" w:rsidP="00832F0E">
            <w:pPr>
              <w:rPr>
                <w:rFonts w:ascii="Lato" w:hAnsi="Lato"/>
                <w:sz w:val="20"/>
                <w:szCs w:val="20"/>
              </w:rPr>
            </w:pPr>
            <w:r w:rsidRPr="00832F0E">
              <w:rPr>
                <w:rFonts w:ascii="Lato" w:hAnsi="Lato"/>
                <w:sz w:val="20"/>
                <w:szCs w:val="20"/>
              </w:rPr>
              <w:t>dodanie akapitu w par. X:</w:t>
            </w:r>
          </w:p>
          <w:p w14:paraId="3FF00F1A" w14:textId="77777777" w:rsidR="00674F2C" w:rsidRPr="00832F0E" w:rsidRDefault="00674F2C" w:rsidP="00832F0E">
            <w:pPr>
              <w:rPr>
                <w:rFonts w:ascii="Lato" w:hAnsi="Lato"/>
                <w:i/>
                <w:sz w:val="20"/>
                <w:szCs w:val="20"/>
              </w:rPr>
            </w:pPr>
          </w:p>
          <w:p w14:paraId="41900272" w14:textId="778036C7" w:rsidR="007826AE" w:rsidRPr="00832F0E" w:rsidRDefault="00674F2C" w:rsidP="00832F0E">
            <w:pPr>
              <w:rPr>
                <w:rFonts w:ascii="Lato" w:eastAsia="Calibri" w:hAnsi="Lato"/>
                <w:sz w:val="20"/>
                <w:szCs w:val="20"/>
              </w:rPr>
            </w:pPr>
            <w:r w:rsidRPr="00832F0E">
              <w:rPr>
                <w:rFonts w:ascii="Lato" w:hAnsi="Lato"/>
                <w:i/>
                <w:sz w:val="20"/>
                <w:szCs w:val="20"/>
              </w:rPr>
              <w:t>“ (...) Ponadto, dokonana zostanie śródokresowa ocena realizacji Programu polegająca min. na badaniu opinii partnerów społecznych. Wnioski z tej oceny będą uwzględnione przy (1) przygotowaniu ew. modyfikacji Programu, (2) przygotowaniu projektu dokumentu na kolejny 5-letni okres. (...)”</w:t>
            </w:r>
          </w:p>
        </w:tc>
        <w:tc>
          <w:tcPr>
            <w:tcW w:w="2362" w:type="dxa"/>
            <w:shd w:val="clear" w:color="auto" w:fill="auto"/>
          </w:tcPr>
          <w:p w14:paraId="07C8BC20" w14:textId="77777777" w:rsidR="00B66EFA" w:rsidRPr="00B66EFA" w:rsidRDefault="00B66EFA" w:rsidP="005C6617">
            <w:pPr>
              <w:widowControl/>
              <w:suppressAutoHyphens w:val="0"/>
              <w:rPr>
                <w:rFonts w:ascii="Lato" w:hAnsi="Lato"/>
                <w:sz w:val="20"/>
                <w:szCs w:val="20"/>
              </w:rPr>
            </w:pPr>
            <w:r w:rsidRPr="00B66EFA">
              <w:rPr>
                <w:rFonts w:ascii="Lato" w:hAnsi="Lato"/>
                <w:sz w:val="20"/>
                <w:szCs w:val="20"/>
              </w:rPr>
              <w:t xml:space="preserve">Uwaga nieuwzględniona </w:t>
            </w:r>
          </w:p>
          <w:p w14:paraId="2A25535D" w14:textId="051B6A46" w:rsidR="005C6617" w:rsidRPr="00B66EFA" w:rsidRDefault="005C6617" w:rsidP="005C6617">
            <w:pPr>
              <w:widowControl/>
              <w:suppressAutoHyphens w:val="0"/>
              <w:rPr>
                <w:rFonts w:ascii="Lato" w:hAnsi="Lato"/>
                <w:sz w:val="20"/>
                <w:szCs w:val="20"/>
              </w:rPr>
            </w:pPr>
            <w:r w:rsidRPr="00B66EFA">
              <w:rPr>
                <w:rFonts w:ascii="Lato" w:hAnsi="Lato"/>
                <w:sz w:val="20"/>
                <w:szCs w:val="20"/>
              </w:rPr>
              <w:t xml:space="preserve"> </w:t>
            </w:r>
          </w:p>
          <w:p w14:paraId="7B1BF149" w14:textId="77777777" w:rsidR="00221208" w:rsidRPr="00AE6D45" w:rsidRDefault="00221208" w:rsidP="00221208">
            <w:pPr>
              <w:widowControl/>
              <w:suppressAutoHyphens w:val="0"/>
              <w:rPr>
                <w:rFonts w:ascii="Lato" w:hAnsi="Lato"/>
                <w:sz w:val="20"/>
                <w:szCs w:val="20"/>
              </w:rPr>
            </w:pPr>
            <w:r>
              <w:rPr>
                <w:rFonts w:ascii="Lato" w:hAnsi="Lato"/>
                <w:sz w:val="20"/>
                <w:szCs w:val="20"/>
              </w:rPr>
              <w:t>Ustawa nie obliguje do przygotowania przeglądu śródokresowego.</w:t>
            </w:r>
          </w:p>
          <w:p w14:paraId="220BEEF6" w14:textId="1C5853C0" w:rsidR="00645090" w:rsidRDefault="00645090" w:rsidP="005C6617">
            <w:pPr>
              <w:widowControl/>
              <w:suppressAutoHyphens w:val="0"/>
              <w:rPr>
                <w:rFonts w:ascii="Lato" w:hAnsi="Lato"/>
                <w:sz w:val="20"/>
                <w:szCs w:val="20"/>
              </w:rPr>
            </w:pPr>
          </w:p>
          <w:p w14:paraId="74FBE2FC" w14:textId="1DD747CC" w:rsidR="005C6617" w:rsidRDefault="00980611" w:rsidP="005C6617">
            <w:pPr>
              <w:widowControl/>
              <w:suppressAutoHyphens w:val="0"/>
              <w:rPr>
                <w:rFonts w:ascii="Lato" w:hAnsi="Lato"/>
                <w:sz w:val="20"/>
                <w:szCs w:val="20"/>
              </w:rPr>
            </w:pPr>
            <w:r>
              <w:rPr>
                <w:rFonts w:ascii="Lato" w:hAnsi="Lato"/>
                <w:sz w:val="20"/>
                <w:szCs w:val="20"/>
              </w:rPr>
              <w:t>Działania przeglądowe</w:t>
            </w:r>
            <w:r w:rsidR="005C6617" w:rsidRPr="00B66EFA">
              <w:rPr>
                <w:rFonts w:ascii="Lato" w:hAnsi="Lato"/>
                <w:sz w:val="20"/>
                <w:szCs w:val="20"/>
              </w:rPr>
              <w:t xml:space="preserve"> </w:t>
            </w:r>
            <w:r w:rsidR="003961FF">
              <w:rPr>
                <w:rFonts w:ascii="Lato" w:hAnsi="Lato"/>
                <w:sz w:val="20"/>
                <w:szCs w:val="20"/>
              </w:rPr>
              <w:t xml:space="preserve">są </w:t>
            </w:r>
            <w:r w:rsidR="005C6617" w:rsidRPr="00B66EFA">
              <w:rPr>
                <w:rFonts w:ascii="Lato" w:hAnsi="Lato"/>
                <w:sz w:val="20"/>
                <w:szCs w:val="20"/>
              </w:rPr>
              <w:t>przewidzian</w:t>
            </w:r>
            <w:r>
              <w:rPr>
                <w:rFonts w:ascii="Lato" w:hAnsi="Lato"/>
                <w:sz w:val="20"/>
                <w:szCs w:val="20"/>
              </w:rPr>
              <w:t>e</w:t>
            </w:r>
            <w:r w:rsidR="00ED2375">
              <w:rPr>
                <w:rFonts w:ascii="Lato" w:hAnsi="Lato"/>
                <w:sz w:val="20"/>
                <w:szCs w:val="20"/>
              </w:rPr>
              <w:t xml:space="preserve"> w</w:t>
            </w:r>
            <w:r>
              <w:rPr>
                <w:rFonts w:ascii="Lato" w:hAnsi="Lato"/>
                <w:sz w:val="20"/>
                <w:szCs w:val="20"/>
              </w:rPr>
              <w:t> </w:t>
            </w:r>
            <w:r w:rsidR="00022539">
              <w:rPr>
                <w:rFonts w:ascii="Lato" w:hAnsi="Lato"/>
                <w:sz w:val="20"/>
                <w:szCs w:val="20"/>
              </w:rPr>
              <w:t>wybranych</w:t>
            </w:r>
            <w:r w:rsidR="003961FF">
              <w:rPr>
                <w:rFonts w:ascii="Lato" w:hAnsi="Lato"/>
                <w:sz w:val="20"/>
                <w:szCs w:val="20"/>
              </w:rPr>
              <w:t xml:space="preserve"> </w:t>
            </w:r>
            <w:r w:rsidR="00ED2375">
              <w:rPr>
                <w:rFonts w:ascii="Lato" w:hAnsi="Lato"/>
                <w:sz w:val="20"/>
                <w:szCs w:val="20"/>
              </w:rPr>
              <w:t xml:space="preserve"> </w:t>
            </w:r>
            <w:r>
              <w:rPr>
                <w:rFonts w:ascii="Lato" w:hAnsi="Lato"/>
                <w:sz w:val="20"/>
                <w:szCs w:val="20"/>
              </w:rPr>
              <w:t>obszarach</w:t>
            </w:r>
            <w:r w:rsidR="003961FF">
              <w:rPr>
                <w:rFonts w:ascii="Lato" w:hAnsi="Lato"/>
                <w:sz w:val="20"/>
                <w:szCs w:val="20"/>
              </w:rPr>
              <w:t xml:space="preserve"> w szczególność w kwestiach dot. współpracy rozwojowej oraz w zakresie współpracy z Polonią.</w:t>
            </w:r>
            <w:r>
              <w:rPr>
                <w:rFonts w:ascii="Lato" w:hAnsi="Lato"/>
                <w:sz w:val="20"/>
                <w:szCs w:val="20"/>
              </w:rPr>
              <w:t xml:space="preserve"> </w:t>
            </w:r>
            <w:r w:rsidR="00D75251">
              <w:rPr>
                <w:rFonts w:ascii="Lato" w:hAnsi="Lato"/>
                <w:sz w:val="20"/>
                <w:szCs w:val="20"/>
              </w:rPr>
              <w:t>M.</w:t>
            </w:r>
            <w:r>
              <w:rPr>
                <w:rFonts w:ascii="Lato" w:hAnsi="Lato"/>
                <w:sz w:val="20"/>
                <w:szCs w:val="20"/>
              </w:rPr>
              <w:t>in. w</w:t>
            </w:r>
            <w:r w:rsidR="005C6617" w:rsidRPr="00B66EFA">
              <w:rPr>
                <w:rFonts w:ascii="Lato" w:hAnsi="Lato"/>
                <w:sz w:val="20"/>
                <w:szCs w:val="20"/>
              </w:rPr>
              <w:t>ynika</w:t>
            </w:r>
            <w:r>
              <w:rPr>
                <w:rFonts w:ascii="Lato" w:hAnsi="Lato"/>
                <w:sz w:val="20"/>
                <w:szCs w:val="20"/>
              </w:rPr>
              <w:t>ją one</w:t>
            </w:r>
            <w:r w:rsidR="005C6617" w:rsidRPr="00B66EFA">
              <w:rPr>
                <w:rFonts w:ascii="Lato" w:hAnsi="Lato"/>
                <w:sz w:val="20"/>
                <w:szCs w:val="20"/>
              </w:rPr>
              <w:t xml:space="preserve"> z</w:t>
            </w:r>
            <w:r>
              <w:rPr>
                <w:rFonts w:ascii="Lato" w:hAnsi="Lato"/>
                <w:sz w:val="20"/>
                <w:szCs w:val="20"/>
              </w:rPr>
              <w:t> </w:t>
            </w:r>
            <w:r w:rsidR="005C6617" w:rsidRPr="00B66EFA">
              <w:rPr>
                <w:rFonts w:ascii="Lato" w:hAnsi="Lato"/>
                <w:sz w:val="20"/>
                <w:szCs w:val="20"/>
              </w:rPr>
              <w:t xml:space="preserve">Rządowej strategii współpracy </w:t>
            </w:r>
            <w:r w:rsidR="00454BAB">
              <w:rPr>
                <w:rFonts w:ascii="Lato" w:hAnsi="Lato"/>
                <w:sz w:val="20"/>
                <w:szCs w:val="20"/>
              </w:rPr>
              <w:t>z Polonią i</w:t>
            </w:r>
            <w:r>
              <w:rPr>
                <w:rFonts w:ascii="Lato" w:hAnsi="Lato"/>
                <w:sz w:val="20"/>
                <w:szCs w:val="20"/>
              </w:rPr>
              <w:t> </w:t>
            </w:r>
            <w:r w:rsidR="00454BAB">
              <w:rPr>
                <w:rFonts w:ascii="Lato" w:hAnsi="Lato"/>
                <w:sz w:val="20"/>
                <w:szCs w:val="20"/>
              </w:rPr>
              <w:t>Polakami za granicą czy Wieloletniego Programu Współpracy Rozwojowej.</w:t>
            </w:r>
          </w:p>
          <w:p w14:paraId="66EA239D" w14:textId="299417B6" w:rsidR="00E162F5" w:rsidRDefault="00E162F5" w:rsidP="005C6617">
            <w:pPr>
              <w:widowControl/>
              <w:suppressAutoHyphens w:val="0"/>
              <w:rPr>
                <w:rFonts w:ascii="Lato" w:hAnsi="Lato"/>
                <w:sz w:val="20"/>
                <w:szCs w:val="20"/>
              </w:rPr>
            </w:pPr>
          </w:p>
          <w:p w14:paraId="315E7CD5" w14:textId="355729F7" w:rsidR="00E162F5" w:rsidRPr="00B66EFA" w:rsidRDefault="00E162F5" w:rsidP="005C6617">
            <w:pPr>
              <w:widowControl/>
              <w:suppressAutoHyphens w:val="0"/>
              <w:rPr>
                <w:rFonts w:ascii="Lato" w:hAnsi="Lato"/>
                <w:sz w:val="20"/>
                <w:szCs w:val="20"/>
              </w:rPr>
            </w:pPr>
            <w:r>
              <w:rPr>
                <w:rFonts w:ascii="Lato" w:hAnsi="Lato"/>
                <w:sz w:val="20"/>
                <w:szCs w:val="20"/>
              </w:rPr>
              <w:t xml:space="preserve">Jednakże w Rozdziale X zostanie dodany akapit: „Ponadto zostanie opracowany raport </w:t>
            </w:r>
            <w:r w:rsidR="00C33E6B">
              <w:rPr>
                <w:rFonts w:ascii="Lato" w:hAnsi="Lato"/>
                <w:sz w:val="20"/>
                <w:szCs w:val="20"/>
              </w:rPr>
              <w:t>podsumowujący</w:t>
            </w:r>
            <w:r>
              <w:rPr>
                <w:rFonts w:ascii="Lato" w:hAnsi="Lato"/>
                <w:sz w:val="20"/>
                <w:szCs w:val="20"/>
              </w:rPr>
              <w:t xml:space="preserve"> </w:t>
            </w:r>
            <w:r w:rsidR="00C33E6B">
              <w:rPr>
                <w:rFonts w:ascii="Lato" w:hAnsi="Lato"/>
                <w:sz w:val="20"/>
                <w:szCs w:val="20"/>
              </w:rPr>
              <w:t xml:space="preserve">cały </w:t>
            </w:r>
            <w:r>
              <w:rPr>
                <w:rFonts w:ascii="Lato" w:hAnsi="Lato"/>
                <w:sz w:val="20"/>
                <w:szCs w:val="20"/>
              </w:rPr>
              <w:t>okres, w którym Program obowiązuje.”</w:t>
            </w:r>
          </w:p>
          <w:p w14:paraId="4CBAA9ED" w14:textId="4F6A7E44" w:rsidR="005C6617" w:rsidRPr="00832F0E" w:rsidRDefault="005C6617" w:rsidP="00832F0E">
            <w:pPr>
              <w:widowControl/>
              <w:suppressAutoHyphens w:val="0"/>
              <w:rPr>
                <w:rFonts w:ascii="Lato" w:hAnsi="Lato"/>
                <w:sz w:val="20"/>
                <w:szCs w:val="20"/>
              </w:rPr>
            </w:pPr>
          </w:p>
        </w:tc>
      </w:tr>
      <w:tr w:rsidR="007826AE" w:rsidRPr="00832F0E" w14:paraId="0A0EA275" w14:textId="77777777" w:rsidTr="00166353">
        <w:tc>
          <w:tcPr>
            <w:tcW w:w="562" w:type="dxa"/>
          </w:tcPr>
          <w:p w14:paraId="09B914A8" w14:textId="1C9FD14B"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13</w:t>
            </w:r>
            <w:r w:rsidR="00584AA0">
              <w:rPr>
                <w:rFonts w:ascii="Lato" w:eastAsia="Calibri" w:hAnsi="Lato"/>
                <w:sz w:val="20"/>
                <w:szCs w:val="20"/>
              </w:rPr>
              <w:t>.</w:t>
            </w:r>
          </w:p>
        </w:tc>
        <w:tc>
          <w:tcPr>
            <w:tcW w:w="1560" w:type="dxa"/>
            <w:shd w:val="clear" w:color="auto" w:fill="auto"/>
          </w:tcPr>
          <w:p w14:paraId="1C5A1A05" w14:textId="31A1626F"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47A4F301" w14:textId="5EFDC928" w:rsidR="007826AE" w:rsidRPr="00832F0E" w:rsidRDefault="00FE5A1B" w:rsidP="00832F0E">
            <w:pPr>
              <w:rPr>
                <w:rFonts w:ascii="Lato" w:eastAsia="Calibri" w:hAnsi="Lato"/>
                <w:sz w:val="20"/>
                <w:szCs w:val="20"/>
              </w:rPr>
            </w:pPr>
            <w:r w:rsidRPr="00832F0E">
              <w:rPr>
                <w:rFonts w:ascii="Lato" w:hAnsi="Lato"/>
                <w:sz w:val="20"/>
                <w:szCs w:val="20"/>
              </w:rPr>
              <w:t>Il. Cel główny i cele szczegółowe Programu</w:t>
            </w:r>
          </w:p>
        </w:tc>
        <w:tc>
          <w:tcPr>
            <w:tcW w:w="3828" w:type="dxa"/>
            <w:shd w:val="clear" w:color="auto" w:fill="auto"/>
          </w:tcPr>
          <w:p w14:paraId="04917E9B" w14:textId="77777777" w:rsidR="00FE5A1B" w:rsidRPr="00832F0E" w:rsidRDefault="00FE5A1B" w:rsidP="00832F0E">
            <w:pPr>
              <w:spacing w:after="3" w:line="216" w:lineRule="auto"/>
              <w:ind w:right="26" w:firstLine="7"/>
              <w:rPr>
                <w:rFonts w:ascii="Lato" w:hAnsi="Lato"/>
                <w:sz w:val="20"/>
                <w:szCs w:val="20"/>
              </w:rPr>
            </w:pPr>
            <w:r w:rsidRPr="00832F0E">
              <w:rPr>
                <w:rFonts w:ascii="Lato" w:hAnsi="Lato"/>
                <w:sz w:val="20"/>
                <w:szCs w:val="20"/>
              </w:rPr>
              <w:t xml:space="preserve">W ramach celu głównego „zapewnienie skutecznej współpracy MSZ z NGO przy realizacji zadań polityki zagranicznej oraz zwiększania świadomości społecznej” - rekomendujemy jednoznaczne uwzględnienie branży bursztynniczej </w:t>
            </w:r>
            <w:r w:rsidRPr="00832F0E">
              <w:rPr>
                <w:rFonts w:ascii="Lato" w:hAnsi="Lato"/>
                <w:sz w:val="20"/>
                <w:szCs w:val="20"/>
              </w:rPr>
              <w:lastRenderedPageBreak/>
              <w:t>jako istotnego obszaru działań publicznych.</w:t>
            </w:r>
          </w:p>
          <w:p w14:paraId="5CB2A88B" w14:textId="77777777" w:rsidR="00FE5A1B" w:rsidRPr="00832F0E" w:rsidRDefault="00FE5A1B" w:rsidP="00832F0E">
            <w:pPr>
              <w:ind w:left="22"/>
              <w:rPr>
                <w:rFonts w:ascii="Lato" w:hAnsi="Lato"/>
                <w:sz w:val="20"/>
                <w:szCs w:val="20"/>
              </w:rPr>
            </w:pPr>
            <w:r w:rsidRPr="00832F0E">
              <w:rPr>
                <w:rFonts w:ascii="Lato" w:hAnsi="Lato"/>
                <w:sz w:val="20"/>
                <w:szCs w:val="20"/>
              </w:rPr>
              <w:t>Uzasadnienie:</w:t>
            </w:r>
          </w:p>
          <w:p w14:paraId="0855B76E" w14:textId="77777777" w:rsidR="007826AE" w:rsidRDefault="00FE5A1B" w:rsidP="00832F0E">
            <w:pPr>
              <w:rPr>
                <w:rFonts w:ascii="Lato" w:eastAsia="Calibri" w:hAnsi="Lato" w:cs="Calibri"/>
                <w:sz w:val="20"/>
                <w:szCs w:val="20"/>
              </w:rPr>
            </w:pPr>
            <w:r w:rsidRPr="00832F0E">
              <w:rPr>
                <w:rFonts w:ascii="Lato" w:eastAsia="Calibri" w:hAnsi="Lato" w:cs="Calibri"/>
                <w:sz w:val="20"/>
                <w:szCs w:val="20"/>
              </w:rPr>
              <w:t>Bursztyn bałtycki to nie tylko naturalne dobro Polski, ale także część jej dziedzictwa kulturowego, rozpoznawalna międzynarodowo. Może być narzędziem dyplomacji kulturalnej, promocji polskiej gospodarki oraz przykładem sukcesu lokalnego rzemiosła i nowoczesnego wzornictwa na rynku globalnym.</w:t>
            </w:r>
          </w:p>
          <w:p w14:paraId="1E0B4841" w14:textId="2434600E" w:rsidR="009D05BD" w:rsidRPr="00832F0E" w:rsidRDefault="009D05BD" w:rsidP="00832F0E">
            <w:pPr>
              <w:rPr>
                <w:rFonts w:ascii="Lato" w:eastAsia="Calibri" w:hAnsi="Lato" w:cs="Calibri"/>
                <w:sz w:val="20"/>
                <w:szCs w:val="20"/>
                <w:highlight w:val="white"/>
              </w:rPr>
            </w:pPr>
          </w:p>
        </w:tc>
        <w:tc>
          <w:tcPr>
            <w:tcW w:w="4536" w:type="dxa"/>
            <w:shd w:val="clear" w:color="auto" w:fill="auto"/>
          </w:tcPr>
          <w:p w14:paraId="31DFA5C1" w14:textId="77777777" w:rsidR="007826AE" w:rsidRPr="00832F0E" w:rsidRDefault="007826AE" w:rsidP="00832F0E">
            <w:pPr>
              <w:rPr>
                <w:rFonts w:ascii="Lato" w:eastAsia="Calibri" w:hAnsi="Lato"/>
                <w:sz w:val="20"/>
                <w:szCs w:val="20"/>
              </w:rPr>
            </w:pPr>
          </w:p>
        </w:tc>
        <w:tc>
          <w:tcPr>
            <w:tcW w:w="2362" w:type="dxa"/>
            <w:shd w:val="clear" w:color="auto" w:fill="auto"/>
          </w:tcPr>
          <w:p w14:paraId="5EE1EB76" w14:textId="609471EC" w:rsidR="00B66EFA" w:rsidRDefault="00B66EFA" w:rsidP="00832F0E">
            <w:pPr>
              <w:widowControl/>
              <w:suppressAutoHyphens w:val="0"/>
              <w:rPr>
                <w:rFonts w:ascii="Lato" w:hAnsi="Lato"/>
                <w:sz w:val="20"/>
                <w:szCs w:val="20"/>
              </w:rPr>
            </w:pPr>
            <w:r>
              <w:rPr>
                <w:rFonts w:ascii="Lato" w:hAnsi="Lato"/>
                <w:sz w:val="20"/>
                <w:szCs w:val="20"/>
              </w:rPr>
              <w:t>Uwaga nieuwzględniona</w:t>
            </w:r>
          </w:p>
          <w:p w14:paraId="52D0B106" w14:textId="77777777" w:rsidR="00B66EFA" w:rsidRDefault="00B66EFA" w:rsidP="00832F0E">
            <w:pPr>
              <w:widowControl/>
              <w:suppressAutoHyphens w:val="0"/>
              <w:rPr>
                <w:rFonts w:ascii="Lato" w:hAnsi="Lato"/>
                <w:sz w:val="20"/>
                <w:szCs w:val="20"/>
              </w:rPr>
            </w:pPr>
          </w:p>
          <w:p w14:paraId="4BC2F5A6" w14:textId="61C3FED1" w:rsidR="00B66EFA" w:rsidRDefault="00AC4110" w:rsidP="00B66EFA">
            <w:pPr>
              <w:widowControl/>
              <w:suppressAutoHyphens w:val="0"/>
              <w:rPr>
                <w:rFonts w:ascii="Lato" w:hAnsi="Lato"/>
                <w:bCs/>
                <w:sz w:val="20"/>
                <w:szCs w:val="20"/>
              </w:rPr>
            </w:pPr>
            <w:r w:rsidRPr="00B66EFA">
              <w:rPr>
                <w:rFonts w:ascii="Lato" w:hAnsi="Lato"/>
                <w:bCs/>
                <w:sz w:val="20"/>
                <w:szCs w:val="20"/>
              </w:rPr>
              <w:t>Uwaga jest zbyt szczegółowa</w:t>
            </w:r>
            <w:r w:rsidR="00E443CA">
              <w:rPr>
                <w:rFonts w:ascii="Lato" w:hAnsi="Lato"/>
                <w:bCs/>
                <w:sz w:val="20"/>
                <w:szCs w:val="20"/>
              </w:rPr>
              <w:t>.</w:t>
            </w:r>
          </w:p>
          <w:p w14:paraId="358FC2B9" w14:textId="137302A0" w:rsidR="00E443CA" w:rsidRDefault="00E443CA" w:rsidP="00B66EFA">
            <w:pPr>
              <w:widowControl/>
              <w:suppressAutoHyphens w:val="0"/>
              <w:rPr>
                <w:rFonts w:ascii="Lato" w:hAnsi="Lato"/>
                <w:bCs/>
                <w:sz w:val="20"/>
                <w:szCs w:val="20"/>
              </w:rPr>
            </w:pPr>
          </w:p>
          <w:p w14:paraId="3E386042" w14:textId="659EBD59" w:rsidR="00E443CA" w:rsidRPr="00B66EFA" w:rsidRDefault="00E443CA" w:rsidP="00B66EFA">
            <w:pPr>
              <w:widowControl/>
              <w:suppressAutoHyphens w:val="0"/>
              <w:rPr>
                <w:rFonts w:ascii="Lato" w:hAnsi="Lato"/>
                <w:sz w:val="20"/>
                <w:szCs w:val="20"/>
              </w:rPr>
            </w:pPr>
            <w:r>
              <w:rPr>
                <w:rFonts w:ascii="Lato" w:hAnsi="Lato"/>
                <w:bCs/>
                <w:sz w:val="20"/>
                <w:szCs w:val="20"/>
              </w:rPr>
              <w:lastRenderedPageBreak/>
              <w:t>Problem jest uwzględniony w rozdziale VII Ad. 1 a)</w:t>
            </w:r>
            <w:r w:rsidR="00D75251">
              <w:rPr>
                <w:rFonts w:ascii="Lato" w:hAnsi="Lato"/>
                <w:bCs/>
                <w:sz w:val="20"/>
                <w:szCs w:val="20"/>
              </w:rPr>
              <w:t>.</w:t>
            </w:r>
          </w:p>
          <w:p w14:paraId="1F396441" w14:textId="77777777" w:rsidR="0058551E" w:rsidRDefault="0058551E" w:rsidP="00832F0E">
            <w:pPr>
              <w:widowControl/>
              <w:suppressAutoHyphens w:val="0"/>
              <w:rPr>
                <w:rFonts w:ascii="Lato" w:hAnsi="Lato"/>
                <w:b/>
                <w:sz w:val="20"/>
                <w:szCs w:val="20"/>
              </w:rPr>
            </w:pPr>
          </w:p>
          <w:p w14:paraId="6BE6A32B" w14:textId="14021DA4" w:rsidR="00221208" w:rsidRPr="0058551E" w:rsidRDefault="00221208" w:rsidP="00832F0E">
            <w:pPr>
              <w:widowControl/>
              <w:suppressAutoHyphens w:val="0"/>
              <w:rPr>
                <w:rFonts w:ascii="Lato" w:hAnsi="Lato"/>
                <w:b/>
                <w:sz w:val="20"/>
                <w:szCs w:val="20"/>
              </w:rPr>
            </w:pPr>
            <w:r w:rsidRPr="00A11291">
              <w:rPr>
                <w:rFonts w:ascii="Lato" w:hAnsi="Lato"/>
                <w:bCs/>
                <w:sz w:val="20"/>
                <w:szCs w:val="20"/>
              </w:rPr>
              <w:t xml:space="preserve">Polskie </w:t>
            </w:r>
            <w:r w:rsidRPr="00E162F5">
              <w:rPr>
                <w:rFonts w:ascii="Lato" w:hAnsi="Lato"/>
                <w:bCs/>
                <w:sz w:val="20"/>
                <w:szCs w:val="20"/>
              </w:rPr>
              <w:t>prawo nie przewiduje możliwości wartościowania i dzielenia sfery zadań publicznych na „istotne” i „mniej istotne”. Każde zadanie publiczne jest traktowane na równi.</w:t>
            </w:r>
          </w:p>
        </w:tc>
      </w:tr>
      <w:tr w:rsidR="007826AE" w:rsidRPr="00832F0E" w14:paraId="555687C6" w14:textId="77777777" w:rsidTr="00166353">
        <w:tc>
          <w:tcPr>
            <w:tcW w:w="562" w:type="dxa"/>
          </w:tcPr>
          <w:p w14:paraId="79532E6D" w14:textId="531630B6"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14</w:t>
            </w:r>
            <w:r w:rsidR="00584AA0">
              <w:rPr>
                <w:rFonts w:ascii="Lato" w:eastAsia="Calibri" w:hAnsi="Lato"/>
                <w:sz w:val="20"/>
                <w:szCs w:val="20"/>
              </w:rPr>
              <w:t>.</w:t>
            </w:r>
          </w:p>
        </w:tc>
        <w:tc>
          <w:tcPr>
            <w:tcW w:w="1560" w:type="dxa"/>
            <w:shd w:val="clear" w:color="auto" w:fill="auto"/>
          </w:tcPr>
          <w:p w14:paraId="072916D1" w14:textId="4CCD6532"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28697AD9" w14:textId="77777777" w:rsidR="00FE5A1B" w:rsidRPr="00832F0E" w:rsidRDefault="00FE5A1B" w:rsidP="00832F0E">
            <w:pPr>
              <w:spacing w:line="216" w:lineRule="auto"/>
              <w:ind w:left="14" w:firstLine="7"/>
              <w:rPr>
                <w:rFonts w:ascii="Lato" w:hAnsi="Lato"/>
                <w:sz w:val="20"/>
                <w:szCs w:val="20"/>
              </w:rPr>
            </w:pPr>
            <w:r w:rsidRPr="00832F0E">
              <w:rPr>
                <w:rFonts w:ascii="Lato" w:hAnsi="Lato"/>
                <w:sz w:val="20"/>
                <w:szCs w:val="20"/>
              </w:rPr>
              <w:t>IV. Zakres przedmiotowy Programu</w:t>
            </w:r>
          </w:p>
          <w:p w14:paraId="4E5D1648" w14:textId="719A9EFC" w:rsidR="007826AE" w:rsidRPr="00832F0E" w:rsidRDefault="00FE5A1B" w:rsidP="00832F0E">
            <w:pPr>
              <w:rPr>
                <w:rFonts w:ascii="Lato" w:eastAsia="Calibri" w:hAnsi="Lato"/>
                <w:sz w:val="20"/>
                <w:szCs w:val="20"/>
              </w:rPr>
            </w:pPr>
            <w:r w:rsidRPr="00832F0E">
              <w:rPr>
                <w:rFonts w:ascii="Lato" w:hAnsi="Lato"/>
                <w:sz w:val="20"/>
                <w:szCs w:val="20"/>
              </w:rPr>
              <w:t>W ramach pkt 9: dyplomacja publiczna i kulturalna, promocja gospodarki i kultury</w:t>
            </w:r>
          </w:p>
        </w:tc>
        <w:tc>
          <w:tcPr>
            <w:tcW w:w="3828" w:type="dxa"/>
            <w:shd w:val="clear" w:color="auto" w:fill="auto"/>
          </w:tcPr>
          <w:p w14:paraId="7AAF2A6F" w14:textId="07D12302" w:rsidR="005D2A3E" w:rsidRDefault="00FE5A1B" w:rsidP="00832F0E">
            <w:pPr>
              <w:rPr>
                <w:rFonts w:ascii="Lato" w:hAnsi="Lato"/>
                <w:sz w:val="20"/>
                <w:szCs w:val="20"/>
              </w:rPr>
            </w:pPr>
            <w:r w:rsidRPr="00832F0E">
              <w:rPr>
                <w:rFonts w:ascii="Lato" w:hAnsi="Lato"/>
                <w:sz w:val="20"/>
                <w:szCs w:val="20"/>
              </w:rPr>
              <w:t xml:space="preserve">Postulujemy wyraźne wskazanie bursztynu bałtyckiego jako: </w:t>
            </w:r>
          </w:p>
          <w:p w14:paraId="7D38B21B" w14:textId="77777777" w:rsidR="005D2A3E" w:rsidRDefault="005D2A3E" w:rsidP="00832F0E">
            <w:pPr>
              <w:rPr>
                <w:rFonts w:ascii="Lato" w:hAnsi="Lato"/>
                <w:sz w:val="20"/>
                <w:szCs w:val="20"/>
              </w:rPr>
            </w:pPr>
          </w:p>
          <w:p w14:paraId="7AE3436F" w14:textId="77777777" w:rsidR="005D2A3E" w:rsidRPr="005D2A3E" w:rsidRDefault="00FE5A1B" w:rsidP="005D2A3E">
            <w:pPr>
              <w:pStyle w:val="Akapitzlist"/>
              <w:numPr>
                <w:ilvl w:val="0"/>
                <w:numId w:val="29"/>
              </w:numPr>
              <w:rPr>
                <w:rFonts w:ascii="Lato" w:eastAsia="Calibri" w:hAnsi="Lato" w:cs="Calibri"/>
                <w:sz w:val="20"/>
                <w:szCs w:val="20"/>
                <w:highlight w:val="white"/>
              </w:rPr>
            </w:pPr>
            <w:r w:rsidRPr="005D2A3E">
              <w:rPr>
                <w:rFonts w:ascii="Lato" w:hAnsi="Lato"/>
                <w:sz w:val="20"/>
                <w:szCs w:val="20"/>
              </w:rPr>
              <w:t xml:space="preserve">strategicznego surowca kulturowo-gospodarczego, </w:t>
            </w:r>
          </w:p>
          <w:p w14:paraId="05F79E7D" w14:textId="77777777" w:rsidR="005D2A3E" w:rsidRPr="005D2A3E" w:rsidRDefault="00FE5A1B" w:rsidP="005D2A3E">
            <w:pPr>
              <w:pStyle w:val="Akapitzlist"/>
              <w:numPr>
                <w:ilvl w:val="0"/>
                <w:numId w:val="29"/>
              </w:numPr>
              <w:rPr>
                <w:rFonts w:ascii="Lato" w:eastAsia="Calibri" w:hAnsi="Lato" w:cs="Calibri"/>
                <w:sz w:val="20"/>
                <w:szCs w:val="20"/>
                <w:highlight w:val="white"/>
              </w:rPr>
            </w:pPr>
            <w:r w:rsidRPr="005D2A3E">
              <w:rPr>
                <w:rFonts w:ascii="Lato" w:hAnsi="Lato"/>
                <w:sz w:val="20"/>
                <w:szCs w:val="20"/>
              </w:rPr>
              <w:t xml:space="preserve">elementu promocji polskiego designu, rękodzieła i rzemiosła artystycznego oraz sztuki </w:t>
            </w:r>
          </w:p>
          <w:p w14:paraId="642CB77F" w14:textId="6D08CEEF" w:rsidR="007826AE" w:rsidRPr="005D2A3E" w:rsidRDefault="00FE5A1B" w:rsidP="005D2A3E">
            <w:pPr>
              <w:pStyle w:val="Akapitzlist"/>
              <w:numPr>
                <w:ilvl w:val="0"/>
                <w:numId w:val="29"/>
              </w:numPr>
              <w:rPr>
                <w:rFonts w:ascii="Lato" w:eastAsia="Calibri" w:hAnsi="Lato" w:cs="Calibri"/>
                <w:sz w:val="20"/>
                <w:szCs w:val="20"/>
                <w:highlight w:val="white"/>
              </w:rPr>
            </w:pPr>
            <w:r w:rsidRPr="005D2A3E">
              <w:rPr>
                <w:rFonts w:ascii="Lato" w:hAnsi="Lato"/>
                <w:sz w:val="20"/>
                <w:szCs w:val="20"/>
              </w:rPr>
              <w:t>obszaru wspierającego rozwój eksportu i polskich MŚP.</w:t>
            </w:r>
          </w:p>
        </w:tc>
        <w:tc>
          <w:tcPr>
            <w:tcW w:w="4536" w:type="dxa"/>
            <w:shd w:val="clear" w:color="auto" w:fill="auto"/>
          </w:tcPr>
          <w:p w14:paraId="22888032" w14:textId="77777777" w:rsidR="007826AE" w:rsidRPr="00832F0E" w:rsidRDefault="007826AE" w:rsidP="00832F0E">
            <w:pPr>
              <w:rPr>
                <w:rFonts w:ascii="Lato" w:eastAsia="Calibri" w:hAnsi="Lato"/>
                <w:sz w:val="20"/>
                <w:szCs w:val="20"/>
              </w:rPr>
            </w:pPr>
          </w:p>
        </w:tc>
        <w:tc>
          <w:tcPr>
            <w:tcW w:w="2362" w:type="dxa"/>
            <w:shd w:val="clear" w:color="auto" w:fill="auto"/>
          </w:tcPr>
          <w:p w14:paraId="2FAD4038" w14:textId="77777777" w:rsidR="00B66EFA" w:rsidRDefault="00B66EFA" w:rsidP="00B66EFA">
            <w:pPr>
              <w:widowControl/>
              <w:suppressAutoHyphens w:val="0"/>
              <w:rPr>
                <w:rFonts w:ascii="Lato" w:hAnsi="Lato"/>
                <w:sz w:val="20"/>
                <w:szCs w:val="20"/>
              </w:rPr>
            </w:pPr>
            <w:r>
              <w:rPr>
                <w:rFonts w:ascii="Lato" w:hAnsi="Lato"/>
                <w:sz w:val="20"/>
                <w:szCs w:val="20"/>
              </w:rPr>
              <w:t>Uwaga nieuwzględniona</w:t>
            </w:r>
          </w:p>
          <w:p w14:paraId="24856263" w14:textId="77777777" w:rsidR="00B66EFA" w:rsidRDefault="00B66EFA" w:rsidP="00B66EFA">
            <w:pPr>
              <w:widowControl/>
              <w:suppressAutoHyphens w:val="0"/>
              <w:rPr>
                <w:rFonts w:ascii="Lato" w:hAnsi="Lato"/>
                <w:sz w:val="20"/>
                <w:szCs w:val="20"/>
              </w:rPr>
            </w:pPr>
          </w:p>
          <w:p w14:paraId="2C1C32BA" w14:textId="5E207C9D" w:rsidR="00B66EFA" w:rsidRDefault="00B66EFA" w:rsidP="00B66EFA">
            <w:pPr>
              <w:widowControl/>
              <w:suppressAutoHyphens w:val="0"/>
              <w:rPr>
                <w:rFonts w:ascii="Lato" w:hAnsi="Lato"/>
                <w:bCs/>
                <w:sz w:val="20"/>
                <w:szCs w:val="20"/>
              </w:rPr>
            </w:pPr>
            <w:r w:rsidRPr="00B66EFA">
              <w:rPr>
                <w:rFonts w:ascii="Lato" w:hAnsi="Lato"/>
                <w:bCs/>
                <w:sz w:val="20"/>
                <w:szCs w:val="20"/>
              </w:rPr>
              <w:t xml:space="preserve">Uwaga jest zbyt szczegółowa </w:t>
            </w:r>
          </w:p>
          <w:p w14:paraId="1F59823B" w14:textId="328E077E" w:rsidR="00E443CA" w:rsidRDefault="00E443CA" w:rsidP="00B66EFA">
            <w:pPr>
              <w:widowControl/>
              <w:suppressAutoHyphens w:val="0"/>
              <w:rPr>
                <w:rFonts w:ascii="Lato" w:hAnsi="Lato"/>
                <w:bCs/>
                <w:sz w:val="20"/>
                <w:szCs w:val="20"/>
              </w:rPr>
            </w:pPr>
          </w:p>
          <w:p w14:paraId="7CE12DC9" w14:textId="445925BB" w:rsidR="00E443CA" w:rsidRPr="00B66EFA" w:rsidRDefault="00022539" w:rsidP="00E443CA">
            <w:pPr>
              <w:widowControl/>
              <w:suppressAutoHyphens w:val="0"/>
              <w:rPr>
                <w:rFonts w:ascii="Lato" w:hAnsi="Lato"/>
                <w:sz w:val="20"/>
                <w:szCs w:val="20"/>
              </w:rPr>
            </w:pPr>
            <w:r>
              <w:rPr>
                <w:rFonts w:ascii="Lato" w:hAnsi="Lato"/>
                <w:bCs/>
                <w:sz w:val="20"/>
                <w:szCs w:val="20"/>
              </w:rPr>
              <w:t xml:space="preserve">Kwestia promocji polskiego designu, rzemiosła (…) </w:t>
            </w:r>
            <w:r w:rsidR="00E443CA">
              <w:rPr>
                <w:rFonts w:ascii="Lato" w:hAnsi="Lato"/>
                <w:bCs/>
                <w:sz w:val="20"/>
                <w:szCs w:val="20"/>
              </w:rPr>
              <w:t>jest uwzględniony w rozdziale VII Ad. 1 a)</w:t>
            </w:r>
          </w:p>
          <w:p w14:paraId="0DC22A85" w14:textId="17B1CE57" w:rsidR="00E443CA" w:rsidRDefault="00E443CA" w:rsidP="00B66EFA">
            <w:pPr>
              <w:widowControl/>
              <w:suppressAutoHyphens w:val="0"/>
              <w:rPr>
                <w:rFonts w:ascii="Lato" w:hAnsi="Lato"/>
                <w:sz w:val="20"/>
                <w:szCs w:val="20"/>
              </w:rPr>
            </w:pPr>
          </w:p>
          <w:p w14:paraId="0199D07B" w14:textId="1954EBCA" w:rsidR="00221208" w:rsidRPr="00A27976" w:rsidRDefault="00221208" w:rsidP="00221208">
            <w:pPr>
              <w:widowControl/>
              <w:suppressAutoHyphens w:val="0"/>
              <w:rPr>
                <w:rFonts w:ascii="Lato" w:hAnsi="Lato"/>
                <w:color w:val="FF0000"/>
                <w:sz w:val="20"/>
                <w:szCs w:val="20"/>
              </w:rPr>
            </w:pPr>
            <w:r>
              <w:rPr>
                <w:rFonts w:ascii="Lato" w:hAnsi="Lato"/>
                <w:bCs/>
                <w:sz w:val="20"/>
                <w:szCs w:val="20"/>
              </w:rPr>
              <w:t>Ponadt</w:t>
            </w:r>
            <w:r w:rsidRPr="00A11291">
              <w:rPr>
                <w:rFonts w:ascii="Lato" w:hAnsi="Lato"/>
                <w:bCs/>
                <w:sz w:val="20"/>
                <w:szCs w:val="20"/>
              </w:rPr>
              <w:t xml:space="preserve">o </w:t>
            </w:r>
            <w:r w:rsidRPr="00A11291">
              <w:rPr>
                <w:rFonts w:ascii="Lato" w:hAnsi="Lato"/>
                <w:sz w:val="20"/>
                <w:szCs w:val="20"/>
              </w:rPr>
              <w:t xml:space="preserve"> postulat uznania bursztynu bałtyckiego za surowiec strategiczny, wykracza poza formułę Programu – w 2023 r. wprowadzono nowelizację Prawa geologicznego,</w:t>
            </w:r>
            <w:r w:rsidR="00B17A00">
              <w:rPr>
                <w:rFonts w:ascii="Lato" w:hAnsi="Lato"/>
                <w:sz w:val="20"/>
                <w:szCs w:val="20"/>
              </w:rPr>
              <w:t xml:space="preserve"> </w:t>
            </w:r>
            <w:r w:rsidRPr="00A11291">
              <w:rPr>
                <w:rFonts w:ascii="Lato" w:hAnsi="Lato"/>
                <w:sz w:val="20"/>
                <w:szCs w:val="20"/>
              </w:rPr>
              <w:t xml:space="preserve">polegającą m. in. na stworzeniu ustawowej definicji „złoża strategicznego”.  Kwestie te należą do ministra właściwego do spraw klimatu i środowiska.  </w:t>
            </w:r>
          </w:p>
          <w:p w14:paraId="1B459C00" w14:textId="77777777" w:rsidR="00221208" w:rsidRPr="00B66EFA" w:rsidRDefault="00221208" w:rsidP="00B66EFA">
            <w:pPr>
              <w:widowControl/>
              <w:suppressAutoHyphens w:val="0"/>
              <w:rPr>
                <w:rFonts w:ascii="Lato" w:hAnsi="Lato"/>
                <w:sz w:val="20"/>
                <w:szCs w:val="20"/>
              </w:rPr>
            </w:pPr>
          </w:p>
          <w:p w14:paraId="6A362C10" w14:textId="1B7F1AEE" w:rsidR="00AC4110" w:rsidRDefault="00AC4110" w:rsidP="00AC4110">
            <w:pPr>
              <w:widowControl/>
              <w:suppressAutoHyphens w:val="0"/>
              <w:rPr>
                <w:rFonts w:ascii="Lato" w:hAnsi="Lato"/>
                <w:b/>
                <w:bCs/>
                <w:sz w:val="20"/>
                <w:szCs w:val="20"/>
              </w:rPr>
            </w:pPr>
            <w:r>
              <w:rPr>
                <w:rFonts w:ascii="Lato" w:hAnsi="Lato"/>
                <w:b/>
                <w:bCs/>
                <w:sz w:val="20"/>
                <w:szCs w:val="20"/>
              </w:rPr>
              <w:lastRenderedPageBreak/>
              <w:t xml:space="preserve"> </w:t>
            </w:r>
          </w:p>
          <w:p w14:paraId="6C0BED45" w14:textId="77777777" w:rsidR="00AC4110" w:rsidRDefault="00AC4110" w:rsidP="00832F0E">
            <w:pPr>
              <w:widowControl/>
              <w:suppressAutoHyphens w:val="0"/>
              <w:rPr>
                <w:rFonts w:ascii="Lato" w:hAnsi="Lato"/>
                <w:sz w:val="20"/>
                <w:szCs w:val="20"/>
              </w:rPr>
            </w:pPr>
          </w:p>
          <w:p w14:paraId="69AAB7B5" w14:textId="3D36B3E2" w:rsidR="00DC4928" w:rsidRPr="00832F0E" w:rsidRDefault="00DC4928" w:rsidP="00832F0E">
            <w:pPr>
              <w:widowControl/>
              <w:suppressAutoHyphens w:val="0"/>
              <w:rPr>
                <w:rFonts w:ascii="Lato" w:hAnsi="Lato"/>
                <w:sz w:val="20"/>
                <w:szCs w:val="20"/>
              </w:rPr>
            </w:pPr>
          </w:p>
        </w:tc>
      </w:tr>
      <w:tr w:rsidR="007826AE" w:rsidRPr="00832F0E" w14:paraId="0A717F1A" w14:textId="77777777" w:rsidTr="00166353">
        <w:tc>
          <w:tcPr>
            <w:tcW w:w="562" w:type="dxa"/>
          </w:tcPr>
          <w:p w14:paraId="1DC157C1" w14:textId="2B638CCD"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15</w:t>
            </w:r>
            <w:r w:rsidR="00584AA0">
              <w:rPr>
                <w:rFonts w:ascii="Lato" w:eastAsia="Calibri" w:hAnsi="Lato"/>
                <w:sz w:val="20"/>
                <w:szCs w:val="20"/>
              </w:rPr>
              <w:t>.</w:t>
            </w:r>
          </w:p>
        </w:tc>
        <w:tc>
          <w:tcPr>
            <w:tcW w:w="1560" w:type="dxa"/>
            <w:shd w:val="clear" w:color="auto" w:fill="auto"/>
          </w:tcPr>
          <w:p w14:paraId="1D50430F" w14:textId="5A5973C3"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2B2955EA" w14:textId="3EF8EF0D" w:rsidR="007826AE" w:rsidRPr="00832F0E" w:rsidRDefault="00FE5A1B" w:rsidP="00832F0E">
            <w:pPr>
              <w:rPr>
                <w:rFonts w:ascii="Lato" w:eastAsia="Calibri" w:hAnsi="Lato"/>
                <w:sz w:val="20"/>
                <w:szCs w:val="20"/>
              </w:rPr>
            </w:pPr>
            <w:r w:rsidRPr="00832F0E">
              <w:rPr>
                <w:rFonts w:ascii="Lato" w:hAnsi="Lato"/>
                <w:sz w:val="20"/>
                <w:szCs w:val="20"/>
              </w:rPr>
              <w:t>V. Formy współpracy</w:t>
            </w:r>
          </w:p>
        </w:tc>
        <w:tc>
          <w:tcPr>
            <w:tcW w:w="3828" w:type="dxa"/>
            <w:shd w:val="clear" w:color="auto" w:fill="auto"/>
          </w:tcPr>
          <w:p w14:paraId="617B63EF" w14:textId="29EB8DB2" w:rsidR="00FE5A1B" w:rsidRDefault="00FE5A1B" w:rsidP="00832F0E">
            <w:pPr>
              <w:spacing w:after="2" w:line="222" w:lineRule="auto"/>
              <w:ind w:left="14"/>
              <w:rPr>
                <w:rFonts w:ascii="Lato" w:hAnsi="Lato"/>
                <w:sz w:val="20"/>
                <w:szCs w:val="20"/>
              </w:rPr>
            </w:pPr>
            <w:r w:rsidRPr="00832F0E">
              <w:rPr>
                <w:rFonts w:ascii="Lato" w:hAnsi="Lato"/>
                <w:sz w:val="20"/>
                <w:szCs w:val="20"/>
              </w:rPr>
              <w:t>Postulujemy objęcie MSB mechanizmami:</w:t>
            </w:r>
          </w:p>
          <w:p w14:paraId="4CA7A6A0" w14:textId="77777777" w:rsidR="005D2A3E" w:rsidRPr="00832F0E" w:rsidRDefault="005D2A3E" w:rsidP="00832F0E">
            <w:pPr>
              <w:spacing w:after="2" w:line="222" w:lineRule="auto"/>
              <w:ind w:left="14"/>
              <w:rPr>
                <w:rFonts w:ascii="Lato" w:hAnsi="Lato"/>
                <w:sz w:val="20"/>
                <w:szCs w:val="20"/>
              </w:rPr>
            </w:pPr>
          </w:p>
          <w:p w14:paraId="2AFD1004" w14:textId="77777777" w:rsidR="005D2A3E" w:rsidRDefault="00FE5A1B" w:rsidP="005D2A3E">
            <w:pPr>
              <w:pStyle w:val="Akapitzlist"/>
              <w:numPr>
                <w:ilvl w:val="0"/>
                <w:numId w:val="30"/>
              </w:numPr>
              <w:spacing w:after="112" w:line="216" w:lineRule="auto"/>
              <w:rPr>
                <w:rFonts w:ascii="Lato" w:hAnsi="Lato"/>
                <w:sz w:val="20"/>
                <w:szCs w:val="20"/>
              </w:rPr>
            </w:pPr>
            <w:r w:rsidRPr="005D2A3E">
              <w:rPr>
                <w:rFonts w:ascii="Lato" w:hAnsi="Lato"/>
                <w:sz w:val="20"/>
                <w:szCs w:val="20"/>
              </w:rPr>
              <w:t xml:space="preserve">tworzenia zespołów doradczych ds. promocji dziedzictwa kulturowe o (surowiec, wzornictwo, biżuteria, rzemiosło, sztuka), </w:t>
            </w:r>
          </w:p>
          <w:p w14:paraId="6960EAD8" w14:textId="77777777" w:rsidR="005D2A3E" w:rsidRDefault="00FE5A1B" w:rsidP="005D2A3E">
            <w:pPr>
              <w:pStyle w:val="Akapitzlist"/>
              <w:numPr>
                <w:ilvl w:val="0"/>
                <w:numId w:val="30"/>
              </w:numPr>
              <w:spacing w:after="112" w:line="216" w:lineRule="auto"/>
              <w:rPr>
                <w:rFonts w:ascii="Lato" w:hAnsi="Lato"/>
                <w:sz w:val="20"/>
                <w:szCs w:val="20"/>
              </w:rPr>
            </w:pPr>
            <w:r w:rsidRPr="005D2A3E">
              <w:rPr>
                <w:rFonts w:ascii="Lato" w:hAnsi="Lato"/>
                <w:sz w:val="20"/>
                <w:szCs w:val="20"/>
              </w:rPr>
              <w:t xml:space="preserve">organizowania spotkań konsultacyjnych z NGO branżowymi, </w:t>
            </w:r>
          </w:p>
          <w:p w14:paraId="003FCC76" w14:textId="54C41ADC" w:rsidR="00FE5A1B" w:rsidRDefault="00FE5A1B" w:rsidP="005D2A3E">
            <w:pPr>
              <w:pStyle w:val="Akapitzlist"/>
              <w:numPr>
                <w:ilvl w:val="0"/>
                <w:numId w:val="30"/>
              </w:numPr>
              <w:spacing w:after="112" w:line="216" w:lineRule="auto"/>
              <w:rPr>
                <w:rFonts w:ascii="Lato" w:hAnsi="Lato"/>
                <w:sz w:val="20"/>
                <w:szCs w:val="20"/>
              </w:rPr>
            </w:pPr>
            <w:r w:rsidRPr="005D2A3E">
              <w:rPr>
                <w:rFonts w:ascii="Lato" w:hAnsi="Lato"/>
                <w:sz w:val="20"/>
                <w:szCs w:val="20"/>
              </w:rPr>
              <w:t>systematycznego zasięgania opinii NGO w zakresie działań polskich instytucji kultury za granicą (w tym placówek dyplomatycznych),</w:t>
            </w:r>
          </w:p>
          <w:p w14:paraId="388F83AC" w14:textId="77777777" w:rsidR="005D2A3E" w:rsidRDefault="00FE5A1B" w:rsidP="00832F0E">
            <w:pPr>
              <w:pStyle w:val="Akapitzlist"/>
              <w:numPr>
                <w:ilvl w:val="0"/>
                <w:numId w:val="30"/>
              </w:numPr>
              <w:spacing w:after="112" w:line="216" w:lineRule="auto"/>
              <w:rPr>
                <w:rFonts w:ascii="Lato" w:hAnsi="Lato"/>
                <w:sz w:val="20"/>
                <w:szCs w:val="20"/>
              </w:rPr>
            </w:pPr>
            <w:r w:rsidRPr="005D2A3E">
              <w:rPr>
                <w:rFonts w:ascii="Lato" w:hAnsi="Lato"/>
                <w:sz w:val="20"/>
                <w:szCs w:val="20"/>
              </w:rPr>
              <w:t xml:space="preserve">prowadzenia wspólnych działań informacyjnoedukacyjnych (np. rozpowszechnianie informacji o możliwościach badania autentyczności bursztynu, edukacja dot. materii bursztynu bałtyckiego oraz o tradycji złotniczo-bursztynniczej). </w:t>
            </w:r>
          </w:p>
          <w:p w14:paraId="6C1A4276" w14:textId="1A408734" w:rsidR="007826AE" w:rsidRPr="005D2A3E" w:rsidRDefault="00FE5A1B" w:rsidP="00832F0E">
            <w:pPr>
              <w:pStyle w:val="Akapitzlist"/>
              <w:numPr>
                <w:ilvl w:val="0"/>
                <w:numId w:val="30"/>
              </w:numPr>
              <w:spacing w:after="112" w:line="216" w:lineRule="auto"/>
              <w:rPr>
                <w:rFonts w:ascii="Lato" w:hAnsi="Lato"/>
                <w:sz w:val="20"/>
                <w:szCs w:val="20"/>
              </w:rPr>
            </w:pPr>
            <w:r w:rsidRPr="005D2A3E">
              <w:rPr>
                <w:rFonts w:ascii="Lato" w:hAnsi="Lato"/>
                <w:sz w:val="20"/>
                <w:szCs w:val="20"/>
              </w:rPr>
              <w:t>organizacji wydarzeń promocyjnych w formie warsztatów, pokazów i prezentacji wzorniczych i modowych</w:t>
            </w:r>
          </w:p>
          <w:p w14:paraId="6BD1C613" w14:textId="48E09E00" w:rsidR="00FE5A1B" w:rsidRPr="00832F0E" w:rsidRDefault="00FE5A1B" w:rsidP="00832F0E">
            <w:pPr>
              <w:rPr>
                <w:rFonts w:ascii="Lato" w:eastAsia="Calibri" w:hAnsi="Lato" w:cs="Calibri"/>
                <w:sz w:val="20"/>
                <w:szCs w:val="20"/>
                <w:highlight w:val="white"/>
              </w:rPr>
            </w:pPr>
          </w:p>
        </w:tc>
        <w:tc>
          <w:tcPr>
            <w:tcW w:w="4536" w:type="dxa"/>
            <w:shd w:val="clear" w:color="auto" w:fill="auto"/>
          </w:tcPr>
          <w:p w14:paraId="69A8BF76" w14:textId="77777777" w:rsidR="007826AE" w:rsidRPr="00832F0E" w:rsidRDefault="007826AE" w:rsidP="00832F0E">
            <w:pPr>
              <w:rPr>
                <w:rFonts w:ascii="Lato" w:eastAsia="Calibri" w:hAnsi="Lato"/>
                <w:sz w:val="20"/>
                <w:szCs w:val="20"/>
              </w:rPr>
            </w:pPr>
          </w:p>
        </w:tc>
        <w:tc>
          <w:tcPr>
            <w:tcW w:w="2362" w:type="dxa"/>
            <w:shd w:val="clear" w:color="auto" w:fill="auto"/>
          </w:tcPr>
          <w:p w14:paraId="5C4DEF9E" w14:textId="77777777" w:rsidR="00B66EFA" w:rsidRDefault="00B66EFA" w:rsidP="00B66EFA">
            <w:pPr>
              <w:widowControl/>
              <w:suppressAutoHyphens w:val="0"/>
              <w:rPr>
                <w:rFonts w:ascii="Lato" w:hAnsi="Lato"/>
                <w:sz w:val="20"/>
                <w:szCs w:val="20"/>
              </w:rPr>
            </w:pPr>
            <w:r>
              <w:rPr>
                <w:rFonts w:ascii="Lato" w:hAnsi="Lato"/>
                <w:sz w:val="20"/>
                <w:szCs w:val="20"/>
              </w:rPr>
              <w:t>Uwaga nieuwzględniona</w:t>
            </w:r>
          </w:p>
          <w:p w14:paraId="34EE7570" w14:textId="77777777" w:rsidR="00B66EFA" w:rsidRDefault="00B66EFA" w:rsidP="00B66EFA">
            <w:pPr>
              <w:widowControl/>
              <w:suppressAutoHyphens w:val="0"/>
              <w:rPr>
                <w:rFonts w:ascii="Lato" w:hAnsi="Lato"/>
                <w:sz w:val="20"/>
                <w:szCs w:val="20"/>
              </w:rPr>
            </w:pPr>
          </w:p>
          <w:p w14:paraId="3B1C18E3" w14:textId="77777777" w:rsidR="00B66EFA" w:rsidRPr="00B66EFA" w:rsidRDefault="00B66EFA" w:rsidP="00B66EFA">
            <w:pPr>
              <w:widowControl/>
              <w:suppressAutoHyphens w:val="0"/>
              <w:rPr>
                <w:rFonts w:ascii="Lato" w:hAnsi="Lato"/>
                <w:sz w:val="20"/>
                <w:szCs w:val="20"/>
              </w:rPr>
            </w:pPr>
            <w:r w:rsidRPr="00B66EFA">
              <w:rPr>
                <w:rFonts w:ascii="Lato" w:hAnsi="Lato"/>
                <w:bCs/>
                <w:sz w:val="20"/>
                <w:szCs w:val="20"/>
              </w:rPr>
              <w:t xml:space="preserve">Uwaga jest zbyt szczegółowa </w:t>
            </w:r>
          </w:p>
          <w:p w14:paraId="18C2DD16" w14:textId="77777777" w:rsidR="0058551E" w:rsidRDefault="0058551E" w:rsidP="00DC4928">
            <w:pPr>
              <w:widowControl/>
              <w:suppressAutoHyphens w:val="0"/>
              <w:rPr>
                <w:rFonts w:ascii="Lato" w:hAnsi="Lato"/>
                <w:b/>
                <w:sz w:val="20"/>
                <w:szCs w:val="20"/>
              </w:rPr>
            </w:pPr>
          </w:p>
          <w:p w14:paraId="0D4CC760" w14:textId="62CB7238" w:rsidR="00E443CA" w:rsidRPr="00B66EFA" w:rsidRDefault="00022539" w:rsidP="00E443CA">
            <w:pPr>
              <w:widowControl/>
              <w:suppressAutoHyphens w:val="0"/>
              <w:rPr>
                <w:rFonts w:ascii="Lato" w:hAnsi="Lato"/>
                <w:sz w:val="20"/>
                <w:szCs w:val="20"/>
              </w:rPr>
            </w:pPr>
            <w:r w:rsidRPr="00022539">
              <w:rPr>
                <w:rFonts w:ascii="Lato" w:hAnsi="Lato"/>
                <w:bCs/>
                <w:sz w:val="20"/>
                <w:szCs w:val="20"/>
              </w:rPr>
              <w:t xml:space="preserve">Kwestia promocji polskiego designu, rzemiosła (…) </w:t>
            </w:r>
            <w:r w:rsidR="00E443CA">
              <w:rPr>
                <w:rFonts w:ascii="Lato" w:hAnsi="Lato"/>
                <w:bCs/>
                <w:sz w:val="20"/>
                <w:szCs w:val="20"/>
              </w:rPr>
              <w:t xml:space="preserve"> jest uwzględniony w rozdziale VII Ad. 1 a)</w:t>
            </w:r>
            <w:r w:rsidR="00D75251">
              <w:rPr>
                <w:rFonts w:ascii="Lato" w:hAnsi="Lato"/>
                <w:bCs/>
                <w:sz w:val="20"/>
                <w:szCs w:val="20"/>
              </w:rPr>
              <w:t>.</w:t>
            </w:r>
          </w:p>
          <w:p w14:paraId="09C5F5C0" w14:textId="5800261C" w:rsidR="00E443CA" w:rsidRPr="0058551E" w:rsidRDefault="00E443CA" w:rsidP="00DC4928">
            <w:pPr>
              <w:widowControl/>
              <w:suppressAutoHyphens w:val="0"/>
              <w:rPr>
                <w:rFonts w:ascii="Lato" w:hAnsi="Lato"/>
                <w:b/>
                <w:sz w:val="20"/>
                <w:szCs w:val="20"/>
              </w:rPr>
            </w:pPr>
          </w:p>
        </w:tc>
      </w:tr>
      <w:tr w:rsidR="007826AE" w:rsidRPr="00832F0E" w14:paraId="2B2339DB" w14:textId="77777777" w:rsidTr="00166353">
        <w:tc>
          <w:tcPr>
            <w:tcW w:w="562" w:type="dxa"/>
          </w:tcPr>
          <w:p w14:paraId="2D7D0E6E" w14:textId="1DFCA334"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16</w:t>
            </w:r>
            <w:r w:rsidR="00584AA0">
              <w:rPr>
                <w:rFonts w:ascii="Lato" w:eastAsia="Calibri" w:hAnsi="Lato"/>
                <w:sz w:val="20"/>
                <w:szCs w:val="20"/>
              </w:rPr>
              <w:t>.</w:t>
            </w:r>
          </w:p>
        </w:tc>
        <w:tc>
          <w:tcPr>
            <w:tcW w:w="1560" w:type="dxa"/>
            <w:shd w:val="clear" w:color="auto" w:fill="auto"/>
          </w:tcPr>
          <w:p w14:paraId="319F5FBD" w14:textId="18B0DB5D"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74006E40" w14:textId="77777777" w:rsidR="00FE5A1B" w:rsidRPr="00832F0E" w:rsidRDefault="00FE5A1B" w:rsidP="00832F0E">
            <w:pPr>
              <w:spacing w:line="216" w:lineRule="auto"/>
              <w:ind w:left="36" w:right="197"/>
              <w:rPr>
                <w:rFonts w:ascii="Lato" w:hAnsi="Lato"/>
                <w:sz w:val="20"/>
                <w:szCs w:val="20"/>
              </w:rPr>
            </w:pPr>
            <w:r w:rsidRPr="00832F0E">
              <w:rPr>
                <w:rFonts w:ascii="Lato" w:hAnsi="Lato"/>
                <w:sz w:val="20"/>
                <w:szCs w:val="20"/>
              </w:rPr>
              <w:t>VI. Priorytetowe zadania publiczne W ramach zadania l i 3:</w:t>
            </w:r>
          </w:p>
          <w:p w14:paraId="4A289DF7" w14:textId="4F928B94" w:rsidR="007826AE" w:rsidRPr="00832F0E" w:rsidRDefault="00FE5A1B" w:rsidP="00832F0E">
            <w:pPr>
              <w:rPr>
                <w:rFonts w:ascii="Lato" w:eastAsia="Calibri" w:hAnsi="Lato"/>
                <w:sz w:val="20"/>
                <w:szCs w:val="20"/>
              </w:rPr>
            </w:pPr>
            <w:r w:rsidRPr="00832F0E">
              <w:rPr>
                <w:rFonts w:ascii="Lato" w:hAnsi="Lato"/>
                <w:sz w:val="20"/>
                <w:szCs w:val="20"/>
              </w:rPr>
              <w:t xml:space="preserve">„Wzmocnienie pozycji </w:t>
            </w:r>
            <w:r w:rsidRPr="00832F0E">
              <w:rPr>
                <w:rFonts w:ascii="Lato" w:hAnsi="Lato"/>
                <w:sz w:val="20"/>
                <w:szCs w:val="20"/>
              </w:rPr>
              <w:lastRenderedPageBreak/>
              <w:t>Polski za granicą", „Promowanie interesów gospodarczych polskich przedsiębiorstw”</w:t>
            </w:r>
          </w:p>
        </w:tc>
        <w:tc>
          <w:tcPr>
            <w:tcW w:w="3828" w:type="dxa"/>
            <w:shd w:val="clear" w:color="auto" w:fill="auto"/>
          </w:tcPr>
          <w:p w14:paraId="2C63EADC" w14:textId="77777777" w:rsidR="00FE5A1B" w:rsidRPr="00832F0E" w:rsidRDefault="00FE5A1B" w:rsidP="005D2A3E">
            <w:pPr>
              <w:rPr>
                <w:rFonts w:ascii="Lato" w:hAnsi="Lato"/>
                <w:sz w:val="20"/>
                <w:szCs w:val="20"/>
              </w:rPr>
            </w:pPr>
            <w:r w:rsidRPr="00832F0E">
              <w:rPr>
                <w:rFonts w:ascii="Lato" w:hAnsi="Lato"/>
                <w:sz w:val="20"/>
                <w:szCs w:val="20"/>
              </w:rPr>
              <w:lastRenderedPageBreak/>
              <w:t>Rekomendacja:</w:t>
            </w:r>
          </w:p>
          <w:p w14:paraId="1035B605" w14:textId="06A99082" w:rsidR="00FE5A1B" w:rsidRDefault="00FE5A1B" w:rsidP="005D2A3E">
            <w:pPr>
              <w:spacing w:after="3" w:line="216" w:lineRule="auto"/>
              <w:rPr>
                <w:rFonts w:ascii="Lato" w:hAnsi="Lato"/>
                <w:sz w:val="20"/>
                <w:szCs w:val="20"/>
              </w:rPr>
            </w:pPr>
            <w:r w:rsidRPr="00832F0E">
              <w:rPr>
                <w:rFonts w:ascii="Lato" w:hAnsi="Lato"/>
                <w:sz w:val="20"/>
                <w:szCs w:val="20"/>
              </w:rPr>
              <w:t>Bursztyn bałtycki powinien być stałym elementem:</w:t>
            </w:r>
          </w:p>
          <w:p w14:paraId="2EE83307" w14:textId="77777777" w:rsidR="005D2A3E" w:rsidRDefault="00FE5A1B" w:rsidP="00832F0E">
            <w:pPr>
              <w:pStyle w:val="Akapitzlist"/>
              <w:numPr>
                <w:ilvl w:val="0"/>
                <w:numId w:val="31"/>
              </w:numPr>
              <w:spacing w:after="3" w:line="216" w:lineRule="auto"/>
              <w:rPr>
                <w:rFonts w:ascii="Lato" w:hAnsi="Lato"/>
                <w:sz w:val="20"/>
                <w:szCs w:val="20"/>
              </w:rPr>
            </w:pPr>
            <w:r w:rsidRPr="005D2A3E">
              <w:rPr>
                <w:rFonts w:ascii="Lato" w:hAnsi="Lato"/>
                <w:sz w:val="20"/>
                <w:szCs w:val="20"/>
              </w:rPr>
              <w:t>ekspozycji MSZ (wystawy i pokazy artystyczne i edukacyjne, targi, konferencje),</w:t>
            </w:r>
          </w:p>
          <w:p w14:paraId="52523EF6" w14:textId="77777777" w:rsidR="005D2A3E" w:rsidRDefault="00FE5A1B" w:rsidP="00832F0E">
            <w:pPr>
              <w:pStyle w:val="Akapitzlist"/>
              <w:numPr>
                <w:ilvl w:val="0"/>
                <w:numId w:val="31"/>
              </w:numPr>
              <w:spacing w:after="3" w:line="216" w:lineRule="auto"/>
              <w:rPr>
                <w:rFonts w:ascii="Lato" w:hAnsi="Lato"/>
                <w:sz w:val="20"/>
                <w:szCs w:val="20"/>
              </w:rPr>
            </w:pPr>
            <w:r w:rsidRPr="005D2A3E">
              <w:rPr>
                <w:rFonts w:ascii="Lato" w:hAnsi="Lato"/>
                <w:sz w:val="20"/>
                <w:szCs w:val="20"/>
              </w:rPr>
              <w:t xml:space="preserve"> działań polskich placówek kulturalnych za granicą, </w:t>
            </w:r>
          </w:p>
          <w:p w14:paraId="10D0667E" w14:textId="77777777" w:rsidR="005D2A3E" w:rsidRDefault="00FE5A1B" w:rsidP="00832F0E">
            <w:pPr>
              <w:pStyle w:val="Akapitzlist"/>
              <w:numPr>
                <w:ilvl w:val="0"/>
                <w:numId w:val="31"/>
              </w:numPr>
              <w:spacing w:after="3" w:line="216" w:lineRule="auto"/>
              <w:rPr>
                <w:rFonts w:ascii="Lato" w:hAnsi="Lato"/>
                <w:sz w:val="20"/>
                <w:szCs w:val="20"/>
              </w:rPr>
            </w:pPr>
            <w:r w:rsidRPr="005D2A3E">
              <w:rPr>
                <w:rFonts w:ascii="Lato" w:hAnsi="Lato"/>
                <w:sz w:val="20"/>
                <w:szCs w:val="20"/>
              </w:rPr>
              <w:t xml:space="preserve">materiałów promocyjnych o polskiej gospodarce i kulturze, innowacyjnym wzornictwie (np. </w:t>
            </w:r>
            <w:r w:rsidRPr="005D2A3E">
              <w:rPr>
                <w:rFonts w:ascii="Lato" w:hAnsi="Lato"/>
                <w:sz w:val="20"/>
                <w:szCs w:val="20"/>
              </w:rPr>
              <w:lastRenderedPageBreak/>
              <w:t xml:space="preserve">publikacje, katalogi, kampanie online) </w:t>
            </w:r>
          </w:p>
          <w:p w14:paraId="50D6C125" w14:textId="77777777" w:rsidR="005D2A3E" w:rsidRDefault="00FE5A1B" w:rsidP="00832F0E">
            <w:pPr>
              <w:pStyle w:val="Akapitzlist"/>
              <w:numPr>
                <w:ilvl w:val="0"/>
                <w:numId w:val="31"/>
              </w:numPr>
              <w:spacing w:after="3" w:line="216" w:lineRule="auto"/>
              <w:rPr>
                <w:rFonts w:ascii="Lato" w:hAnsi="Lato"/>
                <w:sz w:val="20"/>
                <w:szCs w:val="20"/>
              </w:rPr>
            </w:pPr>
            <w:r w:rsidRPr="005D2A3E">
              <w:rPr>
                <w:rFonts w:ascii="Lato" w:hAnsi="Lato"/>
                <w:sz w:val="20"/>
                <w:szCs w:val="20"/>
              </w:rPr>
              <w:t xml:space="preserve">wspierania uczestnictwa w międzynarodowych jubilerskich organizacjach branżowych i programach badawczych </w:t>
            </w:r>
          </w:p>
          <w:p w14:paraId="1340F170" w14:textId="743C8567" w:rsidR="007826AE" w:rsidRPr="005D2A3E" w:rsidRDefault="00FE5A1B" w:rsidP="00832F0E">
            <w:pPr>
              <w:pStyle w:val="Akapitzlist"/>
              <w:numPr>
                <w:ilvl w:val="0"/>
                <w:numId w:val="31"/>
              </w:numPr>
              <w:spacing w:after="3" w:line="216" w:lineRule="auto"/>
              <w:rPr>
                <w:rFonts w:ascii="Lato" w:hAnsi="Lato"/>
                <w:sz w:val="20"/>
                <w:szCs w:val="20"/>
              </w:rPr>
            </w:pPr>
            <w:r w:rsidRPr="005D2A3E">
              <w:rPr>
                <w:rFonts w:ascii="Lato" w:hAnsi="Lato"/>
                <w:sz w:val="20"/>
                <w:szCs w:val="20"/>
              </w:rPr>
              <w:t>spotkań przedsiębiorców polskich i zagranicznych przedsiębiorców mających na celu wymianę doświadczeń i nawiązanie współpracy o charakterze biznesowym</w:t>
            </w:r>
          </w:p>
        </w:tc>
        <w:tc>
          <w:tcPr>
            <w:tcW w:w="4536" w:type="dxa"/>
            <w:shd w:val="clear" w:color="auto" w:fill="auto"/>
          </w:tcPr>
          <w:p w14:paraId="3D7B0DF6" w14:textId="77777777" w:rsidR="007826AE" w:rsidRPr="00832F0E" w:rsidRDefault="007826AE" w:rsidP="00832F0E">
            <w:pPr>
              <w:rPr>
                <w:rFonts w:ascii="Lato" w:eastAsia="Calibri" w:hAnsi="Lato"/>
                <w:sz w:val="20"/>
                <w:szCs w:val="20"/>
              </w:rPr>
            </w:pPr>
          </w:p>
        </w:tc>
        <w:tc>
          <w:tcPr>
            <w:tcW w:w="2362" w:type="dxa"/>
            <w:shd w:val="clear" w:color="auto" w:fill="auto"/>
          </w:tcPr>
          <w:p w14:paraId="27013DC8" w14:textId="77777777" w:rsidR="00B66EFA" w:rsidRDefault="00B66EFA" w:rsidP="00B66EFA">
            <w:pPr>
              <w:widowControl/>
              <w:suppressAutoHyphens w:val="0"/>
              <w:rPr>
                <w:rFonts w:ascii="Lato" w:hAnsi="Lato"/>
                <w:sz w:val="20"/>
                <w:szCs w:val="20"/>
              </w:rPr>
            </w:pPr>
            <w:r>
              <w:rPr>
                <w:rFonts w:ascii="Lato" w:hAnsi="Lato"/>
                <w:sz w:val="20"/>
                <w:szCs w:val="20"/>
              </w:rPr>
              <w:t>Uwaga nieuwzględniona</w:t>
            </w:r>
          </w:p>
          <w:p w14:paraId="75ABEF5B" w14:textId="77777777" w:rsidR="00B66EFA" w:rsidRDefault="00B66EFA" w:rsidP="00B66EFA">
            <w:pPr>
              <w:widowControl/>
              <w:suppressAutoHyphens w:val="0"/>
              <w:rPr>
                <w:rFonts w:ascii="Lato" w:hAnsi="Lato"/>
                <w:sz w:val="20"/>
                <w:szCs w:val="20"/>
              </w:rPr>
            </w:pPr>
          </w:p>
          <w:p w14:paraId="600A5DC2" w14:textId="039C96D7" w:rsidR="00B66EFA" w:rsidRDefault="00B66EFA" w:rsidP="00B66EFA">
            <w:pPr>
              <w:widowControl/>
              <w:suppressAutoHyphens w:val="0"/>
              <w:rPr>
                <w:rFonts w:ascii="Lato" w:hAnsi="Lato"/>
                <w:bCs/>
                <w:sz w:val="20"/>
                <w:szCs w:val="20"/>
              </w:rPr>
            </w:pPr>
            <w:r w:rsidRPr="00B66EFA">
              <w:rPr>
                <w:rFonts w:ascii="Lato" w:hAnsi="Lato"/>
                <w:bCs/>
                <w:sz w:val="20"/>
                <w:szCs w:val="20"/>
              </w:rPr>
              <w:t xml:space="preserve">Uwaga jest zbyt szczegółowa </w:t>
            </w:r>
          </w:p>
          <w:p w14:paraId="29536251" w14:textId="73F65C59" w:rsidR="00E443CA" w:rsidRDefault="00E443CA" w:rsidP="00B66EFA">
            <w:pPr>
              <w:widowControl/>
              <w:suppressAutoHyphens w:val="0"/>
              <w:rPr>
                <w:rFonts w:ascii="Lato" w:hAnsi="Lato"/>
                <w:bCs/>
                <w:sz w:val="20"/>
                <w:szCs w:val="20"/>
              </w:rPr>
            </w:pPr>
          </w:p>
          <w:p w14:paraId="15748B7A" w14:textId="721733C5" w:rsidR="00E443CA" w:rsidRPr="00B66EFA" w:rsidRDefault="00F71AB5" w:rsidP="00E443CA">
            <w:pPr>
              <w:widowControl/>
              <w:suppressAutoHyphens w:val="0"/>
              <w:rPr>
                <w:rFonts w:ascii="Lato" w:hAnsi="Lato"/>
                <w:sz w:val="20"/>
                <w:szCs w:val="20"/>
              </w:rPr>
            </w:pPr>
            <w:r w:rsidRPr="00F71AB5">
              <w:rPr>
                <w:rFonts w:ascii="Lato" w:hAnsi="Lato"/>
                <w:bCs/>
                <w:sz w:val="20"/>
                <w:szCs w:val="20"/>
              </w:rPr>
              <w:t xml:space="preserve">Kwestia promocji polskiego designu, rzemiosła (…) </w:t>
            </w:r>
            <w:r w:rsidR="00E443CA">
              <w:rPr>
                <w:rFonts w:ascii="Lato" w:hAnsi="Lato"/>
                <w:bCs/>
                <w:sz w:val="20"/>
                <w:szCs w:val="20"/>
              </w:rPr>
              <w:t>jest uwzględniony w rozdziale VII Ad. 1 a)</w:t>
            </w:r>
            <w:r w:rsidR="00D75251">
              <w:rPr>
                <w:rFonts w:ascii="Lato" w:hAnsi="Lato"/>
                <w:bCs/>
                <w:sz w:val="20"/>
                <w:szCs w:val="20"/>
              </w:rPr>
              <w:t>.</w:t>
            </w:r>
          </w:p>
          <w:p w14:paraId="4D41C754" w14:textId="77777777" w:rsidR="00E443CA" w:rsidRPr="00B66EFA" w:rsidRDefault="00E443CA" w:rsidP="00B66EFA">
            <w:pPr>
              <w:widowControl/>
              <w:suppressAutoHyphens w:val="0"/>
              <w:rPr>
                <w:rFonts w:ascii="Lato" w:hAnsi="Lato"/>
                <w:sz w:val="20"/>
                <w:szCs w:val="20"/>
              </w:rPr>
            </w:pPr>
          </w:p>
          <w:p w14:paraId="34D359A7" w14:textId="1D4CD12C" w:rsidR="00097BA3" w:rsidRPr="00832F0E" w:rsidRDefault="00097BA3" w:rsidP="00DC4928">
            <w:pPr>
              <w:widowControl/>
              <w:suppressAutoHyphens w:val="0"/>
              <w:rPr>
                <w:rFonts w:ascii="Lato" w:hAnsi="Lato"/>
                <w:sz w:val="20"/>
                <w:szCs w:val="20"/>
              </w:rPr>
            </w:pPr>
          </w:p>
        </w:tc>
      </w:tr>
      <w:tr w:rsidR="007826AE" w:rsidRPr="00832F0E" w14:paraId="0AC35B2D" w14:textId="77777777" w:rsidTr="00166353">
        <w:tc>
          <w:tcPr>
            <w:tcW w:w="562" w:type="dxa"/>
          </w:tcPr>
          <w:p w14:paraId="017C199E" w14:textId="48FEC1E2"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17</w:t>
            </w:r>
            <w:r w:rsidR="00584AA0">
              <w:rPr>
                <w:rFonts w:ascii="Lato" w:eastAsia="Calibri" w:hAnsi="Lato"/>
                <w:sz w:val="20"/>
                <w:szCs w:val="20"/>
              </w:rPr>
              <w:t>.</w:t>
            </w:r>
          </w:p>
        </w:tc>
        <w:tc>
          <w:tcPr>
            <w:tcW w:w="1560" w:type="dxa"/>
            <w:shd w:val="clear" w:color="auto" w:fill="auto"/>
          </w:tcPr>
          <w:p w14:paraId="10EF82EA" w14:textId="1D6A43D6" w:rsidR="007826AE"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5D5F3E53" w14:textId="77777777" w:rsidR="007826AE" w:rsidRPr="00832F0E" w:rsidRDefault="00FE5A1B" w:rsidP="00832F0E">
            <w:pPr>
              <w:rPr>
                <w:rFonts w:ascii="Lato" w:hAnsi="Lato"/>
                <w:sz w:val="20"/>
                <w:szCs w:val="20"/>
              </w:rPr>
            </w:pPr>
            <w:r w:rsidRPr="00832F0E">
              <w:rPr>
                <w:rFonts w:ascii="Lato" w:hAnsi="Lato"/>
                <w:sz w:val="20"/>
                <w:szCs w:val="20"/>
              </w:rPr>
              <w:t>VI. Priorytetowe zadania publiczne</w:t>
            </w:r>
          </w:p>
          <w:p w14:paraId="4F7E0D8B" w14:textId="1164450F" w:rsidR="00FE5A1B" w:rsidRPr="00832F0E" w:rsidRDefault="00FE5A1B" w:rsidP="0011481C">
            <w:pPr>
              <w:spacing w:after="137"/>
              <w:ind w:left="29"/>
              <w:rPr>
                <w:rFonts w:ascii="Lato" w:eastAsia="Calibri" w:hAnsi="Lato"/>
                <w:sz w:val="20"/>
                <w:szCs w:val="20"/>
              </w:rPr>
            </w:pPr>
            <w:r w:rsidRPr="00832F0E">
              <w:rPr>
                <w:rFonts w:ascii="Lato" w:hAnsi="Lato"/>
                <w:sz w:val="20"/>
                <w:szCs w:val="20"/>
              </w:rPr>
              <w:t xml:space="preserve">W ramach </w:t>
            </w:r>
            <w:r w:rsidR="0011481C" w:rsidRPr="00832F0E">
              <w:rPr>
                <w:rFonts w:ascii="Lato" w:hAnsi="Lato"/>
                <w:sz w:val="20"/>
                <w:szCs w:val="20"/>
              </w:rPr>
              <w:t>zadania Wspieranie</w:t>
            </w:r>
            <w:r w:rsidRPr="00832F0E">
              <w:rPr>
                <w:rFonts w:ascii="Lato" w:hAnsi="Lato"/>
                <w:sz w:val="20"/>
                <w:szCs w:val="20"/>
              </w:rPr>
              <w:t xml:space="preserve"> promocji polskiej kultury oraz współpracy kulturalnej i naukowej, w tym ochrony dziedzictwa kulturowe o"</w:t>
            </w:r>
          </w:p>
        </w:tc>
        <w:tc>
          <w:tcPr>
            <w:tcW w:w="3828" w:type="dxa"/>
            <w:shd w:val="clear" w:color="auto" w:fill="auto"/>
          </w:tcPr>
          <w:p w14:paraId="16B98D10" w14:textId="49BB3D4C" w:rsidR="00FE5A1B" w:rsidRDefault="00FE5A1B" w:rsidP="00832F0E">
            <w:pPr>
              <w:ind w:left="4"/>
              <w:rPr>
                <w:rFonts w:ascii="Lato" w:hAnsi="Lato"/>
                <w:sz w:val="20"/>
                <w:szCs w:val="20"/>
              </w:rPr>
            </w:pPr>
            <w:r w:rsidRPr="00832F0E">
              <w:rPr>
                <w:rFonts w:ascii="Lato" w:hAnsi="Lato"/>
                <w:sz w:val="20"/>
                <w:szCs w:val="20"/>
              </w:rPr>
              <w:t>Postulujemy:</w:t>
            </w:r>
          </w:p>
          <w:p w14:paraId="1B030FE9" w14:textId="77777777" w:rsidR="005D2A3E" w:rsidRDefault="00FE5A1B" w:rsidP="005D2A3E">
            <w:pPr>
              <w:pStyle w:val="Akapitzlist"/>
              <w:numPr>
                <w:ilvl w:val="0"/>
                <w:numId w:val="32"/>
              </w:numPr>
              <w:rPr>
                <w:rFonts w:ascii="Lato" w:hAnsi="Lato"/>
                <w:sz w:val="20"/>
                <w:szCs w:val="20"/>
              </w:rPr>
            </w:pPr>
            <w:r w:rsidRPr="005D2A3E">
              <w:rPr>
                <w:rFonts w:ascii="Lato" w:hAnsi="Lato"/>
                <w:sz w:val="20"/>
                <w:szCs w:val="20"/>
              </w:rPr>
              <w:t xml:space="preserve">uwzględnienie bursztynu w działaniach wspierających  ochronę niematerialnego dziedzictwa Polski, </w:t>
            </w:r>
          </w:p>
          <w:p w14:paraId="31DA7E3A" w14:textId="63BE6A5B" w:rsidR="007826AE" w:rsidRPr="005D2A3E" w:rsidRDefault="00FE5A1B" w:rsidP="005D2A3E">
            <w:pPr>
              <w:pStyle w:val="Akapitzlist"/>
              <w:numPr>
                <w:ilvl w:val="0"/>
                <w:numId w:val="32"/>
              </w:numPr>
              <w:rPr>
                <w:rFonts w:ascii="Lato" w:hAnsi="Lato"/>
                <w:sz w:val="20"/>
                <w:szCs w:val="20"/>
              </w:rPr>
            </w:pPr>
            <w:r w:rsidRPr="005D2A3E">
              <w:rPr>
                <w:rFonts w:ascii="Lato" w:hAnsi="Lato"/>
                <w:sz w:val="20"/>
                <w:szCs w:val="20"/>
              </w:rPr>
              <w:t>wsparcie organizacyjne i finansowe dla organizatorów wystaw artystycznych, warsztatów, prezentacji modowych, programów badawczych i publikacji popularyzujących bursztyn bałtycki.</w:t>
            </w:r>
          </w:p>
        </w:tc>
        <w:tc>
          <w:tcPr>
            <w:tcW w:w="4536" w:type="dxa"/>
            <w:shd w:val="clear" w:color="auto" w:fill="auto"/>
          </w:tcPr>
          <w:p w14:paraId="26294872" w14:textId="77777777" w:rsidR="007826AE" w:rsidRPr="00832F0E" w:rsidRDefault="007826AE" w:rsidP="00832F0E">
            <w:pPr>
              <w:rPr>
                <w:rFonts w:ascii="Lato" w:eastAsia="Calibri" w:hAnsi="Lato"/>
                <w:sz w:val="20"/>
                <w:szCs w:val="20"/>
              </w:rPr>
            </w:pPr>
          </w:p>
        </w:tc>
        <w:tc>
          <w:tcPr>
            <w:tcW w:w="2362" w:type="dxa"/>
            <w:shd w:val="clear" w:color="auto" w:fill="auto"/>
          </w:tcPr>
          <w:p w14:paraId="5D6E868F" w14:textId="77777777" w:rsidR="00221208" w:rsidRDefault="00221208" w:rsidP="00221208">
            <w:pPr>
              <w:widowControl/>
              <w:suppressAutoHyphens w:val="0"/>
              <w:rPr>
                <w:rFonts w:ascii="Lato" w:hAnsi="Lato"/>
                <w:sz w:val="20"/>
                <w:szCs w:val="20"/>
              </w:rPr>
            </w:pPr>
            <w:r>
              <w:rPr>
                <w:rFonts w:ascii="Lato" w:hAnsi="Lato"/>
                <w:sz w:val="20"/>
                <w:szCs w:val="20"/>
              </w:rPr>
              <w:t>Uwaga nieuwzględniona</w:t>
            </w:r>
          </w:p>
          <w:p w14:paraId="742CF75C" w14:textId="77777777" w:rsidR="00221208" w:rsidRDefault="00221208" w:rsidP="00221208">
            <w:pPr>
              <w:widowControl/>
              <w:suppressAutoHyphens w:val="0"/>
              <w:rPr>
                <w:rFonts w:ascii="Lato" w:hAnsi="Lato"/>
                <w:b/>
                <w:sz w:val="20"/>
                <w:szCs w:val="20"/>
              </w:rPr>
            </w:pPr>
          </w:p>
          <w:p w14:paraId="18CCFAEF" w14:textId="60304F1E" w:rsidR="007826AE" w:rsidRPr="00B66EFA" w:rsidRDefault="00221208" w:rsidP="00221208">
            <w:pPr>
              <w:widowControl/>
              <w:suppressAutoHyphens w:val="0"/>
              <w:rPr>
                <w:rFonts w:ascii="Lato" w:hAnsi="Lato"/>
                <w:sz w:val="20"/>
                <w:szCs w:val="20"/>
              </w:rPr>
            </w:pPr>
            <w:r>
              <w:rPr>
                <w:rFonts w:ascii="Lato" w:hAnsi="Lato"/>
                <w:bCs/>
                <w:sz w:val="20"/>
                <w:szCs w:val="20"/>
              </w:rPr>
              <w:t>Zadanie poza kompetencjami MSZ</w:t>
            </w:r>
            <w:r w:rsidR="00B17A00">
              <w:rPr>
                <w:rFonts w:ascii="Lato" w:hAnsi="Lato"/>
                <w:bCs/>
                <w:sz w:val="20"/>
                <w:szCs w:val="20"/>
              </w:rPr>
              <w:t xml:space="preserve"> (właściwość</w:t>
            </w:r>
            <w:r w:rsidRPr="00B66EFA">
              <w:rPr>
                <w:rFonts w:ascii="Lato" w:hAnsi="Lato"/>
                <w:bCs/>
                <w:sz w:val="20"/>
                <w:szCs w:val="20"/>
              </w:rPr>
              <w:t xml:space="preserve"> </w:t>
            </w:r>
            <w:proofErr w:type="spellStart"/>
            <w:r w:rsidRPr="00B66EFA">
              <w:rPr>
                <w:rFonts w:ascii="Lato" w:hAnsi="Lato"/>
                <w:bCs/>
                <w:sz w:val="20"/>
                <w:szCs w:val="20"/>
              </w:rPr>
              <w:t>MKiDN</w:t>
            </w:r>
            <w:proofErr w:type="spellEnd"/>
            <w:r w:rsidR="00B17A00">
              <w:rPr>
                <w:rFonts w:ascii="Lato" w:hAnsi="Lato"/>
                <w:bCs/>
                <w:sz w:val="20"/>
                <w:szCs w:val="20"/>
              </w:rPr>
              <w:t>).</w:t>
            </w:r>
          </w:p>
        </w:tc>
      </w:tr>
      <w:tr w:rsidR="004F1E34" w:rsidRPr="00832F0E" w14:paraId="1455FDC3" w14:textId="77777777" w:rsidTr="00166353">
        <w:tc>
          <w:tcPr>
            <w:tcW w:w="562" w:type="dxa"/>
          </w:tcPr>
          <w:p w14:paraId="30CD8FBC" w14:textId="745BAD3A"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18</w:t>
            </w:r>
            <w:r w:rsidR="00584AA0">
              <w:rPr>
                <w:rFonts w:ascii="Lato" w:eastAsia="Calibri" w:hAnsi="Lato"/>
                <w:sz w:val="20"/>
                <w:szCs w:val="20"/>
              </w:rPr>
              <w:t>.</w:t>
            </w:r>
          </w:p>
        </w:tc>
        <w:tc>
          <w:tcPr>
            <w:tcW w:w="1560" w:type="dxa"/>
            <w:shd w:val="clear" w:color="auto" w:fill="auto"/>
          </w:tcPr>
          <w:p w14:paraId="590FDB03" w14:textId="47958CC2"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Międzynarodowe Stowarzyszenie Bursztynników</w:t>
            </w:r>
          </w:p>
        </w:tc>
        <w:tc>
          <w:tcPr>
            <w:tcW w:w="1275" w:type="dxa"/>
            <w:shd w:val="clear" w:color="auto" w:fill="auto"/>
          </w:tcPr>
          <w:p w14:paraId="5051F960" w14:textId="500A6BB5" w:rsidR="004F1E34" w:rsidRPr="00832F0E" w:rsidRDefault="00FE5A1B" w:rsidP="00832F0E">
            <w:pPr>
              <w:rPr>
                <w:rFonts w:ascii="Lato" w:eastAsia="Calibri" w:hAnsi="Lato"/>
                <w:sz w:val="20"/>
                <w:szCs w:val="20"/>
              </w:rPr>
            </w:pPr>
            <w:r w:rsidRPr="00832F0E">
              <w:rPr>
                <w:rFonts w:ascii="Lato" w:hAnsi="Lato"/>
                <w:sz w:val="20"/>
                <w:szCs w:val="20"/>
              </w:rPr>
              <w:t xml:space="preserve">VII. Sposób realizacji Programu Rekomendujemy, by w działaniach: pkt VII Ad. 3d: „udział w </w:t>
            </w:r>
            <w:r w:rsidRPr="00832F0E">
              <w:rPr>
                <w:rFonts w:ascii="Lato" w:hAnsi="Lato"/>
                <w:sz w:val="20"/>
                <w:szCs w:val="20"/>
              </w:rPr>
              <w:lastRenderedPageBreak/>
              <w:t>wydarzeniach międzynarodowych, targach i wystawach”</w:t>
            </w:r>
          </w:p>
        </w:tc>
        <w:tc>
          <w:tcPr>
            <w:tcW w:w="3828" w:type="dxa"/>
            <w:shd w:val="clear" w:color="auto" w:fill="auto"/>
          </w:tcPr>
          <w:p w14:paraId="73D8B84E" w14:textId="6087EC45" w:rsidR="004F1E34" w:rsidRPr="00832F0E" w:rsidRDefault="00FE5A1B" w:rsidP="00832F0E">
            <w:pPr>
              <w:rPr>
                <w:rFonts w:ascii="Lato" w:eastAsia="Calibri" w:hAnsi="Lato" w:cs="Calibri"/>
                <w:sz w:val="20"/>
                <w:szCs w:val="20"/>
                <w:highlight w:val="white"/>
              </w:rPr>
            </w:pPr>
            <w:r w:rsidRPr="00832F0E">
              <w:rPr>
                <w:rFonts w:ascii="Lato" w:hAnsi="Lato"/>
                <w:sz w:val="20"/>
                <w:szCs w:val="20"/>
              </w:rPr>
              <w:lastRenderedPageBreak/>
              <w:t>Rekomendujemy, aby została wskazana możliwość współpracy z organizacjami branżowymi, takimi jak MSB, jako partnerami merytorycznymi i wykonawcami zadań w zakresie działań związanych z promowaniem Polski poprzez bursztyn i sztukę złotniczą.</w:t>
            </w:r>
          </w:p>
        </w:tc>
        <w:tc>
          <w:tcPr>
            <w:tcW w:w="4536" w:type="dxa"/>
            <w:shd w:val="clear" w:color="auto" w:fill="auto"/>
          </w:tcPr>
          <w:p w14:paraId="5C237FC5" w14:textId="77777777" w:rsidR="004F1E34" w:rsidRPr="00832F0E" w:rsidRDefault="004F1E34" w:rsidP="00832F0E">
            <w:pPr>
              <w:rPr>
                <w:rFonts w:ascii="Lato" w:eastAsia="Calibri" w:hAnsi="Lato"/>
                <w:sz w:val="20"/>
                <w:szCs w:val="20"/>
              </w:rPr>
            </w:pPr>
          </w:p>
        </w:tc>
        <w:tc>
          <w:tcPr>
            <w:tcW w:w="2362" w:type="dxa"/>
            <w:shd w:val="clear" w:color="auto" w:fill="auto"/>
          </w:tcPr>
          <w:p w14:paraId="77193F15" w14:textId="03F6850A" w:rsidR="00DC4928" w:rsidRDefault="00B66EFA" w:rsidP="00DC4928">
            <w:pPr>
              <w:widowControl/>
              <w:suppressAutoHyphens w:val="0"/>
              <w:rPr>
                <w:rFonts w:ascii="Lato" w:hAnsi="Lato"/>
                <w:sz w:val="20"/>
                <w:szCs w:val="20"/>
              </w:rPr>
            </w:pPr>
            <w:r>
              <w:rPr>
                <w:rFonts w:ascii="Lato" w:hAnsi="Lato"/>
                <w:sz w:val="20"/>
                <w:szCs w:val="20"/>
              </w:rPr>
              <w:t>Uwaga nieuwzględniona</w:t>
            </w:r>
          </w:p>
          <w:p w14:paraId="235A7A85" w14:textId="77777777" w:rsidR="00B66EFA" w:rsidRDefault="00B66EFA" w:rsidP="00DC4928">
            <w:pPr>
              <w:widowControl/>
              <w:suppressAutoHyphens w:val="0"/>
              <w:rPr>
                <w:rFonts w:ascii="Lato" w:hAnsi="Lato"/>
                <w:sz w:val="20"/>
                <w:szCs w:val="20"/>
              </w:rPr>
            </w:pPr>
          </w:p>
          <w:p w14:paraId="3F7F36F0" w14:textId="1DD2679A" w:rsidR="00E065EB" w:rsidRDefault="00E065EB" w:rsidP="00DC4928">
            <w:pPr>
              <w:widowControl/>
              <w:suppressAutoHyphens w:val="0"/>
              <w:rPr>
                <w:rFonts w:ascii="Lato" w:hAnsi="Lato"/>
                <w:bCs/>
                <w:sz w:val="20"/>
                <w:szCs w:val="20"/>
              </w:rPr>
            </w:pPr>
            <w:r>
              <w:rPr>
                <w:rFonts w:ascii="Lato" w:hAnsi="Lato"/>
                <w:bCs/>
                <w:sz w:val="20"/>
                <w:szCs w:val="20"/>
              </w:rPr>
              <w:t>Brak obiektywnych przesłanek do uwzględnienia uwagi.</w:t>
            </w:r>
          </w:p>
          <w:p w14:paraId="460563BF" w14:textId="2A6D6C98" w:rsidR="00AC4110" w:rsidRPr="00E065EB" w:rsidRDefault="00B66EFA" w:rsidP="00DC4928">
            <w:pPr>
              <w:widowControl/>
              <w:suppressAutoHyphens w:val="0"/>
              <w:rPr>
                <w:rFonts w:ascii="Lato" w:hAnsi="Lato"/>
                <w:bCs/>
                <w:sz w:val="20"/>
                <w:szCs w:val="20"/>
              </w:rPr>
            </w:pPr>
            <w:r w:rsidRPr="00E065EB">
              <w:rPr>
                <w:rFonts w:ascii="Lato" w:hAnsi="Lato"/>
                <w:bCs/>
                <w:sz w:val="20"/>
                <w:szCs w:val="20"/>
              </w:rPr>
              <w:t>U</w:t>
            </w:r>
            <w:r w:rsidR="00AC4110" w:rsidRPr="00E065EB">
              <w:rPr>
                <w:rFonts w:ascii="Lato" w:hAnsi="Lato"/>
                <w:bCs/>
                <w:sz w:val="20"/>
                <w:szCs w:val="20"/>
              </w:rPr>
              <w:t xml:space="preserve">stawa </w:t>
            </w:r>
            <w:r w:rsidR="00E065EB" w:rsidRPr="00E065EB">
              <w:rPr>
                <w:rFonts w:ascii="Lato" w:hAnsi="Lato"/>
                <w:sz w:val="20"/>
                <w:szCs w:val="20"/>
              </w:rPr>
              <w:t>o działalności pożytku publicznego i</w:t>
            </w:r>
            <w:r w:rsidR="00980611">
              <w:rPr>
                <w:rFonts w:ascii="Lato" w:hAnsi="Lato"/>
                <w:sz w:val="20"/>
                <w:szCs w:val="20"/>
              </w:rPr>
              <w:t> </w:t>
            </w:r>
            <w:r w:rsidR="00E065EB" w:rsidRPr="00E065EB">
              <w:rPr>
                <w:rFonts w:ascii="Lato" w:hAnsi="Lato"/>
                <w:sz w:val="20"/>
                <w:szCs w:val="20"/>
              </w:rPr>
              <w:t>wolontariacie</w:t>
            </w:r>
            <w:r w:rsidR="00E065EB">
              <w:rPr>
                <w:rFonts w:ascii="Lato" w:hAnsi="Lato"/>
                <w:sz w:val="20"/>
                <w:szCs w:val="20"/>
              </w:rPr>
              <w:t xml:space="preserve"> </w:t>
            </w:r>
            <w:r w:rsidR="00AC4110" w:rsidRPr="00E065EB">
              <w:rPr>
                <w:rFonts w:ascii="Lato" w:hAnsi="Lato"/>
                <w:bCs/>
                <w:sz w:val="20"/>
                <w:szCs w:val="20"/>
              </w:rPr>
              <w:t xml:space="preserve">określa </w:t>
            </w:r>
            <w:r w:rsidR="00AC4110" w:rsidRPr="00E065EB">
              <w:rPr>
                <w:rFonts w:ascii="Lato" w:hAnsi="Lato"/>
                <w:bCs/>
                <w:sz w:val="20"/>
                <w:szCs w:val="20"/>
              </w:rPr>
              <w:lastRenderedPageBreak/>
              <w:t>organizacje, o których mowa w Programie</w:t>
            </w:r>
            <w:r w:rsidR="00E065EB">
              <w:rPr>
                <w:rFonts w:ascii="Lato" w:hAnsi="Lato"/>
                <w:bCs/>
                <w:sz w:val="20"/>
                <w:szCs w:val="20"/>
              </w:rPr>
              <w:t>.</w:t>
            </w:r>
          </w:p>
          <w:p w14:paraId="047515EF" w14:textId="77777777" w:rsidR="00E443CA" w:rsidRDefault="00E443CA" w:rsidP="00DC4928">
            <w:pPr>
              <w:widowControl/>
              <w:suppressAutoHyphens w:val="0"/>
              <w:rPr>
                <w:rFonts w:ascii="Lato" w:hAnsi="Lato"/>
                <w:sz w:val="20"/>
                <w:szCs w:val="20"/>
              </w:rPr>
            </w:pPr>
          </w:p>
          <w:p w14:paraId="58E99716" w14:textId="14CC288E" w:rsidR="00097BA3" w:rsidRPr="00832F0E" w:rsidRDefault="00097BA3" w:rsidP="00DC4928">
            <w:pPr>
              <w:widowControl/>
              <w:suppressAutoHyphens w:val="0"/>
              <w:rPr>
                <w:rFonts w:ascii="Lato" w:hAnsi="Lato"/>
                <w:sz w:val="20"/>
                <w:szCs w:val="20"/>
              </w:rPr>
            </w:pPr>
          </w:p>
        </w:tc>
      </w:tr>
      <w:tr w:rsidR="004F1E34" w:rsidRPr="00832F0E" w14:paraId="733D2C63" w14:textId="77777777" w:rsidTr="00166353">
        <w:tc>
          <w:tcPr>
            <w:tcW w:w="562" w:type="dxa"/>
          </w:tcPr>
          <w:p w14:paraId="0E49B98B" w14:textId="5E042FC9"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19</w:t>
            </w:r>
            <w:r w:rsidR="00584AA0">
              <w:rPr>
                <w:rFonts w:ascii="Lato" w:eastAsia="Calibri" w:hAnsi="Lato"/>
                <w:sz w:val="20"/>
                <w:szCs w:val="20"/>
              </w:rPr>
              <w:t>.</w:t>
            </w:r>
          </w:p>
        </w:tc>
        <w:tc>
          <w:tcPr>
            <w:tcW w:w="1560" w:type="dxa"/>
            <w:shd w:val="clear" w:color="auto" w:fill="auto"/>
          </w:tcPr>
          <w:p w14:paraId="2F386D62"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3D5FB913" w14:textId="77777777" w:rsidR="004F1E34" w:rsidRPr="00832F0E" w:rsidRDefault="004F1E34" w:rsidP="00832F0E">
            <w:pPr>
              <w:pStyle w:val="Akapitzlist"/>
              <w:ind w:left="22"/>
              <w:rPr>
                <w:rFonts w:ascii="Lato" w:eastAsia="Calibri" w:hAnsi="Lato"/>
                <w:sz w:val="20"/>
                <w:szCs w:val="20"/>
              </w:rPr>
            </w:pPr>
          </w:p>
        </w:tc>
        <w:tc>
          <w:tcPr>
            <w:tcW w:w="1275" w:type="dxa"/>
            <w:shd w:val="clear" w:color="auto" w:fill="auto"/>
          </w:tcPr>
          <w:p w14:paraId="14A5C689" w14:textId="77777777" w:rsidR="000109DC" w:rsidRPr="00832F0E" w:rsidRDefault="000109DC" w:rsidP="00832F0E">
            <w:pPr>
              <w:rPr>
                <w:rFonts w:ascii="Lato" w:hAnsi="Lato"/>
                <w:b/>
                <w:i/>
                <w:sz w:val="20"/>
                <w:szCs w:val="20"/>
              </w:rPr>
            </w:pPr>
            <w:r w:rsidRPr="00832F0E">
              <w:rPr>
                <w:rFonts w:ascii="Lato" w:hAnsi="Lato"/>
                <w:sz w:val="20"/>
                <w:szCs w:val="20"/>
              </w:rPr>
              <w:t xml:space="preserve">Rozdział </w:t>
            </w:r>
            <w:r w:rsidRPr="00380A0E">
              <w:rPr>
                <w:rFonts w:ascii="Lato" w:hAnsi="Lato"/>
                <w:sz w:val="20"/>
                <w:szCs w:val="20"/>
              </w:rPr>
              <w:t>II. Cel główny i cele szczegółowe Programu.</w:t>
            </w:r>
          </w:p>
          <w:p w14:paraId="36BE249A" w14:textId="77777777" w:rsidR="000109DC" w:rsidRPr="00832F0E" w:rsidRDefault="000109DC" w:rsidP="00832F0E">
            <w:pPr>
              <w:rPr>
                <w:rFonts w:ascii="Lato" w:hAnsi="Lato"/>
                <w:sz w:val="20"/>
                <w:szCs w:val="20"/>
              </w:rPr>
            </w:pPr>
          </w:p>
          <w:p w14:paraId="378EEF94" w14:textId="77777777" w:rsidR="000109DC" w:rsidRPr="00832F0E" w:rsidRDefault="000109DC" w:rsidP="00832F0E">
            <w:pPr>
              <w:rPr>
                <w:rFonts w:ascii="Lato" w:hAnsi="Lato"/>
                <w:sz w:val="20"/>
                <w:szCs w:val="20"/>
              </w:rPr>
            </w:pPr>
            <w:r w:rsidRPr="00832F0E">
              <w:rPr>
                <w:rFonts w:ascii="Lato" w:hAnsi="Lato"/>
                <w:sz w:val="20"/>
                <w:szCs w:val="20"/>
              </w:rPr>
              <w:t xml:space="preserve">dodanie nowego celu szczegółowego Programu </w:t>
            </w:r>
          </w:p>
          <w:p w14:paraId="0189CD1F" w14:textId="77777777" w:rsidR="000109DC" w:rsidRPr="00832F0E" w:rsidRDefault="000109DC" w:rsidP="00832F0E">
            <w:pPr>
              <w:rPr>
                <w:rFonts w:ascii="Lato" w:hAnsi="Lato"/>
                <w:sz w:val="20"/>
                <w:szCs w:val="20"/>
              </w:rPr>
            </w:pPr>
          </w:p>
          <w:p w14:paraId="1C4BF4DB" w14:textId="1E8ED543" w:rsidR="004F1E34" w:rsidRPr="00832F0E" w:rsidRDefault="000109DC" w:rsidP="00832F0E">
            <w:pPr>
              <w:rPr>
                <w:rFonts w:ascii="Lato" w:eastAsia="Calibri" w:hAnsi="Lato"/>
                <w:sz w:val="20"/>
                <w:szCs w:val="20"/>
              </w:rPr>
            </w:pPr>
            <w:r w:rsidRPr="00832F0E">
              <w:rPr>
                <w:rFonts w:ascii="Lato" w:hAnsi="Lato"/>
                <w:sz w:val="20"/>
                <w:szCs w:val="20"/>
              </w:rPr>
              <w:t>strona 4</w:t>
            </w:r>
          </w:p>
        </w:tc>
        <w:tc>
          <w:tcPr>
            <w:tcW w:w="3828" w:type="dxa"/>
            <w:shd w:val="clear" w:color="auto" w:fill="auto"/>
          </w:tcPr>
          <w:p w14:paraId="72F90849" w14:textId="77777777" w:rsidR="000109DC" w:rsidRPr="00832F0E" w:rsidRDefault="000109DC" w:rsidP="00832F0E">
            <w:pPr>
              <w:rPr>
                <w:rFonts w:ascii="Lato" w:hAnsi="Lato"/>
                <w:sz w:val="20"/>
                <w:szCs w:val="20"/>
              </w:rPr>
            </w:pPr>
            <w:r w:rsidRPr="00832F0E">
              <w:rPr>
                <w:rFonts w:ascii="Lato" w:hAnsi="Lato"/>
                <w:sz w:val="20"/>
                <w:szCs w:val="20"/>
              </w:rPr>
              <w:t xml:space="preserve">Opisane cele szczegółowe Programu w spójny sposób odpowiadają potrzebom i wyzwaniom w ramach współpracy MSZ z organizacjami pozarządowymi (dalej zwanymi NGO).  Z naszej perspektywy zasadnym i korzystnym byłoby uzupełnienie dokumentu o dodatkowy cel, który odzwierciedla i wzmacnia już podejmowane formy współpracy pomiędzy administracją publiczną a społeczeństwem obywatelskim w obszarze dyplomacji publicznej i społecznej. </w:t>
            </w:r>
          </w:p>
          <w:p w14:paraId="56BFDDE4" w14:textId="77777777" w:rsidR="000109DC" w:rsidRPr="00832F0E" w:rsidRDefault="000109DC" w:rsidP="00832F0E">
            <w:pPr>
              <w:rPr>
                <w:rFonts w:ascii="Lato" w:hAnsi="Lato"/>
                <w:sz w:val="20"/>
                <w:szCs w:val="20"/>
              </w:rPr>
            </w:pPr>
          </w:p>
          <w:p w14:paraId="19B059F5" w14:textId="77777777" w:rsidR="000109DC" w:rsidRPr="00832F0E" w:rsidRDefault="000109DC" w:rsidP="00832F0E">
            <w:pPr>
              <w:rPr>
                <w:rFonts w:ascii="Lato" w:hAnsi="Lato"/>
                <w:sz w:val="20"/>
                <w:szCs w:val="20"/>
              </w:rPr>
            </w:pPr>
            <w:r w:rsidRPr="00832F0E">
              <w:rPr>
                <w:rFonts w:ascii="Lato" w:hAnsi="Lato"/>
                <w:sz w:val="20"/>
                <w:szCs w:val="20"/>
              </w:rPr>
              <w:t>Współpraca ta nie tylko przynosi wartość dodaną dla skuteczności działań państwa, lecz także odzwierciedla standardy obowiązujące na poziomie międzynarodowym, gdzie konstruktywny dialog i partnerstwo pomiędzy rządem a organizacjami społecznymi są uznawane za nieodzowny element nowoczesnej dyplomacji. Przykładem takiego modelu może być współpraca MSZ z organizacjami pozarządowymi przy organizacji 7. posiedzenia grupy roboczej ds. wdrażania unijnej strategii na rzecz przeciwdziałania antysemityzmowi i wspierania życia żydowskiego, realizowanego w ramach polskiej prezydencji we współpracy z Komisją Europejską, zorganizowane w czerwcu 2025 w Gdańsku.</w:t>
            </w:r>
          </w:p>
          <w:p w14:paraId="3B68536B" w14:textId="77777777" w:rsidR="004F1E34" w:rsidRPr="00832F0E" w:rsidRDefault="000109DC" w:rsidP="00832F0E">
            <w:pPr>
              <w:rPr>
                <w:rFonts w:ascii="Lato" w:hAnsi="Lato"/>
                <w:sz w:val="20"/>
                <w:szCs w:val="20"/>
              </w:rPr>
            </w:pPr>
            <w:r w:rsidRPr="00832F0E">
              <w:rPr>
                <w:rFonts w:ascii="Lato" w:hAnsi="Lato"/>
                <w:sz w:val="20"/>
                <w:szCs w:val="20"/>
              </w:rPr>
              <w:t xml:space="preserve">Doświadczenia innych państw, takich jak Niemcy, Austria czy Norwegia, pokazują, </w:t>
            </w:r>
            <w:r w:rsidRPr="00832F0E">
              <w:rPr>
                <w:rFonts w:ascii="Lato" w:hAnsi="Lato"/>
                <w:sz w:val="20"/>
                <w:szCs w:val="20"/>
              </w:rPr>
              <w:lastRenderedPageBreak/>
              <w:t>że partnerskie relacje między resortami spraw zagranicznych a organizacjami pozarządowymi wzmacniają skuteczność działań na forach międzynarodowych.</w:t>
            </w:r>
          </w:p>
          <w:p w14:paraId="4D43A2D6" w14:textId="77777777" w:rsidR="000109DC" w:rsidRPr="00832F0E" w:rsidRDefault="000109DC" w:rsidP="00832F0E">
            <w:pPr>
              <w:spacing w:before="240" w:after="240"/>
              <w:rPr>
                <w:rFonts w:ascii="Lato" w:hAnsi="Lato"/>
                <w:sz w:val="20"/>
                <w:szCs w:val="20"/>
              </w:rPr>
            </w:pPr>
            <w:r w:rsidRPr="00832F0E">
              <w:rPr>
                <w:rFonts w:ascii="Lato" w:hAnsi="Lato"/>
                <w:sz w:val="20"/>
                <w:szCs w:val="20"/>
              </w:rPr>
              <w:t>Organizacje społeczne, dzięki swojej eksperckiej wiedzy, obecności w grupach roboczych i zespołach doradczych oraz udziałowi w procesach konsultacyjnych, odgrywają istotną rolę w kształtowaniu dokumentów strategicznych, programów i standardów przyjmowanych przez instytucje takie jak UE, ONZ czy Rada Europy.</w:t>
            </w:r>
          </w:p>
          <w:p w14:paraId="36CAD937" w14:textId="77777777" w:rsidR="000109DC" w:rsidRPr="00832F0E" w:rsidRDefault="000109DC" w:rsidP="00832F0E">
            <w:pPr>
              <w:spacing w:before="240" w:after="240"/>
              <w:rPr>
                <w:rFonts w:ascii="Lato" w:hAnsi="Lato"/>
                <w:sz w:val="20"/>
                <w:szCs w:val="20"/>
              </w:rPr>
            </w:pPr>
            <w:r w:rsidRPr="00832F0E">
              <w:rPr>
                <w:rFonts w:ascii="Lato" w:hAnsi="Lato"/>
                <w:sz w:val="20"/>
                <w:szCs w:val="20"/>
              </w:rPr>
              <w:t>Włączenie ich potencjału na etapie nieformalnych negocjacji – tam, gdzie państwa członkowskie często nie mają bezpośredniego udziału – umożliwia skuteczniejsze promowanie narodowych interesów i wartości. Również w przypadku Polski, organizacje społeczeństwa obywatelskiego mogą pełnić uzupełniającą i komplementarną funkcję wobec działań MSZ – zarówno w projektach realizowanych w ramach mechanizmów dotacyjnych, jak i w działaniach podejmowanych niezależnie, a zgodnych z priorytetami polityki zagranicznej.</w:t>
            </w:r>
          </w:p>
          <w:p w14:paraId="1EFBD4EB" w14:textId="77777777" w:rsidR="000109DC" w:rsidRPr="00832F0E" w:rsidRDefault="000109DC" w:rsidP="00832F0E">
            <w:pPr>
              <w:spacing w:before="240" w:after="240"/>
              <w:rPr>
                <w:rFonts w:ascii="Lato" w:hAnsi="Lato"/>
                <w:sz w:val="20"/>
                <w:szCs w:val="20"/>
              </w:rPr>
            </w:pPr>
            <w:r w:rsidRPr="00832F0E">
              <w:rPr>
                <w:rFonts w:ascii="Lato" w:hAnsi="Lato"/>
                <w:sz w:val="20"/>
                <w:szCs w:val="20"/>
              </w:rPr>
              <w:t>Dlatego też proponowane rozszerzenie o nowy cel szczegółowy Programu stanowi odpowiedź na potrzebę systemowego ujęcia współpracy z organizacjami społecznymi jako równorzędnymi partnerami w procesie realizacji interesów Polski na arenie międzynarodowej.</w:t>
            </w:r>
          </w:p>
          <w:p w14:paraId="28FD3F11" w14:textId="3B5EB591" w:rsidR="000109DC" w:rsidRPr="00832F0E" w:rsidRDefault="000109DC" w:rsidP="00832F0E">
            <w:pPr>
              <w:rPr>
                <w:rFonts w:ascii="Lato" w:eastAsia="Calibri" w:hAnsi="Lato" w:cs="Calibri"/>
                <w:sz w:val="20"/>
                <w:szCs w:val="20"/>
                <w:highlight w:val="white"/>
              </w:rPr>
            </w:pPr>
          </w:p>
        </w:tc>
        <w:tc>
          <w:tcPr>
            <w:tcW w:w="4536" w:type="dxa"/>
            <w:shd w:val="clear" w:color="auto" w:fill="auto"/>
          </w:tcPr>
          <w:p w14:paraId="0E28795E" w14:textId="77777777" w:rsidR="000109DC" w:rsidRPr="00832F0E" w:rsidRDefault="000109DC" w:rsidP="00832F0E">
            <w:pPr>
              <w:rPr>
                <w:rFonts w:ascii="Lato" w:hAnsi="Lato"/>
                <w:i/>
                <w:sz w:val="20"/>
                <w:szCs w:val="20"/>
              </w:rPr>
            </w:pPr>
            <w:r w:rsidRPr="00832F0E">
              <w:rPr>
                <w:rFonts w:ascii="Lato" w:hAnsi="Lato"/>
                <w:i/>
                <w:sz w:val="20"/>
                <w:szCs w:val="20"/>
              </w:rPr>
              <w:lastRenderedPageBreak/>
              <w:t>dodanie podpunktu:</w:t>
            </w:r>
          </w:p>
          <w:p w14:paraId="41C4CE36" w14:textId="77777777" w:rsidR="000109DC" w:rsidRPr="00832F0E" w:rsidRDefault="000109DC" w:rsidP="00832F0E">
            <w:pPr>
              <w:rPr>
                <w:rFonts w:ascii="Lato" w:hAnsi="Lato"/>
                <w:sz w:val="20"/>
                <w:szCs w:val="20"/>
              </w:rPr>
            </w:pPr>
          </w:p>
          <w:p w14:paraId="166929EC" w14:textId="3627B6E6" w:rsidR="004F1E34" w:rsidRPr="00832F0E" w:rsidRDefault="000109DC" w:rsidP="00832F0E">
            <w:pPr>
              <w:rPr>
                <w:rFonts w:ascii="Lato" w:eastAsia="Calibri" w:hAnsi="Lato"/>
                <w:sz w:val="20"/>
                <w:szCs w:val="20"/>
              </w:rPr>
            </w:pPr>
            <w:r w:rsidRPr="00832F0E">
              <w:rPr>
                <w:rFonts w:ascii="Lato" w:hAnsi="Lato"/>
                <w:sz w:val="20"/>
                <w:szCs w:val="20"/>
              </w:rPr>
              <w:t>8) rozwijanie współpracy z organizacjami pozarządowymi w ramach działań dyplomacji publicznej poprzez wspieranie i wzmacnianie potencjału organizacji społeczeństwa obywatelskiego aktywnych na arenie międzynarodowej, które promują polską perspektywę w kształtowaniu polityk, strategii, programów oraz mechanizmów wsparcia realizowanych przez organizacje i instytucje międzynarodowe, np. takie jak ONZ, Komisja Europejska, Rada Europy, OBWE, organizacje międzyrządowe i inne fora wielostronne.</w:t>
            </w:r>
          </w:p>
        </w:tc>
        <w:tc>
          <w:tcPr>
            <w:tcW w:w="2362" w:type="dxa"/>
            <w:shd w:val="clear" w:color="auto" w:fill="auto"/>
          </w:tcPr>
          <w:p w14:paraId="5AFC9866" w14:textId="77777777" w:rsidR="00221208" w:rsidRDefault="00221208" w:rsidP="00221208">
            <w:pPr>
              <w:widowControl/>
              <w:suppressAutoHyphens w:val="0"/>
              <w:rPr>
                <w:rFonts w:ascii="Lato" w:hAnsi="Lato"/>
                <w:sz w:val="20"/>
                <w:szCs w:val="20"/>
              </w:rPr>
            </w:pPr>
            <w:r>
              <w:rPr>
                <w:rFonts w:ascii="Lato" w:hAnsi="Lato"/>
                <w:sz w:val="20"/>
                <w:szCs w:val="20"/>
              </w:rPr>
              <w:t>Uwaga nieuwzględniona</w:t>
            </w:r>
          </w:p>
          <w:p w14:paraId="276F5F04" w14:textId="77777777" w:rsidR="00221208" w:rsidRDefault="00221208" w:rsidP="00221208">
            <w:pPr>
              <w:widowControl/>
              <w:suppressAutoHyphens w:val="0"/>
              <w:rPr>
                <w:rFonts w:ascii="Lato" w:hAnsi="Lato"/>
                <w:sz w:val="20"/>
                <w:szCs w:val="20"/>
              </w:rPr>
            </w:pPr>
          </w:p>
          <w:p w14:paraId="74A3E17E" w14:textId="77777777" w:rsidR="00E162F5" w:rsidRDefault="00221208" w:rsidP="00221208">
            <w:pPr>
              <w:rPr>
                <w:rFonts w:ascii="Lato" w:hAnsi="Lato"/>
                <w:sz w:val="20"/>
                <w:szCs w:val="20"/>
              </w:rPr>
            </w:pPr>
            <w:r w:rsidRPr="00147FC7">
              <w:rPr>
                <w:rFonts w:ascii="Lato" w:hAnsi="Lato"/>
                <w:sz w:val="20"/>
                <w:szCs w:val="20"/>
              </w:rPr>
              <w:t xml:space="preserve">Odnośnie </w:t>
            </w:r>
            <w:r w:rsidR="00A4708D">
              <w:rPr>
                <w:rFonts w:ascii="Lato" w:hAnsi="Lato"/>
                <w:sz w:val="20"/>
                <w:szCs w:val="20"/>
              </w:rPr>
              <w:t xml:space="preserve">do </w:t>
            </w:r>
            <w:r w:rsidRPr="00147FC7">
              <w:rPr>
                <w:rFonts w:ascii="Lato" w:hAnsi="Lato"/>
                <w:sz w:val="20"/>
                <w:szCs w:val="20"/>
              </w:rPr>
              <w:t>propozycji wspierania i</w:t>
            </w:r>
            <w:r w:rsidR="00A4708D">
              <w:rPr>
                <w:rFonts w:ascii="Lato" w:hAnsi="Lato"/>
                <w:sz w:val="20"/>
                <w:szCs w:val="20"/>
              </w:rPr>
              <w:t> </w:t>
            </w:r>
            <w:r w:rsidRPr="00147FC7">
              <w:rPr>
                <w:rFonts w:ascii="Lato" w:hAnsi="Lato"/>
                <w:sz w:val="20"/>
                <w:szCs w:val="20"/>
              </w:rPr>
              <w:t xml:space="preserve">wzmacniania potencjału organizacji pozarządowych należy zauważyć, że </w:t>
            </w:r>
            <w:r w:rsidR="00B8388F">
              <w:rPr>
                <w:rFonts w:ascii="Lato" w:hAnsi="Lato"/>
                <w:sz w:val="20"/>
                <w:szCs w:val="20"/>
              </w:rPr>
              <w:t xml:space="preserve">w </w:t>
            </w:r>
            <w:r w:rsidRPr="00147FC7">
              <w:rPr>
                <w:rFonts w:ascii="Lato" w:hAnsi="Lato"/>
                <w:sz w:val="20"/>
                <w:szCs w:val="20"/>
              </w:rPr>
              <w:t>polski</w:t>
            </w:r>
            <w:r w:rsidR="00B8388F">
              <w:rPr>
                <w:rFonts w:ascii="Lato" w:hAnsi="Lato"/>
                <w:sz w:val="20"/>
                <w:szCs w:val="20"/>
              </w:rPr>
              <w:t>m</w:t>
            </w:r>
            <w:r w:rsidRPr="00147FC7">
              <w:rPr>
                <w:rFonts w:ascii="Lato" w:hAnsi="Lato"/>
                <w:sz w:val="20"/>
                <w:szCs w:val="20"/>
              </w:rPr>
              <w:t xml:space="preserve"> system</w:t>
            </w:r>
            <w:r w:rsidR="00B8388F">
              <w:rPr>
                <w:rFonts w:ascii="Lato" w:hAnsi="Lato"/>
                <w:sz w:val="20"/>
                <w:szCs w:val="20"/>
              </w:rPr>
              <w:t>ie</w:t>
            </w:r>
            <w:r w:rsidRPr="00147FC7">
              <w:rPr>
                <w:rFonts w:ascii="Lato" w:hAnsi="Lato"/>
                <w:sz w:val="20"/>
                <w:szCs w:val="20"/>
              </w:rPr>
              <w:t xml:space="preserve"> prawny</w:t>
            </w:r>
            <w:r w:rsidR="00B8388F">
              <w:rPr>
                <w:rFonts w:ascii="Lato" w:hAnsi="Lato"/>
                <w:sz w:val="20"/>
                <w:szCs w:val="20"/>
              </w:rPr>
              <w:t>m</w:t>
            </w:r>
            <w:r w:rsidRPr="00147FC7">
              <w:rPr>
                <w:rFonts w:ascii="Lato" w:hAnsi="Lato"/>
                <w:sz w:val="20"/>
                <w:szCs w:val="20"/>
              </w:rPr>
              <w:t xml:space="preserve"> zasad</w:t>
            </w:r>
            <w:r w:rsidR="00B8388F">
              <w:rPr>
                <w:rFonts w:ascii="Lato" w:hAnsi="Lato"/>
                <w:sz w:val="20"/>
                <w:szCs w:val="20"/>
              </w:rPr>
              <w:t>ą jest</w:t>
            </w:r>
            <w:r w:rsidRPr="00147FC7">
              <w:rPr>
                <w:rFonts w:ascii="Lato" w:hAnsi="Lato"/>
                <w:sz w:val="20"/>
                <w:szCs w:val="20"/>
              </w:rPr>
              <w:t xml:space="preserve"> wspierani</w:t>
            </w:r>
            <w:r w:rsidR="00B8388F">
              <w:rPr>
                <w:rFonts w:ascii="Lato" w:hAnsi="Lato"/>
                <w:sz w:val="20"/>
                <w:szCs w:val="20"/>
              </w:rPr>
              <w:t>e</w:t>
            </w:r>
            <w:r w:rsidRPr="00147FC7">
              <w:rPr>
                <w:rFonts w:ascii="Lato" w:hAnsi="Lato"/>
                <w:sz w:val="20"/>
                <w:szCs w:val="20"/>
              </w:rPr>
              <w:t xml:space="preserve"> realizacji zadań publicznych przez organizacje pozarządowe, a nie wspierani</w:t>
            </w:r>
            <w:r w:rsidR="00B8388F">
              <w:rPr>
                <w:rFonts w:ascii="Lato" w:hAnsi="Lato"/>
                <w:sz w:val="20"/>
                <w:szCs w:val="20"/>
              </w:rPr>
              <w:t>e</w:t>
            </w:r>
            <w:r w:rsidRPr="00147FC7">
              <w:rPr>
                <w:rFonts w:ascii="Lato" w:hAnsi="Lato"/>
                <w:sz w:val="20"/>
                <w:szCs w:val="20"/>
              </w:rPr>
              <w:t xml:space="preserve"> podmiotowe organizacji. </w:t>
            </w:r>
          </w:p>
          <w:p w14:paraId="769CEDBF" w14:textId="43FA4E8A" w:rsidR="00221208" w:rsidRPr="00147FC7" w:rsidRDefault="00221208" w:rsidP="00221208">
            <w:pPr>
              <w:rPr>
                <w:rFonts w:ascii="Lato" w:hAnsi="Lato"/>
                <w:sz w:val="20"/>
                <w:szCs w:val="20"/>
              </w:rPr>
            </w:pPr>
            <w:r w:rsidRPr="00147FC7">
              <w:rPr>
                <w:rFonts w:ascii="Lato" w:hAnsi="Lato"/>
                <w:sz w:val="20"/>
                <w:szCs w:val="20"/>
              </w:rPr>
              <w:t xml:space="preserve">Współpraca administracji rządowej ze sferą pozarządową odbywa się nadto na zasadach: pomocniczości, suwerenności stron, partnerstwa, efektywności, uczciwej konkurencji i jawności, co praktycznie wyklucza możliwość podmiotowego wspierania niektórych z tych organizacji. </w:t>
            </w:r>
          </w:p>
          <w:p w14:paraId="5B7A05CB" w14:textId="7C2CADF5" w:rsidR="004F1E34" w:rsidRPr="00832F0E" w:rsidRDefault="004F1E34" w:rsidP="002C6C60">
            <w:pPr>
              <w:widowControl/>
              <w:suppressAutoHyphens w:val="0"/>
              <w:rPr>
                <w:rFonts w:ascii="Lato" w:hAnsi="Lato"/>
                <w:sz w:val="20"/>
                <w:szCs w:val="20"/>
              </w:rPr>
            </w:pPr>
          </w:p>
        </w:tc>
      </w:tr>
      <w:tr w:rsidR="004F1E34" w:rsidRPr="00832F0E" w14:paraId="661EC884" w14:textId="77777777" w:rsidTr="00166353">
        <w:tc>
          <w:tcPr>
            <w:tcW w:w="562" w:type="dxa"/>
          </w:tcPr>
          <w:p w14:paraId="647A72A9" w14:textId="5EC15005"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20</w:t>
            </w:r>
            <w:r w:rsidR="00584AA0">
              <w:rPr>
                <w:rFonts w:ascii="Lato" w:eastAsia="Calibri" w:hAnsi="Lato"/>
                <w:sz w:val="20"/>
                <w:szCs w:val="20"/>
              </w:rPr>
              <w:t>.</w:t>
            </w:r>
          </w:p>
        </w:tc>
        <w:tc>
          <w:tcPr>
            <w:tcW w:w="1560" w:type="dxa"/>
            <w:shd w:val="clear" w:color="auto" w:fill="auto"/>
          </w:tcPr>
          <w:p w14:paraId="29E0438D"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488D9CC7" w14:textId="77777777" w:rsidR="004F1E34" w:rsidRPr="00832F0E" w:rsidRDefault="004F1E34" w:rsidP="00832F0E">
            <w:pPr>
              <w:rPr>
                <w:rFonts w:ascii="Lato" w:hAnsi="Lato"/>
                <w:b/>
                <w:i/>
                <w:sz w:val="20"/>
                <w:szCs w:val="20"/>
              </w:rPr>
            </w:pPr>
          </w:p>
        </w:tc>
        <w:tc>
          <w:tcPr>
            <w:tcW w:w="1275" w:type="dxa"/>
            <w:shd w:val="clear" w:color="auto" w:fill="auto"/>
          </w:tcPr>
          <w:p w14:paraId="11D94B83" w14:textId="77777777" w:rsidR="000109DC" w:rsidRPr="00DC4928" w:rsidRDefault="000109DC" w:rsidP="00832F0E">
            <w:pPr>
              <w:rPr>
                <w:rFonts w:ascii="Lato" w:hAnsi="Lato"/>
                <w:sz w:val="20"/>
                <w:szCs w:val="20"/>
              </w:rPr>
            </w:pPr>
            <w:r w:rsidRPr="00832F0E">
              <w:rPr>
                <w:rFonts w:ascii="Lato" w:hAnsi="Lato"/>
                <w:sz w:val="20"/>
                <w:szCs w:val="20"/>
              </w:rPr>
              <w:t>Rozdział</w:t>
            </w:r>
            <w:r w:rsidRPr="00832F0E">
              <w:rPr>
                <w:rFonts w:ascii="Lato" w:hAnsi="Lato"/>
                <w:b/>
                <w:i/>
                <w:sz w:val="20"/>
                <w:szCs w:val="20"/>
              </w:rPr>
              <w:t xml:space="preserve"> </w:t>
            </w:r>
            <w:r w:rsidRPr="00DC4928">
              <w:rPr>
                <w:rFonts w:ascii="Lato" w:hAnsi="Lato"/>
                <w:sz w:val="20"/>
                <w:szCs w:val="20"/>
              </w:rPr>
              <w:t xml:space="preserve">IV. Zakres przedmiotowy, </w:t>
            </w:r>
          </w:p>
          <w:p w14:paraId="58329EA1" w14:textId="77777777" w:rsidR="000109DC" w:rsidRPr="00832F0E" w:rsidRDefault="000109DC" w:rsidP="00832F0E">
            <w:pPr>
              <w:rPr>
                <w:rFonts w:ascii="Lato" w:hAnsi="Lato"/>
                <w:sz w:val="20"/>
                <w:szCs w:val="20"/>
              </w:rPr>
            </w:pPr>
          </w:p>
          <w:p w14:paraId="28FC6F9D" w14:textId="77777777" w:rsidR="000109DC" w:rsidRPr="00832F0E" w:rsidRDefault="000109DC" w:rsidP="00832F0E">
            <w:pPr>
              <w:rPr>
                <w:rFonts w:ascii="Lato" w:hAnsi="Lato"/>
                <w:sz w:val="20"/>
                <w:szCs w:val="20"/>
              </w:rPr>
            </w:pPr>
            <w:r w:rsidRPr="00832F0E">
              <w:rPr>
                <w:rFonts w:ascii="Lato" w:hAnsi="Lato"/>
                <w:sz w:val="20"/>
                <w:szCs w:val="20"/>
              </w:rPr>
              <w:t>pierwszy akapit na stronie 8,</w:t>
            </w:r>
          </w:p>
          <w:p w14:paraId="7BC460E5" w14:textId="77777777" w:rsidR="004F1E34" w:rsidRPr="00832F0E" w:rsidRDefault="004F1E34" w:rsidP="00832F0E">
            <w:pPr>
              <w:rPr>
                <w:rFonts w:ascii="Lato" w:eastAsia="Calibri" w:hAnsi="Lato"/>
                <w:sz w:val="20"/>
                <w:szCs w:val="20"/>
              </w:rPr>
            </w:pPr>
          </w:p>
        </w:tc>
        <w:tc>
          <w:tcPr>
            <w:tcW w:w="3828" w:type="dxa"/>
            <w:shd w:val="clear" w:color="auto" w:fill="auto"/>
          </w:tcPr>
          <w:p w14:paraId="17D00A06" w14:textId="77777777" w:rsidR="000109DC" w:rsidRPr="00832F0E" w:rsidRDefault="000109DC" w:rsidP="00832F0E">
            <w:pPr>
              <w:rPr>
                <w:rFonts w:ascii="Lato" w:hAnsi="Lato"/>
                <w:sz w:val="20"/>
                <w:szCs w:val="20"/>
              </w:rPr>
            </w:pPr>
            <w:r w:rsidRPr="00832F0E">
              <w:rPr>
                <w:rFonts w:ascii="Lato" w:hAnsi="Lato"/>
                <w:sz w:val="20"/>
                <w:szCs w:val="20"/>
              </w:rPr>
              <w:t>Obecny zapis słusznie akcentuje znaczenie wsparcia dla NGO w budowania kontaktów, jednak ogranicza się do etapu inicjowania współpracy przez polskie NGO z podmiotami zagranicznymi. Tymczasem skuteczna dyplomacja publiczna wymaga nie tylko tworzenia relacji, ale także ich rozwoju i umacniania – szczególnie wówczas, gdy organizacje podejmują działania rzecznicze lub eksperckie na arenie międzynarodowej, które wpisują się w długofalowe cele MSZ i polskiej polityki zagranicznej.</w:t>
            </w:r>
          </w:p>
          <w:p w14:paraId="231D4DA4" w14:textId="77777777" w:rsidR="000109DC" w:rsidRPr="00832F0E" w:rsidRDefault="000109DC" w:rsidP="00832F0E">
            <w:pPr>
              <w:rPr>
                <w:rFonts w:ascii="Lato" w:hAnsi="Lato"/>
                <w:sz w:val="20"/>
                <w:szCs w:val="20"/>
              </w:rPr>
            </w:pPr>
          </w:p>
          <w:p w14:paraId="36384EAA" w14:textId="77777777" w:rsidR="000109DC" w:rsidRPr="00832F0E" w:rsidRDefault="000109DC" w:rsidP="00832F0E">
            <w:pPr>
              <w:rPr>
                <w:rFonts w:ascii="Lato" w:hAnsi="Lato"/>
                <w:sz w:val="20"/>
                <w:szCs w:val="20"/>
              </w:rPr>
            </w:pPr>
            <w:r w:rsidRPr="00832F0E">
              <w:rPr>
                <w:rFonts w:ascii="Lato" w:hAnsi="Lato"/>
                <w:sz w:val="20"/>
                <w:szCs w:val="20"/>
              </w:rPr>
              <w:t>Organizacje pozarządowe, które np. prowadzą dialog z instytucjami Unii Europejskiej na temat przyszłych programów czy polityk, mogą efektywniej promować polską perspektywę, jeśli mają wsparcie placówek – nie tylko formalne, ale także organizacyjne czy logistyczne. Udostępnienie przestrzeni na spotkania, pomoc w nawiązaniu kontaktów lokalnych, czy rekomendacja wobec partnerów międzynarodowych, to konkretne działania, które znacząco zwiększają skuteczność polskiego głosu w debacie międzynarodowej.</w:t>
            </w:r>
          </w:p>
          <w:p w14:paraId="292EB18A" w14:textId="77777777" w:rsidR="000109DC" w:rsidRPr="00832F0E" w:rsidRDefault="000109DC" w:rsidP="00832F0E">
            <w:pPr>
              <w:rPr>
                <w:rFonts w:ascii="Lato" w:hAnsi="Lato"/>
                <w:sz w:val="20"/>
                <w:szCs w:val="20"/>
              </w:rPr>
            </w:pPr>
          </w:p>
          <w:p w14:paraId="6D3DF8F6" w14:textId="7D84F0D8" w:rsidR="000109DC" w:rsidRPr="00832F0E" w:rsidRDefault="000109DC" w:rsidP="00832F0E">
            <w:pPr>
              <w:rPr>
                <w:rFonts w:ascii="Lato" w:hAnsi="Lato"/>
                <w:sz w:val="20"/>
                <w:szCs w:val="20"/>
              </w:rPr>
            </w:pPr>
            <w:r w:rsidRPr="00832F0E">
              <w:rPr>
                <w:rFonts w:ascii="Lato" w:hAnsi="Lato"/>
                <w:sz w:val="20"/>
                <w:szCs w:val="20"/>
              </w:rPr>
              <w:t>Dlatego tak ważne jest, by zapis umożliwiał placówkom wspieranie również tych organizacji, które działają poza systemem  konkursowym, ale w sposób komplementarny wobec celów strategicznych państwa – zwiększając jego wpływ i widoczność w kluczowych dla obywateli procesach decyzyjnych.</w:t>
            </w:r>
          </w:p>
          <w:p w14:paraId="37C632E5" w14:textId="7360B005" w:rsidR="004F1E34" w:rsidRPr="00832F0E" w:rsidRDefault="004F1E34" w:rsidP="00832F0E">
            <w:pPr>
              <w:rPr>
                <w:rFonts w:ascii="Lato" w:eastAsia="Calibri" w:hAnsi="Lato" w:cs="Calibri"/>
                <w:sz w:val="20"/>
                <w:szCs w:val="20"/>
                <w:highlight w:val="white"/>
              </w:rPr>
            </w:pPr>
          </w:p>
        </w:tc>
        <w:tc>
          <w:tcPr>
            <w:tcW w:w="4536" w:type="dxa"/>
            <w:shd w:val="clear" w:color="auto" w:fill="auto"/>
          </w:tcPr>
          <w:p w14:paraId="767C79D9" w14:textId="77777777" w:rsidR="000109DC" w:rsidRPr="00832F0E" w:rsidRDefault="000109DC" w:rsidP="00832F0E">
            <w:pPr>
              <w:rPr>
                <w:rFonts w:ascii="Lato" w:hAnsi="Lato"/>
                <w:sz w:val="20"/>
                <w:szCs w:val="20"/>
              </w:rPr>
            </w:pPr>
            <w:r w:rsidRPr="00832F0E">
              <w:rPr>
                <w:rFonts w:ascii="Lato" w:hAnsi="Lato"/>
                <w:i/>
                <w:sz w:val="20"/>
                <w:szCs w:val="20"/>
              </w:rPr>
              <w:t xml:space="preserve">zastąpienie akapitu zaczynający się od słów: Działania te w szczególności mogą … akapitem o treści: </w:t>
            </w:r>
          </w:p>
          <w:p w14:paraId="205B63DC" w14:textId="77777777" w:rsidR="000109DC" w:rsidRPr="00832F0E" w:rsidRDefault="000109DC" w:rsidP="00832F0E">
            <w:pPr>
              <w:rPr>
                <w:rFonts w:ascii="Lato" w:hAnsi="Lato"/>
                <w:sz w:val="20"/>
                <w:szCs w:val="20"/>
              </w:rPr>
            </w:pPr>
          </w:p>
          <w:p w14:paraId="2C2EFAC3" w14:textId="67AD992E" w:rsidR="00216441" w:rsidRPr="00832F0E" w:rsidRDefault="000109DC" w:rsidP="00832F0E">
            <w:pPr>
              <w:rPr>
                <w:rFonts w:ascii="Lato" w:hAnsi="Lato"/>
                <w:sz w:val="20"/>
                <w:szCs w:val="20"/>
              </w:rPr>
            </w:pPr>
            <w:r w:rsidRPr="00832F0E">
              <w:rPr>
                <w:rFonts w:ascii="Lato" w:hAnsi="Lato"/>
                <w:sz w:val="20"/>
                <w:szCs w:val="20"/>
              </w:rPr>
              <w:t xml:space="preserve">Działania te w szczególności mogą obejmować rozwijanie kontaktów z organizacjami pozarządowymi w celu współpracy przy realizacji zadań polskiej polityki zagranicznej. Placówki zagraniczne mogą nie tylko inicjować i wzmacniać relacje z polskimi organizacjami pozarządowymi, lecz również – w zakresie swoich możliwości i kompetencji – </w:t>
            </w:r>
            <w:r w:rsidRPr="000A0547">
              <w:rPr>
                <w:rFonts w:ascii="Lato" w:hAnsi="Lato"/>
                <w:sz w:val="20"/>
                <w:szCs w:val="20"/>
              </w:rPr>
              <w:t>wspierać je merytorycznie, organizacyjnie i logistycznie, w tym poprzez udostępnianie infrastruktury niezbędnej do prowadzenia działań z obszaru dyplomacji publicznej. Wsparcie to może obejmować także organizacje prowadzące działania zgodne z priorytetami i strategiami Ministerstwa Spraw Zagranicznych, niezależnie od tego, czy realizują one projekty finansowane ze środków publicznych w ramach postępowań dotacyjnych.</w:t>
            </w:r>
            <w:r w:rsidRPr="00832F0E">
              <w:rPr>
                <w:rFonts w:ascii="Lato" w:hAnsi="Lato"/>
                <w:sz w:val="20"/>
                <w:szCs w:val="20"/>
              </w:rPr>
              <w:t xml:space="preserve"> Takie wsparcie może szczególnie przyczynić się do skuteczniejszego promowania polskiej perspektywy w politykach i inicjatywach realizowanych przez organizacje międzynarodowe, w tym struktury UE, Rady Europy, ONZ.</w:t>
            </w:r>
          </w:p>
          <w:p w14:paraId="499B3EDA" w14:textId="77777777" w:rsidR="004F1E34" w:rsidRPr="00832F0E" w:rsidRDefault="004F1E34" w:rsidP="00832F0E">
            <w:pPr>
              <w:rPr>
                <w:rFonts w:ascii="Lato" w:eastAsia="Calibri" w:hAnsi="Lato"/>
                <w:sz w:val="20"/>
                <w:szCs w:val="20"/>
              </w:rPr>
            </w:pPr>
          </w:p>
        </w:tc>
        <w:tc>
          <w:tcPr>
            <w:tcW w:w="2362" w:type="dxa"/>
            <w:shd w:val="clear" w:color="auto" w:fill="auto"/>
          </w:tcPr>
          <w:p w14:paraId="3258836A" w14:textId="77777777" w:rsidR="000A0547" w:rsidRDefault="008D4F2D" w:rsidP="000A0547">
            <w:pPr>
              <w:rPr>
                <w:rFonts w:ascii="Lato" w:hAnsi="Lato"/>
                <w:sz w:val="20"/>
                <w:szCs w:val="20"/>
              </w:rPr>
            </w:pPr>
            <w:r>
              <w:rPr>
                <w:rFonts w:ascii="Lato" w:hAnsi="Lato"/>
                <w:sz w:val="20"/>
                <w:szCs w:val="20"/>
              </w:rPr>
              <w:t xml:space="preserve">Uwaga </w:t>
            </w:r>
            <w:r w:rsidR="000A0547">
              <w:rPr>
                <w:rFonts w:ascii="Lato" w:hAnsi="Lato"/>
                <w:sz w:val="20"/>
                <w:szCs w:val="20"/>
              </w:rPr>
              <w:t xml:space="preserve">częściowo uwzględniona w brzmieniu: </w:t>
            </w:r>
          </w:p>
          <w:p w14:paraId="5F3901DE" w14:textId="77777777" w:rsidR="000A0547" w:rsidRDefault="000A0547" w:rsidP="000A0547">
            <w:pPr>
              <w:rPr>
                <w:rFonts w:ascii="Lato" w:hAnsi="Lato"/>
                <w:sz w:val="20"/>
                <w:szCs w:val="20"/>
              </w:rPr>
            </w:pPr>
          </w:p>
          <w:p w14:paraId="50EE8887" w14:textId="1786BA0C" w:rsidR="000A0547" w:rsidRDefault="000A0547" w:rsidP="000A0547">
            <w:pPr>
              <w:rPr>
                <w:rFonts w:ascii="Lato" w:hAnsi="Lato"/>
                <w:sz w:val="20"/>
                <w:szCs w:val="20"/>
              </w:rPr>
            </w:pPr>
            <w:r>
              <w:rPr>
                <w:rFonts w:ascii="Lato" w:hAnsi="Lato"/>
                <w:sz w:val="20"/>
                <w:szCs w:val="20"/>
              </w:rPr>
              <w:t>„</w:t>
            </w:r>
            <w:r w:rsidRPr="00832F0E">
              <w:rPr>
                <w:rFonts w:ascii="Lato" w:hAnsi="Lato"/>
                <w:sz w:val="20"/>
                <w:szCs w:val="20"/>
              </w:rPr>
              <w:t>Działania te w szczególności mogą obejmować rozwijanie kontaktów z organizacjami pozarządowymi w celu współpracy przy realizacji zadań polskiej polityki zagranicznej.</w:t>
            </w:r>
          </w:p>
          <w:p w14:paraId="7CC7AB10" w14:textId="77777777" w:rsidR="000A0547" w:rsidRDefault="000A0547" w:rsidP="000A0547">
            <w:pPr>
              <w:rPr>
                <w:rFonts w:ascii="Lato" w:hAnsi="Lato"/>
                <w:sz w:val="20"/>
                <w:szCs w:val="20"/>
              </w:rPr>
            </w:pPr>
            <w:r>
              <w:rPr>
                <w:rFonts w:ascii="Lato" w:hAnsi="Lato"/>
                <w:sz w:val="20"/>
                <w:szCs w:val="20"/>
              </w:rPr>
              <w:t xml:space="preserve">Placówki mogą wpierać polskie organizacje pozarządowe w nawiązywaniu kontaktów  z ich odpowiednikami poza granicami kraju  oraz współpracować w realizacji działań służących </w:t>
            </w:r>
            <w:r w:rsidRPr="00832F0E">
              <w:rPr>
                <w:rFonts w:ascii="Lato" w:hAnsi="Lato"/>
                <w:sz w:val="20"/>
                <w:szCs w:val="20"/>
              </w:rPr>
              <w:t xml:space="preserve"> promowani</w:t>
            </w:r>
            <w:r>
              <w:rPr>
                <w:rFonts w:ascii="Lato" w:hAnsi="Lato"/>
                <w:sz w:val="20"/>
                <w:szCs w:val="20"/>
              </w:rPr>
              <w:t>u</w:t>
            </w:r>
            <w:r w:rsidRPr="00832F0E">
              <w:rPr>
                <w:rFonts w:ascii="Lato" w:hAnsi="Lato"/>
                <w:sz w:val="20"/>
                <w:szCs w:val="20"/>
              </w:rPr>
              <w:t xml:space="preserve"> polskiej perspektywy w politykach i inicjatywach realizowanych przez organizacje międzynarodowe</w:t>
            </w:r>
            <w:r>
              <w:rPr>
                <w:rFonts w:ascii="Lato" w:hAnsi="Lato"/>
                <w:sz w:val="20"/>
                <w:szCs w:val="20"/>
              </w:rPr>
              <w:t xml:space="preserve"> np. </w:t>
            </w:r>
            <w:r w:rsidRPr="00832F0E">
              <w:rPr>
                <w:rFonts w:ascii="Lato" w:hAnsi="Lato"/>
                <w:sz w:val="20"/>
                <w:szCs w:val="20"/>
              </w:rPr>
              <w:t xml:space="preserve"> Rad</w:t>
            </w:r>
            <w:r>
              <w:rPr>
                <w:rFonts w:ascii="Lato" w:hAnsi="Lato"/>
                <w:sz w:val="20"/>
                <w:szCs w:val="20"/>
              </w:rPr>
              <w:t>ę</w:t>
            </w:r>
            <w:r w:rsidRPr="00832F0E">
              <w:rPr>
                <w:rFonts w:ascii="Lato" w:hAnsi="Lato"/>
                <w:sz w:val="20"/>
                <w:szCs w:val="20"/>
              </w:rPr>
              <w:t xml:space="preserve"> Europy, ONZ.</w:t>
            </w:r>
          </w:p>
          <w:p w14:paraId="12FA7642" w14:textId="0BD5F254" w:rsidR="000A0547" w:rsidRDefault="000A0547" w:rsidP="000A0547">
            <w:pPr>
              <w:rPr>
                <w:rFonts w:ascii="Lato" w:hAnsi="Lato"/>
                <w:sz w:val="20"/>
                <w:szCs w:val="20"/>
              </w:rPr>
            </w:pPr>
            <w:r>
              <w:rPr>
                <w:rFonts w:ascii="Lato" w:hAnsi="Lato"/>
                <w:sz w:val="20"/>
                <w:szCs w:val="20"/>
              </w:rPr>
              <w:t xml:space="preserve">Ponadto placówki mogą włączać się (…) </w:t>
            </w:r>
          </w:p>
          <w:p w14:paraId="63C70BDB" w14:textId="531EA03E" w:rsidR="008D4F2D" w:rsidRPr="00832F0E" w:rsidRDefault="008D4F2D" w:rsidP="00832F0E">
            <w:pPr>
              <w:widowControl/>
              <w:suppressAutoHyphens w:val="0"/>
              <w:rPr>
                <w:rFonts w:ascii="Lato" w:hAnsi="Lato"/>
                <w:sz w:val="20"/>
                <w:szCs w:val="20"/>
              </w:rPr>
            </w:pPr>
          </w:p>
        </w:tc>
      </w:tr>
      <w:tr w:rsidR="004F1E34" w:rsidRPr="00832F0E" w14:paraId="3283661A" w14:textId="77777777" w:rsidTr="00166353">
        <w:tc>
          <w:tcPr>
            <w:tcW w:w="562" w:type="dxa"/>
          </w:tcPr>
          <w:p w14:paraId="5E1B5657" w14:textId="0DAFFAF6"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21</w:t>
            </w:r>
            <w:r w:rsidR="00584AA0">
              <w:rPr>
                <w:rFonts w:ascii="Lato" w:eastAsia="Calibri" w:hAnsi="Lato"/>
                <w:sz w:val="20"/>
                <w:szCs w:val="20"/>
              </w:rPr>
              <w:t>.</w:t>
            </w:r>
          </w:p>
        </w:tc>
        <w:tc>
          <w:tcPr>
            <w:tcW w:w="1560" w:type="dxa"/>
            <w:shd w:val="clear" w:color="auto" w:fill="auto"/>
          </w:tcPr>
          <w:p w14:paraId="41155561" w14:textId="77777777" w:rsidR="004F1E34" w:rsidRPr="00832F0E" w:rsidRDefault="004F1E34" w:rsidP="00832F0E">
            <w:pPr>
              <w:rPr>
                <w:rFonts w:ascii="Lato" w:hAnsi="Lato"/>
                <w:sz w:val="20"/>
                <w:szCs w:val="20"/>
              </w:rPr>
            </w:pPr>
            <w:r w:rsidRPr="00832F0E">
              <w:rPr>
                <w:rFonts w:ascii="Lato" w:hAnsi="Lato"/>
                <w:sz w:val="20"/>
                <w:szCs w:val="20"/>
              </w:rPr>
              <w:t>Żydowskie Stowarzyszeni</w:t>
            </w:r>
            <w:r w:rsidRPr="00832F0E">
              <w:rPr>
                <w:rFonts w:ascii="Lato" w:hAnsi="Lato"/>
                <w:sz w:val="20"/>
                <w:szCs w:val="20"/>
              </w:rPr>
              <w:lastRenderedPageBreak/>
              <w:t xml:space="preserve">e </w:t>
            </w:r>
            <w:proofErr w:type="spellStart"/>
            <w:r w:rsidRPr="00832F0E">
              <w:rPr>
                <w:rFonts w:ascii="Lato" w:hAnsi="Lato"/>
                <w:sz w:val="20"/>
                <w:szCs w:val="20"/>
              </w:rPr>
              <w:t>Czulent</w:t>
            </w:r>
            <w:proofErr w:type="spellEnd"/>
          </w:p>
          <w:p w14:paraId="59CC2B69" w14:textId="77777777" w:rsidR="004F1E34" w:rsidRPr="00832F0E" w:rsidRDefault="004F1E34" w:rsidP="00832F0E">
            <w:pPr>
              <w:rPr>
                <w:rFonts w:ascii="Lato" w:hAnsi="Lato"/>
                <w:b/>
                <w:i/>
                <w:sz w:val="20"/>
                <w:szCs w:val="20"/>
              </w:rPr>
            </w:pPr>
          </w:p>
        </w:tc>
        <w:tc>
          <w:tcPr>
            <w:tcW w:w="1275" w:type="dxa"/>
            <w:shd w:val="clear" w:color="auto" w:fill="auto"/>
          </w:tcPr>
          <w:p w14:paraId="7E90C4B9" w14:textId="77777777" w:rsidR="000109DC" w:rsidRPr="00DC4928" w:rsidRDefault="000109DC" w:rsidP="00832F0E">
            <w:pPr>
              <w:rPr>
                <w:rFonts w:ascii="Lato" w:hAnsi="Lato"/>
                <w:i/>
                <w:sz w:val="20"/>
                <w:szCs w:val="20"/>
              </w:rPr>
            </w:pPr>
            <w:r w:rsidRPr="00DC4928">
              <w:rPr>
                <w:rFonts w:ascii="Lato" w:hAnsi="Lato"/>
                <w:i/>
                <w:sz w:val="20"/>
                <w:szCs w:val="20"/>
              </w:rPr>
              <w:lastRenderedPageBreak/>
              <w:t xml:space="preserve">Rozdział V. </w:t>
            </w:r>
          </w:p>
          <w:p w14:paraId="12D7F3A2" w14:textId="77777777" w:rsidR="000109DC" w:rsidRPr="00DC4928" w:rsidRDefault="000109DC" w:rsidP="00832F0E">
            <w:pPr>
              <w:rPr>
                <w:rFonts w:ascii="Lato" w:hAnsi="Lato"/>
                <w:i/>
                <w:sz w:val="20"/>
                <w:szCs w:val="20"/>
              </w:rPr>
            </w:pPr>
            <w:r w:rsidRPr="00DC4928">
              <w:rPr>
                <w:rFonts w:ascii="Lato" w:hAnsi="Lato"/>
                <w:i/>
                <w:sz w:val="20"/>
                <w:szCs w:val="20"/>
              </w:rPr>
              <w:t xml:space="preserve">Formy </w:t>
            </w:r>
            <w:r w:rsidRPr="00DC4928">
              <w:rPr>
                <w:rFonts w:ascii="Lato" w:hAnsi="Lato"/>
                <w:i/>
                <w:sz w:val="20"/>
                <w:szCs w:val="20"/>
              </w:rPr>
              <w:lastRenderedPageBreak/>
              <w:t>współpracy, o których mowa w art. 5 ust. 2</w:t>
            </w:r>
          </w:p>
          <w:p w14:paraId="01AA3C3C" w14:textId="77777777" w:rsidR="000109DC" w:rsidRPr="00DC4928" w:rsidRDefault="000109DC" w:rsidP="00832F0E">
            <w:pPr>
              <w:rPr>
                <w:rFonts w:ascii="Lato" w:hAnsi="Lato"/>
                <w:i/>
                <w:sz w:val="20"/>
                <w:szCs w:val="20"/>
              </w:rPr>
            </w:pPr>
            <w:r w:rsidRPr="00DC4928">
              <w:rPr>
                <w:rFonts w:ascii="Lato" w:hAnsi="Lato"/>
                <w:i/>
                <w:sz w:val="20"/>
                <w:szCs w:val="20"/>
              </w:rPr>
              <w:t>ustawy z 24 kwietnia 2003 r. o działalności pożytku</w:t>
            </w:r>
          </w:p>
          <w:p w14:paraId="7AD58DFA" w14:textId="77777777" w:rsidR="000109DC" w:rsidRPr="00DC4928" w:rsidRDefault="000109DC" w:rsidP="00832F0E">
            <w:pPr>
              <w:rPr>
                <w:rFonts w:ascii="Lato" w:hAnsi="Lato"/>
                <w:i/>
                <w:sz w:val="20"/>
                <w:szCs w:val="20"/>
              </w:rPr>
            </w:pPr>
            <w:r w:rsidRPr="00DC4928">
              <w:rPr>
                <w:rFonts w:ascii="Lato" w:hAnsi="Lato"/>
                <w:i/>
                <w:sz w:val="20"/>
                <w:szCs w:val="20"/>
              </w:rPr>
              <w:t xml:space="preserve">publicznego i o wolontariacie, </w:t>
            </w:r>
          </w:p>
          <w:p w14:paraId="6DB4BB43" w14:textId="77777777" w:rsidR="000109DC" w:rsidRPr="00832F0E" w:rsidRDefault="000109DC" w:rsidP="00832F0E">
            <w:pPr>
              <w:rPr>
                <w:rFonts w:ascii="Lato" w:hAnsi="Lato"/>
                <w:sz w:val="20"/>
                <w:szCs w:val="20"/>
              </w:rPr>
            </w:pPr>
          </w:p>
          <w:p w14:paraId="4980E011" w14:textId="77777777" w:rsidR="000109DC" w:rsidRPr="00832F0E" w:rsidRDefault="000109DC" w:rsidP="00832F0E">
            <w:pPr>
              <w:rPr>
                <w:rFonts w:ascii="Lato" w:hAnsi="Lato"/>
                <w:sz w:val="20"/>
                <w:szCs w:val="20"/>
              </w:rPr>
            </w:pPr>
            <w:r w:rsidRPr="00832F0E">
              <w:rPr>
                <w:rFonts w:ascii="Lato" w:hAnsi="Lato"/>
                <w:sz w:val="20"/>
                <w:szCs w:val="20"/>
              </w:rPr>
              <w:t xml:space="preserve">podpunkty w sekcji Niefinansowa współpraca z organizacjami pozarządowymi </w:t>
            </w:r>
          </w:p>
          <w:p w14:paraId="08AA32E4" w14:textId="77777777" w:rsidR="004F1E34" w:rsidRPr="00832F0E" w:rsidRDefault="004F1E34" w:rsidP="00832F0E">
            <w:pPr>
              <w:rPr>
                <w:rFonts w:ascii="Lato" w:eastAsia="Calibri" w:hAnsi="Lato"/>
                <w:sz w:val="20"/>
                <w:szCs w:val="20"/>
              </w:rPr>
            </w:pPr>
          </w:p>
        </w:tc>
        <w:tc>
          <w:tcPr>
            <w:tcW w:w="3828" w:type="dxa"/>
            <w:shd w:val="clear" w:color="auto" w:fill="auto"/>
          </w:tcPr>
          <w:p w14:paraId="65DB0682" w14:textId="77777777" w:rsidR="000109DC" w:rsidRPr="00832F0E" w:rsidRDefault="000109DC" w:rsidP="00832F0E">
            <w:pPr>
              <w:rPr>
                <w:rFonts w:ascii="Lato" w:hAnsi="Lato"/>
                <w:sz w:val="20"/>
                <w:szCs w:val="20"/>
              </w:rPr>
            </w:pPr>
            <w:r w:rsidRPr="00832F0E">
              <w:rPr>
                <w:rFonts w:ascii="Lato" w:hAnsi="Lato"/>
                <w:sz w:val="20"/>
                <w:szCs w:val="20"/>
              </w:rPr>
              <w:lastRenderedPageBreak/>
              <w:t xml:space="preserve">Wymienione formy działania realnie wspierają osiągnięcie szczegółowego </w:t>
            </w:r>
            <w:r w:rsidRPr="00832F0E">
              <w:rPr>
                <w:rFonts w:ascii="Lato" w:hAnsi="Lato"/>
                <w:sz w:val="20"/>
                <w:szCs w:val="20"/>
              </w:rPr>
              <w:lastRenderedPageBreak/>
              <w:t xml:space="preserve">celu, jakim jest rozwijanie współpracy z organizacjami pozarządowymi w ramach działań dyplomacji publicznej poprzez wspieranie i wzmacnianie potencjału organizacji społeczeństwa obywatelskiego aktywnych na arenie międzynarodowej, które promują polską perspektywę w kształtowaniu polityk, strategii, programów oraz mechanizmów wsparcia realizowanych przez organizacje i instytucje międzynarodowe, np. takie jak ONZ, Komisja Europejska, Rada Europy, OBWE, organizacje międzyrządowe i inne fora wielostronne. Pozwolą one na synergię działań NGO i MSZ, oparte o wzajemny wykorzystaniu potencjału administracji rządowej oraz organizacji społeczeństwa obywatelskiego. </w:t>
            </w:r>
          </w:p>
          <w:p w14:paraId="046EFCD8" w14:textId="77777777" w:rsidR="004F1E34" w:rsidRPr="00832F0E" w:rsidRDefault="004F1E34" w:rsidP="00832F0E">
            <w:pPr>
              <w:rPr>
                <w:rFonts w:ascii="Lato" w:eastAsia="Calibri" w:hAnsi="Lato" w:cs="Calibri"/>
                <w:sz w:val="20"/>
                <w:szCs w:val="20"/>
                <w:highlight w:val="white"/>
              </w:rPr>
            </w:pPr>
          </w:p>
        </w:tc>
        <w:tc>
          <w:tcPr>
            <w:tcW w:w="4536" w:type="dxa"/>
            <w:shd w:val="clear" w:color="auto" w:fill="auto"/>
          </w:tcPr>
          <w:p w14:paraId="014498BF" w14:textId="77777777" w:rsidR="000109DC" w:rsidRPr="00832F0E" w:rsidRDefault="000109DC" w:rsidP="00832F0E">
            <w:pPr>
              <w:rPr>
                <w:rFonts w:ascii="Lato" w:hAnsi="Lato"/>
                <w:i/>
                <w:sz w:val="20"/>
                <w:szCs w:val="20"/>
              </w:rPr>
            </w:pPr>
            <w:r w:rsidRPr="00832F0E">
              <w:rPr>
                <w:rFonts w:ascii="Lato" w:hAnsi="Lato"/>
                <w:i/>
                <w:sz w:val="20"/>
                <w:szCs w:val="20"/>
              </w:rPr>
              <w:lastRenderedPageBreak/>
              <w:t xml:space="preserve">Dodanie nowych punktów: </w:t>
            </w:r>
          </w:p>
          <w:p w14:paraId="3FA49188" w14:textId="77777777" w:rsidR="000109DC" w:rsidRPr="00832F0E" w:rsidRDefault="000109DC" w:rsidP="00832F0E">
            <w:pPr>
              <w:rPr>
                <w:rFonts w:ascii="Lato" w:hAnsi="Lato"/>
                <w:sz w:val="20"/>
                <w:szCs w:val="20"/>
              </w:rPr>
            </w:pPr>
          </w:p>
          <w:p w14:paraId="276FE673"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lastRenderedPageBreak/>
              <w:t>udział przedstawicieli organizacji pozarządowych w pracach nad opracowaniem strategii oraz kampanii informacyjno-promocyjnych w wybranych obszarach polityki zagranicznej oraz dyplomacji publicznej;</w:t>
            </w:r>
          </w:p>
          <w:p w14:paraId="0AE89921" w14:textId="77777777" w:rsidR="000109DC" w:rsidRPr="00832F0E" w:rsidRDefault="000109DC" w:rsidP="00832F0E">
            <w:pPr>
              <w:ind w:left="720"/>
              <w:rPr>
                <w:rFonts w:ascii="Lato" w:hAnsi="Lato"/>
                <w:sz w:val="20"/>
                <w:szCs w:val="20"/>
              </w:rPr>
            </w:pPr>
          </w:p>
          <w:p w14:paraId="1847482E"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udzielanie rekomendacji lub listów intencyjnych organizacjom pozarządowym działającym za granicą, w celu zwiększenia ich wiarygodności wobec instytucji międzynarodowych i partnerów zagranicznych;</w:t>
            </w:r>
            <w:r w:rsidRPr="00832F0E">
              <w:rPr>
                <w:rFonts w:ascii="Lato" w:hAnsi="Lato"/>
                <w:sz w:val="20"/>
                <w:szCs w:val="20"/>
              </w:rPr>
              <w:br/>
            </w:r>
          </w:p>
          <w:p w14:paraId="01A8C13D"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udostępnianie przestrzeni placówek zagranicznych (ambasad, konsulatów) na potrzeby wydarzeń organizowanych przez NGO, takich jak spotkania eksperckie, debaty publiczne, szkolenia czy działania promujące Polskę;</w:t>
            </w:r>
            <w:r w:rsidRPr="00832F0E">
              <w:rPr>
                <w:rFonts w:ascii="Lato" w:hAnsi="Lato"/>
                <w:sz w:val="20"/>
                <w:szCs w:val="20"/>
              </w:rPr>
              <w:br/>
            </w:r>
          </w:p>
          <w:p w14:paraId="420A014D"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włączanie organizacji pozarządowych w krajowe i zagraniczne delegacje MSZ, zwłaszcza w przypadku wydarzeń o charakterze eksperckim, konsultacyjnym lub związanych z agendą tematyczną (np. prawa człowieka, zrównoważony rozwój, równość, wolność religijna);</w:t>
            </w:r>
            <w:r w:rsidRPr="00832F0E">
              <w:rPr>
                <w:rFonts w:ascii="Lato" w:hAnsi="Lato"/>
                <w:sz w:val="20"/>
                <w:szCs w:val="20"/>
              </w:rPr>
              <w:br/>
            </w:r>
          </w:p>
          <w:p w14:paraId="14E0AD09"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organizacja wspólnych misji eksperckich lub obserwacyjnych w ramach działań dyplomatycznych (np. monitoring wyborów, obserwacja sytuacji humanitarnej, wizyty studyjne);</w:t>
            </w:r>
            <w:r w:rsidRPr="00832F0E">
              <w:rPr>
                <w:rFonts w:ascii="Lato" w:hAnsi="Lato"/>
                <w:sz w:val="20"/>
                <w:szCs w:val="20"/>
              </w:rPr>
              <w:br/>
            </w:r>
          </w:p>
          <w:p w14:paraId="0A5AEAD8"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 xml:space="preserve">tworzenie wspólnych analiz, raportów lub stanowisk tematycznych, szczególnie w obszarach takich jak polityka rozwojowa, prawa człowieka, dezinformacja, ochrona mniejszości czy </w:t>
            </w:r>
            <w:r w:rsidRPr="00832F0E">
              <w:rPr>
                <w:rFonts w:ascii="Lato" w:hAnsi="Lato"/>
                <w:sz w:val="20"/>
                <w:szCs w:val="20"/>
              </w:rPr>
              <w:lastRenderedPageBreak/>
              <w:t>wolność wyznania;</w:t>
            </w:r>
            <w:r w:rsidRPr="00832F0E">
              <w:rPr>
                <w:rFonts w:ascii="Lato" w:hAnsi="Lato"/>
                <w:sz w:val="20"/>
                <w:szCs w:val="20"/>
              </w:rPr>
              <w:br/>
            </w:r>
          </w:p>
          <w:p w14:paraId="5CF01943"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współorganizacja seminariów, konferencji i wydarzeń promujących polskie wartości, dziedzictwo i polityki zagraniczne, zarówno w kraju, jak i za granicą, przy wsparciu merytorycznym i organizacyjnym MSZ;</w:t>
            </w:r>
            <w:r w:rsidRPr="00832F0E">
              <w:rPr>
                <w:rFonts w:ascii="Lato" w:hAnsi="Lato"/>
                <w:sz w:val="20"/>
                <w:szCs w:val="20"/>
              </w:rPr>
              <w:br/>
            </w:r>
          </w:p>
          <w:p w14:paraId="02061368" w14:textId="77777777" w:rsidR="000109DC" w:rsidRPr="00832F0E" w:rsidRDefault="000109DC" w:rsidP="00832F0E">
            <w:pPr>
              <w:widowControl/>
              <w:numPr>
                <w:ilvl w:val="0"/>
                <w:numId w:val="24"/>
              </w:numPr>
              <w:suppressAutoHyphens w:val="0"/>
              <w:rPr>
                <w:rFonts w:ascii="Lato" w:hAnsi="Lato"/>
                <w:sz w:val="20"/>
                <w:szCs w:val="20"/>
              </w:rPr>
            </w:pPr>
            <w:r w:rsidRPr="003C7095">
              <w:rPr>
                <w:rFonts w:ascii="Lato" w:hAnsi="Lato"/>
                <w:sz w:val="20"/>
                <w:szCs w:val="20"/>
              </w:rPr>
              <w:t>wspieranie udziału przedstawicieli organizacji pozarządowych w międzynarodowych platformach dialogu i konsultacji (np. unijnych forach eksperckich, mechanizmach ONZ, Radzie Europy), również poprzez pomoc organizacyjną lub ułatwianie dostępu do takich struktur;</w:t>
            </w:r>
            <w:r w:rsidRPr="00832F0E">
              <w:rPr>
                <w:rFonts w:ascii="Lato" w:hAnsi="Lato"/>
                <w:sz w:val="20"/>
                <w:szCs w:val="20"/>
              </w:rPr>
              <w:br/>
            </w:r>
          </w:p>
          <w:p w14:paraId="3E233E1F"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ułatwianie dostępu do informacji o działaniach międzynarodowych MSZ i polskich stanowiskach, m.in. poprzez robocze briefingi dla NGO, webinaria tematyczne lub udostępnianie stanowisk negocjacyjnych tam, gdzie nie mają one charakteru poufnego;</w:t>
            </w:r>
            <w:r w:rsidRPr="00832F0E">
              <w:rPr>
                <w:rFonts w:ascii="Lato" w:hAnsi="Lato"/>
                <w:sz w:val="20"/>
                <w:szCs w:val="20"/>
              </w:rPr>
              <w:br/>
            </w:r>
          </w:p>
          <w:p w14:paraId="6912EDB9" w14:textId="77777777" w:rsidR="000109DC" w:rsidRPr="00832F0E" w:rsidRDefault="000109DC" w:rsidP="00832F0E">
            <w:pPr>
              <w:widowControl/>
              <w:numPr>
                <w:ilvl w:val="0"/>
                <w:numId w:val="24"/>
              </w:numPr>
              <w:suppressAutoHyphens w:val="0"/>
              <w:rPr>
                <w:rFonts w:ascii="Lato" w:hAnsi="Lato"/>
                <w:sz w:val="20"/>
                <w:szCs w:val="20"/>
              </w:rPr>
            </w:pPr>
            <w:r w:rsidRPr="00832F0E">
              <w:rPr>
                <w:rFonts w:ascii="Lato" w:hAnsi="Lato"/>
                <w:sz w:val="20"/>
                <w:szCs w:val="20"/>
              </w:rPr>
              <w:t>promowanie dobrych praktyk NGO w kanałach MSZ, w tym na stronach internetowych i mediach społecznościowych, jako element wspólnej narracji dyplomacji publicznej;</w:t>
            </w:r>
            <w:r w:rsidRPr="00832F0E">
              <w:rPr>
                <w:rFonts w:ascii="Lato" w:hAnsi="Lato"/>
                <w:sz w:val="20"/>
                <w:szCs w:val="20"/>
              </w:rPr>
              <w:br/>
            </w:r>
          </w:p>
          <w:p w14:paraId="1636C779" w14:textId="77777777" w:rsidR="000109DC" w:rsidRPr="003C7095" w:rsidRDefault="000109DC" w:rsidP="00832F0E">
            <w:pPr>
              <w:widowControl/>
              <w:numPr>
                <w:ilvl w:val="0"/>
                <w:numId w:val="24"/>
              </w:numPr>
              <w:suppressAutoHyphens w:val="0"/>
              <w:rPr>
                <w:rFonts w:ascii="Lato" w:hAnsi="Lato"/>
                <w:sz w:val="20"/>
                <w:szCs w:val="20"/>
              </w:rPr>
            </w:pPr>
            <w:r w:rsidRPr="003C7095">
              <w:rPr>
                <w:rFonts w:ascii="Lato" w:hAnsi="Lato"/>
                <w:sz w:val="20"/>
                <w:szCs w:val="20"/>
              </w:rPr>
              <w:t>tworzenie wspólnych narzędzi i zasobów edukacyjnych, np. pakietów informacyjnych, infografik, przewodników po instytucjach międzynarodowych dla organizacji społecznych aktywnych na poziomie UE lub ONZ.</w:t>
            </w:r>
          </w:p>
          <w:p w14:paraId="30E69DCC" w14:textId="77777777" w:rsidR="004F1E34" w:rsidRPr="00832F0E" w:rsidRDefault="004F1E34" w:rsidP="00832F0E">
            <w:pPr>
              <w:rPr>
                <w:rFonts w:ascii="Lato" w:eastAsia="Calibri" w:hAnsi="Lato"/>
                <w:sz w:val="20"/>
                <w:szCs w:val="20"/>
              </w:rPr>
            </w:pPr>
          </w:p>
        </w:tc>
        <w:tc>
          <w:tcPr>
            <w:tcW w:w="2362" w:type="dxa"/>
            <w:shd w:val="clear" w:color="auto" w:fill="auto"/>
          </w:tcPr>
          <w:p w14:paraId="5CD67629" w14:textId="77777777" w:rsidR="008D4F2D" w:rsidRDefault="008D4F2D" w:rsidP="00832F0E">
            <w:pPr>
              <w:widowControl/>
              <w:suppressAutoHyphens w:val="0"/>
              <w:rPr>
                <w:rFonts w:ascii="Lato" w:hAnsi="Lato"/>
                <w:sz w:val="20"/>
                <w:szCs w:val="20"/>
              </w:rPr>
            </w:pPr>
            <w:r>
              <w:rPr>
                <w:rFonts w:ascii="Lato" w:hAnsi="Lato"/>
                <w:sz w:val="20"/>
                <w:szCs w:val="20"/>
              </w:rPr>
              <w:lastRenderedPageBreak/>
              <w:t>Uwaga nieuwzględniona</w:t>
            </w:r>
          </w:p>
          <w:p w14:paraId="6D7D6C02" w14:textId="77777777" w:rsidR="008D4F2D" w:rsidRDefault="008D4F2D" w:rsidP="00832F0E">
            <w:pPr>
              <w:widowControl/>
              <w:suppressAutoHyphens w:val="0"/>
              <w:rPr>
                <w:rFonts w:ascii="Lato" w:hAnsi="Lato"/>
                <w:b/>
                <w:bCs/>
                <w:sz w:val="20"/>
                <w:szCs w:val="20"/>
              </w:rPr>
            </w:pPr>
          </w:p>
          <w:p w14:paraId="4D6C2570" w14:textId="37A7DC43" w:rsidR="00DC4928" w:rsidRDefault="00E829F9" w:rsidP="008D4F2D">
            <w:pPr>
              <w:widowControl/>
              <w:suppressAutoHyphens w:val="0"/>
              <w:rPr>
                <w:rFonts w:ascii="Lato" w:hAnsi="Lato"/>
                <w:bCs/>
                <w:sz w:val="20"/>
                <w:szCs w:val="20"/>
              </w:rPr>
            </w:pPr>
            <w:r>
              <w:rPr>
                <w:rFonts w:ascii="Lato" w:hAnsi="Lato"/>
                <w:bCs/>
                <w:sz w:val="20"/>
                <w:szCs w:val="20"/>
              </w:rPr>
              <w:lastRenderedPageBreak/>
              <w:t>Elementy p</w:t>
            </w:r>
            <w:r w:rsidR="00AC4110" w:rsidRPr="008D4F2D">
              <w:rPr>
                <w:rFonts w:ascii="Lato" w:hAnsi="Lato"/>
                <w:bCs/>
                <w:sz w:val="20"/>
                <w:szCs w:val="20"/>
              </w:rPr>
              <w:t>roponowan</w:t>
            </w:r>
            <w:r>
              <w:rPr>
                <w:rFonts w:ascii="Lato" w:hAnsi="Lato"/>
                <w:bCs/>
                <w:sz w:val="20"/>
                <w:szCs w:val="20"/>
              </w:rPr>
              <w:t>ych</w:t>
            </w:r>
            <w:r w:rsidR="00AC4110" w:rsidRPr="008D4F2D">
              <w:rPr>
                <w:rFonts w:ascii="Lato" w:hAnsi="Lato"/>
                <w:bCs/>
                <w:sz w:val="20"/>
                <w:szCs w:val="20"/>
              </w:rPr>
              <w:t xml:space="preserve"> punkt</w:t>
            </w:r>
            <w:r>
              <w:rPr>
                <w:rFonts w:ascii="Lato" w:hAnsi="Lato"/>
                <w:bCs/>
                <w:sz w:val="20"/>
                <w:szCs w:val="20"/>
              </w:rPr>
              <w:t>ów</w:t>
            </w:r>
            <w:r w:rsidR="00AC4110" w:rsidRPr="008D4F2D">
              <w:rPr>
                <w:rFonts w:ascii="Lato" w:hAnsi="Lato"/>
                <w:bCs/>
                <w:sz w:val="20"/>
                <w:szCs w:val="20"/>
              </w:rPr>
              <w:t xml:space="preserve"> zawierają się w </w:t>
            </w:r>
            <w:r w:rsidR="008D4F2D" w:rsidRPr="008D4F2D">
              <w:rPr>
                <w:rFonts w:ascii="Lato" w:hAnsi="Lato"/>
                <w:bCs/>
                <w:sz w:val="20"/>
                <w:szCs w:val="20"/>
              </w:rPr>
              <w:t xml:space="preserve">rozdziale </w:t>
            </w:r>
            <w:r w:rsidR="00AC4110" w:rsidRPr="008D4F2D">
              <w:rPr>
                <w:rFonts w:ascii="Lato" w:hAnsi="Lato"/>
                <w:bCs/>
                <w:sz w:val="20"/>
                <w:szCs w:val="20"/>
              </w:rPr>
              <w:t>VII</w:t>
            </w:r>
            <w:r w:rsidR="008D4F2D" w:rsidRPr="008D4F2D">
              <w:rPr>
                <w:rFonts w:ascii="Lato" w:hAnsi="Lato"/>
                <w:bCs/>
                <w:sz w:val="20"/>
                <w:szCs w:val="20"/>
              </w:rPr>
              <w:t xml:space="preserve"> Programu</w:t>
            </w:r>
            <w:r w:rsidR="00980611">
              <w:rPr>
                <w:rFonts w:ascii="Lato" w:hAnsi="Lato"/>
                <w:bCs/>
                <w:sz w:val="20"/>
                <w:szCs w:val="20"/>
              </w:rPr>
              <w:t>.</w:t>
            </w:r>
          </w:p>
          <w:p w14:paraId="3081E8C1" w14:textId="77777777" w:rsidR="00221208" w:rsidRDefault="00221208" w:rsidP="00221208">
            <w:pPr>
              <w:widowControl/>
              <w:suppressAutoHyphens w:val="0"/>
              <w:rPr>
                <w:rFonts w:ascii="Lato" w:hAnsi="Lato"/>
                <w:bCs/>
                <w:color w:val="FF0000"/>
                <w:sz w:val="20"/>
                <w:szCs w:val="20"/>
              </w:rPr>
            </w:pPr>
          </w:p>
          <w:p w14:paraId="71D88E86" w14:textId="387F0430" w:rsidR="00221208" w:rsidRDefault="00E829F9" w:rsidP="00221208">
            <w:pPr>
              <w:widowControl/>
              <w:suppressAutoHyphens w:val="0"/>
              <w:rPr>
                <w:rFonts w:ascii="Lato" w:hAnsi="Lato"/>
                <w:bCs/>
                <w:color w:val="FF0000"/>
                <w:sz w:val="20"/>
                <w:szCs w:val="20"/>
              </w:rPr>
            </w:pPr>
            <w:r w:rsidRPr="003C7095">
              <w:rPr>
                <w:rFonts w:ascii="Lato" w:hAnsi="Lato"/>
                <w:bCs/>
                <w:sz w:val="20"/>
                <w:szCs w:val="20"/>
              </w:rPr>
              <w:t xml:space="preserve">Jednocześnie trzeba zaznaczyć – m.in. w kontekście postulatu </w:t>
            </w:r>
            <w:r w:rsidR="00221208" w:rsidRPr="003C7095">
              <w:rPr>
                <w:rFonts w:ascii="Lato" w:hAnsi="Lato"/>
                <w:bCs/>
                <w:sz w:val="20"/>
                <w:szCs w:val="20"/>
              </w:rPr>
              <w:t xml:space="preserve"> udzielania rekomendacji</w:t>
            </w:r>
            <w:r w:rsidR="003C7095">
              <w:rPr>
                <w:rFonts w:ascii="Lato" w:hAnsi="Lato"/>
                <w:bCs/>
                <w:sz w:val="20"/>
                <w:szCs w:val="20"/>
              </w:rPr>
              <w:t>,</w:t>
            </w:r>
            <w:r w:rsidR="00221208" w:rsidRPr="003C7095">
              <w:rPr>
                <w:rFonts w:ascii="Lato" w:hAnsi="Lato"/>
                <w:bCs/>
                <w:sz w:val="20"/>
                <w:szCs w:val="20"/>
              </w:rPr>
              <w:t xml:space="preserve"> udostępniania pomieszczeń polskich placówek i  innych form współpracy, że polskie prawo nakazuje zachowanie zasady suwerenności i uczciwej konkurencji przy prowadzeniu działalności pożytku publicznego.</w:t>
            </w:r>
          </w:p>
          <w:p w14:paraId="1A405ED9" w14:textId="66E52031" w:rsidR="00E829F9" w:rsidRPr="008D4F2D" w:rsidRDefault="00E829F9" w:rsidP="00221208">
            <w:pPr>
              <w:widowControl/>
              <w:suppressAutoHyphens w:val="0"/>
              <w:rPr>
                <w:rFonts w:ascii="Lato" w:hAnsi="Lato"/>
                <w:sz w:val="20"/>
                <w:szCs w:val="20"/>
              </w:rPr>
            </w:pPr>
          </w:p>
        </w:tc>
      </w:tr>
      <w:tr w:rsidR="004F1E34" w:rsidRPr="00832F0E" w14:paraId="7B923E1D" w14:textId="77777777" w:rsidTr="00166353">
        <w:tc>
          <w:tcPr>
            <w:tcW w:w="562" w:type="dxa"/>
          </w:tcPr>
          <w:p w14:paraId="11E935C8" w14:textId="6F22EC1C"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22</w:t>
            </w:r>
            <w:r w:rsidR="00584AA0">
              <w:rPr>
                <w:rFonts w:ascii="Lato" w:eastAsia="Calibri" w:hAnsi="Lato"/>
                <w:sz w:val="20"/>
                <w:szCs w:val="20"/>
              </w:rPr>
              <w:t>.</w:t>
            </w:r>
          </w:p>
        </w:tc>
        <w:tc>
          <w:tcPr>
            <w:tcW w:w="1560" w:type="dxa"/>
            <w:shd w:val="clear" w:color="auto" w:fill="auto"/>
          </w:tcPr>
          <w:p w14:paraId="44B9F79D"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3AC0F3F3" w14:textId="77777777" w:rsidR="004F1E34" w:rsidRPr="00832F0E" w:rsidRDefault="004F1E34" w:rsidP="00832F0E">
            <w:pPr>
              <w:rPr>
                <w:rFonts w:ascii="Lato" w:hAnsi="Lato"/>
                <w:b/>
                <w:i/>
                <w:sz w:val="20"/>
                <w:szCs w:val="20"/>
              </w:rPr>
            </w:pPr>
          </w:p>
        </w:tc>
        <w:tc>
          <w:tcPr>
            <w:tcW w:w="1275" w:type="dxa"/>
            <w:shd w:val="clear" w:color="auto" w:fill="auto"/>
          </w:tcPr>
          <w:p w14:paraId="03D7C1EC" w14:textId="77777777" w:rsidR="00C24044" w:rsidRPr="00832F0E" w:rsidRDefault="00C24044" w:rsidP="00832F0E">
            <w:pPr>
              <w:rPr>
                <w:rFonts w:ascii="Lato" w:hAnsi="Lato"/>
                <w:b/>
                <w:sz w:val="20"/>
                <w:szCs w:val="20"/>
              </w:rPr>
            </w:pPr>
            <w:r w:rsidRPr="00832F0E">
              <w:rPr>
                <w:rFonts w:ascii="Lato" w:hAnsi="Lato"/>
                <w:sz w:val="20"/>
                <w:szCs w:val="20"/>
              </w:rPr>
              <w:t xml:space="preserve">Rozdział </w:t>
            </w:r>
            <w:r w:rsidRPr="005D2A3E">
              <w:rPr>
                <w:rFonts w:ascii="Lato" w:hAnsi="Lato"/>
                <w:sz w:val="20"/>
                <w:szCs w:val="20"/>
              </w:rPr>
              <w:t>VI. Priorytetowe zadania publiczne</w:t>
            </w:r>
          </w:p>
          <w:p w14:paraId="07373721" w14:textId="77777777" w:rsidR="00C24044" w:rsidRPr="00832F0E" w:rsidRDefault="00C24044" w:rsidP="00832F0E">
            <w:pPr>
              <w:rPr>
                <w:rFonts w:ascii="Lato" w:hAnsi="Lato"/>
                <w:sz w:val="20"/>
                <w:szCs w:val="20"/>
              </w:rPr>
            </w:pPr>
          </w:p>
          <w:p w14:paraId="175B9742" w14:textId="6C4AAFE6" w:rsidR="004F1E34" w:rsidRPr="00832F0E" w:rsidRDefault="00C24044" w:rsidP="00832F0E">
            <w:pPr>
              <w:rPr>
                <w:rFonts w:ascii="Lato" w:eastAsia="Calibri" w:hAnsi="Lato"/>
                <w:sz w:val="20"/>
                <w:szCs w:val="20"/>
              </w:rPr>
            </w:pPr>
            <w:r w:rsidRPr="00832F0E">
              <w:rPr>
                <w:rFonts w:ascii="Lato" w:hAnsi="Lato"/>
                <w:sz w:val="20"/>
                <w:szCs w:val="20"/>
              </w:rPr>
              <w:t>dodanie punktu 6)</w:t>
            </w:r>
          </w:p>
        </w:tc>
        <w:tc>
          <w:tcPr>
            <w:tcW w:w="3828" w:type="dxa"/>
            <w:shd w:val="clear" w:color="auto" w:fill="auto"/>
          </w:tcPr>
          <w:p w14:paraId="2FC67A9F" w14:textId="4C22BA47" w:rsidR="004F1E34" w:rsidRPr="00832F0E" w:rsidRDefault="00C24044" w:rsidP="00832F0E">
            <w:pPr>
              <w:rPr>
                <w:rFonts w:ascii="Lato" w:hAnsi="Lato"/>
                <w:sz w:val="20"/>
                <w:szCs w:val="20"/>
              </w:rPr>
            </w:pPr>
            <w:r w:rsidRPr="00832F0E">
              <w:rPr>
                <w:rFonts w:ascii="Lato" w:hAnsi="Lato"/>
                <w:sz w:val="20"/>
                <w:szCs w:val="20"/>
              </w:rPr>
              <w:t>Dodanie tego punktu uwzględnia rosnącą rolę organizacji pozarządowych jako podmiotów aktywnie współkształtujących polityki międzynarodowe. Wspólne działania rzecznicze i eksperckie NGO i MSZ – zarówno na poziomie formalnym, jak i w ramach nieformalnych grup roboczych – przyczyniają się do zwiększenia skuteczności obecności Polski w procesach decyzyjnych, w których administracja publiczna często nie ma bezpośredniego mandatu lub głosu. Taka współpraca wzmacnia spójność przekazu, podnosi jakość prezentowanych argumentów i zwiększa wiarygodność Polski jako partnera wspierającego standardy prawa międzynarodowego, praw człowieka oraz demokracji.</w:t>
            </w:r>
          </w:p>
        </w:tc>
        <w:tc>
          <w:tcPr>
            <w:tcW w:w="4536" w:type="dxa"/>
            <w:shd w:val="clear" w:color="auto" w:fill="auto"/>
          </w:tcPr>
          <w:p w14:paraId="11B3C1F8" w14:textId="77777777" w:rsidR="00C24044" w:rsidRPr="00832F0E" w:rsidRDefault="00C24044" w:rsidP="00832F0E">
            <w:pPr>
              <w:rPr>
                <w:rFonts w:ascii="Lato" w:hAnsi="Lato"/>
                <w:i/>
                <w:sz w:val="20"/>
                <w:szCs w:val="20"/>
              </w:rPr>
            </w:pPr>
            <w:r w:rsidRPr="00832F0E">
              <w:rPr>
                <w:rFonts w:ascii="Lato" w:hAnsi="Lato"/>
                <w:i/>
                <w:sz w:val="20"/>
                <w:szCs w:val="20"/>
              </w:rPr>
              <w:t xml:space="preserve">Dodanie nowego punktu: </w:t>
            </w:r>
          </w:p>
          <w:p w14:paraId="38250489" w14:textId="77777777" w:rsidR="00C24044" w:rsidRPr="00832F0E" w:rsidRDefault="00C24044" w:rsidP="00832F0E">
            <w:pPr>
              <w:rPr>
                <w:rFonts w:ascii="Lato" w:hAnsi="Lato"/>
                <w:sz w:val="20"/>
                <w:szCs w:val="20"/>
              </w:rPr>
            </w:pPr>
          </w:p>
          <w:p w14:paraId="7F2BD382" w14:textId="77777777" w:rsidR="00C24044" w:rsidRPr="00832F0E" w:rsidRDefault="00C24044" w:rsidP="00832F0E">
            <w:pPr>
              <w:rPr>
                <w:rFonts w:ascii="Lato" w:hAnsi="Lato"/>
                <w:sz w:val="20"/>
                <w:szCs w:val="20"/>
              </w:rPr>
            </w:pPr>
            <w:r w:rsidRPr="00832F0E">
              <w:rPr>
                <w:rFonts w:ascii="Lato" w:hAnsi="Lato"/>
                <w:sz w:val="20"/>
                <w:szCs w:val="20"/>
              </w:rPr>
              <w:t>6) Wspieranie udziału Polski w formowaniu polityk, strategii i programów realizowanych przez instytucje międzynarodowe, takie jak ONZ, Komisja Europejska, Rada Europy, OBWE oraz inne organizacje międzyrządowe i fora wielostronne – poprzez wspieranie działań rzeczniczych, eksperckich i sieciujących organizacji społeczeństwa obywatelskiego, których celem jest aktywny udział w międzynarodowych procesach decyzyjnych, konsultacyjnych i programowych, a także współpraca z MSZ w ramach wspólnej dyplomacji publicznej.</w:t>
            </w:r>
          </w:p>
          <w:p w14:paraId="6C5AEFB7" w14:textId="77777777" w:rsidR="004F1E34" w:rsidRPr="00832F0E" w:rsidRDefault="004F1E34" w:rsidP="00832F0E">
            <w:pPr>
              <w:rPr>
                <w:rFonts w:ascii="Lato" w:eastAsia="Calibri" w:hAnsi="Lato"/>
                <w:sz w:val="20"/>
                <w:szCs w:val="20"/>
              </w:rPr>
            </w:pPr>
          </w:p>
        </w:tc>
        <w:tc>
          <w:tcPr>
            <w:tcW w:w="2362" w:type="dxa"/>
            <w:shd w:val="clear" w:color="auto" w:fill="auto"/>
          </w:tcPr>
          <w:p w14:paraId="35AE181F" w14:textId="72EDA857" w:rsidR="00AC4110" w:rsidRDefault="008D4F2D" w:rsidP="00832F0E">
            <w:pPr>
              <w:widowControl/>
              <w:suppressAutoHyphens w:val="0"/>
              <w:rPr>
                <w:rFonts w:ascii="Lato" w:hAnsi="Lato"/>
                <w:sz w:val="20"/>
                <w:szCs w:val="20"/>
              </w:rPr>
            </w:pPr>
            <w:r>
              <w:rPr>
                <w:rFonts w:ascii="Lato" w:hAnsi="Lato"/>
                <w:sz w:val="20"/>
                <w:szCs w:val="20"/>
              </w:rPr>
              <w:t>Uwaga uwzględniona w</w:t>
            </w:r>
            <w:r w:rsidR="00980611">
              <w:rPr>
                <w:rFonts w:ascii="Lato" w:hAnsi="Lato"/>
                <w:sz w:val="20"/>
                <w:szCs w:val="20"/>
              </w:rPr>
              <w:t> </w:t>
            </w:r>
            <w:r>
              <w:rPr>
                <w:rFonts w:ascii="Lato" w:hAnsi="Lato"/>
                <w:sz w:val="20"/>
                <w:szCs w:val="20"/>
              </w:rPr>
              <w:t>brzmieniu:</w:t>
            </w:r>
          </w:p>
          <w:p w14:paraId="6AD34772" w14:textId="08CCEF00" w:rsidR="008D4F2D" w:rsidRDefault="008D4F2D" w:rsidP="00832F0E">
            <w:pPr>
              <w:widowControl/>
              <w:suppressAutoHyphens w:val="0"/>
              <w:rPr>
                <w:rFonts w:ascii="Lato" w:hAnsi="Lato"/>
                <w:sz w:val="20"/>
                <w:szCs w:val="20"/>
              </w:rPr>
            </w:pPr>
          </w:p>
          <w:p w14:paraId="2E597735" w14:textId="72E00A1C" w:rsidR="008D4F2D" w:rsidRPr="008D4F2D" w:rsidRDefault="008D4F2D" w:rsidP="008D4F2D">
            <w:pPr>
              <w:rPr>
                <w:rFonts w:ascii="Lato" w:hAnsi="Lato"/>
                <w:i/>
                <w:sz w:val="20"/>
                <w:szCs w:val="20"/>
              </w:rPr>
            </w:pPr>
            <w:r w:rsidRPr="008D4F2D">
              <w:rPr>
                <w:rFonts w:ascii="Lato" w:hAnsi="Lato"/>
                <w:i/>
                <w:sz w:val="20"/>
                <w:szCs w:val="20"/>
              </w:rPr>
              <w:t>6) Wspieranie udziału Polski w formowaniu polityk, strategii i programów realizowanych przez instytucje międzynarodowe, takie jak ONZ, Komisja Europejska, Rada Europy, OBWE oraz inne organizacje międzyrządowe i fora wielostronne – poprzez wspieranie działań , których celem jest aktywny udział w międzynarodowych procesach konsultacyjnych i programowych, a także</w:t>
            </w:r>
            <w:r w:rsidRPr="00832F0E">
              <w:rPr>
                <w:rFonts w:ascii="Lato" w:hAnsi="Lato"/>
                <w:sz w:val="20"/>
                <w:szCs w:val="20"/>
              </w:rPr>
              <w:t xml:space="preserve"> </w:t>
            </w:r>
            <w:r w:rsidRPr="008D4F2D">
              <w:rPr>
                <w:rFonts w:ascii="Lato" w:hAnsi="Lato"/>
                <w:i/>
                <w:sz w:val="20"/>
                <w:szCs w:val="20"/>
              </w:rPr>
              <w:t>współpraca z MSZ w ramach wspólnej dyplomacji publicznej.</w:t>
            </w:r>
          </w:p>
          <w:p w14:paraId="38F97E29" w14:textId="77777777" w:rsidR="008D4F2D" w:rsidRDefault="008D4F2D" w:rsidP="00832F0E">
            <w:pPr>
              <w:widowControl/>
              <w:suppressAutoHyphens w:val="0"/>
              <w:rPr>
                <w:rFonts w:ascii="Lato" w:hAnsi="Lato"/>
                <w:sz w:val="20"/>
                <w:szCs w:val="20"/>
              </w:rPr>
            </w:pPr>
          </w:p>
          <w:p w14:paraId="3EB622B5" w14:textId="34439426" w:rsidR="008D4F2D" w:rsidRPr="008D4F2D" w:rsidRDefault="008D4F2D" w:rsidP="00832F0E">
            <w:pPr>
              <w:widowControl/>
              <w:suppressAutoHyphens w:val="0"/>
              <w:rPr>
                <w:rFonts w:ascii="Lato" w:hAnsi="Lato"/>
                <w:sz w:val="20"/>
                <w:szCs w:val="20"/>
              </w:rPr>
            </w:pPr>
            <w:r w:rsidRPr="008D4F2D">
              <w:rPr>
                <w:rFonts w:ascii="Lato" w:hAnsi="Lato"/>
                <w:sz w:val="20"/>
                <w:szCs w:val="20"/>
              </w:rPr>
              <w:t xml:space="preserve">Uzasadnienie: MSZ nie prowadzi działań rzeczniczych i sieciujących. </w:t>
            </w:r>
          </w:p>
          <w:p w14:paraId="77AB2408" w14:textId="13236BA0" w:rsidR="00DC4928" w:rsidRPr="00832F0E" w:rsidRDefault="00DC4928" w:rsidP="00832F0E">
            <w:pPr>
              <w:widowControl/>
              <w:suppressAutoHyphens w:val="0"/>
              <w:rPr>
                <w:rFonts w:ascii="Lato" w:hAnsi="Lato"/>
                <w:sz w:val="20"/>
                <w:szCs w:val="20"/>
              </w:rPr>
            </w:pPr>
          </w:p>
        </w:tc>
      </w:tr>
      <w:tr w:rsidR="004F1E34" w:rsidRPr="00832F0E" w14:paraId="35E358AC" w14:textId="77777777" w:rsidTr="00166353">
        <w:tc>
          <w:tcPr>
            <w:tcW w:w="562" w:type="dxa"/>
          </w:tcPr>
          <w:p w14:paraId="5FCA55A4" w14:textId="3A986FA8"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23</w:t>
            </w:r>
            <w:r w:rsidR="00584AA0">
              <w:rPr>
                <w:rFonts w:ascii="Lato" w:eastAsia="Calibri" w:hAnsi="Lato"/>
                <w:sz w:val="20"/>
                <w:szCs w:val="20"/>
              </w:rPr>
              <w:t>.</w:t>
            </w:r>
          </w:p>
        </w:tc>
        <w:tc>
          <w:tcPr>
            <w:tcW w:w="1560" w:type="dxa"/>
            <w:shd w:val="clear" w:color="auto" w:fill="auto"/>
          </w:tcPr>
          <w:p w14:paraId="0CA58AB6"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70446CB0" w14:textId="77777777" w:rsidR="004F1E34" w:rsidRPr="00832F0E" w:rsidRDefault="004F1E34" w:rsidP="00832F0E">
            <w:pPr>
              <w:rPr>
                <w:rFonts w:ascii="Lato" w:hAnsi="Lato"/>
                <w:b/>
                <w:i/>
                <w:sz w:val="20"/>
                <w:szCs w:val="20"/>
              </w:rPr>
            </w:pPr>
          </w:p>
        </w:tc>
        <w:tc>
          <w:tcPr>
            <w:tcW w:w="1275" w:type="dxa"/>
            <w:shd w:val="clear" w:color="auto" w:fill="auto"/>
          </w:tcPr>
          <w:p w14:paraId="4849A0A0" w14:textId="77777777" w:rsidR="00C24044" w:rsidRPr="005D2A3E" w:rsidRDefault="00C24044" w:rsidP="00832F0E">
            <w:pPr>
              <w:rPr>
                <w:rFonts w:ascii="Lato" w:hAnsi="Lato"/>
                <w:sz w:val="20"/>
                <w:szCs w:val="20"/>
              </w:rPr>
            </w:pPr>
            <w:r w:rsidRPr="00832F0E">
              <w:rPr>
                <w:rFonts w:ascii="Lato" w:hAnsi="Lato"/>
                <w:sz w:val="20"/>
                <w:szCs w:val="20"/>
              </w:rPr>
              <w:t xml:space="preserve">Rozdział </w:t>
            </w:r>
            <w:r w:rsidRPr="005D2A3E">
              <w:rPr>
                <w:rFonts w:ascii="Lato" w:hAnsi="Lato"/>
                <w:sz w:val="20"/>
                <w:szCs w:val="20"/>
              </w:rPr>
              <w:t xml:space="preserve">VI. </w:t>
            </w:r>
          </w:p>
          <w:p w14:paraId="4BA3ED85" w14:textId="77777777" w:rsidR="00C24044" w:rsidRPr="005D2A3E" w:rsidRDefault="00C24044" w:rsidP="00832F0E">
            <w:pPr>
              <w:rPr>
                <w:rFonts w:ascii="Lato" w:hAnsi="Lato"/>
                <w:sz w:val="20"/>
                <w:szCs w:val="20"/>
              </w:rPr>
            </w:pPr>
            <w:r w:rsidRPr="005D2A3E">
              <w:rPr>
                <w:rFonts w:ascii="Lato" w:hAnsi="Lato"/>
                <w:sz w:val="20"/>
                <w:szCs w:val="20"/>
              </w:rPr>
              <w:t xml:space="preserve">Priorytetowe zadania publiczne  </w:t>
            </w:r>
          </w:p>
          <w:p w14:paraId="6ADBE786" w14:textId="77777777" w:rsidR="00C24044" w:rsidRPr="00832F0E" w:rsidRDefault="00C24044" w:rsidP="00832F0E">
            <w:pPr>
              <w:rPr>
                <w:rFonts w:ascii="Lato" w:hAnsi="Lato"/>
                <w:sz w:val="20"/>
                <w:szCs w:val="20"/>
              </w:rPr>
            </w:pPr>
          </w:p>
          <w:p w14:paraId="114DE237" w14:textId="77777777" w:rsidR="00C24044" w:rsidRPr="00832F0E" w:rsidRDefault="00C24044" w:rsidP="00832F0E">
            <w:pPr>
              <w:rPr>
                <w:rFonts w:ascii="Lato" w:hAnsi="Lato"/>
                <w:sz w:val="20"/>
                <w:szCs w:val="20"/>
              </w:rPr>
            </w:pPr>
            <w:r w:rsidRPr="00832F0E">
              <w:rPr>
                <w:rFonts w:ascii="Lato" w:hAnsi="Lato"/>
                <w:sz w:val="20"/>
                <w:szCs w:val="20"/>
              </w:rPr>
              <w:t xml:space="preserve">dodanie podpunktu w punkcie </w:t>
            </w:r>
          </w:p>
          <w:p w14:paraId="0C0A7C4C" w14:textId="73EC060F" w:rsidR="004F1E34" w:rsidRPr="00832F0E" w:rsidRDefault="00C24044" w:rsidP="00832F0E">
            <w:pPr>
              <w:rPr>
                <w:rFonts w:ascii="Lato" w:eastAsia="Calibri" w:hAnsi="Lato"/>
                <w:sz w:val="20"/>
                <w:szCs w:val="20"/>
              </w:rPr>
            </w:pPr>
            <w:r w:rsidRPr="00832F0E">
              <w:rPr>
                <w:rFonts w:ascii="Lato" w:hAnsi="Lato"/>
                <w:sz w:val="20"/>
                <w:szCs w:val="20"/>
              </w:rPr>
              <w:t xml:space="preserve">5) Promocja praw </w:t>
            </w:r>
            <w:r w:rsidRPr="00832F0E">
              <w:rPr>
                <w:rFonts w:ascii="Lato" w:hAnsi="Lato"/>
                <w:sz w:val="20"/>
                <w:szCs w:val="20"/>
              </w:rPr>
              <w:lastRenderedPageBreak/>
              <w:t>człowieka i demokracji m.in. poprzez:</w:t>
            </w:r>
          </w:p>
        </w:tc>
        <w:tc>
          <w:tcPr>
            <w:tcW w:w="3828" w:type="dxa"/>
            <w:shd w:val="clear" w:color="auto" w:fill="auto"/>
          </w:tcPr>
          <w:p w14:paraId="094F39DE" w14:textId="530DD568" w:rsidR="004F1E34" w:rsidRPr="00832F0E" w:rsidRDefault="00C24044" w:rsidP="00832F0E">
            <w:pPr>
              <w:rPr>
                <w:rFonts w:ascii="Lato" w:eastAsia="Calibri" w:hAnsi="Lato" w:cs="Calibri"/>
                <w:sz w:val="20"/>
                <w:szCs w:val="20"/>
                <w:highlight w:val="white"/>
              </w:rPr>
            </w:pPr>
            <w:r w:rsidRPr="00832F0E">
              <w:rPr>
                <w:rFonts w:ascii="Lato" w:hAnsi="Lato"/>
                <w:sz w:val="20"/>
                <w:szCs w:val="20"/>
              </w:rPr>
              <w:lastRenderedPageBreak/>
              <w:t xml:space="preserve">Wskazane działania </w:t>
            </w:r>
            <w:r w:rsidRPr="00F61635">
              <w:rPr>
                <w:rFonts w:ascii="Lato" w:hAnsi="Lato"/>
                <w:sz w:val="20"/>
                <w:szCs w:val="20"/>
                <w:u w:val="single"/>
              </w:rPr>
              <w:t xml:space="preserve">w obszarze promocji praw człowieka </w:t>
            </w:r>
            <w:r w:rsidRPr="00832F0E">
              <w:rPr>
                <w:rFonts w:ascii="Lato" w:hAnsi="Lato"/>
                <w:sz w:val="20"/>
                <w:szCs w:val="20"/>
              </w:rPr>
              <w:t xml:space="preserve">są kluczowe dla obecności Polski w strukturach międzynarodowych. Warto je uzupełnić o zapis, który zachęca do wspierania udziału polskich organizacji w mechanizmach ochrony praw człowieka – takich jak ciała traktatowe ONZ czy grupy robocze Rady Europy. Organizacje te dzielą się dobrymi praktykami </w:t>
            </w:r>
            <w:r w:rsidRPr="00832F0E">
              <w:rPr>
                <w:rFonts w:ascii="Lato" w:hAnsi="Lato"/>
                <w:sz w:val="20"/>
                <w:szCs w:val="20"/>
              </w:rPr>
              <w:lastRenderedPageBreak/>
              <w:t>wypracowanymi w Polsce i współtworzą międzynarodowe standardy. Ich zaangażowanie wzmacnia pozytywny wizerunek Polski jako państwa aktywnie promującego prawa człowieka i demokrację na arenie międzynarodowej.</w:t>
            </w:r>
          </w:p>
        </w:tc>
        <w:tc>
          <w:tcPr>
            <w:tcW w:w="4536" w:type="dxa"/>
            <w:shd w:val="clear" w:color="auto" w:fill="auto"/>
          </w:tcPr>
          <w:p w14:paraId="6F3BAD72" w14:textId="77777777" w:rsidR="00C24044" w:rsidRPr="00832F0E" w:rsidRDefault="00C24044" w:rsidP="00832F0E">
            <w:pPr>
              <w:rPr>
                <w:rFonts w:ascii="Lato" w:hAnsi="Lato"/>
                <w:i/>
                <w:sz w:val="20"/>
                <w:szCs w:val="20"/>
              </w:rPr>
            </w:pPr>
            <w:r w:rsidRPr="00832F0E">
              <w:rPr>
                <w:rFonts w:ascii="Lato" w:hAnsi="Lato"/>
                <w:i/>
                <w:sz w:val="20"/>
                <w:szCs w:val="20"/>
              </w:rPr>
              <w:lastRenderedPageBreak/>
              <w:t>dodanie podpunktu:</w:t>
            </w:r>
          </w:p>
          <w:p w14:paraId="5F79F189" w14:textId="77777777" w:rsidR="00C24044" w:rsidRPr="00832F0E" w:rsidRDefault="00C24044" w:rsidP="00832F0E">
            <w:pPr>
              <w:rPr>
                <w:rFonts w:ascii="Lato" w:hAnsi="Lato"/>
                <w:sz w:val="20"/>
                <w:szCs w:val="20"/>
              </w:rPr>
            </w:pPr>
          </w:p>
          <w:p w14:paraId="6434102D" w14:textId="77777777" w:rsidR="00C24044" w:rsidRPr="00832F0E" w:rsidRDefault="00C24044" w:rsidP="00832F0E">
            <w:pPr>
              <w:rPr>
                <w:rFonts w:ascii="Lato" w:hAnsi="Lato"/>
                <w:sz w:val="20"/>
                <w:szCs w:val="20"/>
              </w:rPr>
            </w:pPr>
            <w:r w:rsidRPr="00832F0E">
              <w:rPr>
                <w:rFonts w:ascii="Lato" w:hAnsi="Lato"/>
                <w:sz w:val="20"/>
                <w:szCs w:val="20"/>
              </w:rPr>
              <w:t xml:space="preserve">d) wspieranie udziału polskich organizacji społeczeństwa obywatelskiego w działaniach oraz mechanizmach ochrony praw człowieka funkcjonujących w ramach organizacji międzynarodowych, w tym ONZ, Rady Europy i OBWE, zwłaszcza w zakresie przeciwdziałania wszelkim formom dyskryminacji, mowy nienawiści oraz przestępstw z nienawiści, w tym o </w:t>
            </w:r>
            <w:r w:rsidRPr="00832F0E">
              <w:rPr>
                <w:rFonts w:ascii="Lato" w:hAnsi="Lato"/>
                <w:sz w:val="20"/>
                <w:szCs w:val="20"/>
              </w:rPr>
              <w:lastRenderedPageBreak/>
              <w:t>podłożu antysemickim, islamofobicznym, romofobicznym czy innym.</w:t>
            </w:r>
          </w:p>
          <w:p w14:paraId="3F6BAD59" w14:textId="77777777" w:rsidR="004F1E34" w:rsidRPr="00832F0E" w:rsidRDefault="004F1E34" w:rsidP="00832F0E">
            <w:pPr>
              <w:rPr>
                <w:rFonts w:ascii="Lato" w:eastAsia="Calibri" w:hAnsi="Lato"/>
                <w:sz w:val="20"/>
                <w:szCs w:val="20"/>
              </w:rPr>
            </w:pPr>
          </w:p>
        </w:tc>
        <w:tc>
          <w:tcPr>
            <w:tcW w:w="2362" w:type="dxa"/>
            <w:shd w:val="clear" w:color="auto" w:fill="auto"/>
          </w:tcPr>
          <w:p w14:paraId="092D1DCE" w14:textId="0C8FFB44" w:rsidR="00AC4110" w:rsidRPr="006F41DA" w:rsidRDefault="00AC4110" w:rsidP="00832F0E">
            <w:pPr>
              <w:widowControl/>
              <w:suppressAutoHyphens w:val="0"/>
              <w:rPr>
                <w:rFonts w:ascii="Lato" w:hAnsi="Lato"/>
                <w:bCs/>
                <w:sz w:val="20"/>
                <w:szCs w:val="20"/>
              </w:rPr>
            </w:pPr>
            <w:r w:rsidRPr="00BE79ED">
              <w:rPr>
                <w:rFonts w:ascii="Lato" w:hAnsi="Lato"/>
                <w:bCs/>
                <w:sz w:val="20"/>
                <w:szCs w:val="20"/>
              </w:rPr>
              <w:lastRenderedPageBreak/>
              <w:t xml:space="preserve">Uwaga </w:t>
            </w:r>
            <w:r w:rsidR="00B83A3C">
              <w:rPr>
                <w:rFonts w:ascii="Lato" w:hAnsi="Lato"/>
                <w:bCs/>
                <w:sz w:val="20"/>
                <w:szCs w:val="20"/>
              </w:rPr>
              <w:t>nieuwzględniona</w:t>
            </w:r>
          </w:p>
          <w:p w14:paraId="0ADE9293" w14:textId="6D632E93" w:rsidR="00221208" w:rsidRPr="006F41DA" w:rsidRDefault="00221208" w:rsidP="00832F0E">
            <w:pPr>
              <w:widowControl/>
              <w:suppressAutoHyphens w:val="0"/>
              <w:rPr>
                <w:rFonts w:ascii="Lato" w:hAnsi="Lato"/>
                <w:bCs/>
                <w:sz w:val="20"/>
                <w:szCs w:val="20"/>
              </w:rPr>
            </w:pPr>
          </w:p>
          <w:p w14:paraId="7984E624" w14:textId="0D626766" w:rsidR="00AC4110" w:rsidRPr="00E244A2" w:rsidRDefault="00221208" w:rsidP="00832F0E">
            <w:pPr>
              <w:widowControl/>
              <w:suppressAutoHyphens w:val="0"/>
              <w:rPr>
                <w:rFonts w:ascii="Lato" w:hAnsi="Lato"/>
                <w:sz w:val="20"/>
                <w:szCs w:val="20"/>
              </w:rPr>
            </w:pPr>
            <w:r w:rsidRPr="00E244A2">
              <w:rPr>
                <w:rFonts w:ascii="Lato" w:hAnsi="Lato"/>
                <w:sz w:val="20"/>
                <w:szCs w:val="20"/>
              </w:rPr>
              <w:t xml:space="preserve">Należy zauważyć, że wymienione organizacje międzynarodowe dysponują własnymi mechanizmami zapewnienia uczestnictwa organizacji pozarządowych w </w:t>
            </w:r>
            <w:r w:rsidRPr="00E244A2">
              <w:rPr>
                <w:rFonts w:ascii="Lato" w:hAnsi="Lato"/>
                <w:sz w:val="20"/>
                <w:szCs w:val="20"/>
              </w:rPr>
              <w:lastRenderedPageBreak/>
              <w:t xml:space="preserve">swoich pracach. Z zasady mechanizmy te nie wymagają wsparcia ze strony państw, </w:t>
            </w:r>
            <w:r w:rsidR="00D24149" w:rsidRPr="00E244A2">
              <w:rPr>
                <w:rFonts w:ascii="Lato" w:hAnsi="Lato"/>
                <w:sz w:val="20"/>
                <w:szCs w:val="20"/>
              </w:rPr>
              <w:t xml:space="preserve"> co ma zagwarantować możliwoś</w:t>
            </w:r>
            <w:r w:rsidR="006628D5">
              <w:rPr>
                <w:rFonts w:ascii="Lato" w:hAnsi="Lato"/>
                <w:sz w:val="20"/>
                <w:szCs w:val="20"/>
              </w:rPr>
              <w:t>ć</w:t>
            </w:r>
            <w:r w:rsidR="00D24149" w:rsidRPr="00E244A2">
              <w:rPr>
                <w:rFonts w:ascii="Lato" w:hAnsi="Lato"/>
                <w:sz w:val="20"/>
                <w:szCs w:val="20"/>
              </w:rPr>
              <w:t xml:space="preserve"> - niezależnego od państwa - udziału organizacji pozarządowych w pracach gremiów.</w:t>
            </w:r>
          </w:p>
          <w:p w14:paraId="20E615E9" w14:textId="552546D2" w:rsidR="00097BA3" w:rsidRPr="006F41DA" w:rsidRDefault="00097BA3" w:rsidP="00190744">
            <w:pPr>
              <w:widowControl/>
              <w:suppressAutoHyphens w:val="0"/>
              <w:rPr>
                <w:rFonts w:ascii="Lato" w:hAnsi="Lato"/>
                <w:sz w:val="20"/>
                <w:szCs w:val="20"/>
              </w:rPr>
            </w:pPr>
          </w:p>
        </w:tc>
      </w:tr>
      <w:tr w:rsidR="004F1E34" w:rsidRPr="00832F0E" w14:paraId="0EB5C262" w14:textId="77777777" w:rsidTr="00166353">
        <w:tc>
          <w:tcPr>
            <w:tcW w:w="562" w:type="dxa"/>
          </w:tcPr>
          <w:p w14:paraId="7E68B089" w14:textId="42B7E57B"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24</w:t>
            </w:r>
            <w:r w:rsidR="00584AA0">
              <w:rPr>
                <w:rFonts w:ascii="Lato" w:eastAsia="Calibri" w:hAnsi="Lato"/>
                <w:sz w:val="20"/>
                <w:szCs w:val="20"/>
              </w:rPr>
              <w:t>.</w:t>
            </w:r>
          </w:p>
        </w:tc>
        <w:tc>
          <w:tcPr>
            <w:tcW w:w="1560" w:type="dxa"/>
            <w:shd w:val="clear" w:color="auto" w:fill="auto"/>
          </w:tcPr>
          <w:p w14:paraId="0CB2A8F6"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1149817E" w14:textId="77777777" w:rsidR="004F1E34" w:rsidRPr="00832F0E" w:rsidRDefault="004F1E34" w:rsidP="00832F0E">
            <w:pPr>
              <w:rPr>
                <w:rFonts w:ascii="Lato" w:hAnsi="Lato"/>
                <w:b/>
                <w:i/>
                <w:sz w:val="20"/>
                <w:szCs w:val="20"/>
              </w:rPr>
            </w:pPr>
          </w:p>
        </w:tc>
        <w:tc>
          <w:tcPr>
            <w:tcW w:w="1275" w:type="dxa"/>
            <w:shd w:val="clear" w:color="auto" w:fill="auto"/>
          </w:tcPr>
          <w:p w14:paraId="5B06D150" w14:textId="77777777" w:rsidR="00C946E6" w:rsidRPr="00832F0E" w:rsidRDefault="00C946E6" w:rsidP="00832F0E">
            <w:pPr>
              <w:rPr>
                <w:rFonts w:ascii="Lato" w:hAnsi="Lato"/>
                <w:b/>
                <w:sz w:val="20"/>
                <w:szCs w:val="20"/>
              </w:rPr>
            </w:pPr>
            <w:r w:rsidRPr="00832F0E">
              <w:rPr>
                <w:rFonts w:ascii="Lato" w:hAnsi="Lato"/>
                <w:sz w:val="20"/>
                <w:szCs w:val="20"/>
              </w:rPr>
              <w:t xml:space="preserve">Rozdział </w:t>
            </w:r>
            <w:r w:rsidRPr="00F61635">
              <w:rPr>
                <w:rFonts w:ascii="Lato" w:hAnsi="Lato"/>
                <w:sz w:val="20"/>
                <w:szCs w:val="20"/>
              </w:rPr>
              <w:t>VII. Sposób realizacji Programu</w:t>
            </w:r>
            <w:r w:rsidRPr="00832F0E">
              <w:rPr>
                <w:rFonts w:ascii="Lato" w:hAnsi="Lato"/>
                <w:b/>
                <w:sz w:val="20"/>
                <w:szCs w:val="20"/>
              </w:rPr>
              <w:t xml:space="preserve">  </w:t>
            </w:r>
          </w:p>
          <w:p w14:paraId="2F98D164" w14:textId="77777777" w:rsidR="00C946E6" w:rsidRPr="00832F0E" w:rsidRDefault="00C946E6" w:rsidP="00832F0E">
            <w:pPr>
              <w:rPr>
                <w:rFonts w:ascii="Lato" w:hAnsi="Lato"/>
                <w:sz w:val="20"/>
                <w:szCs w:val="20"/>
              </w:rPr>
            </w:pPr>
          </w:p>
          <w:p w14:paraId="14A5AF50" w14:textId="77777777" w:rsidR="00C946E6" w:rsidRPr="00832F0E" w:rsidRDefault="00C946E6" w:rsidP="00832F0E">
            <w:pPr>
              <w:rPr>
                <w:rFonts w:ascii="Lato" w:hAnsi="Lato"/>
                <w:sz w:val="20"/>
                <w:szCs w:val="20"/>
              </w:rPr>
            </w:pPr>
            <w:r w:rsidRPr="00832F0E">
              <w:rPr>
                <w:rFonts w:ascii="Lato" w:hAnsi="Lato"/>
                <w:sz w:val="20"/>
                <w:szCs w:val="20"/>
              </w:rPr>
              <w:t xml:space="preserve">akapit pierwszy na stronie 10 , wypunktowane </w:t>
            </w:r>
            <w:proofErr w:type="spellStart"/>
            <w:r w:rsidRPr="00832F0E">
              <w:rPr>
                <w:rFonts w:ascii="Lato" w:hAnsi="Lato"/>
                <w:sz w:val="20"/>
                <w:szCs w:val="20"/>
              </w:rPr>
              <w:t>sa</w:t>
            </w:r>
            <w:proofErr w:type="spellEnd"/>
            <w:r w:rsidRPr="00832F0E">
              <w:rPr>
                <w:rFonts w:ascii="Lato" w:hAnsi="Lato"/>
                <w:sz w:val="20"/>
                <w:szCs w:val="20"/>
              </w:rPr>
              <w:t xml:space="preserve"> Realizacja programu polegać będzie w znacznej mierze na: </w:t>
            </w:r>
          </w:p>
          <w:p w14:paraId="4BF96CDB" w14:textId="77777777" w:rsidR="004F1E34" w:rsidRPr="00832F0E" w:rsidRDefault="004F1E34" w:rsidP="00832F0E">
            <w:pPr>
              <w:rPr>
                <w:rFonts w:ascii="Lato" w:eastAsia="Calibri" w:hAnsi="Lato"/>
                <w:sz w:val="20"/>
                <w:szCs w:val="20"/>
              </w:rPr>
            </w:pPr>
          </w:p>
        </w:tc>
        <w:tc>
          <w:tcPr>
            <w:tcW w:w="3828" w:type="dxa"/>
            <w:shd w:val="clear" w:color="auto" w:fill="auto"/>
          </w:tcPr>
          <w:p w14:paraId="0CB60113" w14:textId="77777777" w:rsidR="00C946E6" w:rsidRPr="00832F0E" w:rsidRDefault="00C946E6" w:rsidP="00832F0E">
            <w:pPr>
              <w:rPr>
                <w:rFonts w:ascii="Lato" w:hAnsi="Lato"/>
                <w:sz w:val="20"/>
                <w:szCs w:val="20"/>
              </w:rPr>
            </w:pPr>
            <w:r w:rsidRPr="00832F0E">
              <w:rPr>
                <w:rFonts w:ascii="Lato" w:hAnsi="Lato"/>
                <w:sz w:val="20"/>
                <w:szCs w:val="20"/>
              </w:rPr>
              <w:t>Dodanie tego punktu uwzględnia rosnącą rolę organizacji pozarządowych jako podmiotów aktywnie współkształtujących polityki międzynarodowe. Wspólne działania rzecznicze i eksperckie NGO i MSZ – zarówno na poziomie formalnym, jak i w ramach nieformalnych grup roboczych – przyczyniają się do zwiększenia skuteczności obecności Polski w procesach decyzyjnych, w których administracja publiczna często nie ma bezpośredniego mandatu lub głosu.</w:t>
            </w:r>
          </w:p>
          <w:p w14:paraId="3AD1DC3C" w14:textId="77777777" w:rsidR="004F1E34" w:rsidRPr="00832F0E" w:rsidRDefault="004F1E34" w:rsidP="00832F0E">
            <w:pPr>
              <w:rPr>
                <w:rFonts w:ascii="Lato" w:eastAsia="Calibri" w:hAnsi="Lato" w:cs="Calibri"/>
                <w:sz w:val="20"/>
                <w:szCs w:val="20"/>
                <w:highlight w:val="white"/>
              </w:rPr>
            </w:pPr>
          </w:p>
        </w:tc>
        <w:tc>
          <w:tcPr>
            <w:tcW w:w="4536" w:type="dxa"/>
            <w:shd w:val="clear" w:color="auto" w:fill="auto"/>
          </w:tcPr>
          <w:p w14:paraId="5A1412F0" w14:textId="77777777" w:rsidR="00C946E6" w:rsidRPr="00832F0E" w:rsidRDefault="00C946E6" w:rsidP="00832F0E">
            <w:pPr>
              <w:rPr>
                <w:rFonts w:ascii="Lato" w:hAnsi="Lato"/>
                <w:i/>
                <w:sz w:val="20"/>
                <w:szCs w:val="20"/>
              </w:rPr>
            </w:pPr>
            <w:r w:rsidRPr="00832F0E">
              <w:rPr>
                <w:rFonts w:ascii="Lato" w:hAnsi="Lato"/>
                <w:i/>
                <w:sz w:val="20"/>
                <w:szCs w:val="20"/>
              </w:rPr>
              <w:t>dodanie wypunktowania:</w:t>
            </w:r>
          </w:p>
          <w:p w14:paraId="4F27740D" w14:textId="77777777" w:rsidR="00C946E6" w:rsidRPr="00832F0E" w:rsidRDefault="00C946E6" w:rsidP="00832F0E">
            <w:pPr>
              <w:rPr>
                <w:rFonts w:ascii="Lato" w:hAnsi="Lato"/>
                <w:sz w:val="20"/>
                <w:szCs w:val="20"/>
              </w:rPr>
            </w:pPr>
          </w:p>
          <w:p w14:paraId="1FFAB900" w14:textId="379C0205" w:rsidR="004F1E34" w:rsidRPr="00832F0E" w:rsidRDefault="00C946E6" w:rsidP="00832F0E">
            <w:pPr>
              <w:rPr>
                <w:rFonts w:ascii="Lato" w:eastAsia="Calibri" w:hAnsi="Lato"/>
                <w:sz w:val="20"/>
                <w:szCs w:val="20"/>
              </w:rPr>
            </w:pPr>
            <w:r w:rsidRPr="00832F0E">
              <w:rPr>
                <w:rFonts w:ascii="Lato" w:hAnsi="Lato"/>
                <w:sz w:val="20"/>
                <w:szCs w:val="20"/>
              </w:rPr>
              <w:t>prowadzenie wspólnych działań rzeczniczych,</w:t>
            </w:r>
          </w:p>
        </w:tc>
        <w:tc>
          <w:tcPr>
            <w:tcW w:w="2362" w:type="dxa"/>
            <w:shd w:val="clear" w:color="auto" w:fill="auto"/>
          </w:tcPr>
          <w:p w14:paraId="666FEC13" w14:textId="77777777" w:rsidR="004F1E34" w:rsidRDefault="00190744" w:rsidP="00832F0E">
            <w:pPr>
              <w:widowControl/>
              <w:suppressAutoHyphens w:val="0"/>
              <w:rPr>
                <w:rFonts w:ascii="Lato" w:hAnsi="Lato"/>
                <w:sz w:val="20"/>
                <w:szCs w:val="20"/>
              </w:rPr>
            </w:pPr>
            <w:r>
              <w:rPr>
                <w:rFonts w:ascii="Lato" w:hAnsi="Lato"/>
                <w:sz w:val="20"/>
                <w:szCs w:val="20"/>
              </w:rPr>
              <w:t>Uwaga nieuwzględniona</w:t>
            </w:r>
          </w:p>
          <w:p w14:paraId="53C2624B" w14:textId="77777777" w:rsidR="00190744" w:rsidRDefault="00190744" w:rsidP="00832F0E">
            <w:pPr>
              <w:widowControl/>
              <w:suppressAutoHyphens w:val="0"/>
              <w:rPr>
                <w:rFonts w:ascii="Lato" w:hAnsi="Lato"/>
                <w:sz w:val="20"/>
                <w:szCs w:val="20"/>
              </w:rPr>
            </w:pPr>
          </w:p>
          <w:p w14:paraId="7097E840" w14:textId="596D1165" w:rsidR="00190744" w:rsidRPr="00832F0E" w:rsidRDefault="00190744" w:rsidP="00832F0E">
            <w:pPr>
              <w:widowControl/>
              <w:suppressAutoHyphens w:val="0"/>
              <w:rPr>
                <w:rFonts w:ascii="Lato" w:hAnsi="Lato"/>
                <w:sz w:val="20"/>
                <w:szCs w:val="20"/>
              </w:rPr>
            </w:pPr>
            <w:r>
              <w:rPr>
                <w:rFonts w:ascii="Lato" w:hAnsi="Lato"/>
                <w:sz w:val="20"/>
                <w:szCs w:val="20"/>
              </w:rPr>
              <w:t>MSZ nie prowadzi działań rzeczniczych</w:t>
            </w:r>
            <w:r w:rsidR="00980611">
              <w:rPr>
                <w:rFonts w:ascii="Lato" w:hAnsi="Lato"/>
                <w:sz w:val="20"/>
                <w:szCs w:val="20"/>
              </w:rPr>
              <w:t>.</w:t>
            </w:r>
          </w:p>
        </w:tc>
      </w:tr>
      <w:tr w:rsidR="004F1E34" w:rsidRPr="00832F0E" w14:paraId="32F1B28C" w14:textId="77777777" w:rsidTr="00166353">
        <w:tc>
          <w:tcPr>
            <w:tcW w:w="562" w:type="dxa"/>
          </w:tcPr>
          <w:p w14:paraId="72596DBB" w14:textId="5BDCA99D"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t>25</w:t>
            </w:r>
            <w:r w:rsidR="00584AA0">
              <w:rPr>
                <w:rFonts w:ascii="Lato" w:eastAsia="Calibri" w:hAnsi="Lato"/>
                <w:sz w:val="20"/>
                <w:szCs w:val="20"/>
              </w:rPr>
              <w:t>.</w:t>
            </w:r>
          </w:p>
        </w:tc>
        <w:tc>
          <w:tcPr>
            <w:tcW w:w="1560" w:type="dxa"/>
            <w:shd w:val="clear" w:color="auto" w:fill="auto"/>
          </w:tcPr>
          <w:p w14:paraId="209E032F"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6BD399F7" w14:textId="77777777" w:rsidR="004F1E34" w:rsidRPr="00832F0E" w:rsidRDefault="004F1E34" w:rsidP="00832F0E">
            <w:pPr>
              <w:rPr>
                <w:rFonts w:ascii="Lato" w:hAnsi="Lato"/>
                <w:b/>
                <w:i/>
                <w:sz w:val="20"/>
                <w:szCs w:val="20"/>
              </w:rPr>
            </w:pPr>
          </w:p>
        </w:tc>
        <w:tc>
          <w:tcPr>
            <w:tcW w:w="1275" w:type="dxa"/>
            <w:shd w:val="clear" w:color="auto" w:fill="auto"/>
          </w:tcPr>
          <w:p w14:paraId="132A7D12" w14:textId="77777777" w:rsidR="00C946E6" w:rsidRPr="00832F0E" w:rsidRDefault="00C946E6" w:rsidP="00832F0E">
            <w:pPr>
              <w:rPr>
                <w:rFonts w:ascii="Lato" w:hAnsi="Lato"/>
                <w:b/>
                <w:sz w:val="20"/>
                <w:szCs w:val="20"/>
              </w:rPr>
            </w:pPr>
            <w:r w:rsidRPr="00832F0E">
              <w:rPr>
                <w:rFonts w:ascii="Lato" w:hAnsi="Lato"/>
                <w:sz w:val="20"/>
                <w:szCs w:val="20"/>
              </w:rPr>
              <w:t xml:space="preserve">Rozdział </w:t>
            </w:r>
            <w:r w:rsidRPr="00F61635">
              <w:rPr>
                <w:rFonts w:ascii="Lato" w:hAnsi="Lato"/>
                <w:sz w:val="20"/>
                <w:szCs w:val="20"/>
              </w:rPr>
              <w:t>VII. Sposób realizacji Programu</w:t>
            </w:r>
            <w:r w:rsidRPr="00832F0E">
              <w:rPr>
                <w:rFonts w:ascii="Lato" w:hAnsi="Lato"/>
                <w:b/>
                <w:sz w:val="20"/>
                <w:szCs w:val="20"/>
              </w:rPr>
              <w:t xml:space="preserve">  </w:t>
            </w:r>
          </w:p>
          <w:p w14:paraId="600CC8CB" w14:textId="77777777" w:rsidR="00C946E6" w:rsidRPr="00832F0E" w:rsidRDefault="00C946E6" w:rsidP="00832F0E">
            <w:pPr>
              <w:rPr>
                <w:rFonts w:ascii="Lato" w:hAnsi="Lato"/>
                <w:sz w:val="20"/>
                <w:szCs w:val="20"/>
              </w:rPr>
            </w:pPr>
          </w:p>
          <w:p w14:paraId="658008DB" w14:textId="77777777" w:rsidR="00C946E6" w:rsidRPr="00832F0E" w:rsidRDefault="00C946E6" w:rsidP="00832F0E">
            <w:pPr>
              <w:rPr>
                <w:rFonts w:ascii="Lato" w:hAnsi="Lato"/>
                <w:sz w:val="20"/>
                <w:szCs w:val="20"/>
              </w:rPr>
            </w:pPr>
            <w:r w:rsidRPr="00832F0E">
              <w:rPr>
                <w:rFonts w:ascii="Lato" w:hAnsi="Lato"/>
                <w:sz w:val="20"/>
                <w:szCs w:val="20"/>
              </w:rPr>
              <w:t xml:space="preserve">dodanie punktu w sekcji </w:t>
            </w:r>
          </w:p>
          <w:p w14:paraId="2FC67C76" w14:textId="7BE0B616" w:rsidR="004F1E34" w:rsidRPr="00832F0E" w:rsidRDefault="00C946E6" w:rsidP="00832F0E">
            <w:pPr>
              <w:rPr>
                <w:rFonts w:ascii="Lato" w:eastAsia="Calibri" w:hAnsi="Lato"/>
                <w:sz w:val="20"/>
                <w:szCs w:val="20"/>
              </w:rPr>
            </w:pPr>
            <w:r w:rsidRPr="00832F0E">
              <w:rPr>
                <w:rFonts w:ascii="Lato" w:hAnsi="Lato"/>
                <w:sz w:val="20"/>
                <w:szCs w:val="20"/>
              </w:rPr>
              <w:t xml:space="preserve">Program w poszczególnych obszarach </w:t>
            </w:r>
            <w:r w:rsidRPr="00832F0E">
              <w:rPr>
                <w:rFonts w:ascii="Lato" w:hAnsi="Lato"/>
                <w:sz w:val="20"/>
                <w:szCs w:val="20"/>
              </w:rPr>
              <w:lastRenderedPageBreak/>
              <w:t xml:space="preserve">priorytetowych zadań publicznych wymienionych w pkt VI realizowany będzie poprzez:  </w:t>
            </w:r>
          </w:p>
        </w:tc>
        <w:tc>
          <w:tcPr>
            <w:tcW w:w="3828" w:type="dxa"/>
            <w:shd w:val="clear" w:color="auto" w:fill="auto"/>
          </w:tcPr>
          <w:p w14:paraId="3986D629" w14:textId="77777777" w:rsidR="00C946E6" w:rsidRPr="00832F0E" w:rsidRDefault="00C946E6" w:rsidP="00832F0E">
            <w:pPr>
              <w:rPr>
                <w:rFonts w:ascii="Lato" w:hAnsi="Lato"/>
                <w:sz w:val="20"/>
                <w:szCs w:val="20"/>
              </w:rPr>
            </w:pPr>
            <w:r w:rsidRPr="00832F0E">
              <w:rPr>
                <w:rFonts w:ascii="Lato" w:hAnsi="Lato"/>
                <w:sz w:val="20"/>
                <w:szCs w:val="20"/>
              </w:rPr>
              <w:lastRenderedPageBreak/>
              <w:t xml:space="preserve">Wymienione sposoby działania realnie wspierają osiągnięcie szczegółowego celu: Wspieranie udziału Polski w formowaniu polityk, strategii i programów realizowanych przez instytucje międzynarodowe, takie jak ONZ, Komisja Europejska, Rada Europy, OBWE oraz inne organizacje międzyrządowe i fora wielostronne – poprzez wspieranie działań rzeczniczych, eksperckich i sieciujących organizacji społeczeństwa obywatelskiego, których </w:t>
            </w:r>
            <w:r w:rsidRPr="00832F0E">
              <w:rPr>
                <w:rFonts w:ascii="Lato" w:hAnsi="Lato"/>
                <w:sz w:val="20"/>
                <w:szCs w:val="20"/>
              </w:rPr>
              <w:lastRenderedPageBreak/>
              <w:t>celem jest aktywny udział w międzynarodowych procesach decyzyjnych, konsultacyjnych i programowych, a także współpraca z MSZ w ramach wspólnej dyplomacji publicznej.</w:t>
            </w:r>
          </w:p>
          <w:p w14:paraId="6CA18BB6" w14:textId="77777777" w:rsidR="004F1E34" w:rsidRPr="00832F0E" w:rsidRDefault="004F1E34" w:rsidP="00832F0E">
            <w:pPr>
              <w:rPr>
                <w:rFonts w:ascii="Lato" w:eastAsia="Calibri" w:hAnsi="Lato" w:cs="Calibri"/>
                <w:sz w:val="20"/>
                <w:szCs w:val="20"/>
                <w:highlight w:val="white"/>
              </w:rPr>
            </w:pPr>
          </w:p>
        </w:tc>
        <w:tc>
          <w:tcPr>
            <w:tcW w:w="4536" w:type="dxa"/>
            <w:shd w:val="clear" w:color="auto" w:fill="auto"/>
          </w:tcPr>
          <w:p w14:paraId="599E2FE8" w14:textId="77777777" w:rsidR="00C946E6" w:rsidRPr="00832F0E" w:rsidRDefault="00C946E6" w:rsidP="00832F0E">
            <w:pPr>
              <w:rPr>
                <w:rFonts w:ascii="Lato" w:hAnsi="Lato"/>
                <w:i/>
                <w:sz w:val="20"/>
                <w:szCs w:val="20"/>
              </w:rPr>
            </w:pPr>
            <w:r w:rsidRPr="00832F0E">
              <w:rPr>
                <w:rFonts w:ascii="Lato" w:hAnsi="Lato"/>
                <w:i/>
                <w:sz w:val="20"/>
                <w:szCs w:val="20"/>
              </w:rPr>
              <w:lastRenderedPageBreak/>
              <w:t xml:space="preserve">dodanie: </w:t>
            </w:r>
          </w:p>
          <w:p w14:paraId="24A0B0D3" w14:textId="77777777" w:rsidR="00C946E6" w:rsidRPr="00832F0E" w:rsidRDefault="00C946E6" w:rsidP="00832F0E">
            <w:pPr>
              <w:rPr>
                <w:rFonts w:ascii="Lato" w:hAnsi="Lato"/>
                <w:sz w:val="20"/>
                <w:szCs w:val="20"/>
              </w:rPr>
            </w:pPr>
          </w:p>
          <w:p w14:paraId="43AC4473" w14:textId="77777777" w:rsidR="00C946E6" w:rsidRPr="00832F0E" w:rsidRDefault="00C946E6" w:rsidP="00832F0E">
            <w:pPr>
              <w:rPr>
                <w:rFonts w:ascii="Lato" w:hAnsi="Lato"/>
                <w:sz w:val="20"/>
                <w:szCs w:val="20"/>
              </w:rPr>
            </w:pPr>
            <w:r w:rsidRPr="00832F0E">
              <w:rPr>
                <w:rFonts w:ascii="Lato" w:hAnsi="Lato"/>
                <w:sz w:val="20"/>
                <w:szCs w:val="20"/>
              </w:rPr>
              <w:t>Ad 6:</w:t>
            </w:r>
          </w:p>
          <w:p w14:paraId="42CAD9A7" w14:textId="77777777"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 xml:space="preserve">mapowanie działań i polskich organizacji społeczeństwa obywatelskiego aktywnych na arenie międzynarodowej oraz przygotowanie corocznej publikacji prezentującej ich aktywność, dobre praktyki i rezultaty działań rzeczniczych, eksperckich i sieciujących, wraz z promocją publikacji wśród ministerstw, </w:t>
            </w:r>
            <w:r w:rsidRPr="00832F0E">
              <w:rPr>
                <w:rFonts w:ascii="Lato" w:hAnsi="Lato"/>
                <w:sz w:val="20"/>
                <w:szCs w:val="20"/>
              </w:rPr>
              <w:lastRenderedPageBreak/>
              <w:t>placówek dyplomatycznych oraz innych interesariuszy publicznych;</w:t>
            </w:r>
          </w:p>
          <w:p w14:paraId="7B0CA864" w14:textId="77777777" w:rsidR="00C946E6" w:rsidRPr="00832F0E" w:rsidRDefault="00C946E6" w:rsidP="00832F0E">
            <w:pPr>
              <w:ind w:left="720"/>
              <w:rPr>
                <w:rFonts w:ascii="Lato" w:hAnsi="Lato"/>
                <w:sz w:val="20"/>
                <w:szCs w:val="20"/>
              </w:rPr>
            </w:pPr>
          </w:p>
          <w:p w14:paraId="2FA50488" w14:textId="77777777"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realizowanie warsztatów i szkoleń oraz publikacja rekomendacji dla osób pracujących w administracji publicznej z zakresu współpracy z organizacjami pozarządowymi w zakresie prowadzenia wspólnych działań rzeczniczych;</w:t>
            </w:r>
            <w:r w:rsidRPr="00832F0E">
              <w:rPr>
                <w:rFonts w:ascii="Lato" w:hAnsi="Lato"/>
                <w:sz w:val="20"/>
                <w:szCs w:val="20"/>
              </w:rPr>
              <w:br/>
            </w:r>
          </w:p>
          <w:p w14:paraId="68ABA727" w14:textId="77777777"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realizację konkursów ofert w obszarze uczestnictwa NGO w pracach ciał międzynarodowych, w tym finansowanie opłat członkowskich, akredytacji oraz organizacji delegacji rzeczniczych i eksperckich;</w:t>
            </w:r>
          </w:p>
          <w:p w14:paraId="1C386387" w14:textId="77777777" w:rsidR="00C946E6" w:rsidRPr="00832F0E" w:rsidRDefault="00C946E6" w:rsidP="00832F0E">
            <w:pPr>
              <w:ind w:left="720"/>
              <w:rPr>
                <w:rFonts w:ascii="Lato" w:hAnsi="Lato"/>
                <w:sz w:val="20"/>
                <w:szCs w:val="20"/>
              </w:rPr>
            </w:pPr>
          </w:p>
          <w:p w14:paraId="3A4EFC26" w14:textId="77777777"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realizację konkursów ofert w obszarze organizacji wizyt studyjnych dla organizacji pozarządowych w instytucjach międzynarodowych posiadających siedziby zarówno w kraju jak i zagranicą;</w:t>
            </w:r>
            <w:r w:rsidRPr="00832F0E">
              <w:rPr>
                <w:rFonts w:ascii="Lato" w:hAnsi="Lato"/>
                <w:sz w:val="20"/>
                <w:szCs w:val="20"/>
              </w:rPr>
              <w:br/>
            </w:r>
          </w:p>
          <w:p w14:paraId="28C9C468" w14:textId="136EFED1"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zapewnianie wsparcia logistycznego i merytorycznego przez polskie placówki dyplomatyczne i konsularne, umożliwiającego efektywny udział organizacji społeczeństwa obywatelskiego w międzynarodowych inicjatywach i spotkaniach np. poprzez nieodpłatne udostępnienie pomieszczeń  na potrzeby działań rzeczniczych;</w:t>
            </w:r>
            <w:r w:rsidRPr="00832F0E">
              <w:rPr>
                <w:rFonts w:ascii="Lato" w:hAnsi="Lato"/>
                <w:sz w:val="20"/>
                <w:szCs w:val="20"/>
              </w:rPr>
              <w:br/>
            </w:r>
          </w:p>
          <w:p w14:paraId="5F80A112" w14:textId="77777777" w:rsidR="00C946E6"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 xml:space="preserve">inicjowanie i organizowanie regularnych spotkań informacyjnych i strategicznych pomiędzy MSZ a organizacjami społeczeństwa obywatelskiego, służących budowaniu wspólnych kierunków działań rzeczniczych i dyplomacji publicznej oraz wzmacnianiu </w:t>
            </w:r>
            <w:r w:rsidRPr="00832F0E">
              <w:rPr>
                <w:rFonts w:ascii="Lato" w:hAnsi="Lato"/>
                <w:sz w:val="20"/>
                <w:szCs w:val="20"/>
              </w:rPr>
              <w:lastRenderedPageBreak/>
              <w:t>spójności i skuteczności polskiej obecności na arenie międzynarodowej;</w:t>
            </w:r>
          </w:p>
          <w:p w14:paraId="64B020D4" w14:textId="77777777" w:rsidR="00C946E6" w:rsidRPr="00832F0E" w:rsidRDefault="00C946E6" w:rsidP="00832F0E">
            <w:pPr>
              <w:ind w:left="720"/>
              <w:rPr>
                <w:rFonts w:ascii="Lato" w:hAnsi="Lato"/>
                <w:sz w:val="20"/>
                <w:szCs w:val="20"/>
              </w:rPr>
            </w:pPr>
          </w:p>
          <w:p w14:paraId="66C5B0A6" w14:textId="1DCD35A3" w:rsidR="004F1E34" w:rsidRPr="00832F0E" w:rsidRDefault="00C946E6" w:rsidP="00832F0E">
            <w:pPr>
              <w:widowControl/>
              <w:numPr>
                <w:ilvl w:val="0"/>
                <w:numId w:val="25"/>
              </w:numPr>
              <w:suppressAutoHyphens w:val="0"/>
              <w:rPr>
                <w:rFonts w:ascii="Lato" w:hAnsi="Lato"/>
                <w:sz w:val="20"/>
                <w:szCs w:val="20"/>
              </w:rPr>
            </w:pPr>
            <w:r w:rsidRPr="00832F0E">
              <w:rPr>
                <w:rFonts w:ascii="Lato" w:hAnsi="Lato"/>
                <w:sz w:val="20"/>
                <w:szCs w:val="20"/>
              </w:rPr>
              <w:t>promowanie współpracy i dialogu pomiędzy MSZ a NGO w ramach wspólnej dyplomacji publicznej, wzmacniając tym samym spójność i skuteczność polskiej obecności na arenie międzynarodowej.</w:t>
            </w:r>
          </w:p>
          <w:p w14:paraId="0C79C4F3" w14:textId="10A360CF" w:rsidR="00C946E6" w:rsidRPr="00832F0E" w:rsidRDefault="00C946E6" w:rsidP="00832F0E">
            <w:pPr>
              <w:rPr>
                <w:rFonts w:ascii="Lato" w:eastAsia="Calibri" w:hAnsi="Lato"/>
                <w:sz w:val="20"/>
                <w:szCs w:val="20"/>
              </w:rPr>
            </w:pPr>
          </w:p>
        </w:tc>
        <w:tc>
          <w:tcPr>
            <w:tcW w:w="2362" w:type="dxa"/>
            <w:shd w:val="clear" w:color="auto" w:fill="auto"/>
          </w:tcPr>
          <w:p w14:paraId="6B630F61" w14:textId="77777777" w:rsidR="00F61635" w:rsidRDefault="00190744" w:rsidP="00832F0E">
            <w:pPr>
              <w:widowControl/>
              <w:suppressAutoHyphens w:val="0"/>
              <w:rPr>
                <w:rFonts w:ascii="Lato" w:hAnsi="Lato"/>
                <w:sz w:val="20"/>
                <w:szCs w:val="20"/>
              </w:rPr>
            </w:pPr>
            <w:r>
              <w:rPr>
                <w:rFonts w:ascii="Lato" w:hAnsi="Lato"/>
                <w:sz w:val="20"/>
                <w:szCs w:val="20"/>
              </w:rPr>
              <w:lastRenderedPageBreak/>
              <w:t>Uwaga nieuwzględniona</w:t>
            </w:r>
          </w:p>
          <w:p w14:paraId="7BBFCD00" w14:textId="77125303" w:rsidR="00190744" w:rsidRDefault="00190744" w:rsidP="00832F0E">
            <w:pPr>
              <w:widowControl/>
              <w:suppressAutoHyphens w:val="0"/>
              <w:rPr>
                <w:rFonts w:ascii="Lato" w:hAnsi="Lato"/>
                <w:sz w:val="20"/>
                <w:szCs w:val="20"/>
              </w:rPr>
            </w:pPr>
          </w:p>
          <w:p w14:paraId="0210F7B7" w14:textId="77777777" w:rsidR="00223211" w:rsidRDefault="00223211" w:rsidP="00832F0E">
            <w:pPr>
              <w:widowControl/>
              <w:suppressAutoHyphens w:val="0"/>
              <w:rPr>
                <w:rFonts w:ascii="Lato" w:hAnsi="Lato"/>
                <w:sz w:val="20"/>
                <w:szCs w:val="20"/>
              </w:rPr>
            </w:pPr>
            <w:r>
              <w:rPr>
                <w:rFonts w:ascii="Lato" w:hAnsi="Lato"/>
                <w:sz w:val="20"/>
                <w:szCs w:val="20"/>
              </w:rPr>
              <w:t xml:space="preserve">Uzasadnienie jak w pkt. 19, 24.  </w:t>
            </w:r>
          </w:p>
          <w:p w14:paraId="36854D42" w14:textId="5777020F" w:rsidR="00223211" w:rsidRPr="00832F0E" w:rsidRDefault="00223211" w:rsidP="00832F0E">
            <w:pPr>
              <w:widowControl/>
              <w:suppressAutoHyphens w:val="0"/>
              <w:rPr>
                <w:rFonts w:ascii="Lato" w:hAnsi="Lato"/>
                <w:sz w:val="20"/>
                <w:szCs w:val="20"/>
              </w:rPr>
            </w:pPr>
            <w:r>
              <w:rPr>
                <w:rFonts w:ascii="Lato" w:hAnsi="Lato"/>
                <w:sz w:val="20"/>
                <w:szCs w:val="20"/>
              </w:rPr>
              <w:t xml:space="preserve">Odnośnie do kwestii wskazanych w punktorach 6 i 7 dotyczących spotkań informacyjnych i prowadzenia dialogu pomiędzy MSZ i NGOs, należy zaznaczyć, że </w:t>
            </w:r>
            <w:r>
              <w:rPr>
                <w:rFonts w:ascii="Lato" w:hAnsi="Lato"/>
                <w:sz w:val="20"/>
                <w:szCs w:val="20"/>
              </w:rPr>
              <w:lastRenderedPageBreak/>
              <w:t>przedmiotowe formy działania zostały przewidziane w pkt VII Programu.</w:t>
            </w:r>
          </w:p>
        </w:tc>
      </w:tr>
      <w:tr w:rsidR="004F1E34" w:rsidRPr="00832F0E" w14:paraId="0158B9E1" w14:textId="77777777" w:rsidTr="00166353">
        <w:tc>
          <w:tcPr>
            <w:tcW w:w="562" w:type="dxa"/>
          </w:tcPr>
          <w:p w14:paraId="1F1963AB" w14:textId="267B5CBD" w:rsidR="004F1E34" w:rsidRPr="00832F0E" w:rsidRDefault="004F1E34" w:rsidP="00832F0E">
            <w:pPr>
              <w:pStyle w:val="Akapitzlist"/>
              <w:ind w:left="22"/>
              <w:rPr>
                <w:rFonts w:ascii="Lato" w:eastAsia="Calibri" w:hAnsi="Lato"/>
                <w:sz w:val="20"/>
                <w:szCs w:val="20"/>
              </w:rPr>
            </w:pPr>
            <w:r w:rsidRPr="00832F0E">
              <w:rPr>
                <w:rFonts w:ascii="Lato" w:eastAsia="Calibri" w:hAnsi="Lato"/>
                <w:sz w:val="20"/>
                <w:szCs w:val="20"/>
              </w:rPr>
              <w:lastRenderedPageBreak/>
              <w:t>26</w:t>
            </w:r>
            <w:r w:rsidR="00584AA0">
              <w:rPr>
                <w:rFonts w:ascii="Lato" w:eastAsia="Calibri" w:hAnsi="Lato"/>
                <w:sz w:val="20"/>
                <w:szCs w:val="20"/>
              </w:rPr>
              <w:t>.</w:t>
            </w:r>
          </w:p>
        </w:tc>
        <w:tc>
          <w:tcPr>
            <w:tcW w:w="1560" w:type="dxa"/>
            <w:shd w:val="clear" w:color="auto" w:fill="auto"/>
          </w:tcPr>
          <w:p w14:paraId="760B4FCB" w14:textId="77777777" w:rsidR="004F1E34" w:rsidRPr="00832F0E" w:rsidRDefault="004F1E34" w:rsidP="00832F0E">
            <w:pPr>
              <w:rPr>
                <w:rFonts w:ascii="Lato" w:hAnsi="Lato"/>
                <w:sz w:val="20"/>
                <w:szCs w:val="20"/>
              </w:rPr>
            </w:pPr>
            <w:r w:rsidRPr="00832F0E">
              <w:rPr>
                <w:rFonts w:ascii="Lato" w:hAnsi="Lato"/>
                <w:sz w:val="20"/>
                <w:szCs w:val="20"/>
              </w:rPr>
              <w:t xml:space="preserve">Żydowskie Stowarzyszenie </w:t>
            </w:r>
            <w:proofErr w:type="spellStart"/>
            <w:r w:rsidRPr="00832F0E">
              <w:rPr>
                <w:rFonts w:ascii="Lato" w:hAnsi="Lato"/>
                <w:sz w:val="20"/>
                <w:szCs w:val="20"/>
              </w:rPr>
              <w:t>Czulent</w:t>
            </w:r>
            <w:proofErr w:type="spellEnd"/>
          </w:p>
          <w:p w14:paraId="2C1165A6" w14:textId="77777777" w:rsidR="004F1E34" w:rsidRPr="00832F0E" w:rsidRDefault="004F1E34" w:rsidP="00832F0E">
            <w:pPr>
              <w:rPr>
                <w:rFonts w:ascii="Lato" w:hAnsi="Lato"/>
                <w:b/>
                <w:i/>
                <w:sz w:val="20"/>
                <w:szCs w:val="20"/>
              </w:rPr>
            </w:pPr>
          </w:p>
        </w:tc>
        <w:tc>
          <w:tcPr>
            <w:tcW w:w="1275" w:type="dxa"/>
            <w:shd w:val="clear" w:color="auto" w:fill="auto"/>
          </w:tcPr>
          <w:p w14:paraId="32755292" w14:textId="22E83A51" w:rsidR="004F1E34" w:rsidRPr="00832F0E" w:rsidRDefault="00C946E6" w:rsidP="00832F0E">
            <w:pPr>
              <w:rPr>
                <w:rFonts w:ascii="Lato" w:eastAsia="Calibri" w:hAnsi="Lato"/>
                <w:sz w:val="20"/>
                <w:szCs w:val="20"/>
              </w:rPr>
            </w:pPr>
            <w:r w:rsidRPr="00832F0E">
              <w:rPr>
                <w:rFonts w:ascii="Lato" w:hAnsi="Lato"/>
                <w:sz w:val="20"/>
                <w:szCs w:val="20"/>
              </w:rPr>
              <w:t xml:space="preserve">Rozdział </w:t>
            </w:r>
            <w:r w:rsidRPr="00F61635">
              <w:rPr>
                <w:rFonts w:ascii="Lato" w:hAnsi="Lato"/>
                <w:sz w:val="20"/>
                <w:szCs w:val="20"/>
              </w:rPr>
              <w:t>X. Sposób oceny realizacji Programu</w:t>
            </w:r>
          </w:p>
        </w:tc>
        <w:tc>
          <w:tcPr>
            <w:tcW w:w="3828" w:type="dxa"/>
            <w:shd w:val="clear" w:color="auto" w:fill="auto"/>
          </w:tcPr>
          <w:p w14:paraId="79D03842" w14:textId="77777777" w:rsidR="00C946E6" w:rsidRPr="00832F0E" w:rsidRDefault="00C946E6" w:rsidP="00832F0E">
            <w:pPr>
              <w:rPr>
                <w:rFonts w:ascii="Lato" w:hAnsi="Lato"/>
                <w:sz w:val="20"/>
                <w:szCs w:val="20"/>
              </w:rPr>
            </w:pPr>
            <w:r w:rsidRPr="00832F0E">
              <w:rPr>
                <w:rFonts w:ascii="Lato" w:hAnsi="Lato"/>
                <w:sz w:val="20"/>
                <w:szCs w:val="20"/>
              </w:rPr>
              <w:t>Uwzględnienie opinii organizacji pozarządowych w procesie oceny realizacji Programu pozwala nie tylko na bieżące reagowanie na potrzeby partnerów społecznych, ale także na lepsze dopasowanie działań MSZ do dynamicznie zmieniającego się kontekstu międzynarodowego. Systematyczne zbieranie danych poprzez ankiety oraz analiza odczuwalnych efektów współpracy umożliwia identyfikację realnych postępów i barier, co wzmacnia transparentność, efektywność oraz długofalowy charakter wspólnych działań.</w:t>
            </w:r>
          </w:p>
          <w:p w14:paraId="59ED6688" w14:textId="77777777" w:rsidR="004F1E34" w:rsidRPr="00832F0E" w:rsidRDefault="004F1E34" w:rsidP="00832F0E">
            <w:pPr>
              <w:rPr>
                <w:rFonts w:ascii="Lato" w:eastAsia="Calibri" w:hAnsi="Lato" w:cs="Calibri"/>
                <w:sz w:val="20"/>
                <w:szCs w:val="20"/>
                <w:highlight w:val="white"/>
              </w:rPr>
            </w:pPr>
          </w:p>
        </w:tc>
        <w:tc>
          <w:tcPr>
            <w:tcW w:w="4536" w:type="dxa"/>
            <w:shd w:val="clear" w:color="auto" w:fill="auto"/>
          </w:tcPr>
          <w:p w14:paraId="69559863" w14:textId="77777777" w:rsidR="00C946E6" w:rsidRPr="00832F0E" w:rsidRDefault="00C946E6" w:rsidP="00832F0E">
            <w:pPr>
              <w:rPr>
                <w:rFonts w:ascii="Lato" w:hAnsi="Lato"/>
                <w:i/>
                <w:sz w:val="20"/>
                <w:szCs w:val="20"/>
              </w:rPr>
            </w:pPr>
            <w:r w:rsidRPr="00832F0E">
              <w:rPr>
                <w:rFonts w:ascii="Lato" w:hAnsi="Lato"/>
                <w:i/>
                <w:sz w:val="20"/>
                <w:szCs w:val="20"/>
              </w:rPr>
              <w:t>zastąpienie akapitu z rozdziału następującym:</w:t>
            </w:r>
          </w:p>
          <w:p w14:paraId="13C40015" w14:textId="77777777" w:rsidR="00C946E6" w:rsidRPr="00832F0E" w:rsidRDefault="00C946E6" w:rsidP="00832F0E">
            <w:pPr>
              <w:rPr>
                <w:rFonts w:ascii="Lato" w:hAnsi="Lato"/>
                <w:sz w:val="20"/>
                <w:szCs w:val="20"/>
              </w:rPr>
            </w:pPr>
          </w:p>
          <w:p w14:paraId="6143F19B" w14:textId="77777777" w:rsidR="00C946E6" w:rsidRPr="00832F0E" w:rsidRDefault="00C946E6" w:rsidP="00832F0E">
            <w:pPr>
              <w:rPr>
                <w:rFonts w:ascii="Lato" w:hAnsi="Lato"/>
                <w:sz w:val="20"/>
                <w:szCs w:val="20"/>
              </w:rPr>
            </w:pPr>
            <w:r w:rsidRPr="00832F0E">
              <w:rPr>
                <w:rFonts w:ascii="Lato" w:hAnsi="Lato"/>
                <w:sz w:val="20"/>
                <w:szCs w:val="20"/>
              </w:rPr>
              <w:t>Ocena realizacji Programu będzie przeprowadzana corocznie we współpracy z organizacjami pozarządowymi, z którymi MSZ współpracował lub które korzystały z jego zasobów. Podstawą oceny będzie m.in. ankieta ewaluacyjna, przygotowana z myślą o zebraniu opinii na temat jakości współpracy oraz identyfikacji zauważalnych postępów. Roczne sprawozdania z realizacji Programu będą publikowane na stronie internetowej MSZ</w:t>
            </w:r>
          </w:p>
          <w:p w14:paraId="038351CB" w14:textId="77777777" w:rsidR="004F1E34" w:rsidRPr="00832F0E" w:rsidRDefault="004F1E34" w:rsidP="00832F0E">
            <w:pPr>
              <w:rPr>
                <w:rFonts w:ascii="Lato" w:eastAsia="Calibri" w:hAnsi="Lato"/>
                <w:sz w:val="20"/>
                <w:szCs w:val="20"/>
              </w:rPr>
            </w:pPr>
          </w:p>
        </w:tc>
        <w:tc>
          <w:tcPr>
            <w:tcW w:w="2362" w:type="dxa"/>
            <w:shd w:val="clear" w:color="auto" w:fill="auto"/>
          </w:tcPr>
          <w:p w14:paraId="7E1F8B07" w14:textId="77777777" w:rsidR="004F1E34" w:rsidRDefault="00190744" w:rsidP="00832F0E">
            <w:pPr>
              <w:widowControl/>
              <w:suppressAutoHyphens w:val="0"/>
              <w:rPr>
                <w:rFonts w:ascii="Lato" w:hAnsi="Lato"/>
                <w:sz w:val="20"/>
                <w:szCs w:val="20"/>
              </w:rPr>
            </w:pPr>
            <w:r>
              <w:rPr>
                <w:rFonts w:ascii="Lato" w:hAnsi="Lato"/>
                <w:sz w:val="20"/>
                <w:szCs w:val="20"/>
              </w:rPr>
              <w:t>Uwaga nieuwzględniona</w:t>
            </w:r>
          </w:p>
          <w:p w14:paraId="6D214325" w14:textId="77777777" w:rsidR="00190744" w:rsidRDefault="00190744" w:rsidP="00832F0E">
            <w:pPr>
              <w:widowControl/>
              <w:suppressAutoHyphens w:val="0"/>
              <w:rPr>
                <w:rFonts w:ascii="Lato" w:hAnsi="Lato"/>
                <w:sz w:val="20"/>
                <w:szCs w:val="20"/>
              </w:rPr>
            </w:pPr>
          </w:p>
          <w:p w14:paraId="4A3DE274" w14:textId="77777777" w:rsidR="00E065EB" w:rsidRDefault="00E065EB" w:rsidP="0003723C">
            <w:pPr>
              <w:pStyle w:val="Default"/>
              <w:rPr>
                <w:sz w:val="20"/>
                <w:szCs w:val="20"/>
              </w:rPr>
            </w:pPr>
            <w:r>
              <w:rPr>
                <w:sz w:val="20"/>
                <w:szCs w:val="20"/>
              </w:rPr>
              <w:t>Ustawa nie obliguje do przygotowania corocznej oceny Programu.</w:t>
            </w:r>
          </w:p>
          <w:p w14:paraId="7584DB7C" w14:textId="7C970F96" w:rsidR="00190744" w:rsidRPr="0003723C" w:rsidRDefault="00190744" w:rsidP="0003723C">
            <w:pPr>
              <w:pStyle w:val="Default"/>
              <w:rPr>
                <w:sz w:val="20"/>
                <w:szCs w:val="20"/>
              </w:rPr>
            </w:pPr>
            <w:r w:rsidRPr="0003723C">
              <w:rPr>
                <w:sz w:val="20"/>
                <w:szCs w:val="20"/>
              </w:rPr>
              <w:t xml:space="preserve">Przygotowywane  jest Sprawozdanie </w:t>
            </w:r>
            <w:r w:rsidRPr="0003723C">
              <w:rPr>
                <w:bCs/>
                <w:sz w:val="20"/>
                <w:szCs w:val="20"/>
              </w:rPr>
              <w:t xml:space="preserve">roczne </w:t>
            </w:r>
          </w:p>
          <w:p w14:paraId="04E52AC6" w14:textId="77777777" w:rsidR="00190744" w:rsidRPr="0003723C" w:rsidRDefault="00190744" w:rsidP="0003723C">
            <w:pPr>
              <w:pStyle w:val="Default"/>
              <w:rPr>
                <w:sz w:val="20"/>
                <w:szCs w:val="20"/>
              </w:rPr>
            </w:pPr>
            <w:r w:rsidRPr="0003723C">
              <w:rPr>
                <w:bCs/>
                <w:sz w:val="20"/>
                <w:szCs w:val="20"/>
              </w:rPr>
              <w:t xml:space="preserve">z realizacji </w:t>
            </w:r>
            <w:r w:rsidRPr="0003723C">
              <w:rPr>
                <w:bCs/>
                <w:i/>
                <w:iCs/>
                <w:sz w:val="20"/>
                <w:szCs w:val="20"/>
              </w:rPr>
              <w:t>Programu współpracy Ministra Spraw Zagranicznych</w:t>
            </w:r>
          </w:p>
          <w:p w14:paraId="66A691D1" w14:textId="77777777" w:rsidR="00190744" w:rsidRPr="0003723C" w:rsidRDefault="00190744" w:rsidP="0003723C">
            <w:pPr>
              <w:pStyle w:val="Default"/>
              <w:rPr>
                <w:sz w:val="20"/>
                <w:szCs w:val="20"/>
              </w:rPr>
            </w:pPr>
            <w:r w:rsidRPr="0003723C">
              <w:rPr>
                <w:bCs/>
                <w:i/>
                <w:iCs/>
                <w:sz w:val="20"/>
                <w:szCs w:val="20"/>
              </w:rPr>
              <w:t>z organizacjami pozarządowymi</w:t>
            </w:r>
          </w:p>
          <w:p w14:paraId="4F350646" w14:textId="69D9B993" w:rsidR="00190744" w:rsidRPr="0003723C" w:rsidRDefault="00190744" w:rsidP="0003723C">
            <w:pPr>
              <w:pStyle w:val="Default"/>
              <w:rPr>
                <w:sz w:val="20"/>
                <w:szCs w:val="20"/>
              </w:rPr>
            </w:pPr>
            <w:r w:rsidRPr="0003723C">
              <w:rPr>
                <w:bCs/>
                <w:i/>
                <w:iCs/>
                <w:sz w:val="20"/>
                <w:szCs w:val="20"/>
              </w:rPr>
              <w:t>oraz podmiotami wymienionymi w art. 3 ust. 3</w:t>
            </w:r>
            <w:r w:rsidR="00980611">
              <w:rPr>
                <w:bCs/>
                <w:i/>
                <w:iCs/>
                <w:sz w:val="20"/>
                <w:szCs w:val="20"/>
              </w:rPr>
              <w:t xml:space="preserve"> </w:t>
            </w:r>
            <w:r w:rsidRPr="0003723C">
              <w:rPr>
                <w:bCs/>
                <w:i/>
                <w:iCs/>
                <w:sz w:val="20"/>
                <w:szCs w:val="20"/>
              </w:rPr>
              <w:t>Ustawy o</w:t>
            </w:r>
            <w:r w:rsidR="00980611">
              <w:rPr>
                <w:bCs/>
                <w:i/>
                <w:iCs/>
                <w:sz w:val="20"/>
                <w:szCs w:val="20"/>
              </w:rPr>
              <w:t> </w:t>
            </w:r>
            <w:r w:rsidRPr="0003723C">
              <w:rPr>
                <w:bCs/>
                <w:i/>
                <w:iCs/>
                <w:sz w:val="20"/>
                <w:szCs w:val="20"/>
              </w:rPr>
              <w:t>działalności pożytku publicznego i</w:t>
            </w:r>
            <w:r w:rsidR="00980611">
              <w:rPr>
                <w:bCs/>
                <w:i/>
                <w:iCs/>
                <w:sz w:val="20"/>
                <w:szCs w:val="20"/>
              </w:rPr>
              <w:t> </w:t>
            </w:r>
            <w:r w:rsidRPr="0003723C">
              <w:rPr>
                <w:bCs/>
                <w:i/>
                <w:iCs/>
                <w:sz w:val="20"/>
                <w:szCs w:val="20"/>
              </w:rPr>
              <w:t>o</w:t>
            </w:r>
            <w:r w:rsidR="00980611">
              <w:rPr>
                <w:bCs/>
                <w:i/>
                <w:iCs/>
                <w:sz w:val="20"/>
                <w:szCs w:val="20"/>
              </w:rPr>
              <w:t> </w:t>
            </w:r>
            <w:r w:rsidRPr="0003723C">
              <w:rPr>
                <w:bCs/>
                <w:i/>
                <w:iCs/>
                <w:sz w:val="20"/>
                <w:szCs w:val="20"/>
              </w:rPr>
              <w:t>wolontariacie</w:t>
            </w:r>
          </w:p>
          <w:p w14:paraId="5FE578D0" w14:textId="03C88EF4" w:rsidR="00190744" w:rsidRPr="00832F0E" w:rsidRDefault="00190744" w:rsidP="00832F0E">
            <w:pPr>
              <w:widowControl/>
              <w:suppressAutoHyphens w:val="0"/>
              <w:rPr>
                <w:rFonts w:ascii="Lato" w:hAnsi="Lato"/>
                <w:sz w:val="20"/>
                <w:szCs w:val="20"/>
              </w:rPr>
            </w:pPr>
            <w:r w:rsidRPr="0003723C">
              <w:rPr>
                <w:bCs/>
                <w:i/>
                <w:iCs/>
                <w:sz w:val="20"/>
                <w:szCs w:val="20"/>
              </w:rPr>
              <w:t>na lata 2021-2025</w:t>
            </w:r>
            <w:r w:rsidR="00221208">
              <w:rPr>
                <w:bCs/>
                <w:i/>
                <w:iCs/>
                <w:sz w:val="20"/>
                <w:szCs w:val="20"/>
              </w:rPr>
              <w:t>.</w:t>
            </w:r>
          </w:p>
        </w:tc>
      </w:tr>
    </w:tbl>
    <w:p w14:paraId="1CFF8FA6" w14:textId="0F7717E7" w:rsidR="002A3397" w:rsidRDefault="002A3397" w:rsidP="00832F0E">
      <w:pPr>
        <w:rPr>
          <w:rFonts w:ascii="Lato" w:hAnsi="Lato"/>
          <w:sz w:val="20"/>
          <w:szCs w:val="20"/>
        </w:rPr>
      </w:pPr>
    </w:p>
    <w:p w14:paraId="66DCBEF9" w14:textId="68177944" w:rsidR="00020C7A" w:rsidRDefault="00020C7A" w:rsidP="00832F0E">
      <w:pPr>
        <w:rPr>
          <w:rFonts w:ascii="Lato" w:hAnsi="Lato"/>
          <w:sz w:val="20"/>
          <w:szCs w:val="20"/>
        </w:rPr>
      </w:pPr>
    </w:p>
    <w:p w14:paraId="679426A7" w14:textId="10FD2E3F" w:rsidR="00020C7A" w:rsidRDefault="00020C7A" w:rsidP="00832F0E">
      <w:pPr>
        <w:rPr>
          <w:rFonts w:ascii="Lato" w:hAnsi="Lato"/>
          <w:sz w:val="20"/>
          <w:szCs w:val="20"/>
        </w:rPr>
      </w:pPr>
    </w:p>
    <w:p w14:paraId="5BE3CF0C" w14:textId="5B8CEDA1" w:rsidR="00020C7A" w:rsidRDefault="00020C7A" w:rsidP="00832F0E">
      <w:pPr>
        <w:rPr>
          <w:rFonts w:ascii="Lato" w:hAnsi="Lato"/>
          <w:sz w:val="20"/>
          <w:szCs w:val="20"/>
        </w:rPr>
      </w:pPr>
    </w:p>
    <w:p w14:paraId="48852084" w14:textId="7C6B90EC" w:rsidR="00020C7A" w:rsidRDefault="00020C7A" w:rsidP="00832F0E">
      <w:pPr>
        <w:rPr>
          <w:rFonts w:ascii="Lato" w:hAnsi="Lato"/>
          <w:sz w:val="20"/>
          <w:szCs w:val="20"/>
        </w:rPr>
      </w:pPr>
    </w:p>
    <w:p w14:paraId="45A39FDA" w14:textId="4CF33B5C" w:rsidR="00020C7A" w:rsidRDefault="00020C7A" w:rsidP="00832F0E">
      <w:pPr>
        <w:rPr>
          <w:rFonts w:ascii="Lato" w:hAnsi="Lato"/>
          <w:sz w:val="20"/>
          <w:szCs w:val="20"/>
        </w:rPr>
      </w:pPr>
    </w:p>
    <w:p w14:paraId="2A39163C" w14:textId="600565B1" w:rsidR="00020C7A" w:rsidRDefault="00020C7A" w:rsidP="00832F0E">
      <w:pPr>
        <w:rPr>
          <w:rFonts w:ascii="Lato" w:hAnsi="Lato"/>
          <w:sz w:val="20"/>
          <w:szCs w:val="20"/>
        </w:rPr>
      </w:pPr>
    </w:p>
    <w:p w14:paraId="4A1B1808" w14:textId="1461B38C" w:rsidR="00020C7A" w:rsidRDefault="00020C7A" w:rsidP="00832F0E">
      <w:pPr>
        <w:rPr>
          <w:rFonts w:ascii="Lato" w:hAnsi="Lato"/>
          <w:sz w:val="20"/>
          <w:szCs w:val="20"/>
        </w:rPr>
      </w:pPr>
    </w:p>
    <w:p w14:paraId="0331CD3E" w14:textId="43B8E67D" w:rsidR="00020C7A" w:rsidRDefault="00020C7A" w:rsidP="00832F0E">
      <w:pPr>
        <w:rPr>
          <w:rFonts w:ascii="Lato" w:hAnsi="Lato"/>
          <w:sz w:val="20"/>
          <w:szCs w:val="20"/>
        </w:rPr>
      </w:pPr>
    </w:p>
    <w:p w14:paraId="276F2F17" w14:textId="336BF09F" w:rsidR="00020C7A" w:rsidRDefault="00020C7A" w:rsidP="00832F0E">
      <w:pPr>
        <w:rPr>
          <w:rFonts w:ascii="Lato" w:hAnsi="Lato"/>
          <w:sz w:val="20"/>
          <w:szCs w:val="20"/>
        </w:rPr>
      </w:pPr>
    </w:p>
    <w:p w14:paraId="4EFAD68F" w14:textId="1AC056F8" w:rsidR="00020C7A" w:rsidRDefault="00020C7A" w:rsidP="00832F0E">
      <w:pPr>
        <w:rPr>
          <w:rFonts w:ascii="Lato" w:hAnsi="Lato"/>
          <w:sz w:val="20"/>
          <w:szCs w:val="20"/>
        </w:rPr>
      </w:pPr>
    </w:p>
    <w:p w14:paraId="5FD51593" w14:textId="15C5C4BE" w:rsidR="00020C7A" w:rsidRDefault="00020C7A" w:rsidP="00832F0E">
      <w:pPr>
        <w:rPr>
          <w:rFonts w:ascii="Lato" w:hAnsi="Lato"/>
          <w:sz w:val="20"/>
          <w:szCs w:val="20"/>
        </w:rPr>
      </w:pPr>
    </w:p>
    <w:p w14:paraId="5F195ED9" w14:textId="2F2FD74E" w:rsidR="00020C7A" w:rsidRDefault="00020C7A" w:rsidP="00832F0E">
      <w:pPr>
        <w:rPr>
          <w:rFonts w:ascii="Lato" w:hAnsi="Lato"/>
          <w:sz w:val="20"/>
          <w:szCs w:val="20"/>
        </w:rPr>
      </w:pPr>
    </w:p>
    <w:p w14:paraId="5963A7F2" w14:textId="6F9F7C70" w:rsidR="00020C7A" w:rsidRDefault="00020C7A" w:rsidP="00832F0E">
      <w:pPr>
        <w:rPr>
          <w:rFonts w:ascii="Lato" w:hAnsi="Lato"/>
          <w:sz w:val="20"/>
          <w:szCs w:val="20"/>
        </w:rPr>
      </w:pPr>
    </w:p>
    <w:p w14:paraId="5475BDE3" w14:textId="71384BCC" w:rsidR="00020C7A" w:rsidRDefault="00020C7A" w:rsidP="00832F0E">
      <w:pPr>
        <w:rPr>
          <w:rFonts w:ascii="Lato" w:hAnsi="Lato"/>
          <w:sz w:val="20"/>
          <w:szCs w:val="20"/>
        </w:rPr>
      </w:pPr>
    </w:p>
    <w:p w14:paraId="17C0B837" w14:textId="1EE5CEED" w:rsidR="00020C7A" w:rsidRDefault="00020C7A" w:rsidP="00832F0E">
      <w:pPr>
        <w:rPr>
          <w:rFonts w:ascii="Lato" w:hAnsi="Lato"/>
          <w:sz w:val="20"/>
          <w:szCs w:val="20"/>
        </w:rPr>
      </w:pPr>
    </w:p>
    <w:p w14:paraId="714009F9" w14:textId="7F1EB638" w:rsidR="00020C7A" w:rsidRDefault="00020C7A" w:rsidP="00832F0E">
      <w:pPr>
        <w:rPr>
          <w:rFonts w:ascii="Lato" w:hAnsi="Lato"/>
          <w:sz w:val="20"/>
          <w:szCs w:val="20"/>
        </w:rPr>
      </w:pPr>
    </w:p>
    <w:p w14:paraId="58416F10" w14:textId="64296225" w:rsidR="00020C7A" w:rsidRDefault="00020C7A" w:rsidP="00832F0E">
      <w:pPr>
        <w:rPr>
          <w:rFonts w:ascii="Lato" w:hAnsi="Lato"/>
          <w:sz w:val="20"/>
          <w:szCs w:val="20"/>
        </w:rPr>
      </w:pPr>
    </w:p>
    <w:p w14:paraId="245B8B32" w14:textId="77777777" w:rsidR="0049627E" w:rsidRDefault="0049627E" w:rsidP="00020C7A">
      <w:pPr>
        <w:shd w:val="clear" w:color="auto" w:fill="FFFFFF"/>
        <w:spacing w:after="240"/>
        <w:jc w:val="both"/>
        <w:textAlignment w:val="baseline"/>
        <w:rPr>
          <w:rFonts w:ascii="Lato" w:hAnsi="Lato" w:cs="Arial"/>
          <w:color w:val="1B1B1B"/>
          <w:sz w:val="20"/>
          <w:szCs w:val="20"/>
        </w:rPr>
      </w:pPr>
    </w:p>
    <w:p w14:paraId="62293F02" w14:textId="77777777" w:rsidR="0049627E" w:rsidRDefault="0049627E" w:rsidP="00020C7A">
      <w:pPr>
        <w:shd w:val="clear" w:color="auto" w:fill="FFFFFF"/>
        <w:spacing w:after="240"/>
        <w:jc w:val="both"/>
        <w:textAlignment w:val="baseline"/>
        <w:rPr>
          <w:rFonts w:ascii="Lato" w:hAnsi="Lato" w:cs="Arial"/>
          <w:color w:val="1B1B1B"/>
          <w:sz w:val="20"/>
          <w:szCs w:val="20"/>
        </w:rPr>
      </w:pPr>
    </w:p>
    <w:p w14:paraId="5D160C2A" w14:textId="77777777" w:rsidR="0049627E" w:rsidRDefault="0049627E" w:rsidP="00020C7A">
      <w:pPr>
        <w:shd w:val="clear" w:color="auto" w:fill="FFFFFF"/>
        <w:spacing w:after="240"/>
        <w:jc w:val="both"/>
        <w:textAlignment w:val="baseline"/>
        <w:rPr>
          <w:rFonts w:ascii="Lato" w:hAnsi="Lato" w:cs="Arial"/>
          <w:color w:val="1B1B1B"/>
          <w:sz w:val="20"/>
          <w:szCs w:val="20"/>
        </w:rPr>
      </w:pPr>
    </w:p>
    <w:p w14:paraId="4026CFB7" w14:textId="77777777" w:rsidR="0049627E" w:rsidRDefault="0049627E" w:rsidP="00020C7A">
      <w:pPr>
        <w:shd w:val="clear" w:color="auto" w:fill="FFFFFF"/>
        <w:spacing w:after="240"/>
        <w:jc w:val="both"/>
        <w:textAlignment w:val="baseline"/>
        <w:rPr>
          <w:rFonts w:ascii="Lato" w:hAnsi="Lato" w:cs="Arial"/>
          <w:color w:val="1B1B1B"/>
          <w:sz w:val="20"/>
          <w:szCs w:val="20"/>
        </w:rPr>
      </w:pPr>
    </w:p>
    <w:p w14:paraId="243A3792" w14:textId="77777777" w:rsidR="0049627E" w:rsidRDefault="0049627E" w:rsidP="00020C7A">
      <w:pPr>
        <w:shd w:val="clear" w:color="auto" w:fill="FFFFFF"/>
        <w:spacing w:after="240"/>
        <w:jc w:val="both"/>
        <w:textAlignment w:val="baseline"/>
        <w:rPr>
          <w:rFonts w:ascii="Lato" w:hAnsi="Lato" w:cs="Arial"/>
          <w:color w:val="1B1B1B"/>
          <w:sz w:val="20"/>
          <w:szCs w:val="20"/>
        </w:rPr>
      </w:pPr>
    </w:p>
    <w:p w14:paraId="466E65D6" w14:textId="77777777" w:rsidR="00205F07" w:rsidRDefault="00205F07" w:rsidP="0049627E">
      <w:pPr>
        <w:shd w:val="clear" w:color="auto" w:fill="FFFFFF"/>
        <w:spacing w:before="240" w:after="120"/>
        <w:jc w:val="both"/>
        <w:textAlignment w:val="baseline"/>
        <w:rPr>
          <w:rFonts w:ascii="Lato" w:hAnsi="Lato" w:cs="Arial"/>
          <w:color w:val="1B1B1B"/>
          <w:sz w:val="20"/>
          <w:szCs w:val="20"/>
        </w:rPr>
      </w:pPr>
    </w:p>
    <w:p w14:paraId="4AC7F7DB" w14:textId="77777777" w:rsidR="00205F07" w:rsidRDefault="00205F07" w:rsidP="0049627E">
      <w:pPr>
        <w:shd w:val="clear" w:color="auto" w:fill="FFFFFF"/>
        <w:spacing w:before="240" w:after="120"/>
        <w:jc w:val="both"/>
        <w:textAlignment w:val="baseline"/>
        <w:rPr>
          <w:rFonts w:ascii="Lato" w:hAnsi="Lato" w:cs="Arial"/>
          <w:color w:val="1B1B1B"/>
          <w:sz w:val="20"/>
          <w:szCs w:val="20"/>
        </w:rPr>
      </w:pPr>
    </w:p>
    <w:p w14:paraId="00D08F9F" w14:textId="132342D7" w:rsidR="00020C7A" w:rsidRPr="00020C7A" w:rsidRDefault="00020C7A" w:rsidP="00205F07">
      <w:pPr>
        <w:shd w:val="clear" w:color="auto" w:fill="FFFFFF"/>
        <w:spacing w:before="240" w:after="120"/>
        <w:ind w:firstLine="360"/>
        <w:jc w:val="both"/>
        <w:textAlignment w:val="baseline"/>
        <w:rPr>
          <w:rFonts w:ascii="Lato" w:hAnsi="Lato" w:cs="Arial"/>
          <w:color w:val="1B1B1B"/>
          <w:sz w:val="20"/>
          <w:szCs w:val="20"/>
        </w:rPr>
      </w:pPr>
      <w:r w:rsidRPr="00020C7A">
        <w:rPr>
          <w:rFonts w:ascii="Lato" w:hAnsi="Lato" w:cs="Arial"/>
          <w:color w:val="1B1B1B"/>
          <w:sz w:val="20"/>
          <w:szCs w:val="20"/>
        </w:rPr>
        <w:t xml:space="preserve">Jednocześnie informujemy, że </w:t>
      </w:r>
      <w:r w:rsidR="00B65F4D">
        <w:rPr>
          <w:rFonts w:ascii="Lato" w:hAnsi="Lato" w:cs="Arial"/>
          <w:color w:val="1B1B1B"/>
          <w:sz w:val="20"/>
          <w:szCs w:val="20"/>
        </w:rPr>
        <w:t xml:space="preserve">Ministerstwo Spraw Zagranicznych </w:t>
      </w:r>
      <w:r w:rsidRPr="00020C7A">
        <w:rPr>
          <w:rFonts w:ascii="Lato" w:hAnsi="Lato" w:cs="Arial"/>
          <w:color w:val="1B1B1B"/>
          <w:sz w:val="20"/>
          <w:szCs w:val="20"/>
        </w:rPr>
        <w:t>wprowadził</w:t>
      </w:r>
      <w:r w:rsidR="00B65F4D">
        <w:rPr>
          <w:rFonts w:ascii="Lato" w:hAnsi="Lato" w:cs="Arial"/>
          <w:color w:val="1B1B1B"/>
          <w:sz w:val="20"/>
          <w:szCs w:val="20"/>
        </w:rPr>
        <w:t>o</w:t>
      </w:r>
      <w:r w:rsidRPr="00020C7A">
        <w:rPr>
          <w:rFonts w:ascii="Lato" w:hAnsi="Lato" w:cs="Arial"/>
          <w:color w:val="1B1B1B"/>
          <w:sz w:val="20"/>
          <w:szCs w:val="20"/>
        </w:rPr>
        <w:t xml:space="preserve"> kilka autopoprawek: </w:t>
      </w:r>
    </w:p>
    <w:p w14:paraId="5C2284A7" w14:textId="77777777" w:rsidR="00020C7A" w:rsidRPr="00020C7A" w:rsidRDefault="00020C7A" w:rsidP="00020C7A">
      <w:pPr>
        <w:pStyle w:val="Akapitzlist"/>
        <w:widowControl/>
        <w:numPr>
          <w:ilvl w:val="0"/>
          <w:numId w:val="33"/>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W rozdziale II. Cel główny i cele szczegółowe Programu:</w:t>
      </w:r>
    </w:p>
    <w:p w14:paraId="3347D5DC" w14:textId="77777777" w:rsidR="00020C7A" w:rsidRPr="00020C7A" w:rsidRDefault="00020C7A" w:rsidP="00020C7A">
      <w:pPr>
        <w:pStyle w:val="Akapitzlist"/>
        <w:widowControl/>
        <w:numPr>
          <w:ilvl w:val="0"/>
          <w:numId w:val="34"/>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pierwszy akapit przeniesiono do przypisu dolnego;</w:t>
      </w:r>
    </w:p>
    <w:p w14:paraId="65E41A08" w14:textId="77777777" w:rsidR="00020C7A" w:rsidRPr="00020C7A" w:rsidRDefault="00020C7A" w:rsidP="00020C7A">
      <w:pPr>
        <w:pStyle w:val="Akapitzlist"/>
        <w:widowControl/>
        <w:numPr>
          <w:ilvl w:val="0"/>
          <w:numId w:val="34"/>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do celów szczegółowych dodano jeden punkt rozdzielając cele wymienione w pkt 6;</w:t>
      </w:r>
    </w:p>
    <w:p w14:paraId="7AC79F30" w14:textId="77777777" w:rsidR="00020C7A" w:rsidRPr="00020C7A" w:rsidRDefault="00020C7A" w:rsidP="00020C7A">
      <w:pPr>
        <w:pStyle w:val="Akapitzlist"/>
        <w:widowControl/>
        <w:numPr>
          <w:ilvl w:val="0"/>
          <w:numId w:val="33"/>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W rozdziale VI. Priorytetowe zadania publiczne:</w:t>
      </w:r>
    </w:p>
    <w:p w14:paraId="5732DF0F" w14:textId="77777777" w:rsidR="00020C7A" w:rsidRPr="00020C7A" w:rsidRDefault="00020C7A" w:rsidP="00020C7A">
      <w:pPr>
        <w:pStyle w:val="Akapitzlist"/>
        <w:widowControl/>
        <w:numPr>
          <w:ilvl w:val="0"/>
          <w:numId w:val="35"/>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przeformułowano treść punktu 1);</w:t>
      </w:r>
    </w:p>
    <w:p w14:paraId="55A42E92" w14:textId="77777777" w:rsidR="00020C7A" w:rsidRPr="00020C7A" w:rsidRDefault="00020C7A" w:rsidP="00020C7A">
      <w:pPr>
        <w:pStyle w:val="Akapitzlist"/>
        <w:widowControl/>
        <w:numPr>
          <w:ilvl w:val="0"/>
          <w:numId w:val="35"/>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zmieniono brzmienie punktu 5) c).</w:t>
      </w:r>
    </w:p>
    <w:p w14:paraId="169B7501" w14:textId="77777777" w:rsidR="00020C7A" w:rsidRPr="00020C7A" w:rsidRDefault="00020C7A" w:rsidP="00020C7A">
      <w:pPr>
        <w:pStyle w:val="Akapitzlist"/>
        <w:widowControl/>
        <w:numPr>
          <w:ilvl w:val="0"/>
          <w:numId w:val="33"/>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W rozdziale VII. Sposób realizacji Programu:</w:t>
      </w:r>
    </w:p>
    <w:p w14:paraId="64E4524C" w14:textId="77777777" w:rsidR="00020C7A" w:rsidRPr="00020C7A" w:rsidRDefault="00020C7A" w:rsidP="00020C7A">
      <w:pPr>
        <w:pStyle w:val="Akapitzlist"/>
        <w:widowControl/>
        <w:numPr>
          <w:ilvl w:val="0"/>
          <w:numId w:val="36"/>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lastRenderedPageBreak/>
        <w:t>w pierwszym akapicie wyeliminowano powtórzenia oraz część tekstu przeniesiono do punktorów poniżej;</w:t>
      </w:r>
    </w:p>
    <w:p w14:paraId="26360A86" w14:textId="45B2E411" w:rsidR="00020C7A" w:rsidRDefault="00020C7A" w:rsidP="00020C7A">
      <w:pPr>
        <w:pStyle w:val="Akapitzlist"/>
        <w:widowControl/>
        <w:numPr>
          <w:ilvl w:val="0"/>
          <w:numId w:val="36"/>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Ad 1 – wykreślono punkty: b), c), d), e), dodano nowe punkty b) i c).</w:t>
      </w:r>
    </w:p>
    <w:p w14:paraId="758D7AFF" w14:textId="18DDDEBA" w:rsidR="00205F07" w:rsidRPr="00B65F4D" w:rsidRDefault="00205F07" w:rsidP="000841D2">
      <w:pPr>
        <w:widowControl/>
        <w:shd w:val="clear" w:color="auto" w:fill="FFFFFF"/>
        <w:suppressAutoHyphens w:val="0"/>
        <w:ind w:left="425"/>
        <w:jc w:val="both"/>
        <w:textAlignment w:val="baseline"/>
        <w:rPr>
          <w:rFonts w:ascii="Lato" w:hAnsi="Lato" w:cs="Arial"/>
          <w:color w:val="1B1B1B"/>
          <w:sz w:val="20"/>
          <w:szCs w:val="20"/>
        </w:rPr>
      </w:pPr>
      <w:r>
        <w:rPr>
          <w:rFonts w:ascii="Lato" w:hAnsi="Lato" w:cs="Arial"/>
          <w:color w:val="1B1B1B"/>
          <w:sz w:val="20"/>
          <w:szCs w:val="20"/>
        </w:rPr>
        <w:t xml:space="preserve">4. </w:t>
      </w:r>
      <w:r>
        <w:rPr>
          <w:rFonts w:ascii="Lato" w:hAnsi="Lato" w:cs="Arial"/>
          <w:color w:val="1B1B1B"/>
          <w:sz w:val="20"/>
          <w:szCs w:val="20"/>
        </w:rPr>
        <w:tab/>
      </w:r>
      <w:r w:rsidR="00020C7A" w:rsidRPr="00B65F4D">
        <w:rPr>
          <w:rFonts w:ascii="Lato" w:hAnsi="Lato" w:cs="Arial"/>
          <w:color w:val="1B1B1B"/>
          <w:sz w:val="20"/>
          <w:szCs w:val="20"/>
        </w:rPr>
        <w:t>W rozdziale V. Formy współpracy, o których mowa w art. 5 ust. 2 ustawy z dnia 24 kwietnia 2003 r. o działalności pożytku publicznego i o wolontariacie:</w:t>
      </w:r>
    </w:p>
    <w:p w14:paraId="5A0F1129" w14:textId="77777777" w:rsidR="00020C7A" w:rsidRPr="00020C7A" w:rsidRDefault="00020C7A" w:rsidP="00020C7A">
      <w:pPr>
        <w:pStyle w:val="Akapitzlist"/>
        <w:widowControl/>
        <w:numPr>
          <w:ilvl w:val="0"/>
          <w:numId w:val="38"/>
        </w:numPr>
        <w:shd w:val="clear" w:color="auto" w:fill="FFFFFF"/>
        <w:suppressAutoHyphens w:val="0"/>
        <w:spacing w:after="240"/>
        <w:jc w:val="both"/>
        <w:textAlignment w:val="baseline"/>
        <w:rPr>
          <w:rFonts w:ascii="Lato" w:hAnsi="Lato" w:cs="Arial"/>
          <w:color w:val="1B1B1B"/>
          <w:sz w:val="20"/>
          <w:szCs w:val="20"/>
        </w:rPr>
      </w:pPr>
      <w:r w:rsidRPr="00020C7A">
        <w:rPr>
          <w:rFonts w:ascii="Lato" w:hAnsi="Lato" w:cs="Arial"/>
          <w:color w:val="1B1B1B"/>
          <w:sz w:val="20"/>
          <w:szCs w:val="20"/>
        </w:rPr>
        <w:t>Niefinansowa współpraca z organizacjami pozarządowymi… - zmieniono kolejność form współpracy w oparciu o zasadę hierarchiczności.</w:t>
      </w:r>
    </w:p>
    <w:p w14:paraId="22A71D41" w14:textId="77777777" w:rsidR="00020C7A" w:rsidRPr="00832F0E" w:rsidRDefault="00020C7A" w:rsidP="00832F0E">
      <w:pPr>
        <w:rPr>
          <w:rFonts w:ascii="Lato" w:hAnsi="Lato"/>
          <w:sz w:val="20"/>
          <w:szCs w:val="20"/>
        </w:rPr>
      </w:pPr>
    </w:p>
    <w:sectPr w:rsidR="00020C7A" w:rsidRPr="00832F0E" w:rsidSect="00953A80">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33281" w14:textId="77777777" w:rsidR="00C03DC2" w:rsidRDefault="00C03DC2" w:rsidP="00B10A0C">
      <w:r>
        <w:separator/>
      </w:r>
    </w:p>
  </w:endnote>
  <w:endnote w:type="continuationSeparator" w:id="0">
    <w:p w14:paraId="3D8A2365" w14:textId="77777777" w:rsidR="00C03DC2" w:rsidRDefault="00C03DC2" w:rsidP="00B1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Lato-Regular">
    <w:altName w:val="Arial"/>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1742"/>
      <w:docPartObj>
        <w:docPartGallery w:val="Page Numbers (Bottom of Page)"/>
        <w:docPartUnique/>
      </w:docPartObj>
    </w:sdtPr>
    <w:sdtEndPr/>
    <w:sdtContent>
      <w:p w14:paraId="1169A342" w14:textId="4F848A14" w:rsidR="00E162F5" w:rsidRDefault="00E162F5">
        <w:pPr>
          <w:pStyle w:val="Stopka"/>
          <w:jc w:val="right"/>
        </w:pPr>
        <w:r>
          <w:fldChar w:fldCharType="begin"/>
        </w:r>
        <w:r>
          <w:instrText>PAGE   \* MERGEFORMAT</w:instrText>
        </w:r>
        <w:r>
          <w:fldChar w:fldCharType="separate"/>
        </w:r>
        <w:r w:rsidR="009F7B3D">
          <w:rPr>
            <w:noProof/>
          </w:rPr>
          <w:t>22</w:t>
        </w:r>
        <w:r>
          <w:fldChar w:fldCharType="end"/>
        </w:r>
      </w:p>
    </w:sdtContent>
  </w:sdt>
  <w:p w14:paraId="37966137" w14:textId="77777777" w:rsidR="00E162F5" w:rsidRDefault="00E16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34F28" w14:textId="77777777" w:rsidR="00C03DC2" w:rsidRDefault="00C03DC2" w:rsidP="00B10A0C">
      <w:r>
        <w:separator/>
      </w:r>
    </w:p>
  </w:footnote>
  <w:footnote w:type="continuationSeparator" w:id="0">
    <w:p w14:paraId="50653638" w14:textId="77777777" w:rsidR="00C03DC2" w:rsidRDefault="00C03DC2" w:rsidP="00B10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4D2"/>
    <w:multiLevelType w:val="hybridMultilevel"/>
    <w:tmpl w:val="6A166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B007F"/>
    <w:multiLevelType w:val="hybridMultilevel"/>
    <w:tmpl w:val="D3C843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B56743"/>
    <w:multiLevelType w:val="hybridMultilevel"/>
    <w:tmpl w:val="993627B0"/>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183616A2"/>
    <w:multiLevelType w:val="hybridMultilevel"/>
    <w:tmpl w:val="D074814E"/>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4" w15:restartNumberingAfterBreak="0">
    <w:nsid w:val="19796A89"/>
    <w:multiLevelType w:val="hybridMultilevel"/>
    <w:tmpl w:val="88222B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9DC4E78"/>
    <w:multiLevelType w:val="multilevel"/>
    <w:tmpl w:val="2942390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15:restartNumberingAfterBreak="0">
    <w:nsid w:val="1C017CF9"/>
    <w:multiLevelType w:val="hybridMultilevel"/>
    <w:tmpl w:val="77B62280"/>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7" w15:restartNumberingAfterBreak="0">
    <w:nsid w:val="1EA25934"/>
    <w:multiLevelType w:val="hybridMultilevel"/>
    <w:tmpl w:val="EEB055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09B0A4F"/>
    <w:multiLevelType w:val="hybridMultilevel"/>
    <w:tmpl w:val="C1CC5D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FD3DFF"/>
    <w:multiLevelType w:val="hybridMultilevel"/>
    <w:tmpl w:val="B818D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5120E7"/>
    <w:multiLevelType w:val="multilevel"/>
    <w:tmpl w:val="DC9CE3A8"/>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23A34FCA"/>
    <w:multiLevelType w:val="hybridMultilevel"/>
    <w:tmpl w:val="7230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11042D"/>
    <w:multiLevelType w:val="hybridMultilevel"/>
    <w:tmpl w:val="FC2E0D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9FF612A"/>
    <w:multiLevelType w:val="hybridMultilevel"/>
    <w:tmpl w:val="0AFA799A"/>
    <w:lvl w:ilvl="0" w:tplc="7940EDC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2E488A"/>
    <w:multiLevelType w:val="hybridMultilevel"/>
    <w:tmpl w:val="2320D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261F0"/>
    <w:multiLevelType w:val="hybridMultilevel"/>
    <w:tmpl w:val="E12A8D68"/>
    <w:lvl w:ilvl="0" w:tplc="671645F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E60ED3"/>
    <w:multiLevelType w:val="hybridMultilevel"/>
    <w:tmpl w:val="29002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DD03F9"/>
    <w:multiLevelType w:val="hybridMultilevel"/>
    <w:tmpl w:val="5E75A0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342B2A"/>
    <w:multiLevelType w:val="hybridMultilevel"/>
    <w:tmpl w:val="EDCC5CEE"/>
    <w:lvl w:ilvl="0" w:tplc="119CEBD6">
      <w:start w:val="1"/>
      <w:numFmt w:val="low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9" w15:restartNumberingAfterBreak="0">
    <w:nsid w:val="3D3E236C"/>
    <w:multiLevelType w:val="hybridMultilevel"/>
    <w:tmpl w:val="3DBE32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500FE"/>
    <w:multiLevelType w:val="hybridMultilevel"/>
    <w:tmpl w:val="0E3083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E92303"/>
    <w:multiLevelType w:val="multilevel"/>
    <w:tmpl w:val="AB14B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437567"/>
    <w:multiLevelType w:val="multilevel"/>
    <w:tmpl w:val="910AC2E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3" w15:restartNumberingAfterBreak="0">
    <w:nsid w:val="48B5104A"/>
    <w:multiLevelType w:val="hybridMultilevel"/>
    <w:tmpl w:val="365A7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7D50CA"/>
    <w:multiLevelType w:val="multilevel"/>
    <w:tmpl w:val="5D7CF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D602FD"/>
    <w:multiLevelType w:val="hybridMultilevel"/>
    <w:tmpl w:val="D2DAB3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353360"/>
    <w:multiLevelType w:val="hybridMultilevel"/>
    <w:tmpl w:val="640EC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CE7345"/>
    <w:multiLevelType w:val="hybridMultilevel"/>
    <w:tmpl w:val="E62A67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7155A5"/>
    <w:multiLevelType w:val="hybridMultilevel"/>
    <w:tmpl w:val="3DBE32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52D5D1C"/>
    <w:multiLevelType w:val="hybridMultilevel"/>
    <w:tmpl w:val="86C82A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58A4B1B"/>
    <w:multiLevelType w:val="hybridMultilevel"/>
    <w:tmpl w:val="24CC2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0440F1"/>
    <w:multiLevelType w:val="hybridMultilevel"/>
    <w:tmpl w:val="D9481FEC"/>
    <w:lvl w:ilvl="0" w:tplc="3EEC709A">
      <w:start w:val="1"/>
      <w:numFmt w:val="upperLetter"/>
      <w:lvlText w:val="%1."/>
      <w:lvlJc w:val="left"/>
      <w:pPr>
        <w:ind w:left="717" w:hanging="360"/>
      </w:pPr>
      <w:rPr>
        <w:rFonts w:asciiTheme="minorHAnsi" w:hAnsiTheme="minorHAnsi" w:cstheme="minorHAnsi" w:hint="default"/>
        <w:color w:val="4472C4" w:themeColor="accent5"/>
        <w:sz w:val="2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5A232768"/>
    <w:multiLevelType w:val="hybridMultilevel"/>
    <w:tmpl w:val="ED3A6A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C803385"/>
    <w:multiLevelType w:val="multilevel"/>
    <w:tmpl w:val="68D04E6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4" w15:restartNumberingAfterBreak="0">
    <w:nsid w:val="6E952B3E"/>
    <w:multiLevelType w:val="hybridMultilevel"/>
    <w:tmpl w:val="2D6865BE"/>
    <w:lvl w:ilvl="0" w:tplc="A7E0EEA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7D78C1"/>
    <w:multiLevelType w:val="hybridMultilevel"/>
    <w:tmpl w:val="CE4A9A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3E86E0D"/>
    <w:multiLevelType w:val="multilevel"/>
    <w:tmpl w:val="93187EB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7" w15:restartNumberingAfterBreak="0">
    <w:nsid w:val="7F5C38B1"/>
    <w:multiLevelType w:val="hybridMultilevel"/>
    <w:tmpl w:val="477A9930"/>
    <w:lvl w:ilvl="0" w:tplc="4C9201CC">
      <w:start w:val="1"/>
      <w:numFmt w:val="lowerLetter"/>
      <w:lvlText w:val="%1)"/>
      <w:lvlJc w:val="left"/>
      <w:pPr>
        <w:ind w:left="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EC94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9E717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5806A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2C635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8DEB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28A8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C006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3E545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3"/>
  </w:num>
  <w:num w:numId="15">
    <w:abstractNumId w:val="27"/>
  </w:num>
  <w:num w:numId="16">
    <w:abstractNumId w:val="1"/>
  </w:num>
  <w:num w:numId="17">
    <w:abstractNumId w:val="8"/>
  </w:num>
  <w:num w:numId="18">
    <w:abstractNumId w:val="31"/>
  </w:num>
  <w:num w:numId="19">
    <w:abstractNumId w:val="12"/>
  </w:num>
  <w:num w:numId="20">
    <w:abstractNumId w:val="25"/>
  </w:num>
  <w:num w:numId="21">
    <w:abstractNumId w:val="34"/>
  </w:num>
  <w:num w:numId="22">
    <w:abstractNumId w:val="7"/>
  </w:num>
  <w:num w:numId="23">
    <w:abstractNumId w:val="17"/>
  </w:num>
  <w:num w:numId="24">
    <w:abstractNumId w:val="24"/>
  </w:num>
  <w:num w:numId="25">
    <w:abstractNumId w:val="21"/>
  </w:num>
  <w:num w:numId="26">
    <w:abstractNumId w:val="37"/>
  </w:num>
  <w:num w:numId="27">
    <w:abstractNumId w:val="23"/>
  </w:num>
  <w:num w:numId="28">
    <w:abstractNumId w:val="18"/>
  </w:num>
  <w:num w:numId="29">
    <w:abstractNumId w:val="26"/>
  </w:num>
  <w:num w:numId="30">
    <w:abstractNumId w:val="11"/>
  </w:num>
  <w:num w:numId="31">
    <w:abstractNumId w:val="30"/>
  </w:num>
  <w:num w:numId="32">
    <w:abstractNumId w:val="6"/>
  </w:num>
  <w:num w:numId="33">
    <w:abstractNumId w:val="16"/>
  </w:num>
  <w:num w:numId="34">
    <w:abstractNumId w:val="2"/>
  </w:num>
  <w:num w:numId="35">
    <w:abstractNumId w:val="35"/>
  </w:num>
  <w:num w:numId="36">
    <w:abstractNumId w:val="29"/>
  </w:num>
  <w:num w:numId="37">
    <w:abstractNumId w:val="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A2"/>
    <w:rsid w:val="00005290"/>
    <w:rsid w:val="000109DC"/>
    <w:rsid w:val="0001159B"/>
    <w:rsid w:val="00013B75"/>
    <w:rsid w:val="00015485"/>
    <w:rsid w:val="00020C7A"/>
    <w:rsid w:val="00022539"/>
    <w:rsid w:val="00023394"/>
    <w:rsid w:val="00024404"/>
    <w:rsid w:val="00024DBE"/>
    <w:rsid w:val="00035389"/>
    <w:rsid w:val="0003723C"/>
    <w:rsid w:val="000577DA"/>
    <w:rsid w:val="000654B4"/>
    <w:rsid w:val="00067C85"/>
    <w:rsid w:val="00077CE4"/>
    <w:rsid w:val="000813E2"/>
    <w:rsid w:val="000841D2"/>
    <w:rsid w:val="0009492B"/>
    <w:rsid w:val="00095CF9"/>
    <w:rsid w:val="00097BA3"/>
    <w:rsid w:val="000A0547"/>
    <w:rsid w:val="000A421D"/>
    <w:rsid w:val="000A51BB"/>
    <w:rsid w:val="000B795D"/>
    <w:rsid w:val="000C28F3"/>
    <w:rsid w:val="000D324A"/>
    <w:rsid w:val="000E6869"/>
    <w:rsid w:val="000F4EB4"/>
    <w:rsid w:val="00107529"/>
    <w:rsid w:val="0011481C"/>
    <w:rsid w:val="00123B83"/>
    <w:rsid w:val="00140F13"/>
    <w:rsid w:val="00154965"/>
    <w:rsid w:val="0015586E"/>
    <w:rsid w:val="00166353"/>
    <w:rsid w:val="001665E2"/>
    <w:rsid w:val="0017065C"/>
    <w:rsid w:val="00180B96"/>
    <w:rsid w:val="00180E66"/>
    <w:rsid w:val="00190239"/>
    <w:rsid w:val="00190744"/>
    <w:rsid w:val="001921D0"/>
    <w:rsid w:val="0019367F"/>
    <w:rsid w:val="00197333"/>
    <w:rsid w:val="001A516A"/>
    <w:rsid w:val="001C0E73"/>
    <w:rsid w:val="001C17CC"/>
    <w:rsid w:val="001C644E"/>
    <w:rsid w:val="001C7138"/>
    <w:rsid w:val="001D470F"/>
    <w:rsid w:val="001D5602"/>
    <w:rsid w:val="001E1FED"/>
    <w:rsid w:val="001F1E01"/>
    <w:rsid w:val="002020FF"/>
    <w:rsid w:val="00202C6E"/>
    <w:rsid w:val="00205F07"/>
    <w:rsid w:val="00207596"/>
    <w:rsid w:val="00216441"/>
    <w:rsid w:val="0021732B"/>
    <w:rsid w:val="00220406"/>
    <w:rsid w:val="0022070A"/>
    <w:rsid w:val="00221208"/>
    <w:rsid w:val="002224E3"/>
    <w:rsid w:val="00223211"/>
    <w:rsid w:val="00234140"/>
    <w:rsid w:val="00234229"/>
    <w:rsid w:val="00253F5A"/>
    <w:rsid w:val="0026426C"/>
    <w:rsid w:val="00266351"/>
    <w:rsid w:val="002706DA"/>
    <w:rsid w:val="00276BE0"/>
    <w:rsid w:val="002867EA"/>
    <w:rsid w:val="0028774E"/>
    <w:rsid w:val="00295582"/>
    <w:rsid w:val="00295B4A"/>
    <w:rsid w:val="00297DFD"/>
    <w:rsid w:val="002A0F9B"/>
    <w:rsid w:val="002A3397"/>
    <w:rsid w:val="002B214C"/>
    <w:rsid w:val="002B3C1E"/>
    <w:rsid w:val="002B51C7"/>
    <w:rsid w:val="002C4DEF"/>
    <w:rsid w:val="002C6C60"/>
    <w:rsid w:val="002D00B9"/>
    <w:rsid w:val="002D7735"/>
    <w:rsid w:val="002E1744"/>
    <w:rsid w:val="002E1BC5"/>
    <w:rsid w:val="002E1D5C"/>
    <w:rsid w:val="0030084A"/>
    <w:rsid w:val="00307956"/>
    <w:rsid w:val="00316C87"/>
    <w:rsid w:val="00322E4A"/>
    <w:rsid w:val="00323673"/>
    <w:rsid w:val="003248AF"/>
    <w:rsid w:val="00325A45"/>
    <w:rsid w:val="0033185C"/>
    <w:rsid w:val="00342351"/>
    <w:rsid w:val="00355A90"/>
    <w:rsid w:val="0036017B"/>
    <w:rsid w:val="0037361B"/>
    <w:rsid w:val="003761C0"/>
    <w:rsid w:val="00380A0E"/>
    <w:rsid w:val="0038364D"/>
    <w:rsid w:val="00392212"/>
    <w:rsid w:val="003949FF"/>
    <w:rsid w:val="00395413"/>
    <w:rsid w:val="003961FF"/>
    <w:rsid w:val="003A21E5"/>
    <w:rsid w:val="003A3278"/>
    <w:rsid w:val="003A3327"/>
    <w:rsid w:val="003A3F3C"/>
    <w:rsid w:val="003A49BE"/>
    <w:rsid w:val="003A5B61"/>
    <w:rsid w:val="003C0909"/>
    <w:rsid w:val="003C2AA4"/>
    <w:rsid w:val="003C7095"/>
    <w:rsid w:val="003D2DD8"/>
    <w:rsid w:val="003D4F8B"/>
    <w:rsid w:val="003D7A47"/>
    <w:rsid w:val="003E70B1"/>
    <w:rsid w:val="003F1321"/>
    <w:rsid w:val="00407472"/>
    <w:rsid w:val="00422C91"/>
    <w:rsid w:val="00426BF1"/>
    <w:rsid w:val="00434CE3"/>
    <w:rsid w:val="00435700"/>
    <w:rsid w:val="004454C6"/>
    <w:rsid w:val="00450135"/>
    <w:rsid w:val="00454BAB"/>
    <w:rsid w:val="00465073"/>
    <w:rsid w:val="004746B7"/>
    <w:rsid w:val="004843CB"/>
    <w:rsid w:val="004910D5"/>
    <w:rsid w:val="00492F6A"/>
    <w:rsid w:val="00493A87"/>
    <w:rsid w:val="0049627E"/>
    <w:rsid w:val="004A0AFA"/>
    <w:rsid w:val="004A65FF"/>
    <w:rsid w:val="004A68BB"/>
    <w:rsid w:val="004B33EB"/>
    <w:rsid w:val="004D1D76"/>
    <w:rsid w:val="004D29C2"/>
    <w:rsid w:val="004E7E54"/>
    <w:rsid w:val="004F1E34"/>
    <w:rsid w:val="00512387"/>
    <w:rsid w:val="00532CBA"/>
    <w:rsid w:val="005470E8"/>
    <w:rsid w:val="0055600B"/>
    <w:rsid w:val="00574F9E"/>
    <w:rsid w:val="00576A2B"/>
    <w:rsid w:val="00584AA0"/>
    <w:rsid w:val="0058551E"/>
    <w:rsid w:val="005860F7"/>
    <w:rsid w:val="00590187"/>
    <w:rsid w:val="005A12E5"/>
    <w:rsid w:val="005A1700"/>
    <w:rsid w:val="005B61EA"/>
    <w:rsid w:val="005B76EC"/>
    <w:rsid w:val="005C6617"/>
    <w:rsid w:val="005C711F"/>
    <w:rsid w:val="005D2A3E"/>
    <w:rsid w:val="005D2CA2"/>
    <w:rsid w:val="005D37FD"/>
    <w:rsid w:val="005E2597"/>
    <w:rsid w:val="005E3775"/>
    <w:rsid w:val="005E623C"/>
    <w:rsid w:val="005E727F"/>
    <w:rsid w:val="0060392D"/>
    <w:rsid w:val="00605632"/>
    <w:rsid w:val="006159F4"/>
    <w:rsid w:val="0061632C"/>
    <w:rsid w:val="006262C4"/>
    <w:rsid w:val="00642ABD"/>
    <w:rsid w:val="00645090"/>
    <w:rsid w:val="00647F1A"/>
    <w:rsid w:val="0065274E"/>
    <w:rsid w:val="00657199"/>
    <w:rsid w:val="006628D5"/>
    <w:rsid w:val="006705C2"/>
    <w:rsid w:val="00674F2C"/>
    <w:rsid w:val="00680DFB"/>
    <w:rsid w:val="00683417"/>
    <w:rsid w:val="00687827"/>
    <w:rsid w:val="006962B3"/>
    <w:rsid w:val="006A1A6C"/>
    <w:rsid w:val="006A7757"/>
    <w:rsid w:val="006B4DDE"/>
    <w:rsid w:val="006C2815"/>
    <w:rsid w:val="006C78A5"/>
    <w:rsid w:val="006E12A2"/>
    <w:rsid w:val="006E393E"/>
    <w:rsid w:val="006F41DA"/>
    <w:rsid w:val="006F5881"/>
    <w:rsid w:val="00705D3A"/>
    <w:rsid w:val="0071457C"/>
    <w:rsid w:val="007154C1"/>
    <w:rsid w:val="00722844"/>
    <w:rsid w:val="007308EC"/>
    <w:rsid w:val="007535AD"/>
    <w:rsid w:val="00755FDB"/>
    <w:rsid w:val="007673DC"/>
    <w:rsid w:val="00777B4F"/>
    <w:rsid w:val="007826AE"/>
    <w:rsid w:val="007835FE"/>
    <w:rsid w:val="00786F03"/>
    <w:rsid w:val="007B759C"/>
    <w:rsid w:val="007D0E5D"/>
    <w:rsid w:val="007D1D4E"/>
    <w:rsid w:val="007F01A0"/>
    <w:rsid w:val="008151FD"/>
    <w:rsid w:val="00816413"/>
    <w:rsid w:val="00825DB8"/>
    <w:rsid w:val="00830DF5"/>
    <w:rsid w:val="00831938"/>
    <w:rsid w:val="00832F0E"/>
    <w:rsid w:val="00850B42"/>
    <w:rsid w:val="008604E7"/>
    <w:rsid w:val="008641DC"/>
    <w:rsid w:val="00877716"/>
    <w:rsid w:val="00883EBE"/>
    <w:rsid w:val="008852C9"/>
    <w:rsid w:val="00891EFF"/>
    <w:rsid w:val="0089378B"/>
    <w:rsid w:val="00894978"/>
    <w:rsid w:val="0089664C"/>
    <w:rsid w:val="008A1B63"/>
    <w:rsid w:val="008C5CC3"/>
    <w:rsid w:val="008C68C6"/>
    <w:rsid w:val="008D0A10"/>
    <w:rsid w:val="008D358B"/>
    <w:rsid w:val="008D4F2D"/>
    <w:rsid w:val="008E39D5"/>
    <w:rsid w:val="008E3B8D"/>
    <w:rsid w:val="008E4B3F"/>
    <w:rsid w:val="008F13C4"/>
    <w:rsid w:val="008F7329"/>
    <w:rsid w:val="009264A4"/>
    <w:rsid w:val="00930EE1"/>
    <w:rsid w:val="00931231"/>
    <w:rsid w:val="0093440C"/>
    <w:rsid w:val="00936F63"/>
    <w:rsid w:val="009432A6"/>
    <w:rsid w:val="00951FC9"/>
    <w:rsid w:val="00953492"/>
    <w:rsid w:val="00953A80"/>
    <w:rsid w:val="009576CB"/>
    <w:rsid w:val="00960755"/>
    <w:rsid w:val="009709CA"/>
    <w:rsid w:val="009724FF"/>
    <w:rsid w:val="009731C2"/>
    <w:rsid w:val="00977850"/>
    <w:rsid w:val="00980611"/>
    <w:rsid w:val="00981F9C"/>
    <w:rsid w:val="00982695"/>
    <w:rsid w:val="00983C7E"/>
    <w:rsid w:val="00985055"/>
    <w:rsid w:val="00990D83"/>
    <w:rsid w:val="009911BB"/>
    <w:rsid w:val="00997FD0"/>
    <w:rsid w:val="009A117E"/>
    <w:rsid w:val="009B1682"/>
    <w:rsid w:val="009B317C"/>
    <w:rsid w:val="009C0AE4"/>
    <w:rsid w:val="009C333C"/>
    <w:rsid w:val="009C44E9"/>
    <w:rsid w:val="009C4623"/>
    <w:rsid w:val="009D05BD"/>
    <w:rsid w:val="009E006F"/>
    <w:rsid w:val="009E6BB3"/>
    <w:rsid w:val="009F7B3D"/>
    <w:rsid w:val="00A06BB8"/>
    <w:rsid w:val="00A12C04"/>
    <w:rsid w:val="00A146E3"/>
    <w:rsid w:val="00A15747"/>
    <w:rsid w:val="00A232BA"/>
    <w:rsid w:val="00A24172"/>
    <w:rsid w:val="00A27686"/>
    <w:rsid w:val="00A34567"/>
    <w:rsid w:val="00A43327"/>
    <w:rsid w:val="00A4708D"/>
    <w:rsid w:val="00A4792C"/>
    <w:rsid w:val="00A646EF"/>
    <w:rsid w:val="00A673E1"/>
    <w:rsid w:val="00A72316"/>
    <w:rsid w:val="00A846DE"/>
    <w:rsid w:val="00A8599F"/>
    <w:rsid w:val="00A9105E"/>
    <w:rsid w:val="00AA30DC"/>
    <w:rsid w:val="00AB7D88"/>
    <w:rsid w:val="00AC105D"/>
    <w:rsid w:val="00AC338A"/>
    <w:rsid w:val="00AC4110"/>
    <w:rsid w:val="00AD2252"/>
    <w:rsid w:val="00AE2C7B"/>
    <w:rsid w:val="00AE6D45"/>
    <w:rsid w:val="00AF187F"/>
    <w:rsid w:val="00B01AAF"/>
    <w:rsid w:val="00B03DC2"/>
    <w:rsid w:val="00B0456F"/>
    <w:rsid w:val="00B04A39"/>
    <w:rsid w:val="00B060EE"/>
    <w:rsid w:val="00B10A0C"/>
    <w:rsid w:val="00B17A00"/>
    <w:rsid w:val="00B36125"/>
    <w:rsid w:val="00B65F4D"/>
    <w:rsid w:val="00B66EFA"/>
    <w:rsid w:val="00B7024B"/>
    <w:rsid w:val="00B8388F"/>
    <w:rsid w:val="00B83A3C"/>
    <w:rsid w:val="00B87687"/>
    <w:rsid w:val="00B96D8B"/>
    <w:rsid w:val="00BA1B19"/>
    <w:rsid w:val="00BB6196"/>
    <w:rsid w:val="00BB78D2"/>
    <w:rsid w:val="00BC3731"/>
    <w:rsid w:val="00BE79ED"/>
    <w:rsid w:val="00BF393B"/>
    <w:rsid w:val="00BF7EBE"/>
    <w:rsid w:val="00C016A8"/>
    <w:rsid w:val="00C03DC2"/>
    <w:rsid w:val="00C06465"/>
    <w:rsid w:val="00C10674"/>
    <w:rsid w:val="00C12E04"/>
    <w:rsid w:val="00C175CD"/>
    <w:rsid w:val="00C24044"/>
    <w:rsid w:val="00C33E6B"/>
    <w:rsid w:val="00C50DED"/>
    <w:rsid w:val="00C573B4"/>
    <w:rsid w:val="00C812A4"/>
    <w:rsid w:val="00C912E0"/>
    <w:rsid w:val="00C919D6"/>
    <w:rsid w:val="00C93C12"/>
    <w:rsid w:val="00C94301"/>
    <w:rsid w:val="00C946E6"/>
    <w:rsid w:val="00C954EC"/>
    <w:rsid w:val="00C97CE3"/>
    <w:rsid w:val="00CB0998"/>
    <w:rsid w:val="00CB2752"/>
    <w:rsid w:val="00CB4077"/>
    <w:rsid w:val="00CB61D4"/>
    <w:rsid w:val="00CC36DB"/>
    <w:rsid w:val="00CF5E55"/>
    <w:rsid w:val="00D24149"/>
    <w:rsid w:val="00D24A5D"/>
    <w:rsid w:val="00D30155"/>
    <w:rsid w:val="00D34B38"/>
    <w:rsid w:val="00D42F35"/>
    <w:rsid w:val="00D57B02"/>
    <w:rsid w:val="00D61A60"/>
    <w:rsid w:val="00D735F4"/>
    <w:rsid w:val="00D75251"/>
    <w:rsid w:val="00D83FAE"/>
    <w:rsid w:val="00DA257D"/>
    <w:rsid w:val="00DB0002"/>
    <w:rsid w:val="00DC0A52"/>
    <w:rsid w:val="00DC4928"/>
    <w:rsid w:val="00DC529C"/>
    <w:rsid w:val="00DC67A6"/>
    <w:rsid w:val="00DD11C5"/>
    <w:rsid w:val="00DD5388"/>
    <w:rsid w:val="00DD726D"/>
    <w:rsid w:val="00DE0076"/>
    <w:rsid w:val="00DE6C9C"/>
    <w:rsid w:val="00DF0A4F"/>
    <w:rsid w:val="00E03596"/>
    <w:rsid w:val="00E065EB"/>
    <w:rsid w:val="00E13D94"/>
    <w:rsid w:val="00E162F5"/>
    <w:rsid w:val="00E200CE"/>
    <w:rsid w:val="00E244A2"/>
    <w:rsid w:val="00E34D5C"/>
    <w:rsid w:val="00E37713"/>
    <w:rsid w:val="00E443CA"/>
    <w:rsid w:val="00E54A70"/>
    <w:rsid w:val="00E57793"/>
    <w:rsid w:val="00E57DF4"/>
    <w:rsid w:val="00E61AD0"/>
    <w:rsid w:val="00E654D7"/>
    <w:rsid w:val="00E70963"/>
    <w:rsid w:val="00E7351A"/>
    <w:rsid w:val="00E75C97"/>
    <w:rsid w:val="00E80843"/>
    <w:rsid w:val="00E818FB"/>
    <w:rsid w:val="00E829F9"/>
    <w:rsid w:val="00E83455"/>
    <w:rsid w:val="00E85575"/>
    <w:rsid w:val="00E86AD2"/>
    <w:rsid w:val="00EA5772"/>
    <w:rsid w:val="00EB070D"/>
    <w:rsid w:val="00EC1F06"/>
    <w:rsid w:val="00ED09BE"/>
    <w:rsid w:val="00ED2375"/>
    <w:rsid w:val="00ED562E"/>
    <w:rsid w:val="00EF0689"/>
    <w:rsid w:val="00EF1887"/>
    <w:rsid w:val="00EF7B8C"/>
    <w:rsid w:val="00F14908"/>
    <w:rsid w:val="00F16410"/>
    <w:rsid w:val="00F176D3"/>
    <w:rsid w:val="00F22517"/>
    <w:rsid w:val="00F25FAD"/>
    <w:rsid w:val="00F30BB8"/>
    <w:rsid w:val="00F31301"/>
    <w:rsid w:val="00F345F0"/>
    <w:rsid w:val="00F44814"/>
    <w:rsid w:val="00F50AE8"/>
    <w:rsid w:val="00F50F6B"/>
    <w:rsid w:val="00F53BB8"/>
    <w:rsid w:val="00F53F29"/>
    <w:rsid w:val="00F54DF0"/>
    <w:rsid w:val="00F61635"/>
    <w:rsid w:val="00F657F1"/>
    <w:rsid w:val="00F65DC7"/>
    <w:rsid w:val="00F71AB5"/>
    <w:rsid w:val="00F77842"/>
    <w:rsid w:val="00F83617"/>
    <w:rsid w:val="00F86ED1"/>
    <w:rsid w:val="00F93CF3"/>
    <w:rsid w:val="00FA2395"/>
    <w:rsid w:val="00FA7E8C"/>
    <w:rsid w:val="00FB45C3"/>
    <w:rsid w:val="00FC0EB5"/>
    <w:rsid w:val="00FC34FC"/>
    <w:rsid w:val="00FC67C3"/>
    <w:rsid w:val="00FC7945"/>
    <w:rsid w:val="00FD3417"/>
    <w:rsid w:val="00FD3A41"/>
    <w:rsid w:val="00FD5686"/>
    <w:rsid w:val="00FD61A4"/>
    <w:rsid w:val="00FE0328"/>
    <w:rsid w:val="00FE3922"/>
    <w:rsid w:val="00FE3AE9"/>
    <w:rsid w:val="00FE5A1B"/>
    <w:rsid w:val="00FF7F94"/>
    <w:rsid w:val="00FF7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49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2CA2"/>
    <w:pPr>
      <w:widowControl w:val="0"/>
      <w:suppressAutoHyphens/>
      <w:spacing w:after="0" w:line="240" w:lineRule="auto"/>
    </w:pPr>
    <w:rPr>
      <w:rFonts w:ascii="Times New Roman" w:eastAsia="Times New Roman" w:hAnsi="Times New Roman" w:cs="Times New Roman"/>
      <w:kern w:val="1"/>
      <w:sz w:val="24"/>
      <w:szCs w:val="24"/>
      <w:lang w:eastAsia="pl-PL"/>
    </w:rPr>
  </w:style>
  <w:style w:type="paragraph" w:styleId="Nagwek2">
    <w:name w:val="heading 2"/>
    <w:basedOn w:val="Normalny"/>
    <w:next w:val="Normalny"/>
    <w:link w:val="Nagwek2Znak"/>
    <w:uiPriority w:val="9"/>
    <w:unhideWhenUsed/>
    <w:qFormat/>
    <w:rsid w:val="00722844"/>
    <w:pPr>
      <w:keepLines/>
      <w:widowControl/>
      <w:suppressAutoHyphens w:val="0"/>
      <w:spacing w:before="40" w:line="276" w:lineRule="auto"/>
      <w:outlineLvl w:val="1"/>
    </w:pPr>
    <w:rPr>
      <w:rFonts w:asciiTheme="majorHAnsi" w:eastAsiaTheme="majorEastAsia" w:hAnsiTheme="majorHAnsi" w:cstheme="majorBidi"/>
      <w:color w:val="2E74B5" w:themeColor="accent1" w:themeShade="BF"/>
      <w:kern w:val="0"/>
      <w:sz w:val="26"/>
      <w:szCs w:val="26"/>
      <w:lang w:eastAsia="en-US"/>
    </w:rPr>
  </w:style>
  <w:style w:type="paragraph" w:styleId="Nagwek3">
    <w:name w:val="heading 3"/>
    <w:basedOn w:val="Normalny"/>
    <w:next w:val="Normalny"/>
    <w:link w:val="Nagwek3Znak"/>
    <w:uiPriority w:val="9"/>
    <w:unhideWhenUsed/>
    <w:qFormat/>
    <w:rsid w:val="00D735F4"/>
    <w:pPr>
      <w:keepNext/>
      <w:keepLines/>
      <w:widowControl/>
      <w:suppressAutoHyphens w:val="0"/>
      <w:spacing w:before="40" w:line="276" w:lineRule="auto"/>
      <w:outlineLvl w:val="2"/>
    </w:pPr>
    <w:rPr>
      <w:rFonts w:asciiTheme="majorHAnsi" w:eastAsiaTheme="majorEastAsia" w:hAnsiTheme="majorHAnsi" w:cstheme="majorBidi"/>
      <w:color w:val="1F4D78" w:themeColor="accent1" w:themeShade="7F"/>
      <w:kern w:val="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uiPriority w:val="99"/>
    <w:rsid w:val="005D2CA2"/>
    <w:pPr>
      <w:ind w:left="360"/>
    </w:pPr>
  </w:style>
  <w:style w:type="paragraph" w:styleId="NormalnyWeb">
    <w:name w:val="Normal (Web)"/>
    <w:basedOn w:val="Normalny"/>
    <w:uiPriority w:val="99"/>
    <w:unhideWhenUsed/>
    <w:rsid w:val="005D2CA2"/>
    <w:pPr>
      <w:widowControl/>
      <w:suppressAutoHyphens w:val="0"/>
      <w:spacing w:before="100" w:beforeAutospacing="1" w:after="100" w:afterAutospacing="1"/>
    </w:pPr>
    <w:rPr>
      <w:kern w:val="0"/>
    </w:rPr>
  </w:style>
  <w:style w:type="paragraph" w:styleId="Akapitzlist">
    <w:name w:val="List Paragraph"/>
    <w:aliases w:val="Dot pt,F5 List Paragraph,List Paragraph1,Recommendation,List Paragraph11,List Paragraph,Kolorowa lista — akcent 11,Numerowanie,Akapit z listą11,Numbered Para 1,No Spacing1,List Paragraph Char Char Char,Indicator Text,2,Body text,Bullet 1"/>
    <w:basedOn w:val="Normalny"/>
    <w:link w:val="AkapitzlistZnak"/>
    <w:uiPriority w:val="34"/>
    <w:qFormat/>
    <w:rsid w:val="005D2CA2"/>
    <w:pPr>
      <w:ind w:left="720"/>
      <w:contextualSpacing/>
    </w:pPr>
  </w:style>
  <w:style w:type="character" w:customStyle="1" w:styleId="AkapitzlistZnak">
    <w:name w:val="Akapit z listą Znak"/>
    <w:aliases w:val="Dot pt Znak,F5 List Paragraph Znak,List Paragraph1 Znak,Recommendation Znak,List Paragraph11 Znak,List Paragraph Znak,Kolorowa lista — akcent 11 Znak,Numerowanie Znak,Akapit z listą11 Znak,Numbered Para 1 Znak,No Spacing1 Znak,2 Znak"/>
    <w:basedOn w:val="Domylnaczcionkaakapitu"/>
    <w:link w:val="Akapitzlist"/>
    <w:uiPriority w:val="34"/>
    <w:qFormat/>
    <w:locked/>
    <w:rsid w:val="005D2CA2"/>
    <w:rPr>
      <w:rFonts w:ascii="Times New Roman" w:eastAsia="Times New Roman" w:hAnsi="Times New Roman" w:cs="Times New Roman"/>
      <w:kern w:val="1"/>
      <w:sz w:val="24"/>
      <w:szCs w:val="24"/>
      <w:lang w:eastAsia="pl-PL"/>
    </w:rPr>
  </w:style>
  <w:style w:type="character" w:customStyle="1" w:styleId="BezodstpwZnak">
    <w:name w:val="Bez odstępów Znak"/>
    <w:basedOn w:val="Domylnaczcionkaakapitu"/>
    <w:link w:val="Bezodstpw"/>
    <w:uiPriority w:val="1"/>
    <w:locked/>
    <w:rsid w:val="005D2CA2"/>
  </w:style>
  <w:style w:type="paragraph" w:styleId="Bezodstpw">
    <w:name w:val="No Spacing"/>
    <w:basedOn w:val="Normalny"/>
    <w:link w:val="BezodstpwZnak"/>
    <w:uiPriority w:val="1"/>
    <w:qFormat/>
    <w:rsid w:val="005D2CA2"/>
    <w:pPr>
      <w:widowControl/>
      <w:suppressAutoHyphens w:val="0"/>
    </w:pPr>
    <w:rPr>
      <w:rFonts w:asciiTheme="minorHAnsi" w:eastAsiaTheme="minorHAnsi" w:hAnsiTheme="minorHAnsi" w:cstheme="minorBidi"/>
      <w:kern w:val="0"/>
      <w:sz w:val="22"/>
      <w:szCs w:val="22"/>
      <w:lang w:eastAsia="en-US"/>
    </w:rPr>
  </w:style>
  <w:style w:type="character" w:styleId="Hipercze">
    <w:name w:val="Hyperlink"/>
    <w:rsid w:val="005D2CA2"/>
    <w:rPr>
      <w:color w:val="0000FF"/>
      <w:u w:val="single"/>
    </w:rPr>
  </w:style>
  <w:style w:type="character" w:styleId="Odwoaniedokomentarza">
    <w:name w:val="annotation reference"/>
    <w:basedOn w:val="Domylnaczcionkaakapitu"/>
    <w:uiPriority w:val="99"/>
    <w:semiHidden/>
    <w:unhideWhenUsed/>
    <w:rsid w:val="005D2CA2"/>
    <w:rPr>
      <w:sz w:val="16"/>
      <w:szCs w:val="16"/>
    </w:rPr>
  </w:style>
  <w:style w:type="paragraph" w:styleId="Tekstkomentarza">
    <w:name w:val="annotation text"/>
    <w:basedOn w:val="Normalny"/>
    <w:link w:val="TekstkomentarzaZnak"/>
    <w:uiPriority w:val="99"/>
    <w:unhideWhenUsed/>
    <w:rsid w:val="005D2CA2"/>
    <w:rPr>
      <w:sz w:val="20"/>
      <w:szCs w:val="20"/>
    </w:rPr>
  </w:style>
  <w:style w:type="character" w:customStyle="1" w:styleId="TekstkomentarzaZnak">
    <w:name w:val="Tekst komentarza Znak"/>
    <w:basedOn w:val="Domylnaczcionkaakapitu"/>
    <w:link w:val="Tekstkomentarza"/>
    <w:uiPriority w:val="99"/>
    <w:rsid w:val="005D2CA2"/>
    <w:rPr>
      <w:rFonts w:ascii="Times New Roman" w:eastAsia="Times New Roman" w:hAnsi="Times New Roman" w:cs="Times New Roman"/>
      <w:kern w:val="1"/>
      <w:sz w:val="20"/>
      <w:szCs w:val="20"/>
      <w:lang w:eastAsia="pl-PL"/>
    </w:rPr>
  </w:style>
  <w:style w:type="paragraph" w:styleId="HTML-wstpniesformatowany">
    <w:name w:val="HTML Preformatted"/>
    <w:basedOn w:val="Normalny"/>
    <w:link w:val="HTML-wstpniesformatowanyZnak"/>
    <w:uiPriority w:val="99"/>
    <w:unhideWhenUsed/>
    <w:rsid w:val="005D2C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0"/>
      <w:sz w:val="20"/>
      <w:szCs w:val="20"/>
    </w:rPr>
  </w:style>
  <w:style w:type="character" w:customStyle="1" w:styleId="HTML-wstpniesformatowanyZnak">
    <w:name w:val="HTML - wstępnie sformatowany Znak"/>
    <w:basedOn w:val="Domylnaczcionkaakapitu"/>
    <w:link w:val="HTML-wstpniesformatowany"/>
    <w:uiPriority w:val="99"/>
    <w:rsid w:val="005D2CA2"/>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5D2C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2CA2"/>
    <w:rPr>
      <w:rFonts w:ascii="Segoe UI" w:eastAsia="Times New Roman" w:hAnsi="Segoe UI" w:cs="Segoe UI"/>
      <w:kern w:val="1"/>
      <w:sz w:val="18"/>
      <w:szCs w:val="18"/>
      <w:lang w:eastAsia="pl-PL"/>
    </w:rPr>
  </w:style>
  <w:style w:type="paragraph" w:styleId="Tekstprzypisudolnego">
    <w:name w:val="footnote text"/>
    <w:basedOn w:val="Normalny"/>
    <w:link w:val="TekstprzypisudolnegoZnak"/>
    <w:uiPriority w:val="99"/>
    <w:unhideWhenUsed/>
    <w:rsid w:val="00B10A0C"/>
    <w:pPr>
      <w:widowControl/>
      <w:suppressAutoHyphens w:val="0"/>
    </w:pPr>
    <w:rPr>
      <w:rFonts w:asciiTheme="minorHAnsi" w:eastAsiaTheme="minorHAnsi" w:hAnsiTheme="minorHAnsi" w:cstheme="minorBidi"/>
      <w:kern w:val="0"/>
      <w:sz w:val="20"/>
      <w:szCs w:val="20"/>
      <w:lang w:eastAsia="en-US"/>
    </w:rPr>
  </w:style>
  <w:style w:type="character" w:customStyle="1" w:styleId="TekstprzypisudolnegoZnak">
    <w:name w:val="Tekst przypisu dolnego Znak"/>
    <w:basedOn w:val="Domylnaczcionkaakapitu"/>
    <w:link w:val="Tekstprzypisudolnego"/>
    <w:uiPriority w:val="99"/>
    <w:rsid w:val="00B10A0C"/>
    <w:rPr>
      <w:sz w:val="20"/>
      <w:szCs w:val="20"/>
    </w:rPr>
  </w:style>
  <w:style w:type="character" w:styleId="Odwoanieprzypisudolnego">
    <w:name w:val="footnote reference"/>
    <w:basedOn w:val="Domylnaczcionkaakapitu"/>
    <w:uiPriority w:val="99"/>
    <w:unhideWhenUsed/>
    <w:rsid w:val="00B10A0C"/>
    <w:rPr>
      <w:vertAlign w:val="superscript"/>
    </w:rPr>
  </w:style>
  <w:style w:type="paragraph" w:styleId="Nagwek">
    <w:name w:val="header"/>
    <w:basedOn w:val="Normalny"/>
    <w:link w:val="NagwekZnak"/>
    <w:uiPriority w:val="99"/>
    <w:unhideWhenUsed/>
    <w:rsid w:val="006705C2"/>
    <w:pPr>
      <w:tabs>
        <w:tab w:val="center" w:pos="4536"/>
        <w:tab w:val="right" w:pos="9072"/>
      </w:tabs>
    </w:pPr>
  </w:style>
  <w:style w:type="character" w:customStyle="1" w:styleId="NagwekZnak">
    <w:name w:val="Nagłówek Znak"/>
    <w:basedOn w:val="Domylnaczcionkaakapitu"/>
    <w:link w:val="Nagwek"/>
    <w:uiPriority w:val="99"/>
    <w:rsid w:val="006705C2"/>
    <w:rPr>
      <w:rFonts w:ascii="Times New Roman" w:eastAsia="Times New Roman" w:hAnsi="Times New Roman" w:cs="Times New Roman"/>
      <w:kern w:val="1"/>
      <w:sz w:val="24"/>
      <w:szCs w:val="24"/>
      <w:lang w:eastAsia="pl-PL"/>
    </w:rPr>
  </w:style>
  <w:style w:type="paragraph" w:styleId="Stopka">
    <w:name w:val="footer"/>
    <w:basedOn w:val="Normalny"/>
    <w:link w:val="StopkaZnak"/>
    <w:uiPriority w:val="99"/>
    <w:unhideWhenUsed/>
    <w:rsid w:val="006705C2"/>
    <w:pPr>
      <w:tabs>
        <w:tab w:val="center" w:pos="4536"/>
        <w:tab w:val="right" w:pos="9072"/>
      </w:tabs>
    </w:pPr>
  </w:style>
  <w:style w:type="character" w:customStyle="1" w:styleId="StopkaZnak">
    <w:name w:val="Stopka Znak"/>
    <w:basedOn w:val="Domylnaczcionkaakapitu"/>
    <w:link w:val="Stopka"/>
    <w:uiPriority w:val="99"/>
    <w:rsid w:val="006705C2"/>
    <w:rPr>
      <w:rFonts w:ascii="Times New Roman" w:eastAsia="Times New Roman" w:hAnsi="Times New Roman" w:cs="Times New Roman"/>
      <w:kern w:val="1"/>
      <w:sz w:val="24"/>
      <w:szCs w:val="24"/>
      <w:lang w:eastAsia="pl-PL"/>
    </w:rPr>
  </w:style>
  <w:style w:type="paragraph" w:customStyle="1" w:styleId="Default">
    <w:name w:val="Default"/>
    <w:rsid w:val="00930EE1"/>
    <w:pPr>
      <w:autoSpaceDE w:val="0"/>
      <w:autoSpaceDN w:val="0"/>
      <w:adjustRightInd w:val="0"/>
      <w:spacing w:after="0" w:line="240" w:lineRule="auto"/>
    </w:pPr>
    <w:rPr>
      <w:rFonts w:ascii="Lato" w:eastAsia="Times New Roman" w:hAnsi="Lato" w:cs="Lato"/>
      <w:color w:val="000000"/>
      <w:sz w:val="24"/>
      <w:szCs w:val="24"/>
      <w:lang w:eastAsia="pl-PL"/>
    </w:rPr>
  </w:style>
  <w:style w:type="character" w:styleId="Pogrubienie">
    <w:name w:val="Strong"/>
    <w:uiPriority w:val="22"/>
    <w:qFormat/>
    <w:rsid w:val="00930EE1"/>
    <w:rPr>
      <w:b/>
      <w:bCs/>
    </w:rPr>
  </w:style>
  <w:style w:type="character" w:customStyle="1" w:styleId="ui-provider">
    <w:name w:val="ui-provider"/>
    <w:basedOn w:val="Domylnaczcionkaakapitu"/>
    <w:rsid w:val="00930EE1"/>
  </w:style>
  <w:style w:type="character" w:customStyle="1" w:styleId="apple-converted-space">
    <w:name w:val="apple-converted-space"/>
    <w:basedOn w:val="Domylnaczcionkaakapitu"/>
    <w:rsid w:val="00AC338A"/>
  </w:style>
  <w:style w:type="character" w:styleId="UyteHipercze">
    <w:name w:val="FollowedHyperlink"/>
    <w:basedOn w:val="Domylnaczcionkaakapitu"/>
    <w:uiPriority w:val="99"/>
    <w:semiHidden/>
    <w:unhideWhenUsed/>
    <w:rsid w:val="00981F9C"/>
    <w:rPr>
      <w:color w:val="954F72" w:themeColor="followedHyperlink"/>
      <w:u w:val="single"/>
    </w:rPr>
  </w:style>
  <w:style w:type="character" w:customStyle="1" w:styleId="normaltextrun">
    <w:name w:val="normaltextrun"/>
    <w:basedOn w:val="Domylnaczcionkaakapitu"/>
    <w:rsid w:val="00755FDB"/>
  </w:style>
  <w:style w:type="character" w:customStyle="1" w:styleId="eop">
    <w:name w:val="eop"/>
    <w:basedOn w:val="Domylnaczcionkaakapitu"/>
    <w:rsid w:val="00755FDB"/>
  </w:style>
  <w:style w:type="paragraph" w:styleId="Tematkomentarza">
    <w:name w:val="annotation subject"/>
    <w:basedOn w:val="Tekstkomentarza"/>
    <w:next w:val="Tekstkomentarza"/>
    <w:link w:val="TematkomentarzaZnak"/>
    <w:uiPriority w:val="99"/>
    <w:semiHidden/>
    <w:unhideWhenUsed/>
    <w:rsid w:val="001C17CC"/>
    <w:rPr>
      <w:b/>
      <w:bCs/>
    </w:rPr>
  </w:style>
  <w:style w:type="character" w:customStyle="1" w:styleId="TematkomentarzaZnak">
    <w:name w:val="Temat komentarza Znak"/>
    <w:basedOn w:val="TekstkomentarzaZnak"/>
    <w:link w:val="Tematkomentarza"/>
    <w:uiPriority w:val="99"/>
    <w:semiHidden/>
    <w:rsid w:val="001C17CC"/>
    <w:rPr>
      <w:rFonts w:ascii="Times New Roman" w:eastAsia="Times New Roman" w:hAnsi="Times New Roman" w:cs="Times New Roman"/>
      <w:b/>
      <w:bCs/>
      <w:kern w:val="1"/>
      <w:sz w:val="20"/>
      <w:szCs w:val="20"/>
      <w:lang w:eastAsia="pl-PL"/>
    </w:rPr>
  </w:style>
  <w:style w:type="character" w:customStyle="1" w:styleId="Nagwek2Znak">
    <w:name w:val="Nagłówek 2 Znak"/>
    <w:basedOn w:val="Domylnaczcionkaakapitu"/>
    <w:link w:val="Nagwek2"/>
    <w:uiPriority w:val="9"/>
    <w:rsid w:val="0072284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D735F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919">
      <w:bodyDiv w:val="1"/>
      <w:marLeft w:val="0"/>
      <w:marRight w:val="0"/>
      <w:marTop w:val="0"/>
      <w:marBottom w:val="0"/>
      <w:divBdr>
        <w:top w:val="none" w:sz="0" w:space="0" w:color="auto"/>
        <w:left w:val="none" w:sz="0" w:space="0" w:color="auto"/>
        <w:bottom w:val="none" w:sz="0" w:space="0" w:color="auto"/>
        <w:right w:val="none" w:sz="0" w:space="0" w:color="auto"/>
      </w:divBdr>
    </w:div>
    <w:div w:id="93669141">
      <w:bodyDiv w:val="1"/>
      <w:marLeft w:val="0"/>
      <w:marRight w:val="0"/>
      <w:marTop w:val="0"/>
      <w:marBottom w:val="0"/>
      <w:divBdr>
        <w:top w:val="none" w:sz="0" w:space="0" w:color="auto"/>
        <w:left w:val="none" w:sz="0" w:space="0" w:color="auto"/>
        <w:bottom w:val="none" w:sz="0" w:space="0" w:color="auto"/>
        <w:right w:val="none" w:sz="0" w:space="0" w:color="auto"/>
      </w:divBdr>
    </w:div>
    <w:div w:id="131532377">
      <w:bodyDiv w:val="1"/>
      <w:marLeft w:val="0"/>
      <w:marRight w:val="0"/>
      <w:marTop w:val="0"/>
      <w:marBottom w:val="0"/>
      <w:divBdr>
        <w:top w:val="none" w:sz="0" w:space="0" w:color="auto"/>
        <w:left w:val="none" w:sz="0" w:space="0" w:color="auto"/>
        <w:bottom w:val="none" w:sz="0" w:space="0" w:color="auto"/>
        <w:right w:val="none" w:sz="0" w:space="0" w:color="auto"/>
      </w:divBdr>
    </w:div>
    <w:div w:id="236864951">
      <w:bodyDiv w:val="1"/>
      <w:marLeft w:val="0"/>
      <w:marRight w:val="0"/>
      <w:marTop w:val="0"/>
      <w:marBottom w:val="0"/>
      <w:divBdr>
        <w:top w:val="none" w:sz="0" w:space="0" w:color="auto"/>
        <w:left w:val="none" w:sz="0" w:space="0" w:color="auto"/>
        <w:bottom w:val="none" w:sz="0" w:space="0" w:color="auto"/>
        <w:right w:val="none" w:sz="0" w:space="0" w:color="auto"/>
      </w:divBdr>
    </w:div>
    <w:div w:id="281424863">
      <w:bodyDiv w:val="1"/>
      <w:marLeft w:val="0"/>
      <w:marRight w:val="0"/>
      <w:marTop w:val="0"/>
      <w:marBottom w:val="0"/>
      <w:divBdr>
        <w:top w:val="none" w:sz="0" w:space="0" w:color="auto"/>
        <w:left w:val="none" w:sz="0" w:space="0" w:color="auto"/>
        <w:bottom w:val="none" w:sz="0" w:space="0" w:color="auto"/>
        <w:right w:val="none" w:sz="0" w:space="0" w:color="auto"/>
      </w:divBdr>
    </w:div>
    <w:div w:id="318073264">
      <w:bodyDiv w:val="1"/>
      <w:marLeft w:val="0"/>
      <w:marRight w:val="0"/>
      <w:marTop w:val="0"/>
      <w:marBottom w:val="0"/>
      <w:divBdr>
        <w:top w:val="none" w:sz="0" w:space="0" w:color="auto"/>
        <w:left w:val="none" w:sz="0" w:space="0" w:color="auto"/>
        <w:bottom w:val="none" w:sz="0" w:space="0" w:color="auto"/>
        <w:right w:val="none" w:sz="0" w:space="0" w:color="auto"/>
      </w:divBdr>
    </w:div>
    <w:div w:id="360204027">
      <w:bodyDiv w:val="1"/>
      <w:marLeft w:val="0"/>
      <w:marRight w:val="0"/>
      <w:marTop w:val="0"/>
      <w:marBottom w:val="0"/>
      <w:divBdr>
        <w:top w:val="none" w:sz="0" w:space="0" w:color="auto"/>
        <w:left w:val="none" w:sz="0" w:space="0" w:color="auto"/>
        <w:bottom w:val="none" w:sz="0" w:space="0" w:color="auto"/>
        <w:right w:val="none" w:sz="0" w:space="0" w:color="auto"/>
      </w:divBdr>
    </w:div>
    <w:div w:id="446781345">
      <w:bodyDiv w:val="1"/>
      <w:marLeft w:val="0"/>
      <w:marRight w:val="0"/>
      <w:marTop w:val="0"/>
      <w:marBottom w:val="0"/>
      <w:divBdr>
        <w:top w:val="none" w:sz="0" w:space="0" w:color="auto"/>
        <w:left w:val="none" w:sz="0" w:space="0" w:color="auto"/>
        <w:bottom w:val="none" w:sz="0" w:space="0" w:color="auto"/>
        <w:right w:val="none" w:sz="0" w:space="0" w:color="auto"/>
      </w:divBdr>
    </w:div>
    <w:div w:id="626816028">
      <w:bodyDiv w:val="1"/>
      <w:marLeft w:val="0"/>
      <w:marRight w:val="0"/>
      <w:marTop w:val="0"/>
      <w:marBottom w:val="0"/>
      <w:divBdr>
        <w:top w:val="none" w:sz="0" w:space="0" w:color="auto"/>
        <w:left w:val="none" w:sz="0" w:space="0" w:color="auto"/>
        <w:bottom w:val="none" w:sz="0" w:space="0" w:color="auto"/>
        <w:right w:val="none" w:sz="0" w:space="0" w:color="auto"/>
      </w:divBdr>
    </w:div>
    <w:div w:id="825626803">
      <w:bodyDiv w:val="1"/>
      <w:marLeft w:val="0"/>
      <w:marRight w:val="0"/>
      <w:marTop w:val="0"/>
      <w:marBottom w:val="0"/>
      <w:divBdr>
        <w:top w:val="none" w:sz="0" w:space="0" w:color="auto"/>
        <w:left w:val="none" w:sz="0" w:space="0" w:color="auto"/>
        <w:bottom w:val="none" w:sz="0" w:space="0" w:color="auto"/>
        <w:right w:val="none" w:sz="0" w:space="0" w:color="auto"/>
      </w:divBdr>
    </w:div>
    <w:div w:id="897328476">
      <w:bodyDiv w:val="1"/>
      <w:marLeft w:val="0"/>
      <w:marRight w:val="0"/>
      <w:marTop w:val="0"/>
      <w:marBottom w:val="0"/>
      <w:divBdr>
        <w:top w:val="none" w:sz="0" w:space="0" w:color="auto"/>
        <w:left w:val="none" w:sz="0" w:space="0" w:color="auto"/>
        <w:bottom w:val="none" w:sz="0" w:space="0" w:color="auto"/>
        <w:right w:val="none" w:sz="0" w:space="0" w:color="auto"/>
      </w:divBdr>
    </w:div>
    <w:div w:id="1117068589">
      <w:bodyDiv w:val="1"/>
      <w:marLeft w:val="0"/>
      <w:marRight w:val="0"/>
      <w:marTop w:val="0"/>
      <w:marBottom w:val="0"/>
      <w:divBdr>
        <w:top w:val="none" w:sz="0" w:space="0" w:color="auto"/>
        <w:left w:val="none" w:sz="0" w:space="0" w:color="auto"/>
        <w:bottom w:val="none" w:sz="0" w:space="0" w:color="auto"/>
        <w:right w:val="none" w:sz="0" w:space="0" w:color="auto"/>
      </w:divBdr>
    </w:div>
    <w:div w:id="1142456173">
      <w:bodyDiv w:val="1"/>
      <w:marLeft w:val="0"/>
      <w:marRight w:val="0"/>
      <w:marTop w:val="0"/>
      <w:marBottom w:val="0"/>
      <w:divBdr>
        <w:top w:val="none" w:sz="0" w:space="0" w:color="auto"/>
        <w:left w:val="none" w:sz="0" w:space="0" w:color="auto"/>
        <w:bottom w:val="none" w:sz="0" w:space="0" w:color="auto"/>
        <w:right w:val="none" w:sz="0" w:space="0" w:color="auto"/>
      </w:divBdr>
    </w:div>
    <w:div w:id="1180507075">
      <w:bodyDiv w:val="1"/>
      <w:marLeft w:val="0"/>
      <w:marRight w:val="0"/>
      <w:marTop w:val="0"/>
      <w:marBottom w:val="0"/>
      <w:divBdr>
        <w:top w:val="none" w:sz="0" w:space="0" w:color="auto"/>
        <w:left w:val="none" w:sz="0" w:space="0" w:color="auto"/>
        <w:bottom w:val="none" w:sz="0" w:space="0" w:color="auto"/>
        <w:right w:val="none" w:sz="0" w:space="0" w:color="auto"/>
      </w:divBdr>
    </w:div>
    <w:div w:id="1312061188">
      <w:bodyDiv w:val="1"/>
      <w:marLeft w:val="0"/>
      <w:marRight w:val="0"/>
      <w:marTop w:val="0"/>
      <w:marBottom w:val="0"/>
      <w:divBdr>
        <w:top w:val="none" w:sz="0" w:space="0" w:color="auto"/>
        <w:left w:val="none" w:sz="0" w:space="0" w:color="auto"/>
        <w:bottom w:val="none" w:sz="0" w:space="0" w:color="auto"/>
        <w:right w:val="none" w:sz="0" w:space="0" w:color="auto"/>
      </w:divBdr>
    </w:div>
    <w:div w:id="1382754363">
      <w:bodyDiv w:val="1"/>
      <w:marLeft w:val="0"/>
      <w:marRight w:val="0"/>
      <w:marTop w:val="0"/>
      <w:marBottom w:val="0"/>
      <w:divBdr>
        <w:top w:val="none" w:sz="0" w:space="0" w:color="auto"/>
        <w:left w:val="none" w:sz="0" w:space="0" w:color="auto"/>
        <w:bottom w:val="none" w:sz="0" w:space="0" w:color="auto"/>
        <w:right w:val="none" w:sz="0" w:space="0" w:color="auto"/>
      </w:divBdr>
    </w:div>
    <w:div w:id="1483964085">
      <w:bodyDiv w:val="1"/>
      <w:marLeft w:val="0"/>
      <w:marRight w:val="0"/>
      <w:marTop w:val="0"/>
      <w:marBottom w:val="0"/>
      <w:divBdr>
        <w:top w:val="none" w:sz="0" w:space="0" w:color="auto"/>
        <w:left w:val="none" w:sz="0" w:space="0" w:color="auto"/>
        <w:bottom w:val="none" w:sz="0" w:space="0" w:color="auto"/>
        <w:right w:val="none" w:sz="0" w:space="0" w:color="auto"/>
      </w:divBdr>
    </w:div>
    <w:div w:id="1593658930">
      <w:bodyDiv w:val="1"/>
      <w:marLeft w:val="0"/>
      <w:marRight w:val="0"/>
      <w:marTop w:val="0"/>
      <w:marBottom w:val="0"/>
      <w:divBdr>
        <w:top w:val="none" w:sz="0" w:space="0" w:color="auto"/>
        <w:left w:val="none" w:sz="0" w:space="0" w:color="auto"/>
        <w:bottom w:val="none" w:sz="0" w:space="0" w:color="auto"/>
        <w:right w:val="none" w:sz="0" w:space="0" w:color="auto"/>
      </w:divBdr>
    </w:div>
    <w:div w:id="1624655012">
      <w:bodyDiv w:val="1"/>
      <w:marLeft w:val="0"/>
      <w:marRight w:val="0"/>
      <w:marTop w:val="0"/>
      <w:marBottom w:val="0"/>
      <w:divBdr>
        <w:top w:val="none" w:sz="0" w:space="0" w:color="auto"/>
        <w:left w:val="none" w:sz="0" w:space="0" w:color="auto"/>
        <w:bottom w:val="none" w:sz="0" w:space="0" w:color="auto"/>
        <w:right w:val="none" w:sz="0" w:space="0" w:color="auto"/>
      </w:divBdr>
    </w:div>
    <w:div w:id="1769307247">
      <w:bodyDiv w:val="1"/>
      <w:marLeft w:val="0"/>
      <w:marRight w:val="0"/>
      <w:marTop w:val="0"/>
      <w:marBottom w:val="0"/>
      <w:divBdr>
        <w:top w:val="none" w:sz="0" w:space="0" w:color="auto"/>
        <w:left w:val="none" w:sz="0" w:space="0" w:color="auto"/>
        <w:bottom w:val="none" w:sz="0" w:space="0" w:color="auto"/>
        <w:right w:val="none" w:sz="0" w:space="0" w:color="auto"/>
      </w:divBdr>
    </w:div>
    <w:div w:id="2016153397">
      <w:bodyDiv w:val="1"/>
      <w:marLeft w:val="0"/>
      <w:marRight w:val="0"/>
      <w:marTop w:val="0"/>
      <w:marBottom w:val="0"/>
      <w:divBdr>
        <w:top w:val="none" w:sz="0" w:space="0" w:color="auto"/>
        <w:left w:val="none" w:sz="0" w:space="0" w:color="auto"/>
        <w:bottom w:val="none" w:sz="0" w:space="0" w:color="auto"/>
        <w:right w:val="none" w:sz="0" w:space="0" w:color="auto"/>
      </w:divBdr>
    </w:div>
    <w:div w:id="21057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B4936-01EB-47C1-9A3E-CEC9801C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6812</Words>
  <Characters>40872</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2025-08-21T08:19:00Z</dcterms:created>
  <dcterms:modified xsi:type="dcterms:W3CDTF">2025-08-22T12:54:00Z</dcterms:modified>
</cp:coreProperties>
</file>