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37"/>
        <w:gridCol w:w="88"/>
        <w:gridCol w:w="284"/>
        <w:gridCol w:w="298"/>
        <w:gridCol w:w="410"/>
        <w:gridCol w:w="258"/>
        <w:gridCol w:w="451"/>
        <w:gridCol w:w="851"/>
        <w:gridCol w:w="425"/>
        <w:gridCol w:w="283"/>
        <w:gridCol w:w="22"/>
        <w:gridCol w:w="333"/>
        <w:gridCol w:w="337"/>
        <w:gridCol w:w="159"/>
        <w:gridCol w:w="509"/>
        <w:gridCol w:w="58"/>
        <w:gridCol w:w="567"/>
        <w:gridCol w:w="45"/>
        <w:gridCol w:w="97"/>
        <w:gridCol w:w="708"/>
        <w:gridCol w:w="142"/>
        <w:gridCol w:w="567"/>
        <w:gridCol w:w="425"/>
        <w:gridCol w:w="284"/>
        <w:gridCol w:w="567"/>
        <w:gridCol w:w="992"/>
      </w:tblGrid>
      <w:tr w:rsidR="004A0DDC" w:rsidRPr="008B4FE6" w14:paraId="3CC592AA" w14:textId="77777777" w:rsidTr="002D5C70">
        <w:trPr>
          <w:trHeight w:val="1611"/>
        </w:trPr>
        <w:tc>
          <w:tcPr>
            <w:tcW w:w="5896" w:type="dxa"/>
            <w:gridSpan w:val="16"/>
          </w:tcPr>
          <w:p w14:paraId="2AD587AD" w14:textId="77777777" w:rsidR="006A701A" w:rsidRPr="008B4FE6" w:rsidRDefault="006A701A" w:rsidP="00C825C2">
            <w:pPr>
              <w:spacing w:line="240" w:lineRule="auto"/>
              <w:rPr>
                <w:rFonts w:ascii="Times New Roman" w:hAnsi="Times New Roman"/>
                <w:color w:val="000000"/>
              </w:rPr>
            </w:pPr>
            <w:bookmarkStart w:id="0" w:name="t1"/>
            <w:r w:rsidRPr="008B4FE6">
              <w:rPr>
                <w:rFonts w:ascii="Times New Roman" w:hAnsi="Times New Roman"/>
                <w:b/>
                <w:color w:val="000000"/>
              </w:rPr>
              <w:t xml:space="preserve">Nazwa </w:t>
            </w:r>
            <w:r w:rsidR="001B75D8">
              <w:rPr>
                <w:rFonts w:ascii="Times New Roman" w:hAnsi="Times New Roman"/>
                <w:b/>
                <w:color w:val="000000"/>
              </w:rPr>
              <w:t>projektu</w:t>
            </w:r>
          </w:p>
          <w:p w14:paraId="5CC2D07D" w14:textId="54025628" w:rsidR="007C1CEF" w:rsidRDefault="007C1CEF" w:rsidP="00353FB0">
            <w:pPr>
              <w:spacing w:line="240" w:lineRule="auto"/>
              <w:rPr>
                <w:rFonts w:ascii="Times New Roman" w:hAnsi="Times New Roman"/>
                <w:color w:val="000000"/>
              </w:rPr>
            </w:pPr>
            <w:bookmarkStart w:id="1" w:name="t2"/>
            <w:r w:rsidRPr="007C1CEF">
              <w:rPr>
                <w:rFonts w:ascii="Times New Roman" w:hAnsi="Times New Roman"/>
                <w:color w:val="000000"/>
              </w:rPr>
              <w:t>Ustawa o zmianie</w:t>
            </w:r>
            <w:r w:rsidR="006E605B">
              <w:rPr>
                <w:rFonts w:ascii="Times New Roman" w:hAnsi="Times New Roman"/>
                <w:color w:val="000000"/>
              </w:rPr>
              <w:t xml:space="preserve"> ustawy o usługach zaufania oraz identyfikacji elektronicznej oraz</w:t>
            </w:r>
            <w:r w:rsidRPr="007C1CEF">
              <w:rPr>
                <w:rFonts w:ascii="Times New Roman" w:hAnsi="Times New Roman"/>
                <w:color w:val="000000"/>
              </w:rPr>
              <w:t xml:space="preserve"> niektórych </w:t>
            </w:r>
            <w:r w:rsidR="006E605B">
              <w:rPr>
                <w:rFonts w:ascii="Times New Roman" w:hAnsi="Times New Roman"/>
                <w:color w:val="000000"/>
              </w:rPr>
              <w:t xml:space="preserve">innych </w:t>
            </w:r>
            <w:r w:rsidRPr="007C1CEF">
              <w:rPr>
                <w:rFonts w:ascii="Times New Roman" w:hAnsi="Times New Roman"/>
                <w:color w:val="000000"/>
              </w:rPr>
              <w:t>ustaw</w:t>
            </w:r>
            <w:bookmarkEnd w:id="1"/>
          </w:p>
          <w:p w14:paraId="105BB986" w14:textId="77777777" w:rsidR="00A10035" w:rsidRDefault="00A10035" w:rsidP="00C825C2">
            <w:pPr>
              <w:spacing w:line="240" w:lineRule="auto"/>
              <w:rPr>
                <w:rFonts w:ascii="Times New Roman" w:hAnsi="Times New Roman"/>
                <w:color w:val="000000"/>
              </w:rPr>
            </w:pPr>
          </w:p>
          <w:p w14:paraId="38C520AE" w14:textId="77777777" w:rsidR="006A701A" w:rsidRPr="008B4FE6" w:rsidRDefault="006A701A" w:rsidP="00C825C2">
            <w:pPr>
              <w:spacing w:line="240" w:lineRule="auto"/>
              <w:rPr>
                <w:rFonts w:ascii="Times New Roman" w:hAnsi="Times New Roman"/>
                <w:b/>
                <w:color w:val="000000"/>
              </w:rPr>
            </w:pPr>
            <w:r w:rsidRPr="008B4FE6">
              <w:rPr>
                <w:rFonts w:ascii="Times New Roman" w:hAnsi="Times New Roman"/>
                <w:b/>
                <w:color w:val="000000"/>
              </w:rPr>
              <w:t>Ministerstwo wiodące i ministerstwa współpracujące</w:t>
            </w:r>
          </w:p>
          <w:bookmarkEnd w:id="0"/>
          <w:p w14:paraId="7D8381CF" w14:textId="77777777" w:rsidR="007C1CEF" w:rsidRDefault="007C1CEF" w:rsidP="00C825C2">
            <w:pPr>
              <w:spacing w:line="240" w:lineRule="auto"/>
              <w:rPr>
                <w:rFonts w:ascii="Times New Roman" w:hAnsi="Times New Roman"/>
                <w:color w:val="000000"/>
              </w:rPr>
            </w:pPr>
            <w:r>
              <w:rPr>
                <w:rFonts w:ascii="Times New Roman" w:hAnsi="Times New Roman"/>
                <w:color w:val="000000"/>
              </w:rPr>
              <w:t>Ministerstwo Cyfryzacji</w:t>
            </w:r>
          </w:p>
          <w:p w14:paraId="3917D0CB" w14:textId="77777777" w:rsidR="007C1CEF" w:rsidRDefault="007C1CEF" w:rsidP="00C825C2">
            <w:pPr>
              <w:spacing w:line="240" w:lineRule="auto"/>
              <w:rPr>
                <w:rFonts w:ascii="Times New Roman" w:hAnsi="Times New Roman"/>
                <w:color w:val="000000"/>
              </w:rPr>
            </w:pPr>
          </w:p>
          <w:p w14:paraId="61B1D97B" w14:textId="77777777" w:rsidR="001B3460" w:rsidRPr="007C1CEF" w:rsidRDefault="001B3460" w:rsidP="00C825C2">
            <w:pPr>
              <w:spacing w:line="240" w:lineRule="auto"/>
              <w:rPr>
                <w:rFonts w:ascii="Times New Roman" w:hAnsi="Times New Roman"/>
                <w:b/>
              </w:rPr>
            </w:pPr>
            <w:r w:rsidRPr="007C1CEF">
              <w:rPr>
                <w:rFonts w:ascii="Times New Roman" w:hAnsi="Times New Roman"/>
                <w:b/>
              </w:rPr>
              <w:t xml:space="preserve">Osoba odpowiedzialna za projekt w randze Ministra, Sekretarza Stanu lub Podsekretarza Stanu </w:t>
            </w:r>
          </w:p>
          <w:p w14:paraId="7EF12670" w14:textId="77777777" w:rsidR="001B3460" w:rsidRPr="007C1CEF" w:rsidRDefault="007C1CEF" w:rsidP="00C825C2">
            <w:pPr>
              <w:spacing w:line="240" w:lineRule="auto"/>
              <w:rPr>
                <w:rFonts w:ascii="Times New Roman" w:hAnsi="Times New Roman"/>
              </w:rPr>
            </w:pPr>
            <w:r w:rsidRPr="007C1CEF">
              <w:rPr>
                <w:rFonts w:ascii="Times New Roman" w:hAnsi="Times New Roman"/>
              </w:rPr>
              <w:t>Dariusz Standerski - Sekretarz Stanu w Ministerstwie Cyfryzacji</w:t>
            </w:r>
          </w:p>
          <w:p w14:paraId="045C7FF7" w14:textId="77777777" w:rsidR="007C1CEF" w:rsidRPr="0063060B" w:rsidRDefault="007C1CEF" w:rsidP="00C825C2">
            <w:pPr>
              <w:spacing w:line="240" w:lineRule="auto"/>
              <w:rPr>
                <w:rFonts w:ascii="Times New Roman" w:hAnsi="Times New Roman"/>
                <w:sz w:val="21"/>
                <w:szCs w:val="21"/>
              </w:rPr>
            </w:pPr>
          </w:p>
          <w:p w14:paraId="6BA5E225" w14:textId="77777777" w:rsidR="006A701A" w:rsidRPr="008B4FE6" w:rsidRDefault="006A701A" w:rsidP="00C825C2">
            <w:pPr>
              <w:spacing w:line="240" w:lineRule="auto"/>
              <w:rPr>
                <w:rFonts w:ascii="Times New Roman" w:hAnsi="Times New Roman"/>
                <w:b/>
                <w:color w:val="000000"/>
              </w:rPr>
            </w:pPr>
            <w:r w:rsidRPr="008B4FE6">
              <w:rPr>
                <w:rFonts w:ascii="Times New Roman" w:hAnsi="Times New Roman"/>
                <w:b/>
                <w:color w:val="000000"/>
              </w:rPr>
              <w:t>Kontakt do opiekuna merytorycznego projektu</w:t>
            </w:r>
          </w:p>
          <w:p w14:paraId="362C1C21" w14:textId="78012B41" w:rsidR="007C1CEF" w:rsidRPr="00A45270" w:rsidRDefault="007C1CEF" w:rsidP="00C825C2">
            <w:pPr>
              <w:spacing w:line="240" w:lineRule="auto"/>
              <w:rPr>
                <w:rFonts w:ascii="Times New Roman" w:hAnsi="Times New Roman"/>
                <w:color w:val="000000"/>
              </w:rPr>
            </w:pPr>
            <w:r w:rsidRPr="007C1CEF">
              <w:rPr>
                <w:rFonts w:ascii="Times New Roman" w:hAnsi="Times New Roman"/>
                <w:color w:val="000000"/>
              </w:rPr>
              <w:t>Monika Małowiecka - Zastępca Dyrektora Departamentu Transformacji</w:t>
            </w:r>
            <w:r>
              <w:rPr>
                <w:rFonts w:ascii="Times New Roman" w:hAnsi="Times New Roman"/>
                <w:color w:val="000000"/>
              </w:rPr>
              <w:t xml:space="preserve"> </w:t>
            </w:r>
            <w:r w:rsidRPr="007C1CEF">
              <w:rPr>
                <w:rFonts w:ascii="Times New Roman" w:hAnsi="Times New Roman"/>
                <w:color w:val="000000"/>
              </w:rPr>
              <w:t>Cyfrowej w Ministerstwie Cyfryzacji</w:t>
            </w:r>
            <w:r w:rsidR="00A10035">
              <w:rPr>
                <w:rFonts w:ascii="Times New Roman" w:hAnsi="Times New Roman"/>
                <w:color w:val="000000"/>
              </w:rPr>
              <w:t>,</w:t>
            </w:r>
            <w:r w:rsidR="00A10035" w:rsidRPr="00A45270">
              <w:rPr>
                <w:rFonts w:ascii="Times New Roman" w:hAnsi="Times New Roman"/>
                <w:color w:val="000000"/>
              </w:rPr>
              <w:t xml:space="preserve"> </w:t>
            </w:r>
            <w:r w:rsidRPr="00A45270">
              <w:rPr>
                <w:rFonts w:ascii="Times New Roman" w:hAnsi="Times New Roman"/>
                <w:color w:val="000000"/>
              </w:rPr>
              <w:t>e-mail: monika.malowiecka3@cyfra.gov.pl</w:t>
            </w:r>
          </w:p>
        </w:tc>
        <w:tc>
          <w:tcPr>
            <w:tcW w:w="4452" w:type="dxa"/>
            <w:gridSpan w:val="11"/>
            <w:shd w:val="clear" w:color="auto" w:fill="FFFFFF" w:themeFill="background1"/>
          </w:tcPr>
          <w:p w14:paraId="553FF414" w14:textId="492A797A" w:rsidR="001B3460" w:rsidRPr="00642825" w:rsidRDefault="001B3460" w:rsidP="00C825C2">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r w:rsidR="00DF53AA">
              <w:rPr>
                <w:rFonts w:ascii="Times New Roman" w:hAnsi="Times New Roman"/>
              </w:rPr>
              <w:t>1</w:t>
            </w:r>
            <w:r w:rsidR="0049057D">
              <w:rPr>
                <w:rFonts w:ascii="Times New Roman" w:hAnsi="Times New Roman"/>
              </w:rPr>
              <w:t>8</w:t>
            </w:r>
            <w:r w:rsidR="001836E6">
              <w:rPr>
                <w:rFonts w:ascii="Times New Roman" w:hAnsi="Times New Roman"/>
              </w:rPr>
              <w:t xml:space="preserve"> </w:t>
            </w:r>
            <w:r w:rsidR="00BF1198">
              <w:rPr>
                <w:rFonts w:ascii="Times New Roman" w:hAnsi="Times New Roman"/>
              </w:rPr>
              <w:t>lutego</w:t>
            </w:r>
            <w:r w:rsidR="007C1CEF" w:rsidRPr="007C1CEF">
              <w:rPr>
                <w:rFonts w:ascii="Times New Roman" w:hAnsi="Times New Roman"/>
              </w:rPr>
              <w:t xml:space="preserve"> 202</w:t>
            </w:r>
            <w:r w:rsidR="005E466E">
              <w:rPr>
                <w:rFonts w:ascii="Times New Roman" w:hAnsi="Times New Roman"/>
              </w:rPr>
              <w:t>6</w:t>
            </w:r>
            <w:r w:rsidR="007C1CEF" w:rsidRPr="007C1CEF">
              <w:rPr>
                <w:rFonts w:ascii="Times New Roman" w:hAnsi="Times New Roman"/>
              </w:rPr>
              <w:t xml:space="preserve"> r.</w:t>
            </w:r>
          </w:p>
          <w:p w14:paraId="11839828" w14:textId="77777777" w:rsidR="00F76884" w:rsidRDefault="00F76884" w:rsidP="00C825C2">
            <w:pPr>
              <w:spacing w:line="240" w:lineRule="auto"/>
              <w:rPr>
                <w:rFonts w:ascii="Times New Roman" w:hAnsi="Times New Roman"/>
                <w:b/>
              </w:rPr>
            </w:pPr>
          </w:p>
          <w:p w14:paraId="0070F7CC" w14:textId="77777777" w:rsidR="00F76884" w:rsidRPr="0065019F" w:rsidRDefault="00F76884" w:rsidP="00C825C2">
            <w:pPr>
              <w:spacing w:line="240" w:lineRule="auto"/>
              <w:rPr>
                <w:rFonts w:ascii="Times New Roman" w:hAnsi="Times New Roman"/>
                <w:b/>
              </w:rPr>
            </w:pPr>
            <w:r w:rsidRPr="0065019F">
              <w:rPr>
                <w:rFonts w:ascii="Times New Roman" w:hAnsi="Times New Roman"/>
                <w:b/>
              </w:rPr>
              <w:t xml:space="preserve">Źródło: </w:t>
            </w:r>
            <w:bookmarkStart w:id="2" w:name="Lista1"/>
          </w:p>
          <w:bookmarkEnd w:id="2"/>
          <w:p w14:paraId="08DF089B" w14:textId="523C95AB" w:rsidR="007C1CEF" w:rsidRPr="007C1CEF" w:rsidRDefault="007C1CEF" w:rsidP="00C825C2">
            <w:pPr>
              <w:spacing w:line="240" w:lineRule="auto"/>
              <w:rPr>
                <w:rFonts w:ascii="Times New Roman" w:hAnsi="Times New Roman"/>
              </w:rPr>
            </w:pPr>
            <w:r w:rsidRPr="007C1CEF">
              <w:rPr>
                <w:rFonts w:ascii="Times New Roman" w:hAnsi="Times New Roman"/>
              </w:rPr>
              <w:t>Prawo UE (rozporządzenie)</w:t>
            </w:r>
          </w:p>
          <w:p w14:paraId="6F59DE53" w14:textId="7AA162AB" w:rsidR="00F76884" w:rsidRDefault="00D611AB" w:rsidP="00C825C2">
            <w:pPr>
              <w:spacing w:line="240" w:lineRule="auto"/>
              <w:rPr>
                <w:rFonts w:ascii="Times New Roman" w:hAnsi="Times New Roman"/>
              </w:rPr>
            </w:pPr>
            <w:r>
              <w:rPr>
                <w:rFonts w:ascii="Times New Roman" w:hAnsi="Times New Roman"/>
              </w:rPr>
              <w:t>R</w:t>
            </w:r>
            <w:r w:rsidRPr="00D611AB">
              <w:rPr>
                <w:rFonts w:ascii="Times New Roman" w:hAnsi="Times New Roman"/>
              </w:rPr>
              <w:t>ozporządzeni</w:t>
            </w:r>
            <w:r w:rsidR="00F150F1">
              <w:rPr>
                <w:rFonts w:ascii="Times New Roman" w:hAnsi="Times New Roman"/>
              </w:rPr>
              <w:t>e</w:t>
            </w:r>
            <w:r w:rsidRPr="00D611AB">
              <w:rPr>
                <w:rFonts w:ascii="Times New Roman" w:hAnsi="Times New Roman"/>
              </w:rPr>
              <w:t xml:space="preserve"> Parlamentu Europejskiego i Rady (UE) nr 910/2014 z dnia 23 lipca 2014 r. w sprawie identyfikacji elektronicznej i usług zaufania w odniesieniu do transakcji elektronicznych na rynku wewnętrznym oraz uchylającego dyrektywę 1999/93/WE </w:t>
            </w:r>
            <w:r w:rsidR="00B71EF0" w:rsidRPr="00082907">
              <w:rPr>
                <w:rFonts w:ascii="Times New Roman" w:hAnsi="Times New Roman"/>
                <w:color w:val="000000"/>
              </w:rPr>
              <w:t>(Dz. Urz. UE L 257 z 28.08.2014, str. 73, Dz. Urz. UE L 333 z 27.12.2022, str. 80 oraz Dz. Urz. UE L 2024/1183 z 30.04.2024)</w:t>
            </w:r>
          </w:p>
          <w:p w14:paraId="65B30E73" w14:textId="0181819A" w:rsidR="00F76884" w:rsidRDefault="004E4C43" w:rsidP="00C825C2">
            <w:pPr>
              <w:spacing w:line="240" w:lineRule="auto"/>
              <w:rPr>
                <w:rFonts w:ascii="Times New Roman" w:hAnsi="Times New Roman"/>
              </w:rPr>
            </w:pPr>
            <w:r>
              <w:rPr>
                <w:rFonts w:ascii="Times New Roman" w:hAnsi="Times New Roman"/>
              </w:rPr>
              <w:t>Deregulacja</w:t>
            </w:r>
          </w:p>
          <w:p w14:paraId="70B3413C" w14:textId="77777777" w:rsidR="001836E6" w:rsidRPr="0065019F" w:rsidRDefault="001836E6" w:rsidP="00C825C2">
            <w:pPr>
              <w:spacing w:line="240" w:lineRule="auto"/>
              <w:rPr>
                <w:rFonts w:ascii="Times New Roman" w:hAnsi="Times New Roman"/>
              </w:rPr>
            </w:pPr>
          </w:p>
          <w:p w14:paraId="213E306A" w14:textId="1297605E" w:rsidR="006A701A" w:rsidRPr="008B4FE6" w:rsidRDefault="006A701A" w:rsidP="00C825C2">
            <w:pPr>
              <w:spacing w:line="240" w:lineRule="auto"/>
              <w:rPr>
                <w:rFonts w:ascii="Times New Roman" w:hAnsi="Times New Roman"/>
                <w:b/>
                <w:color w:val="000000"/>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w:t>
            </w:r>
          </w:p>
          <w:p w14:paraId="0854EAEF" w14:textId="69A1C2D4" w:rsidR="006A701A" w:rsidRPr="008B4FE6" w:rsidRDefault="00BF1198" w:rsidP="00672477">
            <w:pPr>
              <w:spacing w:line="240" w:lineRule="auto"/>
              <w:rPr>
                <w:rFonts w:ascii="Times New Roman" w:hAnsi="Times New Roman"/>
                <w:color w:val="000000"/>
                <w:sz w:val="28"/>
                <w:szCs w:val="28"/>
              </w:rPr>
            </w:pPr>
            <w:r>
              <w:rPr>
                <w:rFonts w:ascii="Times New Roman" w:hAnsi="Times New Roman"/>
                <w:b/>
                <w:bCs/>
              </w:rPr>
              <w:t>UC122</w:t>
            </w:r>
          </w:p>
        </w:tc>
      </w:tr>
      <w:tr w:rsidR="006A701A" w:rsidRPr="0022687A" w14:paraId="28E7184B" w14:textId="77777777" w:rsidTr="002D5C70">
        <w:trPr>
          <w:trHeight w:val="142"/>
        </w:trPr>
        <w:tc>
          <w:tcPr>
            <w:tcW w:w="10348" w:type="dxa"/>
            <w:gridSpan w:val="27"/>
            <w:shd w:val="clear" w:color="auto" w:fill="99CCFF"/>
          </w:tcPr>
          <w:p w14:paraId="0298544F" w14:textId="77777777" w:rsidR="006A701A" w:rsidRPr="00627221" w:rsidRDefault="006A701A" w:rsidP="00C825C2">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246AD573" w14:textId="77777777" w:rsidTr="002D5C70">
        <w:trPr>
          <w:trHeight w:val="333"/>
        </w:trPr>
        <w:tc>
          <w:tcPr>
            <w:tcW w:w="10348" w:type="dxa"/>
            <w:gridSpan w:val="27"/>
            <w:shd w:val="clear" w:color="auto" w:fill="99CCFF"/>
            <w:vAlign w:val="center"/>
          </w:tcPr>
          <w:p w14:paraId="449BB490" w14:textId="77777777" w:rsidR="006A701A" w:rsidRPr="008B4FE6" w:rsidRDefault="003D12F6" w:rsidP="00C825C2">
            <w:pPr>
              <w:numPr>
                <w:ilvl w:val="0"/>
                <w:numId w:val="1"/>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3" w:name="Wybór1"/>
            <w:bookmarkEnd w:id="3"/>
          </w:p>
        </w:tc>
      </w:tr>
      <w:tr w:rsidR="006A701A" w:rsidRPr="008B4FE6" w14:paraId="4D0D8BAF" w14:textId="77777777" w:rsidTr="002D5C70">
        <w:trPr>
          <w:trHeight w:val="142"/>
        </w:trPr>
        <w:tc>
          <w:tcPr>
            <w:tcW w:w="10348" w:type="dxa"/>
            <w:gridSpan w:val="27"/>
            <w:shd w:val="clear" w:color="auto" w:fill="FFFFFF" w:themeFill="background1"/>
          </w:tcPr>
          <w:p w14:paraId="0AA6B11C" w14:textId="2F409488" w:rsidR="005C010B" w:rsidRPr="00F121FE" w:rsidRDefault="00C939F5" w:rsidP="00C825C2">
            <w:pPr>
              <w:spacing w:line="240" w:lineRule="auto"/>
              <w:jc w:val="both"/>
              <w:rPr>
                <w:rFonts w:ascii="Times New Roman" w:hAnsi="Times New Roman"/>
                <w:color w:val="000000"/>
              </w:rPr>
            </w:pPr>
            <w:r>
              <w:rPr>
                <w:rFonts w:ascii="Times New Roman" w:hAnsi="Times New Roman"/>
                <w:color w:val="000000"/>
              </w:rPr>
              <w:t>Projektowana ustawa ma na celu dostosowanie krajowego porządku prawnego do zmian</w:t>
            </w:r>
            <w:r w:rsidR="001836E6">
              <w:rPr>
                <w:rFonts w:ascii="Times New Roman" w:hAnsi="Times New Roman"/>
                <w:color w:val="000000"/>
              </w:rPr>
              <w:t>,</w:t>
            </w:r>
            <w:r>
              <w:rPr>
                <w:rFonts w:ascii="Times New Roman" w:hAnsi="Times New Roman"/>
                <w:color w:val="000000"/>
              </w:rPr>
              <w:t xml:space="preserve"> jakie wprowadziło </w:t>
            </w:r>
            <w:r w:rsidR="00B71EF0" w:rsidRPr="00F121FE">
              <w:rPr>
                <w:rFonts w:ascii="Times New Roman" w:hAnsi="Times New Roman"/>
                <w:color w:val="000000"/>
              </w:rPr>
              <w:t>r</w:t>
            </w:r>
            <w:r w:rsidRPr="00F121FE">
              <w:rPr>
                <w:rFonts w:ascii="Times New Roman" w:hAnsi="Times New Roman"/>
                <w:color w:val="000000"/>
              </w:rPr>
              <w:t>ozporządzenie Parlamentu Europejskiego i Rady (UE) 2024/1183 z dnia 11 kwietnia 2024 r. w sprawie zmiany rozporządzenia (UE) nr 910/2014 w odniesieniu do ustanowienia europejskich ram tożsamości cyfrowej (</w:t>
            </w:r>
            <w:r w:rsidR="00B71EF0" w:rsidRPr="00F121FE">
              <w:rPr>
                <w:rFonts w:ascii="Times New Roman" w:hAnsi="Times New Roman"/>
                <w:color w:val="000000"/>
              </w:rPr>
              <w:t>Dz. Urz. UE L 2024/1183 z 30.04.2024</w:t>
            </w:r>
            <w:r w:rsidR="0039465C" w:rsidRPr="00F121FE">
              <w:rPr>
                <w:rFonts w:ascii="Times New Roman" w:hAnsi="Times New Roman"/>
                <w:color w:val="000000"/>
              </w:rPr>
              <w:t>)</w:t>
            </w:r>
            <w:r w:rsidRPr="00F121FE">
              <w:rPr>
                <w:rFonts w:ascii="Times New Roman" w:hAnsi="Times New Roman"/>
                <w:color w:val="000000"/>
              </w:rPr>
              <w:t xml:space="preserve">, </w:t>
            </w:r>
            <w:r w:rsidR="004E4C43" w:rsidRPr="00F121FE">
              <w:rPr>
                <w:rFonts w:ascii="Times New Roman" w:hAnsi="Times New Roman"/>
                <w:color w:val="000000"/>
              </w:rPr>
              <w:t xml:space="preserve">zwane </w:t>
            </w:r>
            <w:r w:rsidRPr="00F121FE">
              <w:rPr>
                <w:rFonts w:ascii="Times New Roman" w:hAnsi="Times New Roman"/>
                <w:color w:val="000000"/>
              </w:rPr>
              <w:t>dalej „rozporządzenie</w:t>
            </w:r>
            <w:r w:rsidR="004E4C43" w:rsidRPr="00F121FE">
              <w:rPr>
                <w:rFonts w:ascii="Times New Roman" w:hAnsi="Times New Roman"/>
                <w:color w:val="000000"/>
              </w:rPr>
              <w:t>m</w:t>
            </w:r>
            <w:r w:rsidRPr="00F121FE">
              <w:rPr>
                <w:rFonts w:ascii="Times New Roman" w:hAnsi="Times New Roman"/>
                <w:color w:val="000000"/>
              </w:rPr>
              <w:t xml:space="preserve"> </w:t>
            </w:r>
            <w:r w:rsidR="00D611AB" w:rsidRPr="00F121FE">
              <w:rPr>
                <w:rFonts w:ascii="Times New Roman" w:hAnsi="Times New Roman"/>
                <w:color w:val="000000"/>
              </w:rPr>
              <w:t>2024/1183</w:t>
            </w:r>
            <w:r w:rsidRPr="00F121FE">
              <w:rPr>
                <w:rFonts w:ascii="Times New Roman" w:hAnsi="Times New Roman"/>
                <w:color w:val="000000"/>
              </w:rPr>
              <w:t>”. Powyższy akt prawny dokonał istotnych zmian w</w:t>
            </w:r>
            <w:r w:rsidR="00F150F1" w:rsidRPr="00F121FE">
              <w:rPr>
                <w:rFonts w:ascii="Times New Roman" w:hAnsi="Times New Roman"/>
                <w:color w:val="000000"/>
              </w:rPr>
              <w:t> </w:t>
            </w:r>
            <w:r w:rsidR="0039465C" w:rsidRPr="00F121FE">
              <w:rPr>
                <w:rFonts w:ascii="Times New Roman" w:hAnsi="Times New Roman"/>
                <w:color w:val="000000"/>
              </w:rPr>
              <w:t>r</w:t>
            </w:r>
            <w:r w:rsidRPr="00F121FE">
              <w:rPr>
                <w:rFonts w:ascii="Times New Roman" w:hAnsi="Times New Roman"/>
                <w:color w:val="000000"/>
              </w:rPr>
              <w:t xml:space="preserve">ozporządzeniu Parlamentu Europejskiego i Rady (UE) nr 910/2014 z dnia 23 lipca 2014 r. w sprawie identyfikacji elektronicznej i usług zaufania w odniesieniu do transakcji elektronicznych na rynku wewnętrznym oraz </w:t>
            </w:r>
            <w:r w:rsidR="00A10035" w:rsidRPr="00F121FE">
              <w:rPr>
                <w:rFonts w:ascii="Times New Roman" w:hAnsi="Times New Roman"/>
                <w:color w:val="000000"/>
              </w:rPr>
              <w:t xml:space="preserve">uchylającym </w:t>
            </w:r>
            <w:r w:rsidRPr="00F121FE">
              <w:rPr>
                <w:rFonts w:ascii="Times New Roman" w:hAnsi="Times New Roman"/>
                <w:color w:val="000000"/>
              </w:rPr>
              <w:t xml:space="preserve">dyrektywę 1999/93/WE </w:t>
            </w:r>
            <w:r w:rsidR="00B71EF0" w:rsidRPr="00F121FE">
              <w:rPr>
                <w:rFonts w:ascii="Times New Roman" w:hAnsi="Times New Roman"/>
                <w:color w:val="000000"/>
              </w:rPr>
              <w:t>(Dz. Urz. UE L 257 z 28.08.2014, str. 73, Dz. Urz. UE L 333 z 27.12.2022, str. 80 oraz Dz. Urz. UE L 2024/1183 z 30.04.2024)</w:t>
            </w:r>
            <w:r w:rsidRPr="00F121FE">
              <w:rPr>
                <w:rFonts w:ascii="Times New Roman" w:hAnsi="Times New Roman"/>
                <w:color w:val="000000"/>
              </w:rPr>
              <w:t xml:space="preserve">, </w:t>
            </w:r>
            <w:r w:rsidR="004E4C43" w:rsidRPr="00F121FE">
              <w:rPr>
                <w:rFonts w:ascii="Times New Roman" w:hAnsi="Times New Roman"/>
                <w:color w:val="000000"/>
              </w:rPr>
              <w:t>zwa</w:t>
            </w:r>
            <w:r w:rsidR="0039465C" w:rsidRPr="00F121FE">
              <w:rPr>
                <w:rFonts w:ascii="Times New Roman" w:hAnsi="Times New Roman"/>
                <w:color w:val="000000"/>
              </w:rPr>
              <w:t>nym</w:t>
            </w:r>
            <w:r w:rsidR="004E4C43" w:rsidRPr="00F121FE">
              <w:rPr>
                <w:rFonts w:ascii="Times New Roman" w:hAnsi="Times New Roman"/>
                <w:color w:val="000000"/>
              </w:rPr>
              <w:t xml:space="preserve"> </w:t>
            </w:r>
            <w:r w:rsidRPr="00F121FE">
              <w:rPr>
                <w:rFonts w:ascii="Times New Roman" w:hAnsi="Times New Roman"/>
                <w:color w:val="000000"/>
              </w:rPr>
              <w:t>dalej „rozporządzenie</w:t>
            </w:r>
            <w:r w:rsidR="004E4C43" w:rsidRPr="00F121FE">
              <w:rPr>
                <w:rFonts w:ascii="Times New Roman" w:hAnsi="Times New Roman"/>
                <w:color w:val="000000"/>
              </w:rPr>
              <w:t>m</w:t>
            </w:r>
            <w:r w:rsidRPr="00F121FE">
              <w:rPr>
                <w:rFonts w:ascii="Times New Roman" w:hAnsi="Times New Roman"/>
                <w:color w:val="000000"/>
              </w:rPr>
              <w:t xml:space="preserve"> </w:t>
            </w:r>
            <w:r w:rsidR="00637E94" w:rsidRPr="00F121FE">
              <w:rPr>
                <w:rFonts w:ascii="Times New Roman" w:hAnsi="Times New Roman"/>
                <w:color w:val="000000"/>
              </w:rPr>
              <w:t>910/2014</w:t>
            </w:r>
            <w:r w:rsidRPr="00F121FE">
              <w:rPr>
                <w:rFonts w:ascii="Times New Roman" w:hAnsi="Times New Roman"/>
                <w:color w:val="000000"/>
              </w:rPr>
              <w:t>”.</w:t>
            </w:r>
          </w:p>
          <w:p w14:paraId="459A11F6" w14:textId="77777777" w:rsidR="00DF53AA" w:rsidRPr="00F121FE" w:rsidRDefault="00DF53AA" w:rsidP="00DF53AA">
            <w:pPr>
              <w:spacing w:line="240" w:lineRule="auto"/>
              <w:jc w:val="both"/>
              <w:rPr>
                <w:rFonts w:ascii="Times New Roman" w:hAnsi="Times New Roman"/>
                <w:color w:val="000000"/>
              </w:rPr>
            </w:pPr>
          </w:p>
          <w:p w14:paraId="1B47BE75" w14:textId="67FF3B7D" w:rsidR="00DF53AA" w:rsidRPr="00DF53AA" w:rsidRDefault="00DF53AA" w:rsidP="00DF53AA">
            <w:pPr>
              <w:spacing w:line="240" w:lineRule="auto"/>
              <w:jc w:val="both"/>
              <w:rPr>
                <w:rFonts w:ascii="Times New Roman" w:hAnsi="Times New Roman"/>
                <w:color w:val="000000"/>
              </w:rPr>
            </w:pPr>
            <w:r w:rsidRPr="00DF53AA">
              <w:rPr>
                <w:rFonts w:ascii="Times New Roman" w:hAnsi="Times New Roman"/>
                <w:color w:val="000000"/>
              </w:rPr>
              <w:t xml:space="preserve">Najważniejszą zmianą w rozporządzeniu eIDAS jest zobowiązanie państw członkowskich do zapewnienia europejskiego portfela tożsamości cyfrowej, zwanego dalej „portfelem”, wszystkim osobom fizycznym i prawnym w Unii Europejskiej. Portfel ma umożliwić tym osobom: </w:t>
            </w:r>
          </w:p>
          <w:p w14:paraId="2A6252C4" w14:textId="77777777" w:rsidR="00DF53AA" w:rsidRPr="00DF53AA" w:rsidRDefault="00DF53AA" w:rsidP="00DF53AA">
            <w:pPr>
              <w:numPr>
                <w:ilvl w:val="0"/>
                <w:numId w:val="47"/>
              </w:numPr>
              <w:spacing w:line="240" w:lineRule="auto"/>
              <w:jc w:val="both"/>
              <w:rPr>
                <w:rFonts w:ascii="Times New Roman" w:hAnsi="Times New Roman"/>
                <w:color w:val="000000"/>
              </w:rPr>
            </w:pPr>
            <w:r w:rsidRPr="00DF53AA">
              <w:rPr>
                <w:rFonts w:ascii="Times New Roman" w:hAnsi="Times New Roman"/>
                <w:color w:val="000000"/>
              </w:rPr>
              <w:t>bezpieczny, zaufany i niezakłócony dostęp transgraniczny do usług publicznych i prywatnych,</w:t>
            </w:r>
          </w:p>
          <w:p w14:paraId="1483C335" w14:textId="39822D53" w:rsidR="008D4A41" w:rsidRDefault="00DF53AA" w:rsidP="00C825C2">
            <w:pPr>
              <w:numPr>
                <w:ilvl w:val="0"/>
                <w:numId w:val="47"/>
              </w:numPr>
              <w:spacing w:line="240" w:lineRule="auto"/>
              <w:jc w:val="both"/>
              <w:rPr>
                <w:rFonts w:ascii="Times New Roman" w:hAnsi="Times New Roman"/>
                <w:color w:val="000000"/>
              </w:rPr>
            </w:pPr>
            <w:r w:rsidRPr="00DF53AA">
              <w:rPr>
                <w:rFonts w:ascii="Times New Roman" w:hAnsi="Times New Roman"/>
                <w:color w:val="000000"/>
              </w:rPr>
              <w:t>pełną kontrolę nad swoimi danymi</w:t>
            </w:r>
            <w:r w:rsidRPr="00DF53AA">
              <w:rPr>
                <w:rFonts w:ascii="Times New Roman" w:hAnsi="Times New Roman"/>
                <w:color w:val="000000"/>
                <w:vertAlign w:val="superscript"/>
              </w:rPr>
              <w:footnoteReference w:id="2"/>
            </w:r>
            <w:r w:rsidRPr="00DF53AA">
              <w:rPr>
                <w:rFonts w:ascii="Times New Roman" w:hAnsi="Times New Roman"/>
                <w:color w:val="000000"/>
              </w:rPr>
              <w:t>.</w:t>
            </w:r>
          </w:p>
          <w:p w14:paraId="09D4B9E1" w14:textId="77777777" w:rsidR="0049057D" w:rsidRPr="00F121FE" w:rsidRDefault="0049057D" w:rsidP="0049057D">
            <w:pPr>
              <w:spacing w:line="240" w:lineRule="auto"/>
              <w:ind w:left="720"/>
              <w:jc w:val="both"/>
              <w:rPr>
                <w:rFonts w:ascii="Times New Roman" w:hAnsi="Times New Roman"/>
                <w:color w:val="000000"/>
              </w:rPr>
            </w:pPr>
          </w:p>
          <w:p w14:paraId="314EF6ED" w14:textId="3623A203" w:rsidR="00E37661" w:rsidRDefault="00E37661" w:rsidP="00E37661">
            <w:pPr>
              <w:spacing w:line="240" w:lineRule="auto"/>
              <w:jc w:val="both"/>
              <w:rPr>
                <w:rFonts w:ascii="Times New Roman" w:hAnsi="Times New Roman"/>
                <w:color w:val="000000"/>
                <w:spacing w:val="-2"/>
              </w:rPr>
            </w:pPr>
            <w:r w:rsidRPr="00E37661">
              <w:rPr>
                <w:rFonts w:ascii="Times New Roman" w:hAnsi="Times New Roman"/>
                <w:color w:val="000000"/>
                <w:spacing w:val="-2"/>
              </w:rPr>
              <w:t xml:space="preserve">Rozporządzenie </w:t>
            </w:r>
            <w:r w:rsidR="00637E94" w:rsidRPr="00637E94">
              <w:rPr>
                <w:rFonts w:ascii="Times New Roman" w:hAnsi="Times New Roman"/>
                <w:color w:val="000000"/>
                <w:spacing w:val="-2"/>
              </w:rPr>
              <w:t>910/2014</w:t>
            </w:r>
            <w:r w:rsidRPr="00E37661">
              <w:rPr>
                <w:rFonts w:ascii="Times New Roman" w:hAnsi="Times New Roman"/>
                <w:color w:val="000000"/>
                <w:spacing w:val="-2"/>
              </w:rPr>
              <w:t xml:space="preserve"> ustanawia najważniejsze wymogi dla portfela oraz dla dodatkowych przedsięwzięć, bez których portfel nie będzie mógł poprawnie funkcjonować lub być w pełni wykorzystywany. </w:t>
            </w:r>
            <w:r>
              <w:rPr>
                <w:rFonts w:ascii="Times New Roman" w:hAnsi="Times New Roman"/>
                <w:color w:val="000000"/>
                <w:spacing w:val="-2"/>
              </w:rPr>
              <w:t xml:space="preserve">Rozporządzenie </w:t>
            </w:r>
            <w:r w:rsidR="00637E94" w:rsidRPr="00637E94">
              <w:rPr>
                <w:rFonts w:ascii="Times New Roman" w:hAnsi="Times New Roman"/>
                <w:color w:val="000000"/>
                <w:spacing w:val="-2"/>
              </w:rPr>
              <w:t>910/2014</w:t>
            </w:r>
            <w:r w:rsidRPr="00E37661">
              <w:rPr>
                <w:rFonts w:ascii="Times New Roman" w:hAnsi="Times New Roman"/>
                <w:color w:val="000000"/>
                <w:spacing w:val="-2"/>
              </w:rPr>
              <w:t xml:space="preserve"> odsyła ponadto w wielu kwestiach do obligatoryjnych lub fakultatywnych aktów wykonawczych, wydawanych przez Komisję Europejską</w:t>
            </w:r>
            <w:r w:rsidR="00041A5B">
              <w:rPr>
                <w:rFonts w:ascii="Times New Roman" w:hAnsi="Times New Roman"/>
                <w:color w:val="000000"/>
                <w:spacing w:val="-2"/>
              </w:rPr>
              <w:t>,</w:t>
            </w:r>
            <w:r w:rsidRPr="00E37661">
              <w:rPr>
                <w:rFonts w:ascii="Times New Roman" w:hAnsi="Times New Roman"/>
                <w:color w:val="000000"/>
                <w:spacing w:val="-2"/>
              </w:rPr>
              <w:t xml:space="preserve"> wskazujących właściwe normy referencyjne odnoszące się do tych wymogów oraz, w razie potrzeby, ustanawiających dodatkowe specyfikacje i procedury.</w:t>
            </w:r>
          </w:p>
          <w:p w14:paraId="2BFADDCF" w14:textId="77777777" w:rsidR="0049057D" w:rsidRPr="00E37661" w:rsidRDefault="0049057D" w:rsidP="00E37661">
            <w:pPr>
              <w:spacing w:line="240" w:lineRule="auto"/>
              <w:jc w:val="both"/>
              <w:rPr>
                <w:rFonts w:ascii="Times New Roman" w:hAnsi="Times New Roman"/>
                <w:color w:val="000000"/>
                <w:spacing w:val="-2"/>
              </w:rPr>
            </w:pPr>
          </w:p>
          <w:p w14:paraId="3D63A742" w14:textId="6D42C8F0" w:rsidR="00E37661" w:rsidRPr="00E37661" w:rsidRDefault="00E37661" w:rsidP="00E37661">
            <w:pPr>
              <w:spacing w:line="240" w:lineRule="auto"/>
              <w:jc w:val="both"/>
              <w:rPr>
                <w:rFonts w:ascii="Times New Roman" w:hAnsi="Times New Roman"/>
                <w:color w:val="000000"/>
                <w:spacing w:val="-2"/>
              </w:rPr>
            </w:pPr>
            <w:r w:rsidRPr="00E37661">
              <w:rPr>
                <w:rFonts w:ascii="Times New Roman" w:hAnsi="Times New Roman"/>
                <w:color w:val="000000"/>
                <w:spacing w:val="-2"/>
              </w:rPr>
              <w:t>Do najważniejszych przedsięwzięć do zrealizowania przez państwa członkowskiej</w:t>
            </w:r>
            <w:r w:rsidR="00041A5B">
              <w:rPr>
                <w:rFonts w:ascii="Times New Roman" w:hAnsi="Times New Roman"/>
                <w:color w:val="000000"/>
                <w:spacing w:val="-2"/>
              </w:rPr>
              <w:t>,</w:t>
            </w:r>
            <w:r w:rsidRPr="00E37661">
              <w:rPr>
                <w:rFonts w:ascii="Times New Roman" w:hAnsi="Times New Roman"/>
                <w:color w:val="000000"/>
                <w:spacing w:val="-2"/>
              </w:rPr>
              <w:t xml:space="preserve"> oprócz zapewnienia samego portfela</w:t>
            </w:r>
            <w:r w:rsidR="00041A5B">
              <w:rPr>
                <w:rFonts w:ascii="Times New Roman" w:hAnsi="Times New Roman"/>
                <w:color w:val="000000"/>
                <w:spacing w:val="-2"/>
              </w:rPr>
              <w:t>,</w:t>
            </w:r>
            <w:r w:rsidRPr="00E37661">
              <w:rPr>
                <w:rFonts w:ascii="Times New Roman" w:hAnsi="Times New Roman"/>
                <w:color w:val="000000"/>
                <w:spacing w:val="-2"/>
              </w:rPr>
              <w:t xml:space="preserve"> należy zaliczyć:</w:t>
            </w:r>
          </w:p>
          <w:p w14:paraId="33145B8E" w14:textId="77777777" w:rsidR="00E37661" w:rsidRPr="00E37661" w:rsidRDefault="00E37661" w:rsidP="004B21B1">
            <w:pPr>
              <w:numPr>
                <w:ilvl w:val="0"/>
                <w:numId w:val="46"/>
              </w:numPr>
              <w:spacing w:line="240" w:lineRule="auto"/>
              <w:jc w:val="both"/>
              <w:rPr>
                <w:rFonts w:ascii="Times New Roman" w:hAnsi="Times New Roman"/>
                <w:color w:val="000000"/>
                <w:spacing w:val="-2"/>
              </w:rPr>
            </w:pPr>
            <w:r w:rsidRPr="00E37661">
              <w:rPr>
                <w:rFonts w:ascii="Times New Roman" w:hAnsi="Times New Roman"/>
                <w:color w:val="000000"/>
                <w:spacing w:val="-2"/>
              </w:rPr>
              <w:t>udostępnienie rejestru stron ufających portfelowi, w którym proces rejestracji musi być efektywny kosztowo i jednocześnie proporcjonalny względem zagrożeń</w:t>
            </w:r>
            <w:r w:rsidRPr="00E37661">
              <w:rPr>
                <w:rFonts w:ascii="Times New Roman" w:hAnsi="Times New Roman"/>
                <w:color w:val="000000"/>
                <w:spacing w:val="-2"/>
                <w:vertAlign w:val="superscript"/>
              </w:rPr>
              <w:footnoteReference w:id="3"/>
            </w:r>
            <w:r w:rsidRPr="00E37661">
              <w:rPr>
                <w:rFonts w:ascii="Times New Roman" w:hAnsi="Times New Roman"/>
                <w:color w:val="000000"/>
                <w:spacing w:val="-2"/>
              </w:rPr>
              <w:t xml:space="preserve">, </w:t>
            </w:r>
          </w:p>
          <w:p w14:paraId="2F09227D" w14:textId="77777777" w:rsidR="00E37661" w:rsidRPr="00E37661" w:rsidRDefault="00E37661" w:rsidP="004B21B1">
            <w:pPr>
              <w:numPr>
                <w:ilvl w:val="0"/>
                <w:numId w:val="46"/>
              </w:numPr>
              <w:spacing w:line="240" w:lineRule="auto"/>
              <w:jc w:val="both"/>
              <w:rPr>
                <w:rFonts w:ascii="Times New Roman" w:hAnsi="Times New Roman"/>
                <w:color w:val="000000"/>
                <w:spacing w:val="-2"/>
              </w:rPr>
            </w:pPr>
            <w:r w:rsidRPr="00E37661">
              <w:rPr>
                <w:rFonts w:ascii="Times New Roman" w:hAnsi="Times New Roman"/>
                <w:color w:val="000000"/>
                <w:spacing w:val="-2"/>
              </w:rPr>
              <w:t>wymóg wskazania podmiotów wydających stronom ufającym portfelowi certyfikaty potwierdzające ich tożsamość względem portfela i zakres danych jakich mogą żądać od portfela</w:t>
            </w:r>
            <w:r w:rsidRPr="00E37661">
              <w:rPr>
                <w:rFonts w:ascii="Times New Roman" w:hAnsi="Times New Roman"/>
                <w:color w:val="000000"/>
                <w:spacing w:val="-2"/>
                <w:vertAlign w:val="superscript"/>
              </w:rPr>
              <w:footnoteReference w:id="4"/>
            </w:r>
            <w:r w:rsidRPr="00E37661">
              <w:rPr>
                <w:rFonts w:ascii="Times New Roman" w:hAnsi="Times New Roman"/>
                <w:color w:val="000000"/>
                <w:spacing w:val="-2"/>
              </w:rPr>
              <w:t>,</w:t>
            </w:r>
          </w:p>
          <w:p w14:paraId="0C7CEF54" w14:textId="100B2CA0" w:rsidR="00E37661" w:rsidRPr="00E37661" w:rsidRDefault="00E37661" w:rsidP="004B21B1">
            <w:pPr>
              <w:numPr>
                <w:ilvl w:val="0"/>
                <w:numId w:val="46"/>
              </w:numPr>
              <w:spacing w:line="240" w:lineRule="auto"/>
              <w:jc w:val="both"/>
              <w:rPr>
                <w:rFonts w:ascii="Times New Roman" w:hAnsi="Times New Roman"/>
                <w:color w:val="000000"/>
                <w:spacing w:val="-2"/>
              </w:rPr>
            </w:pPr>
            <w:r w:rsidRPr="00E37661">
              <w:rPr>
                <w:rFonts w:ascii="Times New Roman" w:hAnsi="Times New Roman"/>
                <w:color w:val="000000"/>
                <w:spacing w:val="-2"/>
              </w:rPr>
              <w:t>udostępnienie publicznych źródeł autentycznych kwalifikowanym dostawcom usług zaufania</w:t>
            </w:r>
            <w:r w:rsidR="00041A5B">
              <w:rPr>
                <w:rFonts w:ascii="Times New Roman" w:hAnsi="Times New Roman"/>
                <w:color w:val="000000"/>
                <w:spacing w:val="-2"/>
              </w:rPr>
              <w:t>,</w:t>
            </w:r>
            <w:r w:rsidRPr="00E37661">
              <w:rPr>
                <w:rFonts w:ascii="Times New Roman" w:hAnsi="Times New Roman"/>
                <w:color w:val="000000"/>
                <w:spacing w:val="-2"/>
              </w:rPr>
              <w:t xml:space="preserve"> tak aby mogli oni na żądanie użytkownika portfela potwierdzić atrybuty odnoszące się do tego użytkownika</w:t>
            </w:r>
            <w:r w:rsidRPr="00E37661">
              <w:rPr>
                <w:rFonts w:ascii="Times New Roman" w:hAnsi="Times New Roman"/>
                <w:color w:val="000000"/>
                <w:spacing w:val="-2"/>
                <w:vertAlign w:val="superscript"/>
              </w:rPr>
              <w:footnoteReference w:id="5"/>
            </w:r>
            <w:r w:rsidRPr="00E37661">
              <w:rPr>
                <w:rFonts w:ascii="Times New Roman" w:hAnsi="Times New Roman"/>
                <w:color w:val="000000"/>
                <w:spacing w:val="-2"/>
              </w:rPr>
              <w:t xml:space="preserve">, </w:t>
            </w:r>
          </w:p>
          <w:p w14:paraId="2FF61BCB" w14:textId="17BBC04F" w:rsidR="00E37661" w:rsidRPr="00E37661" w:rsidRDefault="00E37661" w:rsidP="004B21B1">
            <w:pPr>
              <w:numPr>
                <w:ilvl w:val="0"/>
                <w:numId w:val="46"/>
              </w:numPr>
              <w:spacing w:line="240" w:lineRule="auto"/>
              <w:jc w:val="both"/>
              <w:rPr>
                <w:rFonts w:ascii="Times New Roman" w:hAnsi="Times New Roman"/>
                <w:color w:val="000000"/>
                <w:spacing w:val="-2"/>
              </w:rPr>
            </w:pPr>
            <w:r w:rsidRPr="00E37661">
              <w:rPr>
                <w:rFonts w:ascii="Times New Roman" w:hAnsi="Times New Roman"/>
                <w:color w:val="000000"/>
                <w:spacing w:val="-2"/>
              </w:rPr>
              <w:t>wymóg zgłoszenia określonych rodzajów</w:t>
            </w:r>
            <w:r>
              <w:rPr>
                <w:rFonts w:ascii="Times New Roman" w:hAnsi="Times New Roman"/>
                <w:color w:val="000000"/>
                <w:spacing w:val="-2"/>
              </w:rPr>
              <w:t xml:space="preserve"> </w:t>
            </w:r>
            <w:r w:rsidRPr="00E37661">
              <w:rPr>
                <w:rFonts w:ascii="Times New Roman" w:hAnsi="Times New Roman"/>
                <w:color w:val="000000"/>
                <w:spacing w:val="-2"/>
              </w:rPr>
              <w:t>atrybutów polegających na publicznych źródłach autentycznych do katalogu Komisji Europejskiej, ze wskazaniem adresu</w:t>
            </w:r>
            <w:r w:rsidR="00041A5B">
              <w:rPr>
                <w:rFonts w:ascii="Times New Roman" w:hAnsi="Times New Roman"/>
                <w:color w:val="000000"/>
                <w:spacing w:val="-2"/>
              </w:rPr>
              <w:t>,</w:t>
            </w:r>
            <w:r w:rsidRPr="00E37661">
              <w:rPr>
                <w:rFonts w:ascii="Times New Roman" w:hAnsi="Times New Roman"/>
                <w:color w:val="000000"/>
                <w:spacing w:val="-2"/>
              </w:rPr>
              <w:t xml:space="preserve"> pod którym można zweryfikować te atrybuty</w:t>
            </w:r>
            <w:r w:rsidRPr="00E37661">
              <w:rPr>
                <w:rFonts w:ascii="Times New Roman" w:hAnsi="Times New Roman"/>
                <w:color w:val="000000"/>
                <w:spacing w:val="-2"/>
                <w:vertAlign w:val="superscript"/>
              </w:rPr>
              <w:footnoteReference w:id="6"/>
            </w:r>
            <w:r w:rsidRPr="00E37661">
              <w:rPr>
                <w:rFonts w:ascii="Times New Roman" w:hAnsi="Times New Roman"/>
                <w:color w:val="000000"/>
                <w:spacing w:val="-2"/>
              </w:rPr>
              <w:t>,</w:t>
            </w:r>
          </w:p>
          <w:p w14:paraId="7998E3EB" w14:textId="7DBC3540" w:rsidR="00E37661" w:rsidRDefault="00E37661" w:rsidP="004B21B1">
            <w:pPr>
              <w:numPr>
                <w:ilvl w:val="0"/>
                <w:numId w:val="46"/>
              </w:numPr>
              <w:spacing w:line="240" w:lineRule="auto"/>
              <w:jc w:val="both"/>
              <w:rPr>
                <w:rFonts w:ascii="Times New Roman" w:hAnsi="Times New Roman"/>
                <w:color w:val="000000"/>
                <w:spacing w:val="-2"/>
              </w:rPr>
            </w:pPr>
            <w:r w:rsidRPr="00E37661">
              <w:rPr>
                <w:rFonts w:ascii="Times New Roman" w:hAnsi="Times New Roman"/>
                <w:color w:val="000000"/>
                <w:spacing w:val="-2"/>
              </w:rPr>
              <w:t>zapewnienie dopasowywania tożsamości w usługach krajowych osobom korzystającym ze środków identyfikacji elektronicznej wydanych za granicą (w tym osobom mającym nadany nr PESEL i osobom którym nr PESEL nie nadano)</w:t>
            </w:r>
            <w:r w:rsidRPr="00E37661">
              <w:rPr>
                <w:rFonts w:ascii="Times New Roman" w:hAnsi="Times New Roman"/>
                <w:color w:val="000000"/>
                <w:spacing w:val="-2"/>
                <w:vertAlign w:val="superscript"/>
              </w:rPr>
              <w:footnoteReference w:id="7"/>
            </w:r>
            <w:r w:rsidRPr="00E37661">
              <w:rPr>
                <w:rFonts w:ascii="Times New Roman" w:hAnsi="Times New Roman"/>
                <w:color w:val="000000"/>
                <w:spacing w:val="-2"/>
              </w:rPr>
              <w:t>,</w:t>
            </w:r>
          </w:p>
          <w:p w14:paraId="4F51F20C" w14:textId="4CB93E53" w:rsidR="00E37661" w:rsidRDefault="00E37661" w:rsidP="004B21B1">
            <w:pPr>
              <w:numPr>
                <w:ilvl w:val="0"/>
                <w:numId w:val="46"/>
              </w:numPr>
              <w:spacing w:line="240" w:lineRule="auto"/>
              <w:jc w:val="both"/>
              <w:rPr>
                <w:rFonts w:ascii="Times New Roman" w:hAnsi="Times New Roman"/>
                <w:color w:val="000000"/>
                <w:spacing w:val="-2"/>
              </w:rPr>
            </w:pPr>
            <w:r w:rsidRPr="00E37661">
              <w:rPr>
                <w:rFonts w:ascii="Times New Roman" w:hAnsi="Times New Roman"/>
                <w:color w:val="000000"/>
                <w:spacing w:val="-2"/>
              </w:rPr>
              <w:lastRenderedPageBreak/>
              <w:t>zapewnienie użytkownikom portfela możliwości nieopłatnego składania kwalifikowanego podpisu elektronicznego</w:t>
            </w:r>
            <w:r w:rsidRPr="00E37661">
              <w:rPr>
                <w:rFonts w:ascii="Times New Roman" w:hAnsi="Times New Roman"/>
                <w:color w:val="000000"/>
                <w:spacing w:val="-2"/>
                <w:vertAlign w:val="superscript"/>
              </w:rPr>
              <w:footnoteReference w:id="8"/>
            </w:r>
            <w:r w:rsidRPr="00E37661">
              <w:rPr>
                <w:rFonts w:ascii="Times New Roman" w:hAnsi="Times New Roman"/>
                <w:color w:val="000000"/>
                <w:spacing w:val="-2"/>
              </w:rPr>
              <w:t>,</w:t>
            </w:r>
          </w:p>
          <w:p w14:paraId="6F3FAE97" w14:textId="77777777" w:rsidR="00E37661" w:rsidRPr="005C74A1" w:rsidRDefault="00E37661" w:rsidP="004B21B1">
            <w:pPr>
              <w:numPr>
                <w:ilvl w:val="0"/>
                <w:numId w:val="46"/>
              </w:numPr>
              <w:spacing w:line="240" w:lineRule="auto"/>
              <w:jc w:val="both"/>
              <w:rPr>
                <w:rFonts w:ascii="Times New Roman" w:hAnsi="Times New Roman"/>
                <w:color w:val="000000"/>
                <w:spacing w:val="-2"/>
              </w:rPr>
            </w:pPr>
            <w:r w:rsidRPr="005C74A1">
              <w:rPr>
                <w:rFonts w:ascii="Times New Roman" w:hAnsi="Times New Roman"/>
                <w:color w:val="000000"/>
                <w:spacing w:val="-2"/>
              </w:rPr>
              <w:t>przygotowanie krajowego programu certyfikacji portfela i certyfikacja portfela zgodnie z tym programem</w:t>
            </w:r>
            <w:r w:rsidRPr="005C74A1">
              <w:rPr>
                <w:rFonts w:ascii="Times New Roman" w:hAnsi="Times New Roman"/>
                <w:color w:val="000000"/>
                <w:spacing w:val="-2"/>
                <w:vertAlign w:val="superscript"/>
              </w:rPr>
              <w:footnoteReference w:id="9"/>
            </w:r>
            <w:r w:rsidRPr="005C74A1">
              <w:rPr>
                <w:rFonts w:ascii="Times New Roman" w:hAnsi="Times New Roman"/>
                <w:color w:val="000000"/>
                <w:spacing w:val="-2"/>
              </w:rPr>
              <w:t>,</w:t>
            </w:r>
          </w:p>
          <w:p w14:paraId="5A0A6838" w14:textId="3ACF7E44" w:rsidR="00E37661" w:rsidRPr="00E37661" w:rsidRDefault="00E37661" w:rsidP="004B21B1">
            <w:pPr>
              <w:numPr>
                <w:ilvl w:val="0"/>
                <w:numId w:val="46"/>
              </w:numPr>
              <w:spacing w:line="240" w:lineRule="auto"/>
              <w:jc w:val="both"/>
              <w:rPr>
                <w:rFonts w:ascii="Times New Roman" w:hAnsi="Times New Roman"/>
                <w:color w:val="000000"/>
                <w:spacing w:val="-2"/>
              </w:rPr>
            </w:pPr>
            <w:r w:rsidRPr="005C74A1">
              <w:rPr>
                <w:rFonts w:ascii="Times New Roman" w:hAnsi="Times New Roman"/>
                <w:color w:val="000000"/>
                <w:spacing w:val="-2"/>
              </w:rPr>
              <w:t>liczne nowe obowiązki informacyjne.</w:t>
            </w:r>
          </w:p>
          <w:p w14:paraId="4F479557" w14:textId="77777777" w:rsidR="008D4A41" w:rsidRDefault="008D4A41" w:rsidP="00C825C2">
            <w:pPr>
              <w:spacing w:line="240" w:lineRule="auto"/>
              <w:jc w:val="both"/>
              <w:rPr>
                <w:rFonts w:ascii="Times New Roman" w:hAnsi="Times New Roman"/>
                <w:color w:val="000000"/>
              </w:rPr>
            </w:pPr>
          </w:p>
          <w:p w14:paraId="112B5638" w14:textId="186A90A9" w:rsidR="00CF4CE8" w:rsidRDefault="00CF4CE8" w:rsidP="00C825C2">
            <w:pPr>
              <w:spacing w:line="240" w:lineRule="auto"/>
              <w:jc w:val="both"/>
              <w:rPr>
                <w:rFonts w:ascii="Times New Roman" w:hAnsi="Times New Roman"/>
                <w:color w:val="000000"/>
              </w:rPr>
            </w:pPr>
            <w:r>
              <w:rPr>
                <w:rFonts w:ascii="Times New Roman" w:hAnsi="Times New Roman"/>
                <w:color w:val="000000"/>
              </w:rPr>
              <w:t xml:space="preserve">Wskazać należy, że konieczność interwencji legislacyjnej na gruncie krajowym wynika </w:t>
            </w:r>
            <w:r w:rsidR="00C01B3C">
              <w:rPr>
                <w:rFonts w:ascii="Times New Roman" w:hAnsi="Times New Roman"/>
                <w:color w:val="000000"/>
              </w:rPr>
              <w:t xml:space="preserve">w szczególności </w:t>
            </w:r>
            <w:r>
              <w:rPr>
                <w:rFonts w:ascii="Times New Roman" w:hAnsi="Times New Roman"/>
                <w:color w:val="000000"/>
              </w:rPr>
              <w:t>z</w:t>
            </w:r>
            <w:r w:rsidR="0049057D">
              <w:rPr>
                <w:rFonts w:ascii="Times New Roman" w:hAnsi="Times New Roman"/>
                <w:color w:val="000000"/>
              </w:rPr>
              <w:t> </w:t>
            </w:r>
            <w:r>
              <w:rPr>
                <w:rFonts w:ascii="Times New Roman" w:hAnsi="Times New Roman"/>
                <w:color w:val="000000"/>
              </w:rPr>
              <w:t xml:space="preserve">następujących przepisów rozporządzenia </w:t>
            </w:r>
            <w:r w:rsidRPr="00CF4CE8">
              <w:rPr>
                <w:rFonts w:ascii="Times New Roman" w:hAnsi="Times New Roman"/>
                <w:color w:val="000000"/>
              </w:rPr>
              <w:t>2024/1183</w:t>
            </w:r>
            <w:r>
              <w:rPr>
                <w:rFonts w:ascii="Times New Roman" w:hAnsi="Times New Roman"/>
                <w:color w:val="000000"/>
              </w:rPr>
              <w:t>:</w:t>
            </w:r>
          </w:p>
          <w:p w14:paraId="53AEDE20" w14:textId="15A0BDA9" w:rsidR="00CF4CE8" w:rsidRPr="00CF4CE8" w:rsidRDefault="00CF4CE8" w:rsidP="00CF4CE8">
            <w:pPr>
              <w:spacing w:line="240" w:lineRule="auto"/>
              <w:jc w:val="both"/>
              <w:rPr>
                <w:rFonts w:ascii="Times New Roman" w:hAnsi="Times New Roman"/>
                <w:color w:val="000000"/>
              </w:rPr>
            </w:pPr>
            <w:r w:rsidRPr="00CF4CE8">
              <w:rPr>
                <w:rFonts w:ascii="Times New Roman" w:hAnsi="Times New Roman"/>
                <w:color w:val="000000"/>
              </w:rPr>
              <w:t>1</w:t>
            </w:r>
            <w:r w:rsidR="00041A5B">
              <w:rPr>
                <w:rFonts w:ascii="Times New Roman" w:hAnsi="Times New Roman"/>
                <w:color w:val="000000"/>
              </w:rPr>
              <w:t>.</w:t>
            </w:r>
            <w:r>
              <w:rPr>
                <w:rFonts w:ascii="Times New Roman" w:hAnsi="Times New Roman"/>
                <w:color w:val="000000"/>
              </w:rPr>
              <w:t xml:space="preserve"> </w:t>
            </w:r>
            <w:r w:rsidRPr="00CF4CE8">
              <w:rPr>
                <w:rFonts w:ascii="Times New Roman" w:hAnsi="Times New Roman"/>
                <w:color w:val="000000"/>
              </w:rPr>
              <w:t>art. 1 pkt 5 w zakresie następujących przepisów:</w:t>
            </w:r>
          </w:p>
          <w:p w14:paraId="768C59FF" w14:textId="64A9BD02" w:rsidR="00CF4CE8" w:rsidRPr="00CF4CE8" w:rsidRDefault="00CF4CE8" w:rsidP="0049057D">
            <w:pPr>
              <w:spacing w:line="240" w:lineRule="auto"/>
              <w:ind w:left="316"/>
              <w:jc w:val="both"/>
              <w:rPr>
                <w:rFonts w:ascii="Times New Roman" w:hAnsi="Times New Roman"/>
                <w:color w:val="000000"/>
              </w:rPr>
            </w:pPr>
            <w:r w:rsidRPr="00CF4CE8">
              <w:rPr>
                <w:rFonts w:ascii="Times New Roman" w:hAnsi="Times New Roman"/>
                <w:color w:val="000000"/>
              </w:rPr>
              <w:t>a) art. 5a ust 1 i 2 -</w:t>
            </w:r>
            <w:r w:rsidR="00117D01">
              <w:rPr>
                <w:rFonts w:ascii="Times New Roman" w:hAnsi="Times New Roman"/>
                <w:color w:val="000000"/>
              </w:rPr>
              <w:t xml:space="preserve"> </w:t>
            </w:r>
            <w:r w:rsidRPr="00CF4CE8">
              <w:rPr>
                <w:rFonts w:ascii="Times New Roman" w:hAnsi="Times New Roman"/>
                <w:color w:val="000000"/>
              </w:rPr>
              <w:t>obowiązek zapewnienia co najmniej jednego europejskiego portfela tożsamości cyfrowej i</w:t>
            </w:r>
            <w:r w:rsidR="0049057D">
              <w:rPr>
                <w:rFonts w:ascii="Times New Roman" w:hAnsi="Times New Roman"/>
                <w:color w:val="000000"/>
              </w:rPr>
              <w:t> </w:t>
            </w:r>
            <w:r w:rsidRPr="00CF4CE8">
              <w:rPr>
                <w:rFonts w:ascii="Times New Roman" w:hAnsi="Times New Roman"/>
                <w:color w:val="000000"/>
              </w:rPr>
              <w:t>możliwe sposoby zapewnienia,</w:t>
            </w:r>
          </w:p>
          <w:p w14:paraId="01658CD1" w14:textId="29F5DCF6" w:rsidR="00CF4CE8" w:rsidRPr="00CF4CE8" w:rsidRDefault="00CF4CE8" w:rsidP="0049057D">
            <w:pPr>
              <w:spacing w:line="240" w:lineRule="auto"/>
              <w:ind w:left="316"/>
              <w:jc w:val="both"/>
              <w:rPr>
                <w:rFonts w:ascii="Times New Roman" w:hAnsi="Times New Roman"/>
                <w:color w:val="000000"/>
              </w:rPr>
            </w:pPr>
            <w:r w:rsidRPr="00CF4CE8">
              <w:rPr>
                <w:rFonts w:ascii="Times New Roman" w:hAnsi="Times New Roman"/>
                <w:color w:val="000000"/>
              </w:rPr>
              <w:t>b) art. 5a ust. 3 - możliwość nieujawniania kodu źródłowego poszczególnych komponentów innych niż zainstalowane na urządzeniach użytkownika,</w:t>
            </w:r>
          </w:p>
          <w:p w14:paraId="2FD7E719" w14:textId="5298C90C" w:rsidR="00CF4CE8" w:rsidRPr="00CF4CE8" w:rsidRDefault="00CF4CE8" w:rsidP="0049057D">
            <w:pPr>
              <w:spacing w:line="240" w:lineRule="auto"/>
              <w:ind w:left="316"/>
              <w:jc w:val="both"/>
              <w:rPr>
                <w:rFonts w:ascii="Times New Roman" w:hAnsi="Times New Roman"/>
                <w:color w:val="000000"/>
              </w:rPr>
            </w:pPr>
            <w:r w:rsidRPr="00CF4CE8">
              <w:rPr>
                <w:rFonts w:ascii="Times New Roman" w:hAnsi="Times New Roman"/>
                <w:color w:val="000000"/>
              </w:rPr>
              <w:t>c)</w:t>
            </w:r>
            <w:r>
              <w:rPr>
                <w:rFonts w:ascii="Times New Roman" w:hAnsi="Times New Roman"/>
                <w:color w:val="000000"/>
              </w:rPr>
              <w:t xml:space="preserve"> </w:t>
            </w:r>
            <w:r w:rsidRPr="00CF4CE8">
              <w:rPr>
                <w:rFonts w:ascii="Times New Roman" w:hAnsi="Times New Roman"/>
                <w:color w:val="000000"/>
              </w:rPr>
              <w:t>art. 5a ust. 5 lit</w:t>
            </w:r>
            <w:r w:rsidR="00041A5B">
              <w:rPr>
                <w:rFonts w:ascii="Times New Roman" w:hAnsi="Times New Roman"/>
                <w:color w:val="000000"/>
              </w:rPr>
              <w:t>.</w:t>
            </w:r>
            <w:r w:rsidRPr="00CF4CE8">
              <w:rPr>
                <w:rFonts w:ascii="Times New Roman" w:hAnsi="Times New Roman"/>
                <w:color w:val="000000"/>
              </w:rPr>
              <w:t xml:space="preserve"> g - możliwość przewidzenia proporcjonalnych środków w celu zapewnienia, aby nieodpłatne używanie kwalifikowanych podpisów elektronicznych przez osoby fizyczne było ograniczone do celów innych niż profesjonalne,</w:t>
            </w:r>
          </w:p>
          <w:p w14:paraId="08C97444" w14:textId="67657123" w:rsidR="00CF4CE8" w:rsidRPr="00CF4CE8" w:rsidRDefault="00CF4CE8" w:rsidP="0049057D">
            <w:pPr>
              <w:spacing w:line="240" w:lineRule="auto"/>
              <w:ind w:left="316"/>
              <w:jc w:val="both"/>
              <w:rPr>
                <w:rFonts w:ascii="Times New Roman" w:hAnsi="Times New Roman"/>
                <w:color w:val="000000"/>
              </w:rPr>
            </w:pPr>
            <w:r w:rsidRPr="00CF4CE8">
              <w:rPr>
                <w:rFonts w:ascii="Times New Roman" w:hAnsi="Times New Roman"/>
                <w:color w:val="000000"/>
              </w:rPr>
              <w:t>d)</w:t>
            </w:r>
            <w:r>
              <w:rPr>
                <w:rFonts w:ascii="Times New Roman" w:hAnsi="Times New Roman"/>
                <w:color w:val="000000"/>
              </w:rPr>
              <w:t xml:space="preserve"> </w:t>
            </w:r>
            <w:r w:rsidRPr="00CF4CE8">
              <w:rPr>
                <w:rFonts w:ascii="Times New Roman" w:hAnsi="Times New Roman"/>
                <w:color w:val="000000"/>
              </w:rPr>
              <w:t>art. 5a ust. 7 - dodatkowe funkcje europejskich portfeli tożsamości cyfrowej, w tym interoperacyjność z</w:t>
            </w:r>
            <w:r w:rsidR="0049057D">
              <w:rPr>
                <w:rFonts w:ascii="Times New Roman" w:hAnsi="Times New Roman"/>
                <w:color w:val="000000"/>
              </w:rPr>
              <w:t> </w:t>
            </w:r>
            <w:r w:rsidRPr="00CF4CE8">
              <w:rPr>
                <w:rFonts w:ascii="Times New Roman" w:hAnsi="Times New Roman"/>
                <w:color w:val="000000"/>
              </w:rPr>
              <w:t>istniejącymi krajowymi środkami identyfikacji elektronicznej,</w:t>
            </w:r>
          </w:p>
          <w:p w14:paraId="337E0CF0" w14:textId="4122FD3C" w:rsidR="00CF4CE8" w:rsidRPr="00CF4CE8" w:rsidRDefault="00CF4CE8" w:rsidP="0049057D">
            <w:pPr>
              <w:spacing w:line="240" w:lineRule="auto"/>
              <w:ind w:left="316"/>
              <w:jc w:val="both"/>
              <w:rPr>
                <w:rFonts w:ascii="Times New Roman" w:hAnsi="Times New Roman"/>
                <w:color w:val="000000"/>
              </w:rPr>
            </w:pPr>
            <w:r w:rsidRPr="00CF4CE8">
              <w:rPr>
                <w:rFonts w:ascii="Times New Roman" w:hAnsi="Times New Roman"/>
                <w:color w:val="000000"/>
              </w:rPr>
              <w:t>e)</w:t>
            </w:r>
            <w:r>
              <w:rPr>
                <w:rFonts w:ascii="Times New Roman" w:hAnsi="Times New Roman"/>
                <w:color w:val="000000"/>
              </w:rPr>
              <w:t xml:space="preserve"> </w:t>
            </w:r>
            <w:r w:rsidRPr="00CF4CE8">
              <w:rPr>
                <w:rFonts w:ascii="Times New Roman" w:hAnsi="Times New Roman"/>
                <w:color w:val="000000"/>
              </w:rPr>
              <w:t>art. 5a ust. 8 - nieodpłatne mechanizmy walidacji portfeli i tożsamości stron ufających portfelom,</w:t>
            </w:r>
          </w:p>
          <w:p w14:paraId="05C3262D" w14:textId="6D53F278" w:rsidR="00CF4CE8" w:rsidRPr="00CF4CE8" w:rsidRDefault="00CF4CE8" w:rsidP="0049057D">
            <w:pPr>
              <w:spacing w:line="240" w:lineRule="auto"/>
              <w:ind w:left="316"/>
              <w:jc w:val="both"/>
              <w:rPr>
                <w:rFonts w:ascii="Times New Roman" w:hAnsi="Times New Roman"/>
                <w:color w:val="000000"/>
              </w:rPr>
            </w:pPr>
            <w:r w:rsidRPr="00CF4CE8">
              <w:rPr>
                <w:rFonts w:ascii="Times New Roman" w:hAnsi="Times New Roman"/>
                <w:color w:val="000000"/>
              </w:rPr>
              <w:t>f)</w:t>
            </w:r>
            <w:r>
              <w:rPr>
                <w:rFonts w:ascii="Times New Roman" w:hAnsi="Times New Roman"/>
                <w:color w:val="000000"/>
              </w:rPr>
              <w:t xml:space="preserve"> </w:t>
            </w:r>
            <w:r w:rsidRPr="00CF4CE8">
              <w:rPr>
                <w:rFonts w:ascii="Times New Roman" w:hAnsi="Times New Roman"/>
                <w:color w:val="000000"/>
              </w:rPr>
              <w:t>art. 5a ust. 18 - obowiązki informacyjne wobec Komisji Europejskiej,</w:t>
            </w:r>
          </w:p>
          <w:p w14:paraId="2A9C330D" w14:textId="6B6A2A10" w:rsidR="00CF4CE8" w:rsidRPr="00CF4CE8" w:rsidRDefault="00CF4CE8" w:rsidP="0049057D">
            <w:pPr>
              <w:spacing w:line="240" w:lineRule="auto"/>
              <w:ind w:left="316"/>
              <w:jc w:val="both"/>
              <w:rPr>
                <w:rFonts w:ascii="Times New Roman" w:hAnsi="Times New Roman"/>
                <w:color w:val="000000"/>
              </w:rPr>
            </w:pPr>
            <w:r w:rsidRPr="00CF4CE8">
              <w:rPr>
                <w:rFonts w:ascii="Times New Roman" w:hAnsi="Times New Roman"/>
                <w:color w:val="000000"/>
              </w:rPr>
              <w:t>g)</w:t>
            </w:r>
            <w:r>
              <w:rPr>
                <w:rFonts w:ascii="Times New Roman" w:hAnsi="Times New Roman"/>
                <w:color w:val="000000"/>
              </w:rPr>
              <w:t xml:space="preserve"> </w:t>
            </w:r>
            <w:r w:rsidRPr="00CF4CE8">
              <w:rPr>
                <w:rFonts w:ascii="Times New Roman" w:hAnsi="Times New Roman"/>
                <w:color w:val="000000"/>
              </w:rPr>
              <w:t>przepisów wykonawczych wydanych na podstawie art. 5a ust. 23 – w tym krajowe zakresy danych identyfikujących osobę,</w:t>
            </w:r>
          </w:p>
          <w:p w14:paraId="455F3960" w14:textId="385A413A" w:rsidR="00CF4CE8" w:rsidRPr="00CF4CE8" w:rsidRDefault="00CF4CE8" w:rsidP="0049057D">
            <w:pPr>
              <w:spacing w:line="240" w:lineRule="auto"/>
              <w:ind w:left="316"/>
              <w:jc w:val="both"/>
              <w:rPr>
                <w:rFonts w:ascii="Times New Roman" w:hAnsi="Times New Roman"/>
                <w:color w:val="000000"/>
              </w:rPr>
            </w:pPr>
            <w:r w:rsidRPr="00CF4CE8">
              <w:rPr>
                <w:rFonts w:ascii="Times New Roman" w:hAnsi="Times New Roman"/>
                <w:color w:val="000000"/>
              </w:rPr>
              <w:t>h)</w:t>
            </w:r>
            <w:r>
              <w:rPr>
                <w:rFonts w:ascii="Times New Roman" w:hAnsi="Times New Roman"/>
                <w:color w:val="000000"/>
              </w:rPr>
              <w:t xml:space="preserve"> </w:t>
            </w:r>
            <w:r w:rsidRPr="00CF4CE8">
              <w:rPr>
                <w:rFonts w:ascii="Times New Roman" w:hAnsi="Times New Roman"/>
                <w:color w:val="000000"/>
              </w:rPr>
              <w:t>art. 5b - zapewnienie rejestru stron ufających które</w:t>
            </w:r>
            <w:r w:rsidR="00041A5B">
              <w:rPr>
                <w:rFonts w:ascii="Times New Roman" w:hAnsi="Times New Roman"/>
                <w:color w:val="000000"/>
              </w:rPr>
              <w:t>,</w:t>
            </w:r>
            <w:r w:rsidRPr="00CF4CE8">
              <w:rPr>
                <w:rFonts w:ascii="Times New Roman" w:hAnsi="Times New Roman"/>
                <w:color w:val="000000"/>
              </w:rPr>
              <w:t xml:space="preserve"> zamierzają polegać na europejskich portfelach tożsamości cyfrowej i przepisów wykonawczych wydanych na podstawie art. 5b ust. 11, w tym:</w:t>
            </w:r>
          </w:p>
          <w:p w14:paraId="7128EA2E" w14:textId="5F75A2A4" w:rsidR="00CF4CE8" w:rsidRPr="00CF4CE8" w:rsidRDefault="00CF4CE8" w:rsidP="0049057D">
            <w:pPr>
              <w:spacing w:line="240" w:lineRule="auto"/>
              <w:ind w:left="316"/>
              <w:jc w:val="both"/>
              <w:rPr>
                <w:rFonts w:ascii="Times New Roman" w:hAnsi="Times New Roman"/>
                <w:color w:val="000000"/>
              </w:rPr>
            </w:pPr>
            <w:r>
              <w:rPr>
                <w:rFonts w:ascii="Times New Roman" w:hAnsi="Times New Roman"/>
                <w:color w:val="000000"/>
              </w:rPr>
              <w:t xml:space="preserve">- </w:t>
            </w:r>
            <w:r w:rsidRPr="00CF4CE8">
              <w:rPr>
                <w:rFonts w:ascii="Times New Roman" w:hAnsi="Times New Roman"/>
                <w:color w:val="000000"/>
              </w:rPr>
              <w:t>wskazanie podmiotu zapewniającego rejestr,</w:t>
            </w:r>
          </w:p>
          <w:p w14:paraId="49ACE830" w14:textId="02EE7A69" w:rsidR="00CF4CE8" w:rsidRPr="00CF4CE8" w:rsidRDefault="00CF4CE8" w:rsidP="0049057D">
            <w:pPr>
              <w:spacing w:line="240" w:lineRule="auto"/>
              <w:ind w:left="316"/>
              <w:jc w:val="both"/>
              <w:rPr>
                <w:rFonts w:ascii="Times New Roman" w:hAnsi="Times New Roman"/>
                <w:color w:val="000000"/>
              </w:rPr>
            </w:pPr>
            <w:r>
              <w:rPr>
                <w:rFonts w:ascii="Times New Roman" w:hAnsi="Times New Roman"/>
                <w:color w:val="000000"/>
              </w:rPr>
              <w:t xml:space="preserve">- </w:t>
            </w:r>
            <w:r w:rsidRPr="00CF4CE8">
              <w:rPr>
                <w:rFonts w:ascii="Times New Roman" w:hAnsi="Times New Roman"/>
                <w:color w:val="000000"/>
              </w:rPr>
              <w:t>sposobów rejestracji,</w:t>
            </w:r>
          </w:p>
          <w:p w14:paraId="09544E7C" w14:textId="1017508A" w:rsidR="00CF4CE8" w:rsidRPr="00CF4CE8" w:rsidRDefault="00CF4CE8" w:rsidP="0049057D">
            <w:pPr>
              <w:spacing w:line="240" w:lineRule="auto"/>
              <w:ind w:left="316"/>
              <w:jc w:val="both"/>
              <w:rPr>
                <w:rFonts w:ascii="Times New Roman" w:hAnsi="Times New Roman"/>
                <w:color w:val="000000"/>
              </w:rPr>
            </w:pPr>
            <w:r>
              <w:rPr>
                <w:rFonts w:ascii="Times New Roman" w:hAnsi="Times New Roman"/>
                <w:color w:val="000000"/>
              </w:rPr>
              <w:t xml:space="preserve">- </w:t>
            </w:r>
            <w:r w:rsidRPr="00CF4CE8">
              <w:rPr>
                <w:rFonts w:ascii="Times New Roman" w:hAnsi="Times New Roman"/>
                <w:color w:val="000000"/>
              </w:rPr>
              <w:t>ustanowienia podmiotów wydających certyfikaty strony ufającej portfelowi</w:t>
            </w:r>
            <w:r w:rsidR="00DE6090">
              <w:rPr>
                <w:rFonts w:ascii="Times New Roman" w:hAnsi="Times New Roman"/>
                <w:color w:val="000000"/>
              </w:rPr>
              <w:t>,</w:t>
            </w:r>
          </w:p>
          <w:p w14:paraId="0253A4BF" w14:textId="3121A92E" w:rsidR="00CF4CE8" w:rsidRPr="00CF4CE8" w:rsidRDefault="00CF4CE8" w:rsidP="0049057D">
            <w:pPr>
              <w:spacing w:line="240" w:lineRule="auto"/>
              <w:ind w:left="316"/>
              <w:jc w:val="both"/>
              <w:rPr>
                <w:rFonts w:ascii="Times New Roman" w:hAnsi="Times New Roman"/>
                <w:color w:val="000000"/>
              </w:rPr>
            </w:pPr>
            <w:r w:rsidRPr="00CF4CE8">
              <w:rPr>
                <w:rFonts w:ascii="Times New Roman" w:hAnsi="Times New Roman"/>
                <w:color w:val="000000"/>
              </w:rPr>
              <w:t>i)</w:t>
            </w:r>
            <w:r>
              <w:rPr>
                <w:rFonts w:ascii="Times New Roman" w:hAnsi="Times New Roman"/>
                <w:color w:val="000000"/>
              </w:rPr>
              <w:t xml:space="preserve"> </w:t>
            </w:r>
            <w:r w:rsidRPr="00CF4CE8">
              <w:rPr>
                <w:rFonts w:ascii="Times New Roman" w:hAnsi="Times New Roman"/>
                <w:color w:val="000000"/>
              </w:rPr>
              <w:t xml:space="preserve">art. 5c </w:t>
            </w:r>
            <w:r w:rsidR="00DE6090">
              <w:rPr>
                <w:rFonts w:ascii="Times New Roman" w:hAnsi="Times New Roman"/>
                <w:color w:val="000000"/>
              </w:rPr>
              <w:t xml:space="preserve">- </w:t>
            </w:r>
            <w:r w:rsidRPr="00CF4CE8">
              <w:rPr>
                <w:rFonts w:ascii="Times New Roman" w:hAnsi="Times New Roman"/>
                <w:color w:val="000000"/>
              </w:rPr>
              <w:t>ustanowienie rozwiązań krajowych dotyczących certyfikacji europejskiego portfela tożsamości cyfrowej i inne obowiązki z tym związane,</w:t>
            </w:r>
          </w:p>
          <w:p w14:paraId="5DE3E19E" w14:textId="56E681B5" w:rsidR="00CF4CE8" w:rsidRPr="00CF4CE8" w:rsidRDefault="00CF4CE8" w:rsidP="0049057D">
            <w:pPr>
              <w:spacing w:line="240" w:lineRule="auto"/>
              <w:ind w:left="316"/>
              <w:jc w:val="both"/>
              <w:rPr>
                <w:rFonts w:ascii="Times New Roman" w:hAnsi="Times New Roman"/>
                <w:color w:val="000000"/>
              </w:rPr>
            </w:pPr>
            <w:r w:rsidRPr="00CF4CE8">
              <w:rPr>
                <w:rFonts w:ascii="Times New Roman" w:hAnsi="Times New Roman"/>
                <w:color w:val="000000"/>
              </w:rPr>
              <w:t>j)</w:t>
            </w:r>
            <w:r>
              <w:rPr>
                <w:rFonts w:ascii="Times New Roman" w:hAnsi="Times New Roman"/>
                <w:color w:val="000000"/>
              </w:rPr>
              <w:t xml:space="preserve"> </w:t>
            </w:r>
            <w:r w:rsidRPr="00CF4CE8">
              <w:rPr>
                <w:rFonts w:ascii="Times New Roman" w:hAnsi="Times New Roman"/>
                <w:color w:val="000000"/>
              </w:rPr>
              <w:t xml:space="preserve">art. 5d </w:t>
            </w:r>
            <w:r w:rsidR="00DF53AA">
              <w:rPr>
                <w:rFonts w:ascii="Times New Roman" w:hAnsi="Times New Roman"/>
                <w:color w:val="000000"/>
              </w:rPr>
              <w:t xml:space="preserve">- </w:t>
            </w:r>
            <w:r w:rsidRPr="00CF4CE8">
              <w:rPr>
                <w:rFonts w:ascii="Times New Roman" w:hAnsi="Times New Roman"/>
                <w:color w:val="000000"/>
              </w:rPr>
              <w:t xml:space="preserve">obowiązki informacyjne wobec Komisji Europejskiej oraz grupy współpracy ustanowionej na podstawie art. 46e ust. 1 rozporządzenia </w:t>
            </w:r>
            <w:r w:rsidR="00637E94" w:rsidRPr="00637E94">
              <w:rPr>
                <w:rFonts w:ascii="Times New Roman" w:hAnsi="Times New Roman"/>
                <w:color w:val="000000"/>
              </w:rPr>
              <w:t>910/2014</w:t>
            </w:r>
            <w:r w:rsidRPr="00CF4CE8">
              <w:rPr>
                <w:rFonts w:ascii="Times New Roman" w:hAnsi="Times New Roman"/>
                <w:color w:val="000000"/>
              </w:rPr>
              <w:t>.</w:t>
            </w:r>
          </w:p>
          <w:p w14:paraId="0A534704" w14:textId="52F5A27F" w:rsidR="00CF4CE8" w:rsidRPr="00CF4CE8" w:rsidRDefault="00CF4CE8" w:rsidP="00CF4CE8">
            <w:pPr>
              <w:spacing w:line="240" w:lineRule="auto"/>
              <w:jc w:val="both"/>
              <w:rPr>
                <w:rFonts w:ascii="Times New Roman" w:hAnsi="Times New Roman"/>
                <w:color w:val="000000"/>
              </w:rPr>
            </w:pPr>
            <w:r w:rsidRPr="00CF4CE8">
              <w:rPr>
                <w:rFonts w:ascii="Times New Roman" w:hAnsi="Times New Roman"/>
                <w:color w:val="000000"/>
              </w:rPr>
              <w:t>2.</w:t>
            </w:r>
            <w:r>
              <w:rPr>
                <w:rFonts w:ascii="Times New Roman" w:hAnsi="Times New Roman"/>
                <w:color w:val="000000"/>
              </w:rPr>
              <w:t xml:space="preserve"> </w:t>
            </w:r>
            <w:r w:rsidRPr="00CF4CE8">
              <w:rPr>
                <w:rFonts w:ascii="Times New Roman" w:hAnsi="Times New Roman"/>
                <w:color w:val="000000"/>
              </w:rPr>
              <w:t>art. 1 pkt 11 w zakresie:</w:t>
            </w:r>
          </w:p>
          <w:p w14:paraId="37D81C0D" w14:textId="065E8234" w:rsidR="00CF4CE8" w:rsidRPr="00CF4CE8" w:rsidRDefault="00CF4CE8" w:rsidP="0049057D">
            <w:pPr>
              <w:spacing w:line="240" w:lineRule="auto"/>
              <w:ind w:left="316"/>
              <w:jc w:val="both"/>
              <w:rPr>
                <w:rFonts w:ascii="Times New Roman" w:hAnsi="Times New Roman"/>
                <w:color w:val="000000"/>
              </w:rPr>
            </w:pPr>
            <w:r w:rsidRPr="00CF4CE8">
              <w:rPr>
                <w:rFonts w:ascii="Times New Roman" w:hAnsi="Times New Roman"/>
                <w:color w:val="000000"/>
              </w:rPr>
              <w:t>a)</w:t>
            </w:r>
            <w:r>
              <w:rPr>
                <w:rFonts w:ascii="Times New Roman" w:hAnsi="Times New Roman"/>
                <w:color w:val="000000"/>
              </w:rPr>
              <w:t xml:space="preserve"> </w:t>
            </w:r>
            <w:r w:rsidRPr="00CF4CE8">
              <w:rPr>
                <w:rFonts w:ascii="Times New Roman" w:hAnsi="Times New Roman"/>
                <w:color w:val="000000"/>
              </w:rPr>
              <w:t>zapewnieni</w:t>
            </w:r>
            <w:r w:rsidR="00DF53AA">
              <w:rPr>
                <w:rFonts w:ascii="Times New Roman" w:hAnsi="Times New Roman"/>
                <w:color w:val="000000"/>
              </w:rPr>
              <w:t>a</w:t>
            </w:r>
            <w:r w:rsidRPr="00CF4CE8">
              <w:rPr>
                <w:rFonts w:ascii="Times New Roman" w:hAnsi="Times New Roman"/>
                <w:color w:val="000000"/>
              </w:rPr>
              <w:t xml:space="preserve"> jednoznacznego dopasow</w:t>
            </w:r>
            <w:r w:rsidR="00A2436A">
              <w:rPr>
                <w:rFonts w:ascii="Times New Roman" w:hAnsi="Times New Roman"/>
                <w:color w:val="000000"/>
              </w:rPr>
              <w:t>ywania</w:t>
            </w:r>
            <w:r w:rsidRPr="00CF4CE8">
              <w:rPr>
                <w:rFonts w:ascii="Times New Roman" w:hAnsi="Times New Roman"/>
                <w:color w:val="000000"/>
              </w:rPr>
              <w:t xml:space="preserve"> tożsamości osób fizycznych w transgranicznym uwierzytelnianiu z użyciem notyfikowanych środków identyfikacji elektronicznej lub europejskich portfeli tożsamości cyfrowej,</w:t>
            </w:r>
          </w:p>
          <w:p w14:paraId="78B8F004" w14:textId="4ED30BB9" w:rsidR="00CF4CE8" w:rsidRPr="00CF4CE8" w:rsidRDefault="00CF4CE8" w:rsidP="0049057D">
            <w:pPr>
              <w:spacing w:line="240" w:lineRule="auto"/>
              <w:ind w:left="316"/>
              <w:jc w:val="both"/>
              <w:rPr>
                <w:rFonts w:ascii="Times New Roman" w:hAnsi="Times New Roman"/>
                <w:color w:val="000000"/>
              </w:rPr>
            </w:pPr>
            <w:r w:rsidRPr="00CF4CE8">
              <w:rPr>
                <w:rFonts w:ascii="Times New Roman" w:hAnsi="Times New Roman"/>
                <w:color w:val="000000"/>
              </w:rPr>
              <w:t>b)</w:t>
            </w:r>
            <w:r>
              <w:rPr>
                <w:rFonts w:ascii="Times New Roman" w:hAnsi="Times New Roman"/>
                <w:color w:val="000000"/>
              </w:rPr>
              <w:t xml:space="preserve"> </w:t>
            </w:r>
            <w:r w:rsidRPr="00CF4CE8">
              <w:rPr>
                <w:rFonts w:ascii="Times New Roman" w:hAnsi="Times New Roman"/>
                <w:color w:val="000000"/>
              </w:rPr>
              <w:t>przepisów wykonawczych wydanych na podstawie art. 11a ust. 3.</w:t>
            </w:r>
          </w:p>
          <w:p w14:paraId="69DCCCBA" w14:textId="5DB25616" w:rsidR="00CF4CE8" w:rsidRPr="00CF4CE8" w:rsidRDefault="00CF4CE8" w:rsidP="00CF4CE8">
            <w:pPr>
              <w:spacing w:line="240" w:lineRule="auto"/>
              <w:jc w:val="both"/>
              <w:rPr>
                <w:rFonts w:ascii="Times New Roman" w:hAnsi="Times New Roman"/>
                <w:color w:val="000000"/>
              </w:rPr>
            </w:pPr>
            <w:r w:rsidRPr="00CF4CE8">
              <w:rPr>
                <w:rFonts w:ascii="Times New Roman" w:hAnsi="Times New Roman"/>
                <w:color w:val="000000"/>
              </w:rPr>
              <w:t>3.</w:t>
            </w:r>
            <w:r>
              <w:rPr>
                <w:rFonts w:ascii="Times New Roman" w:hAnsi="Times New Roman"/>
                <w:color w:val="000000"/>
              </w:rPr>
              <w:t xml:space="preserve"> </w:t>
            </w:r>
            <w:r w:rsidRPr="00CF4CE8">
              <w:rPr>
                <w:rFonts w:ascii="Times New Roman" w:hAnsi="Times New Roman"/>
                <w:color w:val="000000"/>
              </w:rPr>
              <w:t xml:space="preserve">art. 1 pkt 12 w zakresie uchylenia ust. 7 w art. 12 </w:t>
            </w:r>
            <w:r w:rsidR="00DF53AA">
              <w:rPr>
                <w:rFonts w:ascii="Times New Roman" w:hAnsi="Times New Roman"/>
                <w:color w:val="000000"/>
              </w:rPr>
              <w:t xml:space="preserve">rozporządzenia </w:t>
            </w:r>
            <w:r w:rsidR="00637E94" w:rsidRPr="00637E94">
              <w:rPr>
                <w:rFonts w:ascii="Times New Roman" w:hAnsi="Times New Roman"/>
                <w:color w:val="000000"/>
              </w:rPr>
              <w:t>910/2014</w:t>
            </w:r>
            <w:r w:rsidRPr="00CF4CE8">
              <w:rPr>
                <w:rFonts w:ascii="Times New Roman" w:hAnsi="Times New Roman"/>
                <w:color w:val="000000"/>
              </w:rPr>
              <w:t>.</w:t>
            </w:r>
          </w:p>
          <w:p w14:paraId="56A6DE66" w14:textId="2EE79160" w:rsidR="00CF4CE8" w:rsidRPr="00CF4CE8" w:rsidRDefault="00CF4CE8" w:rsidP="00CF4CE8">
            <w:pPr>
              <w:spacing w:line="240" w:lineRule="auto"/>
              <w:jc w:val="both"/>
              <w:rPr>
                <w:rFonts w:ascii="Times New Roman" w:hAnsi="Times New Roman"/>
                <w:color w:val="000000"/>
              </w:rPr>
            </w:pPr>
            <w:r w:rsidRPr="00CF4CE8">
              <w:rPr>
                <w:rFonts w:ascii="Times New Roman" w:hAnsi="Times New Roman"/>
                <w:color w:val="000000"/>
              </w:rPr>
              <w:t>4.</w:t>
            </w:r>
            <w:r>
              <w:rPr>
                <w:rFonts w:ascii="Times New Roman" w:hAnsi="Times New Roman"/>
                <w:color w:val="000000"/>
              </w:rPr>
              <w:t xml:space="preserve"> </w:t>
            </w:r>
            <w:r w:rsidRPr="00CF4CE8">
              <w:rPr>
                <w:rFonts w:ascii="Times New Roman" w:hAnsi="Times New Roman"/>
                <w:color w:val="000000"/>
              </w:rPr>
              <w:t>art. 1 pkt 13 w zakresie wyznaczenia jednostki oceniającej zgodność systemów identyfikacji elektronicznej z wymogami dotyczącymi cyberbezpieczeństwa.</w:t>
            </w:r>
          </w:p>
          <w:p w14:paraId="5AAEDF4C" w14:textId="0F4E0029" w:rsidR="00CF4CE8" w:rsidRPr="00CF4CE8" w:rsidRDefault="00CF4CE8" w:rsidP="00CF4CE8">
            <w:pPr>
              <w:spacing w:line="240" w:lineRule="auto"/>
              <w:jc w:val="both"/>
              <w:rPr>
                <w:rFonts w:ascii="Times New Roman" w:hAnsi="Times New Roman"/>
                <w:color w:val="000000"/>
              </w:rPr>
            </w:pPr>
            <w:r w:rsidRPr="00CF4CE8">
              <w:rPr>
                <w:rFonts w:ascii="Times New Roman" w:hAnsi="Times New Roman"/>
                <w:color w:val="000000"/>
              </w:rPr>
              <w:t>5.</w:t>
            </w:r>
            <w:r>
              <w:rPr>
                <w:rFonts w:ascii="Times New Roman" w:hAnsi="Times New Roman"/>
                <w:color w:val="000000"/>
              </w:rPr>
              <w:t xml:space="preserve"> a</w:t>
            </w:r>
            <w:r w:rsidRPr="00CF4CE8">
              <w:rPr>
                <w:rFonts w:ascii="Times New Roman" w:hAnsi="Times New Roman"/>
                <w:color w:val="000000"/>
              </w:rPr>
              <w:t>rt. 1 pkt 45 w zakresie:</w:t>
            </w:r>
          </w:p>
          <w:p w14:paraId="01B94433" w14:textId="5B89E103" w:rsidR="00CF4CE8" w:rsidRPr="00CF4CE8" w:rsidRDefault="00CF4CE8" w:rsidP="0049057D">
            <w:pPr>
              <w:spacing w:line="240" w:lineRule="auto"/>
              <w:ind w:left="174"/>
              <w:jc w:val="both"/>
              <w:rPr>
                <w:rFonts w:ascii="Times New Roman" w:hAnsi="Times New Roman"/>
                <w:color w:val="000000"/>
              </w:rPr>
            </w:pPr>
            <w:r w:rsidRPr="00CF4CE8">
              <w:rPr>
                <w:rFonts w:ascii="Times New Roman" w:hAnsi="Times New Roman"/>
                <w:color w:val="000000"/>
              </w:rPr>
              <w:t>a)</w:t>
            </w:r>
            <w:r>
              <w:rPr>
                <w:rFonts w:ascii="Times New Roman" w:hAnsi="Times New Roman"/>
                <w:color w:val="000000"/>
              </w:rPr>
              <w:t xml:space="preserve"> </w:t>
            </w:r>
            <w:r w:rsidRPr="00CF4CE8">
              <w:rPr>
                <w:rFonts w:ascii="Times New Roman" w:hAnsi="Times New Roman"/>
                <w:color w:val="000000"/>
              </w:rPr>
              <w:t>art.</w:t>
            </w:r>
            <w:r w:rsidR="00DE6090">
              <w:rPr>
                <w:rFonts w:ascii="Times New Roman" w:hAnsi="Times New Roman"/>
                <w:color w:val="000000"/>
              </w:rPr>
              <w:t xml:space="preserve"> </w:t>
            </w:r>
            <w:r w:rsidRPr="00CF4CE8">
              <w:rPr>
                <w:rFonts w:ascii="Times New Roman" w:hAnsi="Times New Roman"/>
                <w:color w:val="000000"/>
              </w:rPr>
              <w:t>45b ust. 2, art. 45f w kontekście art. 3 pkt 46 (wskazanie podmiotu publicznego który może wydawać poświadczenia atrybutów w imieniu podmiotów sektora publicznego odpowiedzialnych za źródło autentyczne – i przepisy ustalające procedury krajowe w tym zakresie),</w:t>
            </w:r>
          </w:p>
          <w:p w14:paraId="3B7A06FC" w14:textId="538A0BE0" w:rsidR="00CF4CE8" w:rsidRPr="00CF4CE8" w:rsidRDefault="00CF4CE8" w:rsidP="0049057D">
            <w:pPr>
              <w:spacing w:line="240" w:lineRule="auto"/>
              <w:ind w:left="174"/>
              <w:jc w:val="both"/>
              <w:rPr>
                <w:rFonts w:ascii="Times New Roman" w:hAnsi="Times New Roman"/>
                <w:color w:val="000000"/>
              </w:rPr>
            </w:pPr>
            <w:r w:rsidRPr="00CF4CE8">
              <w:rPr>
                <w:rFonts w:ascii="Times New Roman" w:hAnsi="Times New Roman"/>
                <w:color w:val="000000"/>
              </w:rPr>
              <w:t>b)</w:t>
            </w:r>
            <w:r>
              <w:rPr>
                <w:rFonts w:ascii="Times New Roman" w:hAnsi="Times New Roman"/>
                <w:color w:val="000000"/>
              </w:rPr>
              <w:t xml:space="preserve"> </w:t>
            </w:r>
            <w:r w:rsidR="004B21B1">
              <w:rPr>
                <w:rFonts w:ascii="Times New Roman" w:hAnsi="Times New Roman"/>
                <w:color w:val="000000"/>
              </w:rPr>
              <w:t>a</w:t>
            </w:r>
            <w:r w:rsidR="00DE6090">
              <w:rPr>
                <w:rFonts w:ascii="Times New Roman" w:hAnsi="Times New Roman"/>
                <w:color w:val="000000"/>
              </w:rPr>
              <w:t>rt.</w:t>
            </w:r>
            <w:r w:rsidRPr="00CF4CE8">
              <w:rPr>
                <w:rFonts w:ascii="Times New Roman" w:hAnsi="Times New Roman"/>
                <w:color w:val="000000"/>
              </w:rPr>
              <w:t xml:space="preserve"> 45e ust. 1 </w:t>
            </w:r>
            <w:r w:rsidR="00DE6090">
              <w:rPr>
                <w:rFonts w:ascii="Times New Roman" w:hAnsi="Times New Roman"/>
                <w:color w:val="000000"/>
              </w:rPr>
              <w:t xml:space="preserve">- </w:t>
            </w:r>
            <w:r w:rsidRPr="00CF4CE8">
              <w:rPr>
                <w:rFonts w:ascii="Times New Roman" w:hAnsi="Times New Roman"/>
                <w:color w:val="000000"/>
              </w:rPr>
              <w:t>zapewnienie środków umożliwiających kwalifikowanym dostawcom usług zaufania, którzy dostarczają kwalifikowane elektroniczne poświadczenia atrybutów, weryfikację tych atrybutów drogą elektroniczną, na żądanie użytkownika,</w:t>
            </w:r>
          </w:p>
          <w:p w14:paraId="536ABCB4" w14:textId="2A72AE90" w:rsidR="00CF4CE8" w:rsidRPr="00CF4CE8" w:rsidRDefault="00CF4CE8" w:rsidP="0049057D">
            <w:pPr>
              <w:spacing w:line="240" w:lineRule="auto"/>
              <w:ind w:left="174"/>
              <w:jc w:val="both"/>
              <w:rPr>
                <w:rFonts w:ascii="Times New Roman" w:hAnsi="Times New Roman"/>
                <w:color w:val="000000"/>
              </w:rPr>
            </w:pPr>
            <w:r w:rsidRPr="00CF4CE8">
              <w:rPr>
                <w:rFonts w:ascii="Times New Roman" w:hAnsi="Times New Roman"/>
                <w:color w:val="000000"/>
              </w:rPr>
              <w:t>c)</w:t>
            </w:r>
            <w:r>
              <w:rPr>
                <w:rFonts w:ascii="Times New Roman" w:hAnsi="Times New Roman"/>
                <w:color w:val="000000"/>
              </w:rPr>
              <w:t xml:space="preserve"> </w:t>
            </w:r>
            <w:r w:rsidRPr="00CF4CE8">
              <w:rPr>
                <w:rFonts w:ascii="Times New Roman" w:hAnsi="Times New Roman"/>
                <w:color w:val="000000"/>
              </w:rPr>
              <w:t>przepisów wykonawczych wydanych na podstawie art. art. 45d ust. 5, art. 45e ust. 2 oraz art. 45f ust. 6 i 7 – w tym określenie zasad przekazywania informacji do prowadzonych przez Komisję Europejską katalogów (katalogu atrybutów i katalogu schematów atrybutów).</w:t>
            </w:r>
          </w:p>
          <w:p w14:paraId="34AE092D" w14:textId="6C4AF402" w:rsidR="00CF4CE8" w:rsidRDefault="00CF4CE8" w:rsidP="00CF4CE8">
            <w:pPr>
              <w:spacing w:line="240" w:lineRule="auto"/>
              <w:jc w:val="both"/>
              <w:rPr>
                <w:rFonts w:ascii="Times New Roman" w:hAnsi="Times New Roman"/>
                <w:color w:val="000000"/>
              </w:rPr>
            </w:pPr>
            <w:r w:rsidRPr="00CF4CE8">
              <w:rPr>
                <w:rFonts w:ascii="Times New Roman" w:hAnsi="Times New Roman"/>
                <w:color w:val="000000"/>
              </w:rPr>
              <w:t>6.</w:t>
            </w:r>
            <w:r>
              <w:rPr>
                <w:rFonts w:ascii="Times New Roman" w:hAnsi="Times New Roman"/>
                <w:color w:val="000000"/>
              </w:rPr>
              <w:t xml:space="preserve"> a</w:t>
            </w:r>
            <w:r w:rsidRPr="00CF4CE8">
              <w:rPr>
                <w:rFonts w:ascii="Times New Roman" w:hAnsi="Times New Roman"/>
                <w:color w:val="000000"/>
              </w:rPr>
              <w:t xml:space="preserve">rt. 1 pkt 47 w zakresie art. 46a </w:t>
            </w:r>
            <w:r w:rsidR="00275977">
              <w:rPr>
                <w:rFonts w:ascii="Times New Roman" w:hAnsi="Times New Roman"/>
                <w:color w:val="000000"/>
              </w:rPr>
              <w:t xml:space="preserve">- </w:t>
            </w:r>
            <w:r w:rsidRPr="00CF4CE8">
              <w:rPr>
                <w:rFonts w:ascii="Times New Roman" w:hAnsi="Times New Roman"/>
                <w:color w:val="000000"/>
              </w:rPr>
              <w:t>wyznaczanie organu nadzoru dla ram tożsamości cyfrowej.</w:t>
            </w:r>
          </w:p>
          <w:p w14:paraId="3A1144F1" w14:textId="77777777" w:rsidR="00CF4CE8" w:rsidRDefault="00CF4CE8" w:rsidP="00C825C2">
            <w:pPr>
              <w:spacing w:line="240" w:lineRule="auto"/>
              <w:jc w:val="both"/>
              <w:rPr>
                <w:rFonts w:ascii="Times New Roman" w:hAnsi="Times New Roman"/>
                <w:color w:val="000000"/>
              </w:rPr>
            </w:pPr>
          </w:p>
          <w:p w14:paraId="630F3F3E" w14:textId="77777777" w:rsidR="00F121FE" w:rsidRDefault="000D2E69" w:rsidP="00672477">
            <w:pPr>
              <w:spacing w:line="240" w:lineRule="auto"/>
              <w:jc w:val="both"/>
              <w:rPr>
                <w:rFonts w:ascii="Times New Roman" w:hAnsi="Times New Roman"/>
                <w:color w:val="000000"/>
                <w:spacing w:val="-2"/>
              </w:rPr>
            </w:pPr>
            <w:r w:rsidRPr="00B71EF0">
              <w:rPr>
                <w:rFonts w:ascii="Times New Roman" w:hAnsi="Times New Roman"/>
                <w:color w:val="000000"/>
                <w:spacing w:val="-2"/>
              </w:rPr>
              <w:t>P</w:t>
            </w:r>
            <w:r>
              <w:rPr>
                <w:rFonts w:ascii="Times New Roman" w:hAnsi="Times New Roman"/>
                <w:color w:val="000000"/>
                <w:spacing w:val="-2"/>
              </w:rPr>
              <w:t>rzepisy p</w:t>
            </w:r>
            <w:r w:rsidRPr="00B71EF0">
              <w:rPr>
                <w:rFonts w:ascii="Times New Roman" w:hAnsi="Times New Roman"/>
                <w:color w:val="000000"/>
                <w:spacing w:val="-2"/>
              </w:rPr>
              <w:t xml:space="preserve">lanowane </w:t>
            </w:r>
            <w:r>
              <w:rPr>
                <w:rFonts w:ascii="Times New Roman" w:hAnsi="Times New Roman"/>
                <w:color w:val="000000"/>
                <w:spacing w:val="-2"/>
              </w:rPr>
              <w:t xml:space="preserve">do wdrożenia na gruncie przedmiotowego </w:t>
            </w:r>
            <w:r w:rsidRPr="00B71EF0">
              <w:rPr>
                <w:rFonts w:ascii="Times New Roman" w:hAnsi="Times New Roman"/>
                <w:color w:val="000000"/>
                <w:spacing w:val="-2"/>
              </w:rPr>
              <w:t>projek</w:t>
            </w:r>
            <w:r>
              <w:rPr>
                <w:rFonts w:ascii="Times New Roman" w:hAnsi="Times New Roman"/>
                <w:color w:val="000000"/>
                <w:spacing w:val="-2"/>
              </w:rPr>
              <w:t>tu</w:t>
            </w:r>
            <w:r w:rsidRPr="00B71EF0">
              <w:rPr>
                <w:rFonts w:ascii="Times New Roman" w:hAnsi="Times New Roman"/>
                <w:color w:val="000000"/>
                <w:spacing w:val="-2"/>
              </w:rPr>
              <w:t xml:space="preserve"> ustawy stanowi</w:t>
            </w:r>
            <w:r>
              <w:rPr>
                <w:rFonts w:ascii="Times New Roman" w:hAnsi="Times New Roman"/>
                <w:color w:val="000000"/>
                <w:spacing w:val="-2"/>
              </w:rPr>
              <w:t>ć</w:t>
            </w:r>
            <w:r w:rsidRPr="00B71EF0">
              <w:rPr>
                <w:rFonts w:ascii="Times New Roman" w:hAnsi="Times New Roman"/>
                <w:color w:val="000000"/>
                <w:spacing w:val="-2"/>
              </w:rPr>
              <w:t xml:space="preserve"> </w:t>
            </w:r>
            <w:r>
              <w:rPr>
                <w:rFonts w:ascii="Times New Roman" w:hAnsi="Times New Roman"/>
                <w:color w:val="000000"/>
                <w:spacing w:val="-2"/>
              </w:rPr>
              <w:t>będą także</w:t>
            </w:r>
            <w:r w:rsidRPr="00B71EF0">
              <w:rPr>
                <w:rFonts w:ascii="Times New Roman" w:hAnsi="Times New Roman"/>
                <w:color w:val="000000"/>
                <w:spacing w:val="-2"/>
              </w:rPr>
              <w:t xml:space="preserve"> realizację postulatu zgłoszonego w ramach inicjatywy deregulacyjnej MC-12-135,</w:t>
            </w:r>
            <w:r>
              <w:rPr>
                <w:rFonts w:ascii="Times New Roman" w:hAnsi="Times New Roman"/>
                <w:color w:val="000000"/>
                <w:spacing w:val="-2"/>
              </w:rPr>
              <w:t xml:space="preserve"> dotyczącego aplikacji mObywatel.</w:t>
            </w:r>
          </w:p>
          <w:p w14:paraId="318B6E27" w14:textId="60C36C98" w:rsidR="00491D84" w:rsidRPr="00B37C80" w:rsidRDefault="00491D84" w:rsidP="00672477">
            <w:pPr>
              <w:spacing w:line="240" w:lineRule="auto"/>
              <w:jc w:val="both"/>
              <w:rPr>
                <w:rFonts w:ascii="Times New Roman" w:hAnsi="Times New Roman"/>
                <w:color w:val="000000"/>
              </w:rPr>
            </w:pPr>
          </w:p>
        </w:tc>
      </w:tr>
      <w:tr w:rsidR="006A701A" w:rsidRPr="008B4FE6" w14:paraId="7A1C95C5" w14:textId="77777777" w:rsidTr="002D5C70">
        <w:trPr>
          <w:trHeight w:val="142"/>
        </w:trPr>
        <w:tc>
          <w:tcPr>
            <w:tcW w:w="10348" w:type="dxa"/>
            <w:gridSpan w:val="27"/>
            <w:shd w:val="clear" w:color="auto" w:fill="99CCFF"/>
            <w:vAlign w:val="center"/>
          </w:tcPr>
          <w:p w14:paraId="1BB49749" w14:textId="77777777" w:rsidR="006A701A" w:rsidRPr="008B4FE6" w:rsidRDefault="0013216E" w:rsidP="00C825C2">
            <w:pPr>
              <w:numPr>
                <w:ilvl w:val="0"/>
                <w:numId w:val="1"/>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lastRenderedPageBreak/>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8B4FE6" w14:paraId="353FE7A0" w14:textId="77777777" w:rsidTr="002D5C70">
        <w:trPr>
          <w:trHeight w:val="142"/>
        </w:trPr>
        <w:tc>
          <w:tcPr>
            <w:tcW w:w="10348" w:type="dxa"/>
            <w:gridSpan w:val="27"/>
          </w:tcPr>
          <w:p w14:paraId="7CDF5C69" w14:textId="1C8230C7" w:rsidR="00DE6090" w:rsidRDefault="00DE6090" w:rsidP="00DE6090">
            <w:pPr>
              <w:spacing w:line="240" w:lineRule="auto"/>
              <w:jc w:val="both"/>
              <w:rPr>
                <w:rFonts w:ascii="Times New Roman" w:hAnsi="Times New Roman"/>
                <w:color w:val="000000"/>
                <w:spacing w:val="-2"/>
              </w:rPr>
            </w:pPr>
            <w:r w:rsidRPr="00DE6090">
              <w:rPr>
                <w:rFonts w:ascii="Times New Roman" w:hAnsi="Times New Roman"/>
                <w:color w:val="000000"/>
                <w:spacing w:val="-2"/>
              </w:rPr>
              <w:t xml:space="preserve">Zmiany przewidziane w rozporządzeniu 2024/1183 wymagają interwencji legislacyjnej na poziomie krajowym, polegającej na wprowadzeniu przepisów, które umożliwią stosowanie w Polsce rozwiązań uregulowanych na gruncie rozporządzenia </w:t>
            </w:r>
            <w:r w:rsidR="002613CB">
              <w:rPr>
                <w:rFonts w:ascii="Times New Roman" w:hAnsi="Times New Roman"/>
                <w:color w:val="000000"/>
                <w:spacing w:val="-2"/>
              </w:rPr>
              <w:t>910/2014.</w:t>
            </w:r>
          </w:p>
          <w:p w14:paraId="0421E531" w14:textId="77777777" w:rsidR="0049057D" w:rsidRPr="00DE6090" w:rsidRDefault="0049057D" w:rsidP="00DE6090">
            <w:pPr>
              <w:spacing w:line="240" w:lineRule="auto"/>
              <w:jc w:val="both"/>
              <w:rPr>
                <w:rFonts w:ascii="Times New Roman" w:hAnsi="Times New Roman"/>
                <w:color w:val="000000"/>
                <w:spacing w:val="-2"/>
              </w:rPr>
            </w:pPr>
          </w:p>
          <w:p w14:paraId="4CCF4653" w14:textId="4995F1DF" w:rsidR="00DE6090" w:rsidRDefault="00DE6090" w:rsidP="00DE6090">
            <w:pPr>
              <w:spacing w:line="240" w:lineRule="auto"/>
              <w:jc w:val="both"/>
              <w:rPr>
                <w:rFonts w:ascii="Times New Roman" w:hAnsi="Times New Roman"/>
                <w:color w:val="000000"/>
                <w:spacing w:val="-2"/>
              </w:rPr>
            </w:pPr>
            <w:r w:rsidRPr="00DE6090">
              <w:rPr>
                <w:rFonts w:ascii="Times New Roman" w:hAnsi="Times New Roman"/>
                <w:color w:val="000000"/>
                <w:spacing w:val="-2"/>
              </w:rPr>
              <w:lastRenderedPageBreak/>
              <w:t>Przepisy planowane do wdrożenia na gruncie przedmiotowego projektu ustawy stanowić będą także realizację postulatu zgłoszonego w ramach inicjatywy deregulacyjnej MC-12-135, dotyczącego aplikacji mObywatel.</w:t>
            </w:r>
          </w:p>
          <w:p w14:paraId="093F5206" w14:textId="77777777" w:rsidR="0049057D" w:rsidRPr="00DE6090" w:rsidRDefault="0049057D" w:rsidP="00DE6090">
            <w:pPr>
              <w:spacing w:line="240" w:lineRule="auto"/>
              <w:jc w:val="both"/>
              <w:rPr>
                <w:rFonts w:ascii="Times New Roman" w:hAnsi="Times New Roman"/>
                <w:color w:val="000000"/>
                <w:spacing w:val="-2"/>
              </w:rPr>
            </w:pPr>
          </w:p>
          <w:p w14:paraId="46C9AA6E" w14:textId="77777777" w:rsidR="00DE6090" w:rsidRPr="00DE6090" w:rsidRDefault="00DE6090" w:rsidP="00DE6090">
            <w:pPr>
              <w:spacing w:line="240" w:lineRule="auto"/>
              <w:jc w:val="both"/>
              <w:rPr>
                <w:rFonts w:ascii="Times New Roman" w:hAnsi="Times New Roman"/>
                <w:color w:val="000000"/>
                <w:spacing w:val="-2"/>
              </w:rPr>
            </w:pPr>
            <w:r w:rsidRPr="00DE6090">
              <w:rPr>
                <w:rFonts w:ascii="Times New Roman" w:hAnsi="Times New Roman"/>
                <w:color w:val="000000"/>
                <w:spacing w:val="-2"/>
              </w:rPr>
              <w:t>Projekt ustawy przewiduje wprowadzenie zmian przede wszystkim w:</w:t>
            </w:r>
          </w:p>
          <w:p w14:paraId="419C145A" w14:textId="77777777" w:rsidR="00DE6090" w:rsidRPr="00DE6090" w:rsidRDefault="00DE6090" w:rsidP="00DE6090">
            <w:pPr>
              <w:numPr>
                <w:ilvl w:val="0"/>
                <w:numId w:val="33"/>
              </w:numPr>
              <w:spacing w:line="240" w:lineRule="auto"/>
              <w:jc w:val="both"/>
              <w:rPr>
                <w:rFonts w:ascii="Times New Roman" w:hAnsi="Times New Roman"/>
                <w:color w:val="000000"/>
                <w:spacing w:val="-2"/>
              </w:rPr>
            </w:pPr>
            <w:r w:rsidRPr="00DE6090">
              <w:rPr>
                <w:rFonts w:ascii="Times New Roman" w:hAnsi="Times New Roman"/>
                <w:color w:val="000000"/>
                <w:spacing w:val="-2"/>
              </w:rPr>
              <w:t>ustawie z dnia 5 września 2016 r. o usługach zaufania oraz identyfikacji elektronicznej (Dz. U. z 2024 r. poz. 1725),</w:t>
            </w:r>
          </w:p>
          <w:p w14:paraId="1BC5AB19" w14:textId="432A5269" w:rsidR="00DE6090" w:rsidRPr="00DE6090" w:rsidRDefault="00DE6090" w:rsidP="00DE6090">
            <w:pPr>
              <w:numPr>
                <w:ilvl w:val="0"/>
                <w:numId w:val="33"/>
              </w:numPr>
              <w:spacing w:line="240" w:lineRule="auto"/>
              <w:jc w:val="both"/>
              <w:rPr>
                <w:rFonts w:ascii="Times New Roman" w:hAnsi="Times New Roman"/>
                <w:color w:val="000000"/>
                <w:spacing w:val="-2"/>
              </w:rPr>
            </w:pPr>
            <w:r w:rsidRPr="00DE6090">
              <w:rPr>
                <w:rFonts w:ascii="Times New Roman" w:hAnsi="Times New Roman"/>
                <w:color w:val="000000"/>
                <w:spacing w:val="-2"/>
              </w:rPr>
              <w:t>ustawie z dnia 17 lutego 2005 r. o informatyzacji działalności podmiotów realizujących zadania publiczne (Dz. U. z 2025 r. poz. 1</w:t>
            </w:r>
            <w:r w:rsidR="00275977">
              <w:rPr>
                <w:rFonts w:ascii="Times New Roman" w:hAnsi="Times New Roman"/>
                <w:color w:val="000000"/>
                <w:spacing w:val="-2"/>
              </w:rPr>
              <w:t>703</w:t>
            </w:r>
            <w:r w:rsidRPr="00DE6090">
              <w:rPr>
                <w:rFonts w:ascii="Times New Roman" w:hAnsi="Times New Roman"/>
                <w:color w:val="000000"/>
                <w:spacing w:val="-2"/>
              </w:rPr>
              <w:t>),</w:t>
            </w:r>
          </w:p>
          <w:p w14:paraId="7C73B951" w14:textId="55260242" w:rsidR="0049057D" w:rsidRPr="00DE6090" w:rsidRDefault="0049057D" w:rsidP="0049057D">
            <w:pPr>
              <w:numPr>
                <w:ilvl w:val="0"/>
                <w:numId w:val="33"/>
              </w:numPr>
              <w:spacing w:line="240" w:lineRule="auto"/>
              <w:jc w:val="both"/>
              <w:rPr>
                <w:rFonts w:ascii="Times New Roman" w:hAnsi="Times New Roman"/>
                <w:color w:val="000000"/>
                <w:spacing w:val="-2"/>
              </w:rPr>
            </w:pPr>
            <w:r w:rsidRPr="00DE6090">
              <w:rPr>
                <w:rFonts w:ascii="Times New Roman" w:hAnsi="Times New Roman"/>
                <w:color w:val="000000"/>
                <w:spacing w:val="-2"/>
              </w:rPr>
              <w:t xml:space="preserve">ustawie z dnia </w:t>
            </w:r>
            <w:r>
              <w:rPr>
                <w:rFonts w:ascii="Times New Roman" w:hAnsi="Times New Roman"/>
                <w:color w:val="000000"/>
                <w:spacing w:val="-2"/>
              </w:rPr>
              <w:t>18 listopada 2020</w:t>
            </w:r>
            <w:r w:rsidRPr="00DE6090">
              <w:rPr>
                <w:rFonts w:ascii="Times New Roman" w:hAnsi="Times New Roman"/>
                <w:color w:val="000000"/>
                <w:spacing w:val="-2"/>
              </w:rPr>
              <w:t xml:space="preserve"> r</w:t>
            </w:r>
            <w:r>
              <w:rPr>
                <w:rFonts w:ascii="Times New Roman" w:hAnsi="Times New Roman"/>
                <w:color w:val="000000"/>
                <w:spacing w:val="-2"/>
              </w:rPr>
              <w:t>.</w:t>
            </w:r>
            <w:r w:rsidRPr="00DE6090">
              <w:rPr>
                <w:rFonts w:ascii="Times New Roman" w:hAnsi="Times New Roman"/>
                <w:color w:val="000000"/>
                <w:spacing w:val="-2"/>
              </w:rPr>
              <w:t xml:space="preserve"> o doręczeniach elektronicznych (Dz. U. z 202</w:t>
            </w:r>
            <w:r>
              <w:rPr>
                <w:rFonts w:ascii="Times New Roman" w:hAnsi="Times New Roman"/>
                <w:color w:val="000000"/>
                <w:spacing w:val="-2"/>
              </w:rPr>
              <w:t>6</w:t>
            </w:r>
            <w:r w:rsidRPr="00DE6090">
              <w:rPr>
                <w:rFonts w:ascii="Times New Roman" w:hAnsi="Times New Roman"/>
                <w:color w:val="000000"/>
                <w:spacing w:val="-2"/>
              </w:rPr>
              <w:t xml:space="preserve"> r. poz. </w:t>
            </w:r>
            <w:r>
              <w:rPr>
                <w:rFonts w:ascii="Times New Roman" w:hAnsi="Times New Roman"/>
                <w:color w:val="000000"/>
                <w:spacing w:val="-2"/>
              </w:rPr>
              <w:t>3),</w:t>
            </w:r>
          </w:p>
          <w:p w14:paraId="09418EDD" w14:textId="1E0DD7EB" w:rsidR="00DE6090" w:rsidRPr="00DE6090" w:rsidRDefault="00DE6090" w:rsidP="00DE6090">
            <w:pPr>
              <w:numPr>
                <w:ilvl w:val="0"/>
                <w:numId w:val="33"/>
              </w:numPr>
              <w:spacing w:line="240" w:lineRule="auto"/>
              <w:jc w:val="both"/>
              <w:rPr>
                <w:rFonts w:ascii="Times New Roman" w:hAnsi="Times New Roman"/>
                <w:color w:val="000000"/>
                <w:spacing w:val="-2"/>
              </w:rPr>
            </w:pPr>
            <w:r w:rsidRPr="00DE6090">
              <w:rPr>
                <w:rFonts w:ascii="Times New Roman" w:hAnsi="Times New Roman"/>
                <w:color w:val="000000"/>
                <w:spacing w:val="-2"/>
              </w:rPr>
              <w:t>ustawie z dnia 26 maja 2023 r o aplikacji mObywatel (Dz. U. z 2024 r. poz. 1275 i 1717 oraz z 2025 r. poz. 1019)</w:t>
            </w:r>
            <w:r w:rsidR="0049057D">
              <w:rPr>
                <w:rFonts w:ascii="Times New Roman" w:hAnsi="Times New Roman"/>
                <w:color w:val="000000"/>
                <w:spacing w:val="-2"/>
              </w:rPr>
              <w:t>.</w:t>
            </w:r>
          </w:p>
          <w:p w14:paraId="39F9C82B" w14:textId="77777777" w:rsidR="00977712" w:rsidRDefault="00977712" w:rsidP="00C25103">
            <w:pPr>
              <w:spacing w:line="240" w:lineRule="auto"/>
              <w:jc w:val="both"/>
              <w:rPr>
                <w:rFonts w:ascii="Times New Roman" w:hAnsi="Times New Roman"/>
                <w:color w:val="000000"/>
                <w:spacing w:val="-2"/>
              </w:rPr>
            </w:pPr>
          </w:p>
          <w:p w14:paraId="3E80DC62" w14:textId="377CE835" w:rsidR="00977712" w:rsidRPr="00977712" w:rsidRDefault="00F90CD0" w:rsidP="00F90CD0">
            <w:pPr>
              <w:spacing w:line="240" w:lineRule="auto"/>
              <w:jc w:val="both"/>
              <w:rPr>
                <w:rFonts w:ascii="Times New Roman" w:hAnsi="Times New Roman"/>
                <w:b/>
                <w:bCs/>
                <w:color w:val="000000"/>
                <w:spacing w:val="-2"/>
                <w:u w:val="single"/>
              </w:rPr>
            </w:pPr>
            <w:r>
              <w:rPr>
                <w:rFonts w:ascii="Times New Roman" w:hAnsi="Times New Roman"/>
                <w:b/>
                <w:bCs/>
                <w:color w:val="000000"/>
                <w:spacing w:val="-2"/>
                <w:u w:val="single"/>
              </w:rPr>
              <w:t xml:space="preserve">I. </w:t>
            </w:r>
            <w:r w:rsidR="001D4C07">
              <w:rPr>
                <w:rFonts w:ascii="Times New Roman" w:hAnsi="Times New Roman"/>
                <w:b/>
                <w:bCs/>
                <w:color w:val="000000"/>
                <w:spacing w:val="-2"/>
                <w:u w:val="single"/>
              </w:rPr>
              <w:t>Zmiany w</w:t>
            </w:r>
            <w:r w:rsidR="00977712" w:rsidRPr="00977712">
              <w:rPr>
                <w:rFonts w:ascii="Times New Roman" w:hAnsi="Times New Roman"/>
                <w:b/>
                <w:bCs/>
                <w:color w:val="000000"/>
                <w:spacing w:val="-2"/>
                <w:u w:val="single"/>
              </w:rPr>
              <w:t xml:space="preserve"> zakresi</w:t>
            </w:r>
            <w:r w:rsidR="00CE1C7B">
              <w:rPr>
                <w:rFonts w:ascii="Times New Roman" w:hAnsi="Times New Roman"/>
                <w:b/>
                <w:bCs/>
                <w:color w:val="000000"/>
                <w:spacing w:val="-2"/>
                <w:u w:val="single"/>
              </w:rPr>
              <w:t>e</w:t>
            </w:r>
            <w:r w:rsidR="00977712" w:rsidRPr="00977712">
              <w:rPr>
                <w:rFonts w:ascii="Times New Roman" w:hAnsi="Times New Roman"/>
                <w:b/>
                <w:bCs/>
                <w:color w:val="000000"/>
                <w:spacing w:val="-2"/>
                <w:u w:val="single"/>
              </w:rPr>
              <w:t xml:space="preserve"> </w:t>
            </w:r>
            <w:r w:rsidR="001D4C07">
              <w:rPr>
                <w:rFonts w:ascii="Times New Roman" w:hAnsi="Times New Roman"/>
                <w:b/>
                <w:bCs/>
                <w:color w:val="000000"/>
                <w:spacing w:val="-2"/>
                <w:u w:val="single"/>
              </w:rPr>
              <w:t xml:space="preserve">przepisów </w:t>
            </w:r>
            <w:r w:rsidR="00977712" w:rsidRPr="00977712">
              <w:rPr>
                <w:rFonts w:ascii="Times New Roman" w:hAnsi="Times New Roman"/>
                <w:b/>
                <w:bCs/>
                <w:color w:val="000000"/>
                <w:spacing w:val="-2"/>
                <w:u w:val="single"/>
              </w:rPr>
              <w:t>ustawy z dnia 5 września 2016 r. o usługach zaufania oraz identyfikacji elektronicznej</w:t>
            </w:r>
            <w:r w:rsidR="00B40000">
              <w:rPr>
                <w:rFonts w:ascii="Times New Roman" w:hAnsi="Times New Roman"/>
                <w:b/>
                <w:bCs/>
                <w:color w:val="000000"/>
                <w:spacing w:val="-2"/>
                <w:u w:val="single"/>
              </w:rPr>
              <w:t>:</w:t>
            </w:r>
          </w:p>
          <w:p w14:paraId="74AC873E" w14:textId="77777777" w:rsidR="00065596" w:rsidRDefault="00065596" w:rsidP="00C25103">
            <w:pPr>
              <w:spacing w:line="240" w:lineRule="auto"/>
              <w:jc w:val="both"/>
              <w:rPr>
                <w:rFonts w:ascii="Times New Roman" w:hAnsi="Times New Roman"/>
                <w:color w:val="000000"/>
                <w:spacing w:val="-2"/>
              </w:rPr>
            </w:pPr>
          </w:p>
          <w:p w14:paraId="0E4B517F" w14:textId="53BC49AB" w:rsidR="001765C5" w:rsidRDefault="00CF6B69" w:rsidP="00CF6B69">
            <w:pPr>
              <w:spacing w:line="240" w:lineRule="auto"/>
              <w:jc w:val="both"/>
              <w:rPr>
                <w:rFonts w:ascii="Times New Roman" w:hAnsi="Times New Roman"/>
                <w:color w:val="000000"/>
                <w:spacing w:val="-2"/>
              </w:rPr>
            </w:pPr>
            <w:r w:rsidRPr="001765C5">
              <w:rPr>
                <w:rFonts w:ascii="Times New Roman" w:hAnsi="Times New Roman"/>
                <w:b/>
                <w:bCs/>
                <w:color w:val="000000"/>
                <w:spacing w:val="-2"/>
              </w:rPr>
              <w:t>1. Rozszerzenie zakresu przedmiotowego ustawy</w:t>
            </w:r>
            <w:r w:rsidR="005F3939" w:rsidRPr="001765C5">
              <w:rPr>
                <w:rFonts w:ascii="Times New Roman" w:hAnsi="Times New Roman"/>
                <w:b/>
                <w:bCs/>
                <w:color w:val="000000"/>
                <w:spacing w:val="-2"/>
              </w:rPr>
              <w:t xml:space="preserve"> </w:t>
            </w:r>
            <w:r w:rsidRPr="001765C5">
              <w:rPr>
                <w:rFonts w:ascii="Times New Roman" w:hAnsi="Times New Roman"/>
                <w:b/>
                <w:bCs/>
                <w:color w:val="000000"/>
                <w:spacing w:val="-2"/>
              </w:rPr>
              <w:t xml:space="preserve">w związku z koniecznością wprowadzenia rozwiązań zapewniających stosowanie znowelizowanego rozporządzenia </w:t>
            </w:r>
            <w:r w:rsidR="00E6220F" w:rsidRPr="00E6220F">
              <w:rPr>
                <w:rFonts w:ascii="Times New Roman" w:hAnsi="Times New Roman"/>
                <w:b/>
                <w:bCs/>
                <w:color w:val="000000"/>
                <w:spacing w:val="-2"/>
              </w:rPr>
              <w:t>910/2014</w:t>
            </w:r>
            <w:r w:rsidRPr="001765C5">
              <w:rPr>
                <w:rFonts w:ascii="Times New Roman" w:hAnsi="Times New Roman"/>
                <w:b/>
                <w:bCs/>
                <w:color w:val="000000"/>
                <w:spacing w:val="-2"/>
              </w:rPr>
              <w:t>.</w:t>
            </w:r>
            <w:r w:rsidR="00087DEA">
              <w:rPr>
                <w:rFonts w:ascii="Times New Roman" w:hAnsi="Times New Roman"/>
                <w:color w:val="000000"/>
                <w:spacing w:val="-2"/>
              </w:rPr>
              <w:t xml:space="preserve"> </w:t>
            </w:r>
          </w:p>
          <w:p w14:paraId="0A7E5822" w14:textId="257ED8AE" w:rsidR="00CF6B69" w:rsidRDefault="00CF6B69" w:rsidP="00CF6B69">
            <w:pPr>
              <w:spacing w:line="240" w:lineRule="auto"/>
              <w:jc w:val="both"/>
              <w:rPr>
                <w:rFonts w:ascii="Times New Roman" w:hAnsi="Times New Roman"/>
                <w:color w:val="000000"/>
                <w:spacing w:val="-2"/>
              </w:rPr>
            </w:pPr>
            <w:r>
              <w:rPr>
                <w:rFonts w:ascii="Times New Roman" w:hAnsi="Times New Roman"/>
                <w:color w:val="000000"/>
                <w:spacing w:val="-2"/>
              </w:rPr>
              <w:t>Zakres przedmiotowy ustawy zostanie poszerzony o kwestie dotyczące:</w:t>
            </w:r>
          </w:p>
          <w:p w14:paraId="1ED53225" w14:textId="3B7255B8" w:rsidR="00CF6B69" w:rsidRPr="00CF6B69" w:rsidRDefault="00CF6B69" w:rsidP="00CF6B69">
            <w:pPr>
              <w:spacing w:line="240" w:lineRule="auto"/>
              <w:jc w:val="both"/>
              <w:rPr>
                <w:rFonts w:ascii="Times New Roman" w:hAnsi="Times New Roman"/>
                <w:color w:val="000000"/>
                <w:spacing w:val="-2"/>
              </w:rPr>
            </w:pPr>
            <w:r>
              <w:rPr>
                <w:rFonts w:ascii="Times New Roman" w:hAnsi="Times New Roman"/>
                <w:color w:val="000000"/>
                <w:spacing w:val="-2"/>
              </w:rPr>
              <w:t xml:space="preserve">- </w:t>
            </w:r>
            <w:r w:rsidRPr="00CF6B69">
              <w:rPr>
                <w:rFonts w:ascii="Times New Roman" w:hAnsi="Times New Roman"/>
                <w:color w:val="000000"/>
                <w:spacing w:val="-2"/>
              </w:rPr>
              <w:t>funkcjonowani</w:t>
            </w:r>
            <w:r>
              <w:rPr>
                <w:rFonts w:ascii="Times New Roman" w:hAnsi="Times New Roman"/>
                <w:color w:val="000000"/>
                <w:spacing w:val="-2"/>
              </w:rPr>
              <w:t>a</w:t>
            </w:r>
            <w:r w:rsidRPr="00CF6B69">
              <w:rPr>
                <w:rFonts w:ascii="Times New Roman" w:hAnsi="Times New Roman"/>
                <w:color w:val="000000"/>
                <w:spacing w:val="-2"/>
              </w:rPr>
              <w:t xml:space="preserve"> rejestru stron ufających europejskim portfelom tożsamości cyfrowej</w:t>
            </w:r>
            <w:r w:rsidR="002656D9">
              <w:rPr>
                <w:rFonts w:ascii="Times New Roman" w:hAnsi="Times New Roman"/>
                <w:color w:val="000000"/>
                <w:spacing w:val="-2"/>
              </w:rPr>
              <w:t>,</w:t>
            </w:r>
          </w:p>
          <w:p w14:paraId="73F1774D" w14:textId="1DBB75C9" w:rsidR="00CF6B69" w:rsidRPr="00CF6B69" w:rsidRDefault="00CF6B69" w:rsidP="00CF6B69">
            <w:pPr>
              <w:spacing w:line="240" w:lineRule="auto"/>
              <w:jc w:val="both"/>
              <w:rPr>
                <w:rFonts w:ascii="Times New Roman" w:hAnsi="Times New Roman"/>
                <w:color w:val="000000"/>
                <w:spacing w:val="-2"/>
              </w:rPr>
            </w:pPr>
            <w:r>
              <w:rPr>
                <w:rFonts w:ascii="Times New Roman" w:hAnsi="Times New Roman"/>
                <w:color w:val="000000"/>
                <w:spacing w:val="-2"/>
              </w:rPr>
              <w:t xml:space="preserve">- </w:t>
            </w:r>
            <w:r w:rsidRPr="00CF6B69">
              <w:rPr>
                <w:rFonts w:ascii="Times New Roman" w:hAnsi="Times New Roman"/>
                <w:color w:val="000000"/>
                <w:spacing w:val="-2"/>
              </w:rPr>
              <w:t>spos</w:t>
            </w:r>
            <w:r>
              <w:rPr>
                <w:rFonts w:ascii="Times New Roman" w:hAnsi="Times New Roman"/>
                <w:color w:val="000000"/>
                <w:spacing w:val="-2"/>
              </w:rPr>
              <w:t>obu</w:t>
            </w:r>
            <w:r w:rsidRPr="00CF6B69">
              <w:rPr>
                <w:rFonts w:ascii="Times New Roman" w:hAnsi="Times New Roman"/>
                <w:color w:val="000000"/>
                <w:spacing w:val="-2"/>
              </w:rPr>
              <w:t xml:space="preserve"> zapewnienia dopasowywania tożsamości osób fizycznych używających notyfikowanych środków identyfikacji elektronicznej lub europejskich portfeli tożsamości cyfrowej</w:t>
            </w:r>
            <w:r w:rsidR="002656D9">
              <w:rPr>
                <w:rFonts w:ascii="Times New Roman" w:hAnsi="Times New Roman"/>
                <w:color w:val="000000"/>
                <w:spacing w:val="-2"/>
              </w:rPr>
              <w:t>,</w:t>
            </w:r>
          </w:p>
          <w:p w14:paraId="71E32FB5" w14:textId="77777777" w:rsidR="00DA4E4B" w:rsidRDefault="7B372CCB" w:rsidP="00CF6B69">
            <w:pPr>
              <w:spacing w:line="240" w:lineRule="auto"/>
              <w:jc w:val="both"/>
              <w:rPr>
                <w:rFonts w:ascii="Times New Roman" w:hAnsi="Times New Roman"/>
                <w:color w:val="000000"/>
                <w:spacing w:val="-2"/>
              </w:rPr>
            </w:pPr>
            <w:r>
              <w:rPr>
                <w:rFonts w:ascii="Times New Roman" w:hAnsi="Times New Roman"/>
                <w:color w:val="000000"/>
                <w:spacing w:val="-2"/>
              </w:rPr>
              <w:t xml:space="preserve">- </w:t>
            </w:r>
            <w:r w:rsidR="00DA4E4B">
              <w:rPr>
                <w:rFonts w:ascii="Times New Roman" w:hAnsi="Times New Roman"/>
                <w:color w:val="000000"/>
                <w:spacing w:val="-2"/>
              </w:rPr>
              <w:t>funkcjonowania punktu</w:t>
            </w:r>
            <w:r w:rsidR="1FE0D346" w:rsidRPr="00CF6B69">
              <w:rPr>
                <w:rFonts w:ascii="Times New Roman" w:hAnsi="Times New Roman"/>
                <w:color w:val="000000"/>
                <w:spacing w:val="-2"/>
              </w:rPr>
              <w:t xml:space="preserve"> </w:t>
            </w:r>
            <w:r w:rsidRPr="00CF6B69">
              <w:rPr>
                <w:rFonts w:ascii="Times New Roman" w:hAnsi="Times New Roman"/>
                <w:color w:val="000000"/>
                <w:spacing w:val="-2"/>
              </w:rPr>
              <w:t>weryfikacji atrybutów względem źródeł autentycznych</w:t>
            </w:r>
            <w:r w:rsidR="13D93AAB">
              <w:rPr>
                <w:rFonts w:ascii="Times New Roman" w:hAnsi="Times New Roman"/>
                <w:color w:val="000000"/>
                <w:spacing w:val="-2"/>
              </w:rPr>
              <w:t>,</w:t>
            </w:r>
            <w:r w:rsidRPr="00CF6B69">
              <w:rPr>
                <w:rFonts w:ascii="Times New Roman" w:hAnsi="Times New Roman"/>
                <w:color w:val="000000"/>
                <w:spacing w:val="-2"/>
              </w:rPr>
              <w:t xml:space="preserve"> </w:t>
            </w:r>
          </w:p>
          <w:p w14:paraId="2BF9D78B" w14:textId="22ED78B4" w:rsidR="00CF6B69" w:rsidRPr="00CF6B69" w:rsidRDefault="00DA4E4B" w:rsidP="00CF6B69">
            <w:pPr>
              <w:spacing w:line="240" w:lineRule="auto"/>
              <w:jc w:val="both"/>
              <w:rPr>
                <w:rFonts w:ascii="Times New Roman" w:hAnsi="Times New Roman"/>
                <w:color w:val="000000"/>
                <w:spacing w:val="-2"/>
              </w:rPr>
            </w:pPr>
            <w:r>
              <w:rPr>
                <w:rFonts w:ascii="Times New Roman" w:hAnsi="Times New Roman"/>
                <w:color w:val="000000"/>
                <w:spacing w:val="-2"/>
              </w:rPr>
              <w:t xml:space="preserve">- </w:t>
            </w:r>
            <w:r w:rsidR="7B372CCB" w:rsidRPr="00CF6B69">
              <w:rPr>
                <w:rFonts w:ascii="Times New Roman" w:hAnsi="Times New Roman"/>
                <w:color w:val="000000"/>
                <w:spacing w:val="-2"/>
              </w:rPr>
              <w:t>wydawania elektronicznych poświadczeń atrybutów w imieniu podmiotów sektora publicznego odpowiedzialnych za źródła autentyczne</w:t>
            </w:r>
            <w:r w:rsidR="13D93AAB">
              <w:rPr>
                <w:rFonts w:ascii="Times New Roman" w:hAnsi="Times New Roman"/>
                <w:color w:val="000000"/>
                <w:spacing w:val="-2"/>
              </w:rPr>
              <w:t>,</w:t>
            </w:r>
            <w:r w:rsidR="7B372CCB" w:rsidRPr="00CF6B69">
              <w:rPr>
                <w:rFonts w:ascii="Times New Roman" w:hAnsi="Times New Roman"/>
                <w:color w:val="000000"/>
                <w:spacing w:val="-2"/>
              </w:rPr>
              <w:t xml:space="preserve"> </w:t>
            </w:r>
          </w:p>
          <w:p w14:paraId="2ACEC6DD" w14:textId="7E675D11" w:rsidR="00CF6B69" w:rsidRPr="00CF6B69" w:rsidRDefault="6B699DDD" w:rsidP="00CF6B69">
            <w:pPr>
              <w:spacing w:line="240" w:lineRule="auto"/>
              <w:jc w:val="both"/>
              <w:rPr>
                <w:rFonts w:ascii="Times New Roman" w:hAnsi="Times New Roman"/>
                <w:color w:val="000000"/>
                <w:spacing w:val="-2"/>
              </w:rPr>
            </w:pPr>
            <w:r w:rsidRPr="00CF6B69">
              <w:rPr>
                <w:rFonts w:ascii="Times New Roman" w:hAnsi="Times New Roman"/>
                <w:color w:val="000000"/>
                <w:spacing w:val="-2"/>
              </w:rPr>
              <w:t xml:space="preserve">- </w:t>
            </w:r>
            <w:r w:rsidR="7B372CCB" w:rsidRPr="00CF6B69">
              <w:rPr>
                <w:rFonts w:ascii="Times New Roman" w:hAnsi="Times New Roman"/>
                <w:color w:val="000000"/>
                <w:spacing w:val="-2"/>
              </w:rPr>
              <w:t>zasad wnioskowania o włączenie atrybutów do katalogu atrybutów publikowanego przez Komisję Europejską;</w:t>
            </w:r>
          </w:p>
          <w:p w14:paraId="49650105" w14:textId="16576F31" w:rsidR="0040770D" w:rsidRDefault="00CF6B69" w:rsidP="00C25103">
            <w:pPr>
              <w:spacing w:line="240" w:lineRule="auto"/>
              <w:jc w:val="both"/>
              <w:rPr>
                <w:rFonts w:ascii="Times New Roman" w:hAnsi="Times New Roman"/>
                <w:color w:val="000000"/>
                <w:spacing w:val="-2"/>
              </w:rPr>
            </w:pPr>
            <w:r>
              <w:rPr>
                <w:rFonts w:ascii="Times New Roman" w:hAnsi="Times New Roman"/>
                <w:color w:val="000000"/>
                <w:spacing w:val="-2"/>
              </w:rPr>
              <w:t xml:space="preserve">- </w:t>
            </w:r>
            <w:r w:rsidRPr="00CF6B69">
              <w:rPr>
                <w:rFonts w:ascii="Times New Roman" w:hAnsi="Times New Roman"/>
                <w:color w:val="000000"/>
                <w:spacing w:val="-2"/>
              </w:rPr>
              <w:t xml:space="preserve">zasad wnioskowania o włączenie lub zmianę schematów poświadczeń atrybutów do katalogu schematów </w:t>
            </w:r>
            <w:r w:rsidR="00DA4E4B">
              <w:rPr>
                <w:rFonts w:ascii="Times New Roman" w:hAnsi="Times New Roman"/>
                <w:color w:val="000000"/>
                <w:spacing w:val="-2"/>
              </w:rPr>
              <w:t xml:space="preserve">elektronicznych poświadczeń </w:t>
            </w:r>
            <w:r w:rsidRPr="00CF6B69">
              <w:rPr>
                <w:rFonts w:ascii="Times New Roman" w:hAnsi="Times New Roman"/>
                <w:color w:val="000000"/>
                <w:spacing w:val="-2"/>
              </w:rPr>
              <w:t>atrybutów publikowanego przez Komisję Europejską</w:t>
            </w:r>
            <w:r>
              <w:rPr>
                <w:rFonts w:ascii="Times New Roman" w:hAnsi="Times New Roman"/>
                <w:color w:val="000000"/>
                <w:spacing w:val="-2"/>
              </w:rPr>
              <w:t>.</w:t>
            </w:r>
          </w:p>
          <w:p w14:paraId="34F2380D" w14:textId="77777777" w:rsidR="00A35A93" w:rsidRDefault="00A35A93" w:rsidP="00C25103">
            <w:pPr>
              <w:spacing w:line="240" w:lineRule="auto"/>
              <w:jc w:val="both"/>
              <w:rPr>
                <w:rFonts w:ascii="Times New Roman" w:hAnsi="Times New Roman"/>
                <w:color w:val="000000"/>
                <w:spacing w:val="-2"/>
              </w:rPr>
            </w:pPr>
          </w:p>
          <w:p w14:paraId="4DFD493F" w14:textId="3B191B3C" w:rsidR="00A35A93" w:rsidRPr="001765C5" w:rsidRDefault="00A35A93" w:rsidP="00C25103">
            <w:pPr>
              <w:spacing w:line="240" w:lineRule="auto"/>
              <w:jc w:val="both"/>
              <w:rPr>
                <w:rFonts w:ascii="Times New Roman" w:hAnsi="Times New Roman"/>
                <w:b/>
                <w:bCs/>
                <w:color w:val="000000"/>
                <w:spacing w:val="-2"/>
              </w:rPr>
            </w:pPr>
            <w:r w:rsidRPr="001765C5">
              <w:rPr>
                <w:rFonts w:ascii="Times New Roman" w:hAnsi="Times New Roman"/>
                <w:b/>
                <w:bCs/>
                <w:color w:val="000000"/>
                <w:spacing w:val="-2"/>
              </w:rPr>
              <w:t xml:space="preserve">2. </w:t>
            </w:r>
            <w:r w:rsidR="00EA7244" w:rsidRPr="001765C5">
              <w:rPr>
                <w:rFonts w:ascii="Times New Roman" w:hAnsi="Times New Roman"/>
                <w:b/>
                <w:bCs/>
                <w:color w:val="000000"/>
                <w:spacing w:val="-2"/>
              </w:rPr>
              <w:t>Zapewnienie przez ministra właściwego do spraw informatyzacji, za pośrednictwem węzła krajowego, usługi umożliwiającej użytkownikom środków identyfikacji elektronicznej wydanych w systemie identyfikacji elektronicznej przyłączonym do węzła krajowego, zapoznanie się z historią użycia tych środków identyfikacji</w:t>
            </w:r>
            <w:r w:rsidR="00DA4E4B">
              <w:rPr>
                <w:rFonts w:ascii="Times New Roman" w:hAnsi="Times New Roman"/>
                <w:b/>
                <w:bCs/>
                <w:color w:val="000000"/>
                <w:spacing w:val="-2"/>
              </w:rPr>
              <w:t xml:space="preserve"> elektronicznej</w:t>
            </w:r>
            <w:r w:rsidR="00EA7244" w:rsidRPr="001765C5">
              <w:rPr>
                <w:rFonts w:ascii="Times New Roman" w:hAnsi="Times New Roman"/>
                <w:b/>
                <w:bCs/>
                <w:color w:val="000000"/>
                <w:spacing w:val="-2"/>
              </w:rPr>
              <w:t>, zapisaną w dziennikach systemów (logach).</w:t>
            </w:r>
          </w:p>
          <w:p w14:paraId="23FB4D4F" w14:textId="77777777" w:rsidR="00EA7244" w:rsidRDefault="00EA7244" w:rsidP="00C25103">
            <w:pPr>
              <w:spacing w:line="240" w:lineRule="auto"/>
              <w:jc w:val="both"/>
              <w:rPr>
                <w:rFonts w:ascii="Times New Roman" w:hAnsi="Times New Roman"/>
                <w:color w:val="000000"/>
                <w:spacing w:val="-2"/>
              </w:rPr>
            </w:pPr>
          </w:p>
          <w:p w14:paraId="61AAC695" w14:textId="42FAA418" w:rsidR="00544885" w:rsidRPr="001765C5" w:rsidRDefault="00DA4E4B" w:rsidP="00C25103">
            <w:pPr>
              <w:spacing w:line="240" w:lineRule="auto"/>
              <w:jc w:val="both"/>
              <w:rPr>
                <w:rFonts w:ascii="Times New Roman" w:hAnsi="Times New Roman"/>
                <w:b/>
                <w:bCs/>
                <w:color w:val="000000"/>
                <w:spacing w:val="-2"/>
              </w:rPr>
            </w:pPr>
            <w:r>
              <w:rPr>
                <w:rFonts w:ascii="Times New Roman" w:hAnsi="Times New Roman"/>
                <w:b/>
                <w:bCs/>
                <w:color w:val="000000"/>
                <w:spacing w:val="-2"/>
              </w:rPr>
              <w:t>3</w:t>
            </w:r>
            <w:r w:rsidR="00EA7244" w:rsidRPr="001765C5">
              <w:rPr>
                <w:rFonts w:ascii="Times New Roman" w:hAnsi="Times New Roman"/>
                <w:b/>
                <w:bCs/>
                <w:color w:val="000000"/>
                <w:spacing w:val="-2"/>
              </w:rPr>
              <w:t xml:space="preserve">. Zapewnienie przez ministra właściwego do spraw informatyzacji systemu scentralizowanego </w:t>
            </w:r>
            <w:r w:rsidR="00087DEA" w:rsidRPr="001765C5">
              <w:rPr>
                <w:rFonts w:ascii="Times New Roman" w:hAnsi="Times New Roman"/>
                <w:b/>
                <w:bCs/>
                <w:color w:val="000000"/>
                <w:spacing w:val="-2"/>
              </w:rPr>
              <w:t>oraz określenie zasad jego funkcjonowania</w:t>
            </w:r>
            <w:r w:rsidR="00EA7244" w:rsidRPr="001765C5">
              <w:rPr>
                <w:rFonts w:ascii="Times New Roman" w:hAnsi="Times New Roman"/>
                <w:b/>
                <w:bCs/>
                <w:color w:val="000000"/>
                <w:spacing w:val="-2"/>
              </w:rPr>
              <w:t>.</w:t>
            </w:r>
            <w:r w:rsidR="00544885" w:rsidRPr="001765C5">
              <w:rPr>
                <w:rFonts w:ascii="Times New Roman" w:hAnsi="Times New Roman"/>
                <w:b/>
                <w:bCs/>
                <w:color w:val="000000"/>
                <w:spacing w:val="-2"/>
              </w:rPr>
              <w:t xml:space="preserve"> System ten umożliwiać będzie dopasowywanie tożsamości, o którym w art. 11a rozporządzenia </w:t>
            </w:r>
            <w:r w:rsidR="00E6220F" w:rsidRPr="00E6220F">
              <w:rPr>
                <w:rFonts w:ascii="Times New Roman" w:hAnsi="Times New Roman"/>
                <w:b/>
                <w:bCs/>
                <w:color w:val="000000"/>
                <w:spacing w:val="-2"/>
              </w:rPr>
              <w:t>910/2014</w:t>
            </w:r>
            <w:r w:rsidR="00544885" w:rsidRPr="001765C5">
              <w:rPr>
                <w:rFonts w:ascii="Times New Roman" w:hAnsi="Times New Roman"/>
                <w:b/>
                <w:bCs/>
                <w:color w:val="000000"/>
                <w:spacing w:val="-2"/>
              </w:rPr>
              <w:t>.</w:t>
            </w:r>
          </w:p>
          <w:p w14:paraId="17C55D86" w14:textId="453AE8FB" w:rsidR="00544885" w:rsidRDefault="00544885" w:rsidP="00C25103">
            <w:pPr>
              <w:spacing w:line="240" w:lineRule="auto"/>
              <w:jc w:val="both"/>
              <w:rPr>
                <w:rFonts w:ascii="Times New Roman" w:hAnsi="Times New Roman"/>
                <w:color w:val="000000"/>
                <w:spacing w:val="-2"/>
              </w:rPr>
            </w:pPr>
            <w:r w:rsidRPr="00544885">
              <w:rPr>
                <w:rFonts w:ascii="Times New Roman" w:hAnsi="Times New Roman"/>
                <w:color w:val="000000"/>
                <w:spacing w:val="-2"/>
              </w:rPr>
              <w:t xml:space="preserve">Rozporządzenie </w:t>
            </w:r>
            <w:r w:rsidR="00E6220F" w:rsidRPr="00E6220F">
              <w:rPr>
                <w:rFonts w:ascii="Times New Roman" w:hAnsi="Times New Roman"/>
                <w:color w:val="000000"/>
                <w:spacing w:val="-2"/>
              </w:rPr>
              <w:t>910/2014</w:t>
            </w:r>
            <w:r w:rsidRPr="00544885">
              <w:rPr>
                <w:rFonts w:ascii="Times New Roman" w:hAnsi="Times New Roman"/>
                <w:color w:val="000000"/>
                <w:spacing w:val="-2"/>
              </w:rPr>
              <w:t xml:space="preserve"> wymaga w art. 11a, aby działając jako strony ufające w usługach transgranicznych, państwa członkowskie zapewniały jednoznaczne dopasowywanie tożsamości osób fizycznych z użyciem notyfikowanych środków identyfikacji elektronicznej lub europejskich portfeli tożsamości cyfrowej. Wymaganie to oznacza, że należy zapewnić w usługach krajowych możliwość skutecznego uwierzytelniania użytkowników posługujących się niewydanymi w Polsce środkami identyfikacji elektronicznej (w szczególności europejskimi portfelami tożsamości cyfrowej). Wyzwanie polega na tym, że zestawy danych identyfikujących osobę, jakie zapewniają środki identyfikacji elektronicznej, wydane w innych krajach UE, oraz jakie zapewnią europejskie portfele tożsamości cyfrowej, będą inne niż zestawy obowiązujące w Polsce. Co do zasady w Polsce przyjęło się, że osobę fizyczną jednoznacznie identyfikuje zestaw danych</w:t>
            </w:r>
            <w:r w:rsidR="004042D6">
              <w:rPr>
                <w:rFonts w:ascii="Times New Roman" w:hAnsi="Times New Roman"/>
                <w:color w:val="000000"/>
                <w:spacing w:val="-2"/>
              </w:rPr>
              <w:t>:</w:t>
            </w:r>
            <w:r w:rsidRPr="00544885">
              <w:rPr>
                <w:rFonts w:ascii="Times New Roman" w:hAnsi="Times New Roman"/>
                <w:color w:val="000000"/>
                <w:spacing w:val="-2"/>
              </w:rPr>
              <w:t xml:space="preserve"> imię/imiona+nazwisko+nr PESEL+data urodzenia (zawarta w nr PESEL). W praktyce zatem nie ma potrzeby posługiwania się szerszym zakresem danych, aby jednoznacznie </w:t>
            </w:r>
            <w:r w:rsidRPr="00F121FE">
              <w:rPr>
                <w:rFonts w:ascii="Times New Roman" w:hAnsi="Times New Roman"/>
                <w:color w:val="000000"/>
                <w:spacing w:val="-2"/>
              </w:rPr>
              <w:t xml:space="preserve">zidentyfikować osobę fizyczną. Taki zestaw danych odpowiada wymaganemu minimalnemu zestawowi danych, jaki wynika z </w:t>
            </w:r>
            <w:r w:rsidR="00F5798D" w:rsidRPr="00F121FE">
              <w:rPr>
                <w:rFonts w:ascii="Times New Roman" w:hAnsi="Times New Roman"/>
                <w:color w:val="000000"/>
                <w:spacing w:val="-2"/>
              </w:rPr>
              <w:t>rozporządzenia wykonawczego Komisji (UE) 2015/1501 z dnia 8 września 2015 r. w sprawie ram interoperacyjności na podstawie art. 12 ust. 8 rozporządzenia Parlamentu Europejskiego i Rady (UE) nr 910/2014 w sprawie identyfikacji elektronicznej i usług zaufania w odniesieniu do transakcji elektronicznych na rynku wewnętrznym (Dz. Urz. UE L z 2015 r. Nr 235, str. 1, z późn. zm.), zwanego dalej „rozporządzeniem 2015/1501”</w:t>
            </w:r>
            <w:r w:rsidRPr="00F121FE">
              <w:rPr>
                <w:rFonts w:ascii="Times New Roman" w:hAnsi="Times New Roman"/>
                <w:color w:val="000000"/>
                <w:spacing w:val="-2"/>
              </w:rPr>
              <w:t xml:space="preserve"> (nr PESEL odpowiada wymaganemu w tym akcie prawnym niepowtarzalnemu identyfikatorowi zbudowanemu przez wysyłające państwo</w:t>
            </w:r>
            <w:r w:rsidRPr="00544885">
              <w:rPr>
                <w:rFonts w:ascii="Times New Roman" w:hAnsi="Times New Roman"/>
                <w:color w:val="000000"/>
                <w:spacing w:val="-2"/>
              </w:rPr>
              <w:t xml:space="preserve"> członkowskie, zgodnie ze specyfikacjami technicznymi do celów transgranicznej identyfikacji, który jest możliwie jak najtrwalszy). Ten minimalny zestaw danych może być poszerzony o dodatkowe dane wskazujące imię lub imiona oraz nazwisko lub nazwiska rodowe, miejsce urodzenia, aktualny adres lub płeć, co znaczy, że można przykładowo spodziewać się uzyskania z innego państwa członkowskiego zestawu danych: imię+nazwisko+data urodzenia+niepowtarzalny identyfikator nadany w innym państwie członkowskim+miejsce urodzenia. Mając taki zestaw danych będzie trzeba podjąć próbę dopasowania do obowiązkowego krajowego zestawu imię+nazwisko+PESEL (z datą urodzenia). Nie jest w ogóle możliwe jednoznaczne dopasowanie tych dwóch zestawów, z uwagi na to, że w UE może żyć wiele osób o</w:t>
            </w:r>
            <w:r w:rsidR="0049057D">
              <w:rPr>
                <w:rFonts w:ascii="Times New Roman" w:hAnsi="Times New Roman"/>
                <w:color w:val="000000"/>
                <w:spacing w:val="-2"/>
              </w:rPr>
              <w:t> </w:t>
            </w:r>
            <w:r w:rsidRPr="00544885">
              <w:rPr>
                <w:rFonts w:ascii="Times New Roman" w:hAnsi="Times New Roman"/>
                <w:color w:val="000000"/>
                <w:spacing w:val="-2"/>
              </w:rPr>
              <w:t xml:space="preserve">takim samym imieniu, nazwisku i dacie urodzenia. Co ważne, nawet dodatkowo przetwarzane w celu dopasowania </w:t>
            </w:r>
            <w:r w:rsidRPr="00544885">
              <w:rPr>
                <w:rFonts w:ascii="Times New Roman" w:hAnsi="Times New Roman"/>
                <w:color w:val="000000"/>
                <w:spacing w:val="-2"/>
              </w:rPr>
              <w:lastRenderedPageBreak/>
              <w:t>tożsamości miejsce urodzenia również nie daje całkowitej pewności i co za tym idzie uwierzytelnienia użytkownika w</w:t>
            </w:r>
            <w:r w:rsidR="0049057D">
              <w:rPr>
                <w:rFonts w:ascii="Times New Roman" w:hAnsi="Times New Roman"/>
                <w:color w:val="000000"/>
                <w:spacing w:val="-2"/>
              </w:rPr>
              <w:t> </w:t>
            </w:r>
            <w:r w:rsidRPr="00544885">
              <w:rPr>
                <w:rFonts w:ascii="Times New Roman" w:hAnsi="Times New Roman"/>
                <w:color w:val="000000"/>
                <w:spacing w:val="-2"/>
              </w:rPr>
              <w:t>usłudze online i udostępnienia mu danych go dotyczących.</w:t>
            </w:r>
          </w:p>
          <w:p w14:paraId="7EBE38EC" w14:textId="231AA535" w:rsidR="00544885" w:rsidRPr="00F121FE" w:rsidRDefault="00544885" w:rsidP="00C25103">
            <w:pPr>
              <w:spacing w:line="240" w:lineRule="auto"/>
              <w:jc w:val="both"/>
              <w:rPr>
                <w:rFonts w:ascii="Times New Roman" w:hAnsi="Times New Roman"/>
                <w:color w:val="000000"/>
                <w:spacing w:val="-2"/>
              </w:rPr>
            </w:pPr>
            <w:r w:rsidRPr="00544885">
              <w:rPr>
                <w:rFonts w:ascii="Times New Roman" w:hAnsi="Times New Roman"/>
                <w:color w:val="000000"/>
                <w:spacing w:val="-2"/>
              </w:rPr>
              <w:t xml:space="preserve">Minimalny zestaw danych identyfikujących osobę, jaki </w:t>
            </w:r>
            <w:r w:rsidRPr="00F121FE">
              <w:rPr>
                <w:rFonts w:ascii="Times New Roman" w:hAnsi="Times New Roman"/>
                <w:color w:val="000000"/>
                <w:spacing w:val="-2"/>
              </w:rPr>
              <w:t>mają zapewnić europejskie portfele tożsamości cyfrowej,</w:t>
            </w:r>
            <w:r w:rsidR="00F5798D" w:rsidRPr="00F121FE">
              <w:rPr>
                <w:rFonts w:ascii="Times New Roman" w:hAnsi="Times New Roman"/>
                <w:color w:val="000000"/>
                <w:spacing w:val="-2"/>
              </w:rPr>
              <w:t xml:space="preserve"> </w:t>
            </w:r>
            <w:r w:rsidRPr="00F121FE">
              <w:rPr>
                <w:rFonts w:ascii="Times New Roman" w:hAnsi="Times New Roman"/>
                <w:color w:val="000000"/>
                <w:spacing w:val="-2"/>
              </w:rPr>
              <w:t>jest szerszy od zestawu danych ustalonego dla notyfikowanych środków identyfikacji elektronicznej, wynikającego z</w:t>
            </w:r>
            <w:r w:rsidR="0049057D">
              <w:rPr>
                <w:rFonts w:ascii="Times New Roman" w:hAnsi="Times New Roman"/>
                <w:color w:val="000000"/>
                <w:spacing w:val="-2"/>
              </w:rPr>
              <w:t> </w:t>
            </w:r>
            <w:r w:rsidRPr="00F121FE">
              <w:rPr>
                <w:rFonts w:ascii="Times New Roman" w:hAnsi="Times New Roman"/>
                <w:color w:val="000000"/>
                <w:spacing w:val="-2"/>
              </w:rPr>
              <w:t xml:space="preserve">rozporządzenia 2015/1501. Zgodnie z </w:t>
            </w:r>
            <w:r w:rsidR="00F5798D" w:rsidRPr="00F121FE">
              <w:rPr>
                <w:rFonts w:ascii="Times New Roman" w:hAnsi="Times New Roman"/>
                <w:color w:val="000000"/>
                <w:spacing w:val="-2"/>
              </w:rPr>
              <w:t>rozporządzeniem wykonawczym Komisji (UE) 2024/2977 z dnia 28 listopada 2024 r. w sprawie ustanowienia zasad stosowania rozporządzenia Parlamentu Europejskiego i Rady (UE) nr 910/2014 w odniesieniu do danych identyfikujących osobę i elektronicznych poświadczeń atrybutów wydawanych europejskim portfelom tożsamości cyfrowej (Dz. Urz. UE L z 2024 r. poz. 2977), zwanym dalej „rozporządzeniem 2024/2977”</w:t>
            </w:r>
            <w:r w:rsidR="004042D6">
              <w:rPr>
                <w:rFonts w:ascii="Times New Roman" w:hAnsi="Times New Roman"/>
                <w:color w:val="000000"/>
                <w:spacing w:val="-2"/>
              </w:rPr>
              <w:t xml:space="preserve"> -</w:t>
            </w:r>
            <w:r w:rsidR="0049057D">
              <w:rPr>
                <w:rFonts w:ascii="Times New Roman" w:hAnsi="Times New Roman"/>
                <w:color w:val="000000"/>
                <w:spacing w:val="-2"/>
              </w:rPr>
              <w:t> </w:t>
            </w:r>
            <w:r w:rsidRPr="00F121FE">
              <w:rPr>
                <w:rFonts w:ascii="Times New Roman" w:hAnsi="Times New Roman"/>
                <w:color w:val="000000"/>
                <w:spacing w:val="-2"/>
              </w:rPr>
              <w:t>przedmiotowy zastaw danych zawierać ma co najmniej imię+nazwisko+data urodzenia+miejsce urodzenia i zestaw ten może być poszerzony o dokładne dane adresowe, unikatowy identyfikator/numer przyporządkowany do osoby fizycznej, wizerunek twarzy, nazwisko i imię rodowe, płeć, adres email i numer telefonu komórkowego.</w:t>
            </w:r>
          </w:p>
          <w:p w14:paraId="6A3233D4" w14:textId="7C5304F4" w:rsidR="00544885" w:rsidRDefault="00544885" w:rsidP="00C25103">
            <w:pPr>
              <w:spacing w:line="240" w:lineRule="auto"/>
              <w:jc w:val="both"/>
              <w:rPr>
                <w:rFonts w:ascii="Times New Roman" w:hAnsi="Times New Roman"/>
                <w:color w:val="000000"/>
                <w:spacing w:val="-2"/>
              </w:rPr>
            </w:pPr>
            <w:r w:rsidRPr="00F121FE">
              <w:rPr>
                <w:rFonts w:ascii="Times New Roman" w:hAnsi="Times New Roman"/>
                <w:color w:val="000000"/>
                <w:spacing w:val="-2"/>
              </w:rPr>
              <w:t xml:space="preserve">Oba te zestawy danych, zgodnie z </w:t>
            </w:r>
            <w:r w:rsidR="00BC4796" w:rsidRPr="00F121FE">
              <w:rPr>
                <w:rFonts w:ascii="Times New Roman" w:hAnsi="Times New Roman"/>
                <w:color w:val="000000"/>
                <w:spacing w:val="-2"/>
              </w:rPr>
              <w:t>rozporządzeniem wykonawczym Komisji (UE) 2025/846 z dnia 6 maja 2025 r. ustanawiającym zasady stosowania rozporządzenia Parlamentu Europejskiego i Rady (UE) nr 910/2014 w odniesieniu do transgranicznego dopasowywania tożsamości osób fizycznych (Dz. Urz. UE L z 2025 r. poz. 846), zwanym dalej „rozporządzeniem 2025/846”</w:t>
            </w:r>
            <w:r w:rsidRPr="00F121FE">
              <w:rPr>
                <w:rFonts w:ascii="Times New Roman" w:hAnsi="Times New Roman"/>
                <w:color w:val="000000"/>
                <w:spacing w:val="-2"/>
              </w:rPr>
              <w:t>, będą musiały być zgodnie brane pod uwagę przy tak zwanym początkowym dopasowywaniu tożsamości w usługach publicznych, o którym mowa w motywie 3 tego rozporządzenia wykonawczego, gdy osoba fizyczna po raz pierwszy zwróci się o przyznanie</w:t>
            </w:r>
            <w:r w:rsidRPr="00544885">
              <w:rPr>
                <w:rFonts w:ascii="Times New Roman" w:hAnsi="Times New Roman"/>
                <w:color w:val="000000"/>
                <w:spacing w:val="-2"/>
              </w:rPr>
              <w:t xml:space="preserve"> dostępu do usługi świadczonej przez stronę ufającą.</w:t>
            </w:r>
          </w:p>
          <w:p w14:paraId="6FB93F1E" w14:textId="50409834" w:rsidR="008F1D39" w:rsidRPr="008F1D39" w:rsidRDefault="008F1D39" w:rsidP="008F1D39">
            <w:pPr>
              <w:spacing w:line="240" w:lineRule="auto"/>
              <w:jc w:val="both"/>
              <w:rPr>
                <w:rFonts w:ascii="Times New Roman" w:hAnsi="Times New Roman"/>
                <w:color w:val="000000"/>
                <w:spacing w:val="-2"/>
              </w:rPr>
            </w:pPr>
            <w:r w:rsidRPr="008F1D39">
              <w:rPr>
                <w:rFonts w:ascii="Times New Roman" w:hAnsi="Times New Roman"/>
                <w:color w:val="000000"/>
                <w:spacing w:val="-2"/>
              </w:rPr>
              <w:t>W związku z tym minist</w:t>
            </w:r>
            <w:r>
              <w:rPr>
                <w:rFonts w:ascii="Times New Roman" w:hAnsi="Times New Roman"/>
                <w:color w:val="000000"/>
                <w:spacing w:val="-2"/>
              </w:rPr>
              <w:t>er</w:t>
            </w:r>
            <w:r w:rsidRPr="008F1D39">
              <w:rPr>
                <w:rFonts w:ascii="Times New Roman" w:hAnsi="Times New Roman"/>
                <w:color w:val="000000"/>
                <w:spacing w:val="-2"/>
              </w:rPr>
              <w:t xml:space="preserve"> właściw</w:t>
            </w:r>
            <w:r>
              <w:rPr>
                <w:rFonts w:ascii="Times New Roman" w:hAnsi="Times New Roman"/>
                <w:color w:val="000000"/>
                <w:spacing w:val="-2"/>
              </w:rPr>
              <w:t>y</w:t>
            </w:r>
            <w:r w:rsidRPr="008F1D39">
              <w:rPr>
                <w:rFonts w:ascii="Times New Roman" w:hAnsi="Times New Roman"/>
                <w:color w:val="000000"/>
                <w:spacing w:val="-2"/>
              </w:rPr>
              <w:t xml:space="preserve"> do spraw informatyzacji </w:t>
            </w:r>
            <w:r>
              <w:rPr>
                <w:rFonts w:ascii="Times New Roman" w:hAnsi="Times New Roman"/>
                <w:color w:val="000000"/>
                <w:spacing w:val="-2"/>
              </w:rPr>
              <w:t xml:space="preserve">zapewniać będzie </w:t>
            </w:r>
            <w:r w:rsidRPr="008F1D39">
              <w:rPr>
                <w:rFonts w:ascii="Times New Roman" w:hAnsi="Times New Roman"/>
                <w:color w:val="000000"/>
                <w:spacing w:val="-2"/>
              </w:rPr>
              <w:t>scentralizowan</w:t>
            </w:r>
            <w:r w:rsidR="00BC4796">
              <w:rPr>
                <w:rFonts w:ascii="Times New Roman" w:hAnsi="Times New Roman"/>
                <w:color w:val="000000"/>
                <w:spacing w:val="-2"/>
              </w:rPr>
              <w:t>y</w:t>
            </w:r>
            <w:r w:rsidRPr="008F1D39">
              <w:rPr>
                <w:rFonts w:ascii="Times New Roman" w:hAnsi="Times New Roman"/>
                <w:color w:val="000000"/>
                <w:spacing w:val="-2"/>
              </w:rPr>
              <w:t xml:space="preserve"> syste</w:t>
            </w:r>
            <w:r w:rsidR="00BC4796">
              <w:rPr>
                <w:rFonts w:ascii="Times New Roman" w:hAnsi="Times New Roman"/>
                <w:color w:val="000000"/>
                <w:spacing w:val="-2"/>
              </w:rPr>
              <w:t>m</w:t>
            </w:r>
            <w:r w:rsidRPr="008F1D39">
              <w:rPr>
                <w:rFonts w:ascii="Times New Roman" w:hAnsi="Times New Roman"/>
                <w:color w:val="000000"/>
                <w:spacing w:val="-2"/>
              </w:rPr>
              <w:t xml:space="preserve"> dopasowywania tożsamości dla usług publicznych tak aby notyfikowane środki identyfikacji elektronicznej lub europejskie portfele tożsamości cyfrowej z innego państwa członkowskiego mogły być wstępnie dopasowywane do:</w:t>
            </w:r>
          </w:p>
          <w:p w14:paraId="30B76001" w14:textId="69B1E36F" w:rsidR="008F1D39" w:rsidRPr="008F1D39" w:rsidRDefault="008F1D39" w:rsidP="008F1D39">
            <w:pPr>
              <w:spacing w:line="240" w:lineRule="auto"/>
              <w:jc w:val="both"/>
              <w:rPr>
                <w:rFonts w:ascii="Times New Roman" w:hAnsi="Times New Roman"/>
                <w:color w:val="000000"/>
                <w:spacing w:val="-2"/>
              </w:rPr>
            </w:pPr>
            <w:r w:rsidRPr="008F1D39">
              <w:rPr>
                <w:rFonts w:ascii="Times New Roman" w:hAnsi="Times New Roman"/>
                <w:color w:val="000000"/>
                <w:spacing w:val="-2"/>
              </w:rPr>
              <w:t>-</w:t>
            </w:r>
            <w:r>
              <w:rPr>
                <w:rFonts w:ascii="Times New Roman" w:hAnsi="Times New Roman"/>
                <w:color w:val="000000"/>
                <w:spacing w:val="-2"/>
              </w:rPr>
              <w:t xml:space="preserve"> </w:t>
            </w:r>
            <w:r w:rsidRPr="008F1D39">
              <w:rPr>
                <w:rFonts w:ascii="Times New Roman" w:hAnsi="Times New Roman"/>
                <w:color w:val="000000"/>
                <w:spacing w:val="-2"/>
              </w:rPr>
              <w:t>istniejących wpisów w rejestrze PESEL, celem ustalenia, czy użytkownik korzystający ze środka identyfikacji elektronicznej wydanego w innym kraju członkowskim UE posiada numer PESEL, oraz</w:t>
            </w:r>
          </w:p>
          <w:p w14:paraId="05EAD4D1" w14:textId="08D1661E" w:rsidR="008F1D39" w:rsidRPr="008F1D39" w:rsidRDefault="008F1D39" w:rsidP="008F1D39">
            <w:pPr>
              <w:spacing w:line="240" w:lineRule="auto"/>
              <w:jc w:val="both"/>
              <w:rPr>
                <w:rFonts w:ascii="Times New Roman" w:hAnsi="Times New Roman"/>
                <w:color w:val="000000"/>
                <w:spacing w:val="-2"/>
              </w:rPr>
            </w:pPr>
            <w:r w:rsidRPr="008F1D39">
              <w:rPr>
                <w:rFonts w:ascii="Times New Roman" w:hAnsi="Times New Roman"/>
                <w:color w:val="000000"/>
                <w:spacing w:val="-2"/>
              </w:rPr>
              <w:t>-</w:t>
            </w:r>
            <w:r>
              <w:rPr>
                <w:rFonts w:ascii="Times New Roman" w:hAnsi="Times New Roman"/>
                <w:color w:val="000000"/>
                <w:spacing w:val="-2"/>
              </w:rPr>
              <w:t xml:space="preserve"> </w:t>
            </w:r>
            <w:r w:rsidRPr="008F1D39">
              <w:rPr>
                <w:rFonts w:ascii="Times New Roman" w:hAnsi="Times New Roman"/>
                <w:color w:val="000000"/>
                <w:spacing w:val="-2"/>
              </w:rPr>
              <w:t>danych znajdujących się w systemach teleinformatycznych podmiotów publicznych, z których osoba fizyczna posługująca się środkiem identyfikacji elektronicznej wydanym w innym kraju UE chce skorzystać.</w:t>
            </w:r>
          </w:p>
          <w:p w14:paraId="1CF31039" w14:textId="77777777" w:rsidR="008F1D39" w:rsidRPr="008F1D39" w:rsidRDefault="008F1D39" w:rsidP="008F1D39">
            <w:pPr>
              <w:spacing w:line="240" w:lineRule="auto"/>
              <w:jc w:val="both"/>
              <w:rPr>
                <w:rFonts w:ascii="Times New Roman" w:hAnsi="Times New Roman"/>
                <w:color w:val="000000"/>
                <w:spacing w:val="-2"/>
              </w:rPr>
            </w:pPr>
            <w:r w:rsidRPr="008F1D39">
              <w:rPr>
                <w:rFonts w:ascii="Times New Roman" w:hAnsi="Times New Roman"/>
                <w:color w:val="000000"/>
                <w:spacing w:val="-2"/>
              </w:rPr>
              <w:t>W związku z wymogami wynikającymi z właściwego rozporządzenia wykonawczego Komisji, scentralizowany system dopasowywania tożsamości będzie w szczególności powiadamiał użytkowników korzystających z tego systemu o tym, że:</w:t>
            </w:r>
          </w:p>
          <w:p w14:paraId="33C21A52" w14:textId="1F204A64" w:rsidR="008F1D39" w:rsidRPr="008F1D39" w:rsidRDefault="008F1D39" w:rsidP="008F1D39">
            <w:pPr>
              <w:spacing w:line="240" w:lineRule="auto"/>
              <w:jc w:val="both"/>
              <w:rPr>
                <w:rFonts w:ascii="Times New Roman" w:hAnsi="Times New Roman"/>
                <w:color w:val="000000"/>
                <w:spacing w:val="-2"/>
              </w:rPr>
            </w:pPr>
            <w:r w:rsidRPr="008F1D39">
              <w:rPr>
                <w:rFonts w:ascii="Times New Roman" w:hAnsi="Times New Roman"/>
                <w:color w:val="000000"/>
                <w:spacing w:val="-2"/>
              </w:rPr>
              <w:t>-</w:t>
            </w:r>
            <w:r>
              <w:rPr>
                <w:rFonts w:ascii="Times New Roman" w:hAnsi="Times New Roman"/>
                <w:color w:val="000000"/>
                <w:spacing w:val="-2"/>
              </w:rPr>
              <w:t xml:space="preserve"> </w:t>
            </w:r>
            <w:r w:rsidRPr="008F1D39">
              <w:rPr>
                <w:rFonts w:ascii="Times New Roman" w:hAnsi="Times New Roman"/>
                <w:color w:val="000000"/>
                <w:spacing w:val="-2"/>
              </w:rPr>
              <w:t>dane udostępnione za pośrednictwem środków identyfikacji elektronicznej lub portfela zostały pomyślnie dopasowane do dokładnie jednego istniejącego użytkownika strony ufającej lub że dane nie zostały jednoznacznie dopasowane,</w:t>
            </w:r>
          </w:p>
          <w:p w14:paraId="38789DCC" w14:textId="2622D82B" w:rsidR="008F1D39" w:rsidRPr="008F1D39" w:rsidRDefault="008F1D39" w:rsidP="008F1D39">
            <w:pPr>
              <w:spacing w:line="240" w:lineRule="auto"/>
              <w:jc w:val="both"/>
              <w:rPr>
                <w:rFonts w:ascii="Times New Roman" w:hAnsi="Times New Roman"/>
                <w:color w:val="000000"/>
                <w:spacing w:val="-2"/>
              </w:rPr>
            </w:pPr>
            <w:r w:rsidRPr="008F1D39">
              <w:rPr>
                <w:rFonts w:ascii="Times New Roman" w:hAnsi="Times New Roman"/>
                <w:color w:val="000000"/>
                <w:spacing w:val="-2"/>
              </w:rPr>
              <w:t>-</w:t>
            </w:r>
            <w:r>
              <w:rPr>
                <w:rFonts w:ascii="Times New Roman" w:hAnsi="Times New Roman"/>
                <w:color w:val="000000"/>
                <w:spacing w:val="-2"/>
              </w:rPr>
              <w:t xml:space="preserve"> </w:t>
            </w:r>
            <w:r w:rsidRPr="008F1D39">
              <w:rPr>
                <w:rFonts w:ascii="Times New Roman" w:hAnsi="Times New Roman"/>
                <w:color w:val="000000"/>
                <w:spacing w:val="-2"/>
              </w:rPr>
              <w:t>w przypadku pomyślnego dopasowania – że istnieje możliwość przechowywania wyniku procesu dopasowywania tożsamości i w jaki sposób można to zrobić,</w:t>
            </w:r>
          </w:p>
          <w:p w14:paraId="064A6511" w14:textId="1E58F719" w:rsidR="008F1D39" w:rsidRPr="008F1D39" w:rsidRDefault="008F1D39" w:rsidP="008F1D39">
            <w:pPr>
              <w:spacing w:line="240" w:lineRule="auto"/>
              <w:jc w:val="both"/>
              <w:rPr>
                <w:rFonts w:ascii="Times New Roman" w:hAnsi="Times New Roman"/>
                <w:color w:val="000000"/>
                <w:spacing w:val="-2"/>
              </w:rPr>
            </w:pPr>
            <w:r w:rsidRPr="008F1D39">
              <w:rPr>
                <w:rFonts w:ascii="Times New Roman" w:hAnsi="Times New Roman"/>
                <w:color w:val="000000"/>
                <w:spacing w:val="-2"/>
              </w:rPr>
              <w:t>-</w:t>
            </w:r>
            <w:r>
              <w:rPr>
                <w:rFonts w:ascii="Times New Roman" w:hAnsi="Times New Roman"/>
                <w:color w:val="000000"/>
                <w:spacing w:val="-2"/>
              </w:rPr>
              <w:t xml:space="preserve"> </w:t>
            </w:r>
            <w:r w:rsidRPr="008F1D39">
              <w:rPr>
                <w:rFonts w:ascii="Times New Roman" w:hAnsi="Times New Roman"/>
                <w:color w:val="000000"/>
                <w:spacing w:val="-2"/>
              </w:rPr>
              <w:t>w przypadku niepomyślnego dopasowania – czy istnieją inne opcje dopasowania tożsamości lub inne metody uzyskania dostępu do usługi, która została pierwotnie zażądana przez użytkownika.</w:t>
            </w:r>
          </w:p>
          <w:p w14:paraId="6F13FB5D" w14:textId="1C817D39" w:rsidR="008F1D39" w:rsidRPr="008F1D39" w:rsidRDefault="008F1D39" w:rsidP="008F1D39">
            <w:pPr>
              <w:spacing w:line="240" w:lineRule="auto"/>
              <w:jc w:val="both"/>
              <w:rPr>
                <w:rFonts w:ascii="Times New Roman" w:hAnsi="Times New Roman"/>
                <w:color w:val="000000"/>
                <w:spacing w:val="-2"/>
              </w:rPr>
            </w:pPr>
            <w:r w:rsidRPr="008F1D39">
              <w:rPr>
                <w:rFonts w:ascii="Times New Roman" w:hAnsi="Times New Roman"/>
                <w:color w:val="000000"/>
                <w:spacing w:val="-2"/>
              </w:rPr>
              <w:t xml:space="preserve">Przez 6 miesięcy (tj. minimalny okres, o którym mowa w art. 5 ust. 3 rozporządzenia 2025/846) system będzie zapewniał gromadzenie danych w dziennikach zdarzeń, w których rejestrowane będą: </w:t>
            </w:r>
          </w:p>
          <w:p w14:paraId="6C9F15D8" w14:textId="2D61CB6E" w:rsidR="008F1D39" w:rsidRPr="008F1D39" w:rsidRDefault="008F1D39" w:rsidP="008F1D39">
            <w:pPr>
              <w:spacing w:line="240" w:lineRule="auto"/>
              <w:jc w:val="both"/>
              <w:rPr>
                <w:rFonts w:ascii="Times New Roman" w:hAnsi="Times New Roman"/>
                <w:color w:val="000000"/>
                <w:spacing w:val="-2"/>
              </w:rPr>
            </w:pPr>
            <w:r w:rsidRPr="008F1D39">
              <w:rPr>
                <w:rFonts w:ascii="Times New Roman" w:hAnsi="Times New Roman"/>
                <w:color w:val="000000"/>
                <w:spacing w:val="-2"/>
              </w:rPr>
              <w:t>a)</w:t>
            </w:r>
            <w:r>
              <w:rPr>
                <w:rFonts w:ascii="Times New Roman" w:hAnsi="Times New Roman"/>
                <w:color w:val="000000"/>
                <w:spacing w:val="-2"/>
              </w:rPr>
              <w:t xml:space="preserve"> </w:t>
            </w:r>
            <w:r w:rsidRPr="008F1D39">
              <w:rPr>
                <w:rFonts w:ascii="Times New Roman" w:hAnsi="Times New Roman"/>
                <w:color w:val="000000"/>
                <w:spacing w:val="-2"/>
              </w:rPr>
              <w:t>data i godzina procesu dopasowywania tożsamości,</w:t>
            </w:r>
          </w:p>
          <w:p w14:paraId="2E15F170" w14:textId="1946CC14" w:rsidR="008F1D39" w:rsidRPr="008F1D39" w:rsidRDefault="008F1D39" w:rsidP="008F1D39">
            <w:pPr>
              <w:spacing w:line="240" w:lineRule="auto"/>
              <w:jc w:val="both"/>
              <w:rPr>
                <w:rFonts w:ascii="Times New Roman" w:hAnsi="Times New Roman"/>
                <w:color w:val="000000"/>
                <w:spacing w:val="-2"/>
              </w:rPr>
            </w:pPr>
            <w:r w:rsidRPr="008F1D39">
              <w:rPr>
                <w:rFonts w:ascii="Times New Roman" w:hAnsi="Times New Roman"/>
                <w:color w:val="000000"/>
                <w:spacing w:val="-2"/>
              </w:rPr>
              <w:t>b)</w:t>
            </w:r>
            <w:r>
              <w:rPr>
                <w:rFonts w:ascii="Times New Roman" w:hAnsi="Times New Roman"/>
                <w:color w:val="000000"/>
                <w:spacing w:val="-2"/>
              </w:rPr>
              <w:t xml:space="preserve"> </w:t>
            </w:r>
            <w:r w:rsidRPr="008F1D39">
              <w:rPr>
                <w:rFonts w:ascii="Times New Roman" w:hAnsi="Times New Roman"/>
                <w:color w:val="000000"/>
                <w:spacing w:val="-2"/>
              </w:rPr>
              <w:t>identyfikatory lub numery kont używane przez stronę ufającą, które odnoszą się do osoby fizycznej,</w:t>
            </w:r>
          </w:p>
          <w:p w14:paraId="1ADC13CE" w14:textId="1707CEDA" w:rsidR="008F1D39" w:rsidRPr="008F1D39" w:rsidRDefault="008F1D39" w:rsidP="008F1D39">
            <w:pPr>
              <w:spacing w:line="240" w:lineRule="auto"/>
              <w:jc w:val="both"/>
              <w:rPr>
                <w:rFonts w:ascii="Times New Roman" w:hAnsi="Times New Roman"/>
                <w:color w:val="000000"/>
                <w:spacing w:val="-2"/>
              </w:rPr>
            </w:pPr>
            <w:r w:rsidRPr="008F1D39">
              <w:rPr>
                <w:rFonts w:ascii="Times New Roman" w:hAnsi="Times New Roman"/>
                <w:color w:val="000000"/>
                <w:spacing w:val="-2"/>
              </w:rPr>
              <w:t>c)</w:t>
            </w:r>
            <w:r>
              <w:rPr>
                <w:rFonts w:ascii="Times New Roman" w:hAnsi="Times New Roman"/>
                <w:color w:val="000000"/>
                <w:spacing w:val="-2"/>
              </w:rPr>
              <w:t xml:space="preserve"> </w:t>
            </w:r>
            <w:r w:rsidRPr="008F1D39">
              <w:rPr>
                <w:rFonts w:ascii="Times New Roman" w:hAnsi="Times New Roman"/>
                <w:color w:val="000000"/>
                <w:spacing w:val="-2"/>
              </w:rPr>
              <w:t>inna dokumentacja niezbędna do rozpatrywania sporów, jeżeli była wykorzystywana w procesie dopasowania tożsamości</w:t>
            </w:r>
          </w:p>
          <w:p w14:paraId="004F35DB" w14:textId="07F08F92" w:rsidR="00544885" w:rsidRDefault="008F1D39" w:rsidP="008F1D39">
            <w:pPr>
              <w:spacing w:line="240" w:lineRule="auto"/>
              <w:jc w:val="both"/>
              <w:rPr>
                <w:rFonts w:ascii="Times New Roman" w:hAnsi="Times New Roman"/>
                <w:color w:val="000000"/>
                <w:spacing w:val="-2"/>
              </w:rPr>
            </w:pPr>
            <w:r w:rsidRPr="008F1D39">
              <w:rPr>
                <w:rFonts w:ascii="Times New Roman" w:hAnsi="Times New Roman"/>
                <w:color w:val="000000"/>
                <w:spacing w:val="-2"/>
              </w:rPr>
              <w:t>– o czym mowa w art. 5 ust. 1 ww. rozporządzenia wykonawczego.</w:t>
            </w:r>
          </w:p>
          <w:p w14:paraId="4D3D6772" w14:textId="77777777" w:rsidR="00EA7244" w:rsidRDefault="00EA7244" w:rsidP="00C25103">
            <w:pPr>
              <w:spacing w:line="240" w:lineRule="auto"/>
              <w:jc w:val="both"/>
              <w:rPr>
                <w:rFonts w:ascii="Times New Roman" w:hAnsi="Times New Roman"/>
                <w:color w:val="000000"/>
                <w:spacing w:val="-2"/>
              </w:rPr>
            </w:pPr>
          </w:p>
          <w:p w14:paraId="3CC7BDB9" w14:textId="7237892B" w:rsidR="00EA7244" w:rsidRPr="001765C5" w:rsidRDefault="00BC4796" w:rsidP="00C25103">
            <w:pPr>
              <w:spacing w:line="240" w:lineRule="auto"/>
              <w:jc w:val="both"/>
              <w:rPr>
                <w:rFonts w:ascii="Times New Roman" w:hAnsi="Times New Roman"/>
                <w:b/>
                <w:bCs/>
                <w:color w:val="000000"/>
                <w:spacing w:val="-2"/>
              </w:rPr>
            </w:pPr>
            <w:r>
              <w:rPr>
                <w:rFonts w:ascii="Times New Roman" w:hAnsi="Times New Roman"/>
                <w:b/>
                <w:bCs/>
                <w:color w:val="000000"/>
                <w:spacing w:val="-2"/>
              </w:rPr>
              <w:t>4</w:t>
            </w:r>
            <w:r w:rsidR="00EA7244" w:rsidRPr="001765C5">
              <w:rPr>
                <w:rFonts w:ascii="Times New Roman" w:hAnsi="Times New Roman"/>
                <w:b/>
                <w:bCs/>
                <w:color w:val="000000"/>
                <w:spacing w:val="-2"/>
              </w:rPr>
              <w:t>.</w:t>
            </w:r>
            <w:r w:rsidR="00002E1F" w:rsidRPr="001765C5">
              <w:rPr>
                <w:rFonts w:ascii="Times New Roman" w:hAnsi="Times New Roman"/>
                <w:b/>
                <w:bCs/>
                <w:color w:val="000000"/>
                <w:spacing w:val="-2"/>
              </w:rPr>
              <w:t xml:space="preserve"> Wskazanie ministra właściwego do spraw informatyzacji jako podmiotu odpowiedzialnego za prowadzenie rejestru stron ufających europejskiemu portfelowi tożsamości cyfrowej i zasad funkcjonowania tego rejestru</w:t>
            </w:r>
            <w:r w:rsidR="00702460" w:rsidRPr="001765C5">
              <w:rPr>
                <w:rFonts w:ascii="Times New Roman" w:hAnsi="Times New Roman"/>
                <w:b/>
                <w:bCs/>
                <w:color w:val="000000"/>
                <w:spacing w:val="-2"/>
              </w:rPr>
              <w:t>.</w:t>
            </w:r>
          </w:p>
          <w:p w14:paraId="4C28BF8B" w14:textId="5C4C2F24" w:rsidR="00002E1F" w:rsidRPr="00002E1F" w:rsidRDefault="24B559A5" w:rsidP="00002E1F">
            <w:pPr>
              <w:spacing w:line="240" w:lineRule="auto"/>
              <w:jc w:val="both"/>
              <w:rPr>
                <w:rFonts w:ascii="Times New Roman" w:hAnsi="Times New Roman"/>
                <w:color w:val="000000"/>
                <w:spacing w:val="-2"/>
              </w:rPr>
            </w:pPr>
            <w:r w:rsidRPr="00002E1F">
              <w:rPr>
                <w:rFonts w:ascii="Times New Roman" w:hAnsi="Times New Roman"/>
                <w:color w:val="000000"/>
                <w:spacing w:val="-2"/>
              </w:rPr>
              <w:t xml:space="preserve">Wskazanie to będzie wiązało się z wprowadzeniem ustawowego upoważnienia dla ministra właściwego do spraw informatyzacji do </w:t>
            </w:r>
            <w:r w:rsidR="68EDC4B8" w:rsidRPr="00002E1F">
              <w:rPr>
                <w:rFonts w:ascii="Times New Roman" w:hAnsi="Times New Roman"/>
                <w:color w:val="000000"/>
                <w:spacing w:val="-2"/>
              </w:rPr>
              <w:t xml:space="preserve">zapewnienia rejestru stron ufających </w:t>
            </w:r>
            <w:r w:rsidR="43857398" w:rsidRPr="00002E1F">
              <w:rPr>
                <w:rFonts w:ascii="Times New Roman" w:hAnsi="Times New Roman"/>
                <w:color w:val="000000"/>
                <w:spacing w:val="-2"/>
              </w:rPr>
              <w:t xml:space="preserve">zgodnie z wymaganiami określonymi w </w:t>
            </w:r>
            <w:r w:rsidR="51C5025C" w:rsidRPr="00002E1F">
              <w:rPr>
                <w:rFonts w:ascii="Times New Roman" w:hAnsi="Times New Roman"/>
                <w:color w:val="000000"/>
                <w:spacing w:val="-2"/>
              </w:rPr>
              <w:t xml:space="preserve">rozporządzeniu 910/214 oraz </w:t>
            </w:r>
            <w:r w:rsidR="43857398" w:rsidRPr="00002E1F">
              <w:rPr>
                <w:rFonts w:ascii="Times New Roman" w:hAnsi="Times New Roman"/>
                <w:color w:val="000000"/>
                <w:spacing w:val="-2"/>
              </w:rPr>
              <w:t>ustaw</w:t>
            </w:r>
            <w:r w:rsidR="2D259348" w:rsidRPr="00002E1F">
              <w:rPr>
                <w:rFonts w:ascii="Times New Roman" w:hAnsi="Times New Roman"/>
                <w:color w:val="000000"/>
                <w:spacing w:val="-2"/>
              </w:rPr>
              <w:t>i</w:t>
            </w:r>
            <w:r w:rsidR="43857398" w:rsidRPr="00002E1F">
              <w:rPr>
                <w:rFonts w:ascii="Times New Roman" w:hAnsi="Times New Roman"/>
                <w:color w:val="000000"/>
                <w:spacing w:val="-2"/>
              </w:rPr>
              <w:t>e</w:t>
            </w:r>
            <w:r w:rsidR="00BC4796">
              <w:rPr>
                <w:rFonts w:ascii="Times New Roman" w:hAnsi="Times New Roman"/>
                <w:color w:val="000000"/>
                <w:spacing w:val="-2"/>
              </w:rPr>
              <w:t>,</w:t>
            </w:r>
            <w:r w:rsidR="68EDC4B8" w:rsidRPr="00002E1F">
              <w:rPr>
                <w:rFonts w:ascii="Times New Roman" w:hAnsi="Times New Roman"/>
                <w:color w:val="000000"/>
                <w:spacing w:val="-2"/>
              </w:rPr>
              <w:t xml:space="preserve"> </w:t>
            </w:r>
            <w:r w:rsidR="1BC7FC6C" w:rsidRPr="00002E1F">
              <w:rPr>
                <w:rFonts w:ascii="Times New Roman" w:hAnsi="Times New Roman"/>
                <w:color w:val="000000"/>
                <w:spacing w:val="-2"/>
              </w:rPr>
              <w:t xml:space="preserve">w tym: </w:t>
            </w:r>
          </w:p>
          <w:p w14:paraId="524907F8" w14:textId="5D2BE6C8" w:rsidR="00002E1F" w:rsidRPr="00002E1F" w:rsidRDefault="24B559A5" w:rsidP="00002E1F">
            <w:pPr>
              <w:spacing w:line="240" w:lineRule="auto"/>
              <w:jc w:val="both"/>
              <w:rPr>
                <w:rFonts w:ascii="Times New Roman" w:hAnsi="Times New Roman"/>
                <w:color w:val="000000"/>
                <w:spacing w:val="-2"/>
              </w:rPr>
            </w:pPr>
            <w:r w:rsidRPr="00002E1F">
              <w:rPr>
                <w:rFonts w:ascii="Times New Roman" w:hAnsi="Times New Roman"/>
                <w:color w:val="000000"/>
                <w:spacing w:val="-2"/>
              </w:rPr>
              <w:t>a)</w:t>
            </w:r>
            <w:r>
              <w:rPr>
                <w:rFonts w:ascii="Times New Roman" w:hAnsi="Times New Roman"/>
                <w:color w:val="000000"/>
                <w:spacing w:val="-2"/>
              </w:rPr>
              <w:t xml:space="preserve"> </w:t>
            </w:r>
            <w:r w:rsidRPr="00002E1F">
              <w:rPr>
                <w:rFonts w:ascii="Times New Roman" w:hAnsi="Times New Roman"/>
                <w:color w:val="000000"/>
                <w:spacing w:val="-2"/>
              </w:rPr>
              <w:t>potwierdzania tożsamości stron ufających podlegających wpisowi do rejestru,</w:t>
            </w:r>
          </w:p>
          <w:p w14:paraId="56C39214" w14:textId="0397C657" w:rsidR="00002E1F" w:rsidRPr="00002E1F" w:rsidRDefault="00002E1F" w:rsidP="00002E1F">
            <w:pPr>
              <w:spacing w:line="240" w:lineRule="auto"/>
              <w:jc w:val="both"/>
              <w:rPr>
                <w:rFonts w:ascii="Times New Roman" w:hAnsi="Times New Roman"/>
                <w:color w:val="000000"/>
                <w:spacing w:val="-2"/>
              </w:rPr>
            </w:pPr>
            <w:r w:rsidRPr="00002E1F">
              <w:rPr>
                <w:rFonts w:ascii="Times New Roman" w:hAnsi="Times New Roman"/>
                <w:color w:val="000000"/>
                <w:spacing w:val="-2"/>
              </w:rPr>
              <w:t>b)</w:t>
            </w:r>
            <w:r>
              <w:rPr>
                <w:rFonts w:ascii="Times New Roman" w:hAnsi="Times New Roman"/>
                <w:color w:val="000000"/>
                <w:spacing w:val="-2"/>
              </w:rPr>
              <w:t xml:space="preserve"> </w:t>
            </w:r>
            <w:r w:rsidRPr="00002E1F">
              <w:rPr>
                <w:rFonts w:ascii="Times New Roman" w:hAnsi="Times New Roman"/>
                <w:color w:val="000000"/>
                <w:spacing w:val="-2"/>
              </w:rPr>
              <w:t>wskazywania w rejestrze zakresu danych, jakie strona ufająca zamierza uzyskiwać od użytkownika europejskiego portfela tożsamości cyfrowej w ramach świadczonych usług,</w:t>
            </w:r>
          </w:p>
          <w:p w14:paraId="0D49B263" w14:textId="602906C8" w:rsidR="00002E1F" w:rsidRDefault="00002E1F" w:rsidP="00002E1F">
            <w:pPr>
              <w:spacing w:line="240" w:lineRule="auto"/>
              <w:jc w:val="both"/>
              <w:rPr>
                <w:rFonts w:ascii="Times New Roman" w:hAnsi="Times New Roman"/>
                <w:color w:val="000000"/>
                <w:spacing w:val="-2"/>
              </w:rPr>
            </w:pPr>
            <w:r w:rsidRPr="00002E1F">
              <w:rPr>
                <w:rFonts w:ascii="Times New Roman" w:hAnsi="Times New Roman"/>
                <w:color w:val="000000"/>
                <w:spacing w:val="-2"/>
              </w:rPr>
              <w:t>c)</w:t>
            </w:r>
            <w:r>
              <w:rPr>
                <w:rFonts w:ascii="Times New Roman" w:hAnsi="Times New Roman"/>
                <w:color w:val="000000"/>
                <w:spacing w:val="-2"/>
              </w:rPr>
              <w:t xml:space="preserve"> </w:t>
            </w:r>
            <w:r w:rsidRPr="00002E1F">
              <w:rPr>
                <w:rFonts w:ascii="Times New Roman" w:hAnsi="Times New Roman"/>
                <w:color w:val="000000"/>
                <w:spacing w:val="-2"/>
              </w:rPr>
              <w:t>uzyskiwania przez strony ufające certyfikatów umożliwiających ich uwierzytelnianie w europejskim portfelu tożsamości cyfrowej.</w:t>
            </w:r>
          </w:p>
          <w:p w14:paraId="19135316" w14:textId="34D29361" w:rsidR="00002E1F" w:rsidRDefault="0076771B" w:rsidP="00002E1F">
            <w:pPr>
              <w:spacing w:line="240" w:lineRule="auto"/>
              <w:jc w:val="both"/>
              <w:rPr>
                <w:rFonts w:ascii="Times New Roman" w:hAnsi="Times New Roman"/>
                <w:color w:val="000000"/>
                <w:spacing w:val="-2"/>
              </w:rPr>
            </w:pPr>
            <w:r w:rsidRPr="0076771B">
              <w:rPr>
                <w:rFonts w:ascii="Times New Roman" w:hAnsi="Times New Roman"/>
                <w:color w:val="000000"/>
                <w:spacing w:val="-2"/>
              </w:rPr>
              <w:t xml:space="preserve">Rozporządzenie </w:t>
            </w:r>
            <w:r w:rsidR="00E6220F" w:rsidRPr="00E6220F">
              <w:rPr>
                <w:rFonts w:ascii="Times New Roman" w:hAnsi="Times New Roman"/>
                <w:color w:val="000000"/>
                <w:spacing w:val="-2"/>
              </w:rPr>
              <w:t>910/2014</w:t>
            </w:r>
            <w:r w:rsidRPr="0076771B">
              <w:rPr>
                <w:rFonts w:ascii="Times New Roman" w:hAnsi="Times New Roman"/>
                <w:color w:val="000000"/>
                <w:spacing w:val="-2"/>
              </w:rPr>
              <w:t xml:space="preserve"> wymaga w art. 5b, aby strona ufająca, która chce lub jest zobowiązana polegać na europejskich portfelach tożsamości cyfrowej na potrzeby świadczenia usług publicznych lub prywatnych, rejestrowała się w państwie członkowskim, w którym ma siedzibę, w dedykowanym do tego celu rejestrze.</w:t>
            </w:r>
          </w:p>
          <w:p w14:paraId="2E8AE707" w14:textId="003B8BC8" w:rsidR="0076771B" w:rsidRDefault="0076771B" w:rsidP="00002E1F">
            <w:pPr>
              <w:spacing w:line="240" w:lineRule="auto"/>
              <w:jc w:val="both"/>
              <w:rPr>
                <w:rFonts w:ascii="Times New Roman" w:hAnsi="Times New Roman"/>
                <w:color w:val="000000"/>
                <w:spacing w:val="-2"/>
              </w:rPr>
            </w:pPr>
            <w:r w:rsidRPr="0076771B">
              <w:rPr>
                <w:rFonts w:ascii="Times New Roman" w:hAnsi="Times New Roman"/>
                <w:color w:val="000000"/>
                <w:spacing w:val="-2"/>
              </w:rPr>
              <w:t xml:space="preserve">Rejestr </w:t>
            </w:r>
            <w:r>
              <w:rPr>
                <w:rFonts w:ascii="Times New Roman" w:hAnsi="Times New Roman"/>
                <w:color w:val="000000"/>
                <w:spacing w:val="-2"/>
              </w:rPr>
              <w:t>będzie</w:t>
            </w:r>
            <w:r w:rsidRPr="0076771B">
              <w:rPr>
                <w:rFonts w:ascii="Times New Roman" w:hAnsi="Times New Roman"/>
                <w:color w:val="000000"/>
                <w:spacing w:val="-2"/>
              </w:rPr>
              <w:t xml:space="preserve"> zawierać informacje o stronie ufającej oraz o zakresie danych, o podanie których strona ufająca będzie zwracać się do użytkowników portfela. Celem tych wymagań jest możliwość automatycznego zweryfikowania przez portfel i wyświetlanie użytkownikowi informacji, komu mają być przekazywane dane oraz automatyczne zweryfikowanie, czy zakres żądanych danych jest zgodny z wpisem do rejestru. Zakłada się, że dzięki temu portfel zabezpieczy jego użytkowników przed wyłudzeniami danych osobowych, jak również uniemożliwi przekazywanie </w:t>
            </w:r>
            <w:r w:rsidRPr="0076771B">
              <w:rPr>
                <w:rFonts w:ascii="Times New Roman" w:hAnsi="Times New Roman"/>
                <w:color w:val="000000"/>
                <w:spacing w:val="-2"/>
              </w:rPr>
              <w:lastRenderedPageBreak/>
              <w:t>większego zakresu danych niż jest to niezbędne do świadczenia usługi. Rejestr stron ufających będzie publicznie dostępny, co pozwoli na spełnienie powyższych założeń.</w:t>
            </w:r>
          </w:p>
          <w:p w14:paraId="1EFFAA02" w14:textId="3101ED15" w:rsidR="00E30D78" w:rsidRPr="00E30D78" w:rsidRDefault="00E30D78" w:rsidP="00E30D78">
            <w:pPr>
              <w:spacing w:line="240" w:lineRule="auto"/>
              <w:jc w:val="both"/>
              <w:rPr>
                <w:rFonts w:ascii="Times New Roman" w:hAnsi="Times New Roman"/>
                <w:color w:val="000000"/>
                <w:spacing w:val="-2"/>
              </w:rPr>
            </w:pPr>
            <w:r w:rsidRPr="00E30D78">
              <w:rPr>
                <w:rFonts w:ascii="Times New Roman" w:hAnsi="Times New Roman"/>
                <w:color w:val="000000"/>
                <w:spacing w:val="-2"/>
              </w:rPr>
              <w:t>Wpis do rejestru i zmiany w</w:t>
            </w:r>
            <w:r w:rsidR="00E81494">
              <w:rPr>
                <w:rFonts w:ascii="Times New Roman" w:hAnsi="Times New Roman"/>
                <w:color w:val="000000"/>
                <w:spacing w:val="-2"/>
              </w:rPr>
              <w:t>e</w:t>
            </w:r>
            <w:r w:rsidRPr="00E30D78">
              <w:rPr>
                <w:rFonts w:ascii="Times New Roman" w:hAnsi="Times New Roman"/>
                <w:color w:val="000000"/>
                <w:spacing w:val="-2"/>
              </w:rPr>
              <w:t xml:space="preserve"> wpisie następ</w:t>
            </w:r>
            <w:r>
              <w:rPr>
                <w:rFonts w:ascii="Times New Roman" w:hAnsi="Times New Roman"/>
                <w:color w:val="000000"/>
                <w:spacing w:val="-2"/>
              </w:rPr>
              <w:t>ować będą</w:t>
            </w:r>
            <w:r w:rsidRPr="00E30D78">
              <w:rPr>
                <w:rFonts w:ascii="Times New Roman" w:hAnsi="Times New Roman"/>
                <w:color w:val="000000"/>
                <w:spacing w:val="-2"/>
              </w:rPr>
              <w:t xml:space="preserve"> na wniosek:</w:t>
            </w:r>
          </w:p>
          <w:p w14:paraId="5129E412" w14:textId="430DC230" w:rsidR="00E30D78" w:rsidRPr="00E30D78" w:rsidRDefault="00E30D78" w:rsidP="00E30D78">
            <w:pPr>
              <w:spacing w:line="240" w:lineRule="auto"/>
              <w:jc w:val="both"/>
              <w:rPr>
                <w:rFonts w:ascii="Times New Roman" w:hAnsi="Times New Roman"/>
                <w:color w:val="000000"/>
                <w:spacing w:val="-2"/>
              </w:rPr>
            </w:pPr>
            <w:r w:rsidRPr="00E30D78">
              <w:rPr>
                <w:rFonts w:ascii="Times New Roman" w:hAnsi="Times New Roman"/>
                <w:color w:val="000000"/>
                <w:spacing w:val="-2"/>
              </w:rPr>
              <w:t>1)</w:t>
            </w:r>
            <w:r>
              <w:rPr>
                <w:rFonts w:ascii="Times New Roman" w:hAnsi="Times New Roman"/>
                <w:color w:val="000000"/>
                <w:spacing w:val="-2"/>
              </w:rPr>
              <w:t xml:space="preserve"> </w:t>
            </w:r>
            <w:r w:rsidRPr="00E30D78">
              <w:rPr>
                <w:rFonts w:ascii="Times New Roman" w:hAnsi="Times New Roman"/>
                <w:color w:val="000000"/>
                <w:spacing w:val="-2"/>
              </w:rPr>
              <w:t>złożony z wykorzystaniem formularza elektronicznego udostępnionego przez ministra właściwego do spraw informatyzacji, po uwierzytelnieniu strony ufającej europejskiemu portfelowi tożsamości cyfrowej za pomocą:</w:t>
            </w:r>
          </w:p>
          <w:p w14:paraId="4F1F5C1B" w14:textId="48A8FBBD" w:rsidR="00E30D78" w:rsidRPr="00E30D78" w:rsidRDefault="00E30D78" w:rsidP="00E30D78">
            <w:pPr>
              <w:spacing w:line="240" w:lineRule="auto"/>
              <w:jc w:val="both"/>
              <w:rPr>
                <w:rFonts w:ascii="Times New Roman" w:hAnsi="Times New Roman"/>
                <w:color w:val="000000"/>
                <w:spacing w:val="-2"/>
              </w:rPr>
            </w:pPr>
            <w:r w:rsidRPr="00E30D78">
              <w:rPr>
                <w:rFonts w:ascii="Times New Roman" w:hAnsi="Times New Roman"/>
                <w:color w:val="000000"/>
                <w:spacing w:val="-2"/>
              </w:rPr>
              <w:t>a)</w:t>
            </w:r>
            <w:r>
              <w:rPr>
                <w:rFonts w:ascii="Times New Roman" w:hAnsi="Times New Roman"/>
                <w:color w:val="000000"/>
                <w:spacing w:val="-2"/>
              </w:rPr>
              <w:t xml:space="preserve"> </w:t>
            </w:r>
            <w:r w:rsidRPr="00E30D78">
              <w:rPr>
                <w:rFonts w:ascii="Times New Roman" w:hAnsi="Times New Roman"/>
                <w:color w:val="000000"/>
                <w:spacing w:val="-2"/>
              </w:rPr>
              <w:t>w przypadku osób fizycznych – środka identyfikacji elektronicznej osoby fizycznej zapewniającego wysoki poziom bezpieczeństwa,</w:t>
            </w:r>
          </w:p>
          <w:p w14:paraId="011D6249" w14:textId="3FFFE212" w:rsidR="00E30D78" w:rsidRPr="00E30D78" w:rsidRDefault="00E30D78" w:rsidP="00E30D78">
            <w:pPr>
              <w:spacing w:line="240" w:lineRule="auto"/>
              <w:jc w:val="both"/>
              <w:rPr>
                <w:rFonts w:ascii="Times New Roman" w:hAnsi="Times New Roman"/>
                <w:color w:val="000000"/>
                <w:spacing w:val="-2"/>
              </w:rPr>
            </w:pPr>
            <w:r w:rsidRPr="00E30D78">
              <w:rPr>
                <w:rFonts w:ascii="Times New Roman" w:hAnsi="Times New Roman"/>
                <w:color w:val="000000"/>
                <w:spacing w:val="-2"/>
              </w:rPr>
              <w:t>b)</w:t>
            </w:r>
            <w:r>
              <w:rPr>
                <w:rFonts w:ascii="Times New Roman" w:hAnsi="Times New Roman"/>
                <w:color w:val="000000"/>
                <w:spacing w:val="-2"/>
              </w:rPr>
              <w:t xml:space="preserve"> </w:t>
            </w:r>
            <w:r w:rsidRPr="00E30D78">
              <w:rPr>
                <w:rFonts w:ascii="Times New Roman" w:hAnsi="Times New Roman"/>
                <w:color w:val="000000"/>
                <w:spacing w:val="-2"/>
              </w:rPr>
              <w:t>w przypadku osób prawnych:</w:t>
            </w:r>
          </w:p>
          <w:p w14:paraId="5F504244" w14:textId="03C7C5E2" w:rsidR="00E30D78" w:rsidRPr="00E30D78" w:rsidRDefault="00E30D78" w:rsidP="00E30D78">
            <w:pPr>
              <w:spacing w:line="240" w:lineRule="auto"/>
              <w:jc w:val="both"/>
              <w:rPr>
                <w:rFonts w:ascii="Times New Roman" w:hAnsi="Times New Roman"/>
                <w:color w:val="000000"/>
                <w:spacing w:val="-2"/>
              </w:rPr>
            </w:pPr>
            <w:r w:rsidRPr="00E30D78">
              <w:rPr>
                <w:rFonts w:ascii="Times New Roman" w:hAnsi="Times New Roman"/>
                <w:color w:val="000000"/>
                <w:spacing w:val="-2"/>
              </w:rPr>
              <w:t>–</w:t>
            </w:r>
            <w:r>
              <w:rPr>
                <w:rFonts w:ascii="Times New Roman" w:hAnsi="Times New Roman"/>
                <w:color w:val="000000"/>
                <w:spacing w:val="-2"/>
              </w:rPr>
              <w:t xml:space="preserve"> </w:t>
            </w:r>
            <w:r w:rsidRPr="00E30D78">
              <w:rPr>
                <w:rFonts w:ascii="Times New Roman" w:hAnsi="Times New Roman"/>
                <w:color w:val="000000"/>
                <w:spacing w:val="-2"/>
              </w:rPr>
              <w:t xml:space="preserve">środka identyfikacji elektronicznej osoby prawnej zapewniającego wysoki poziom bezpieczeństwa, lub </w:t>
            </w:r>
          </w:p>
          <w:p w14:paraId="250B09F1" w14:textId="48E36A35" w:rsidR="00E30D78" w:rsidRPr="00E30D78" w:rsidRDefault="00E30D78" w:rsidP="00E30D78">
            <w:pPr>
              <w:spacing w:line="240" w:lineRule="auto"/>
              <w:jc w:val="both"/>
              <w:rPr>
                <w:rFonts w:ascii="Times New Roman" w:hAnsi="Times New Roman"/>
                <w:color w:val="000000"/>
                <w:spacing w:val="-2"/>
              </w:rPr>
            </w:pPr>
            <w:r w:rsidRPr="00E30D78">
              <w:rPr>
                <w:rFonts w:ascii="Times New Roman" w:hAnsi="Times New Roman"/>
                <w:color w:val="000000"/>
                <w:spacing w:val="-2"/>
              </w:rPr>
              <w:t>–</w:t>
            </w:r>
            <w:r>
              <w:rPr>
                <w:rFonts w:ascii="Times New Roman" w:hAnsi="Times New Roman"/>
                <w:color w:val="000000"/>
                <w:spacing w:val="-2"/>
              </w:rPr>
              <w:t xml:space="preserve"> </w:t>
            </w:r>
            <w:r w:rsidRPr="00E30D78">
              <w:rPr>
                <w:rFonts w:ascii="Times New Roman" w:hAnsi="Times New Roman"/>
                <w:color w:val="000000"/>
                <w:spacing w:val="-2"/>
              </w:rPr>
              <w:t>zaawansowanej pieczęci elektronicznej weryfikowanej za pomocą kwalifikowanego certyfikatu</w:t>
            </w:r>
            <w:r w:rsidR="004C64D6">
              <w:rPr>
                <w:rFonts w:ascii="Times New Roman" w:hAnsi="Times New Roman"/>
                <w:color w:val="000000"/>
                <w:spacing w:val="-2"/>
              </w:rPr>
              <w:t xml:space="preserve"> ministra właściwego do spraw informatyzacji</w:t>
            </w:r>
            <w:r w:rsidRPr="00E30D78">
              <w:rPr>
                <w:rFonts w:ascii="Times New Roman" w:hAnsi="Times New Roman"/>
                <w:color w:val="000000"/>
                <w:spacing w:val="-2"/>
              </w:rPr>
              <w:t xml:space="preserve">; </w:t>
            </w:r>
          </w:p>
          <w:p w14:paraId="2A59936E" w14:textId="4869FAB1" w:rsidR="0076771B" w:rsidRDefault="1E986DC4" w:rsidP="188AE410">
            <w:pPr>
              <w:spacing w:line="240" w:lineRule="auto"/>
              <w:jc w:val="both"/>
              <w:rPr>
                <w:rFonts w:ascii="Times New Roman" w:hAnsi="Times New Roman"/>
                <w:color w:val="000000"/>
                <w:spacing w:val="-2"/>
              </w:rPr>
            </w:pPr>
            <w:r w:rsidRPr="00E30D78">
              <w:rPr>
                <w:rFonts w:ascii="Times New Roman" w:hAnsi="Times New Roman"/>
                <w:color w:val="000000"/>
                <w:spacing w:val="-2"/>
              </w:rPr>
              <w:t>2)</w:t>
            </w:r>
            <w:r>
              <w:rPr>
                <w:rFonts w:ascii="Times New Roman" w:hAnsi="Times New Roman"/>
                <w:color w:val="000000"/>
                <w:spacing w:val="-2"/>
              </w:rPr>
              <w:t xml:space="preserve"> </w:t>
            </w:r>
            <w:r w:rsidRPr="00E30D78">
              <w:rPr>
                <w:rFonts w:ascii="Times New Roman" w:hAnsi="Times New Roman"/>
                <w:color w:val="000000"/>
                <w:spacing w:val="-2"/>
              </w:rPr>
              <w:t xml:space="preserve">złożony do ministra właściwego do spraw informatyzacji za pośrednictwem kwalifikowanego dostawcy usług zaufania świadczącego usługę wydawania certyfikatów dostępu strony ufającej portfela lub certyfikatów rejestracyjnych strony ufającej portfela, o których mowa w </w:t>
            </w:r>
            <w:r w:rsidR="004C64D6" w:rsidRPr="004C64D6">
              <w:rPr>
                <w:rFonts w:ascii="Times New Roman" w:hAnsi="Times New Roman"/>
                <w:color w:val="000000"/>
                <w:spacing w:val="-2"/>
              </w:rPr>
              <w:t>rozporządzeniu wykonawczym Komisji (UE) 2025/848 z dnia 6 maja 2025 r. ustanawiającym zasady stosowania rozporządzenia Parlamentu Europejskiego i Rady (UE) nr 910/2014 w odniesieniu do rejestracji stron ufających europejskiego portfela tożsamości cyfrowej (Dz. Urz. UE L z 2025 r. poz. 848), zwanym dalej „rozporządzeniem 2025/848”</w:t>
            </w:r>
            <w:r w:rsidRPr="188AE410">
              <w:rPr>
                <w:rFonts w:ascii="Times New Roman" w:hAnsi="Times New Roman"/>
                <w:color w:val="000000" w:themeColor="text1"/>
              </w:rPr>
              <w:t>.</w:t>
            </w:r>
          </w:p>
          <w:p w14:paraId="5ECCD727" w14:textId="7A3F98E1" w:rsidR="00702460" w:rsidRDefault="1E986DC4" w:rsidP="00C25103">
            <w:pPr>
              <w:spacing w:line="240" w:lineRule="auto"/>
              <w:jc w:val="both"/>
              <w:rPr>
                <w:rFonts w:ascii="Times New Roman" w:hAnsi="Times New Roman"/>
                <w:color w:val="000000"/>
                <w:spacing w:val="-2"/>
              </w:rPr>
            </w:pPr>
            <w:r w:rsidRPr="00E30D78">
              <w:rPr>
                <w:rFonts w:ascii="Times New Roman" w:hAnsi="Times New Roman"/>
                <w:color w:val="000000"/>
                <w:spacing w:val="-2"/>
              </w:rPr>
              <w:t xml:space="preserve">Z przepisów rozporządzenia </w:t>
            </w:r>
            <w:r w:rsidR="251A20F9" w:rsidRPr="00E30D78">
              <w:rPr>
                <w:rFonts w:ascii="Times New Roman" w:hAnsi="Times New Roman"/>
                <w:color w:val="000000"/>
                <w:spacing w:val="-2"/>
              </w:rPr>
              <w:t>2025/848</w:t>
            </w:r>
            <w:r w:rsidRPr="00E30D78">
              <w:rPr>
                <w:rFonts w:ascii="Times New Roman" w:hAnsi="Times New Roman"/>
                <w:color w:val="000000"/>
                <w:spacing w:val="-2"/>
              </w:rPr>
              <w:t xml:space="preserve"> wynika, że europejski portfel tożsamości cyfrowej nie będzie bezpośrednio komunikował się z rejestrem stron ufających, aby potwierdzić tożsamość strony ufającej</w:t>
            </w:r>
            <w:r w:rsidR="6C347731" w:rsidRPr="00E30D78">
              <w:rPr>
                <w:rFonts w:ascii="Times New Roman" w:hAnsi="Times New Roman"/>
                <w:color w:val="000000"/>
                <w:spacing w:val="-2"/>
              </w:rPr>
              <w:t>.</w:t>
            </w:r>
            <w:r w:rsidRPr="00E30D78">
              <w:rPr>
                <w:rFonts w:ascii="Times New Roman" w:hAnsi="Times New Roman"/>
                <w:color w:val="000000"/>
                <w:spacing w:val="-2"/>
              </w:rPr>
              <w:t xml:space="preserve"> </w:t>
            </w:r>
            <w:r w:rsidR="776028D5" w:rsidRPr="00E30D78">
              <w:rPr>
                <w:rFonts w:ascii="Times New Roman" w:hAnsi="Times New Roman"/>
                <w:color w:val="000000"/>
                <w:spacing w:val="-2"/>
              </w:rPr>
              <w:t xml:space="preserve">Także </w:t>
            </w:r>
            <w:r w:rsidRPr="00E30D78">
              <w:rPr>
                <w:rFonts w:ascii="Times New Roman" w:hAnsi="Times New Roman"/>
                <w:color w:val="000000"/>
                <w:spacing w:val="-2"/>
              </w:rPr>
              <w:t>zakres danych, jakiego może wymagać ta strona</w:t>
            </w:r>
            <w:r w:rsidR="004042D6">
              <w:rPr>
                <w:rFonts w:ascii="Times New Roman" w:hAnsi="Times New Roman"/>
                <w:color w:val="000000"/>
                <w:spacing w:val="-2"/>
              </w:rPr>
              <w:t>,</w:t>
            </w:r>
            <w:r w:rsidR="213DC5A7" w:rsidRPr="00E30D78">
              <w:rPr>
                <w:rFonts w:ascii="Times New Roman" w:hAnsi="Times New Roman"/>
                <w:color w:val="000000"/>
                <w:spacing w:val="-2"/>
              </w:rPr>
              <w:t xml:space="preserve"> nie musi być weryfikowany bezpośrednio w rejestrze</w:t>
            </w:r>
            <w:r w:rsidRPr="00E30D78">
              <w:rPr>
                <w:rFonts w:ascii="Times New Roman" w:hAnsi="Times New Roman"/>
                <w:color w:val="000000"/>
                <w:spacing w:val="-2"/>
              </w:rPr>
              <w:t>. Te dane będą weryfikowane na podstawie specjalnych certyfikatów wydawanych stronom ufającym. Zakłada się, że certyfikaty te będą wydawane przez kwalifikowanych dostawców usług zaufania w oparciu o dane z rejestru stron ufających, co znaczy, że rejestr będzie musiał w szczególności zapewni</w:t>
            </w:r>
            <w:r w:rsidR="004C64D6">
              <w:rPr>
                <w:rFonts w:ascii="Times New Roman" w:hAnsi="Times New Roman"/>
                <w:color w:val="000000"/>
                <w:spacing w:val="-2"/>
              </w:rPr>
              <w:t>a</w:t>
            </w:r>
            <w:r w:rsidRPr="00E30D78">
              <w:rPr>
                <w:rFonts w:ascii="Times New Roman" w:hAnsi="Times New Roman"/>
                <w:color w:val="000000"/>
                <w:spacing w:val="-2"/>
              </w:rPr>
              <w:t>ć odpowiednie interfejsy sieciowe umożliwiające pobranie danych celem wydania certyfikatów, jak również zapewniać automatyczne przekazanie informacji niezbędnej do unieważnienia wydanych certyfikatów w przypadku zmian w rejestrze.</w:t>
            </w:r>
          </w:p>
          <w:p w14:paraId="4515CCCF" w14:textId="77777777" w:rsidR="00A90428" w:rsidRPr="00A90428" w:rsidRDefault="00A90428" w:rsidP="00A90428">
            <w:pPr>
              <w:spacing w:line="240" w:lineRule="auto"/>
              <w:jc w:val="both"/>
              <w:rPr>
                <w:rFonts w:ascii="Times New Roman" w:hAnsi="Times New Roman"/>
                <w:color w:val="000000"/>
                <w:spacing w:val="-2"/>
              </w:rPr>
            </w:pPr>
            <w:r w:rsidRPr="00A90428">
              <w:rPr>
                <w:rFonts w:ascii="Times New Roman" w:hAnsi="Times New Roman"/>
                <w:color w:val="000000"/>
                <w:spacing w:val="-2"/>
              </w:rPr>
              <w:t>Ponadto, zważywszy, że:</w:t>
            </w:r>
          </w:p>
          <w:p w14:paraId="705EF68A" w14:textId="4C00C438" w:rsidR="00A90428" w:rsidRPr="00A90428" w:rsidRDefault="00A90428" w:rsidP="00A90428">
            <w:pPr>
              <w:numPr>
                <w:ilvl w:val="0"/>
                <w:numId w:val="24"/>
              </w:numPr>
              <w:spacing w:line="240" w:lineRule="auto"/>
              <w:jc w:val="both"/>
              <w:rPr>
                <w:rFonts w:ascii="Times New Roman" w:hAnsi="Times New Roman"/>
                <w:color w:val="000000"/>
                <w:spacing w:val="-2"/>
              </w:rPr>
            </w:pPr>
            <w:r w:rsidRPr="00A90428">
              <w:rPr>
                <w:rFonts w:ascii="Times New Roman" w:hAnsi="Times New Roman"/>
                <w:color w:val="000000"/>
                <w:spacing w:val="-2"/>
              </w:rPr>
              <w:t>systemy podmiotów publiczn</w:t>
            </w:r>
            <w:r w:rsidR="004C64D6">
              <w:rPr>
                <w:rFonts w:ascii="Times New Roman" w:hAnsi="Times New Roman"/>
                <w:color w:val="000000"/>
                <w:spacing w:val="-2"/>
              </w:rPr>
              <w:t>ych</w:t>
            </w:r>
            <w:r w:rsidRPr="00A90428">
              <w:rPr>
                <w:rFonts w:ascii="Times New Roman" w:hAnsi="Times New Roman"/>
                <w:color w:val="000000"/>
                <w:spacing w:val="-2"/>
              </w:rPr>
              <w:t xml:space="preserve"> świadczących usługi online są obecnie przyłączone do węzła krajowego identyfikacji elektronicznej i podmioty te są na tym węźle rozpoznawane z uwagi na przeprowadzony wcześniej</w:t>
            </w:r>
            <w:r w:rsidR="00E81494">
              <w:rPr>
                <w:rFonts w:ascii="Times New Roman" w:hAnsi="Times New Roman"/>
                <w:color w:val="000000"/>
                <w:spacing w:val="-2"/>
              </w:rPr>
              <w:t xml:space="preserve">, </w:t>
            </w:r>
            <w:r w:rsidR="00E81494" w:rsidRPr="00A90428">
              <w:rPr>
                <w:rFonts w:ascii="Times New Roman" w:hAnsi="Times New Roman"/>
                <w:color w:val="000000"/>
                <w:spacing w:val="-2"/>
              </w:rPr>
              <w:t xml:space="preserve">na wniosek, o którym mowa w art. 21u ustawy z dnia 5 września 2016 r. o usługach zaufania oraz identyfikacji elektronicznej, </w:t>
            </w:r>
            <w:r w:rsidRPr="00A90428">
              <w:rPr>
                <w:rFonts w:ascii="Times New Roman" w:hAnsi="Times New Roman"/>
                <w:color w:val="000000"/>
                <w:spacing w:val="-2"/>
              </w:rPr>
              <w:t xml:space="preserve">proces rejestracji, oraz </w:t>
            </w:r>
          </w:p>
          <w:p w14:paraId="72ABB0CA" w14:textId="0BAB6854" w:rsidR="00A90428" w:rsidRPr="00A90428" w:rsidRDefault="05EDABCB" w:rsidP="00A90428">
            <w:pPr>
              <w:numPr>
                <w:ilvl w:val="0"/>
                <w:numId w:val="24"/>
              </w:numPr>
              <w:spacing w:line="240" w:lineRule="auto"/>
              <w:jc w:val="both"/>
              <w:rPr>
                <w:rFonts w:ascii="Times New Roman" w:hAnsi="Times New Roman"/>
                <w:color w:val="000000"/>
                <w:spacing w:val="-2"/>
              </w:rPr>
            </w:pPr>
            <w:r w:rsidRPr="00A90428">
              <w:rPr>
                <w:rFonts w:ascii="Times New Roman" w:hAnsi="Times New Roman"/>
                <w:color w:val="000000"/>
                <w:spacing w:val="-2"/>
              </w:rPr>
              <w:t>podmioty te korzystają każdorazowo z tego samego zestawu danych: imię+nazwisko+data urodzenia+numer PESEL lub inny niepowtarzalny identyfikator nadany przez państwo członkowskie UE, o którym mowa w załączniku do rozporządzenia 2015/1501,</w:t>
            </w:r>
          </w:p>
          <w:p w14:paraId="06250811" w14:textId="64102CB1" w:rsidR="00A90428" w:rsidRPr="00A90428" w:rsidRDefault="71CE8AEE" w:rsidP="00A90428">
            <w:pPr>
              <w:numPr>
                <w:ilvl w:val="0"/>
                <w:numId w:val="24"/>
              </w:numPr>
              <w:spacing w:line="240" w:lineRule="auto"/>
              <w:jc w:val="both"/>
              <w:rPr>
                <w:rFonts w:ascii="Times New Roman" w:hAnsi="Times New Roman"/>
                <w:color w:val="000000"/>
                <w:spacing w:val="-2"/>
              </w:rPr>
            </w:pPr>
            <w:r w:rsidRPr="00A90428">
              <w:rPr>
                <w:rFonts w:ascii="Times New Roman" w:hAnsi="Times New Roman"/>
                <w:color w:val="000000"/>
                <w:spacing w:val="-2"/>
              </w:rPr>
              <w:t xml:space="preserve">europejski portfel tożsamości cyfrowej jest </w:t>
            </w:r>
            <w:r w:rsidR="76C0AA7F" w:rsidRPr="00A90428">
              <w:rPr>
                <w:rFonts w:ascii="Times New Roman" w:hAnsi="Times New Roman"/>
                <w:color w:val="000000"/>
                <w:spacing w:val="-2"/>
              </w:rPr>
              <w:t>zgodnie z definicją środkiem identyfikacji elektronicznej</w:t>
            </w:r>
            <w:r w:rsidR="004C64D6">
              <w:rPr>
                <w:rFonts w:ascii="Times New Roman" w:hAnsi="Times New Roman"/>
                <w:color w:val="000000"/>
                <w:spacing w:val="-2"/>
              </w:rPr>
              <w:t>,</w:t>
            </w:r>
            <w:r w:rsidR="76C0AA7F" w:rsidRPr="00A90428">
              <w:rPr>
                <w:rFonts w:ascii="Times New Roman" w:hAnsi="Times New Roman"/>
                <w:color w:val="000000"/>
                <w:spacing w:val="-2"/>
              </w:rPr>
              <w:t xml:space="preserve"> </w:t>
            </w:r>
            <w:r w:rsidR="05EDABCB" w:rsidRPr="00A90428">
              <w:rPr>
                <w:rFonts w:ascii="Times New Roman" w:hAnsi="Times New Roman"/>
                <w:color w:val="000000"/>
                <w:spacing w:val="-2"/>
              </w:rPr>
              <w:t>oraz</w:t>
            </w:r>
          </w:p>
          <w:p w14:paraId="55B3386F" w14:textId="7609A565" w:rsidR="00A90428" w:rsidRPr="00A90428" w:rsidRDefault="05EDABCB" w:rsidP="00A90428">
            <w:pPr>
              <w:numPr>
                <w:ilvl w:val="0"/>
                <w:numId w:val="24"/>
              </w:numPr>
              <w:spacing w:line="240" w:lineRule="auto"/>
              <w:jc w:val="both"/>
              <w:rPr>
                <w:rFonts w:ascii="Times New Roman" w:hAnsi="Times New Roman"/>
                <w:color w:val="000000"/>
                <w:spacing w:val="-2"/>
              </w:rPr>
            </w:pPr>
            <w:r w:rsidRPr="00A90428">
              <w:rPr>
                <w:rFonts w:ascii="Times New Roman" w:hAnsi="Times New Roman"/>
                <w:color w:val="000000"/>
                <w:spacing w:val="-2"/>
              </w:rPr>
              <w:t>utrzymanie węzła krajowego identyfikacji elektronicznej zapewnia minister właściwy do spraw informatyzacji</w:t>
            </w:r>
            <w:r w:rsidR="5E760FC5">
              <w:rPr>
                <w:rFonts w:ascii="Times New Roman" w:hAnsi="Times New Roman"/>
                <w:color w:val="000000"/>
                <w:spacing w:val="-2"/>
              </w:rPr>
              <w:t>,</w:t>
            </w:r>
          </w:p>
          <w:p w14:paraId="5788E65F" w14:textId="0F834715" w:rsidR="00A90428" w:rsidRPr="00A90428" w:rsidRDefault="6C81AAB1" w:rsidP="00A90428">
            <w:pPr>
              <w:spacing w:line="240" w:lineRule="auto"/>
              <w:jc w:val="both"/>
              <w:rPr>
                <w:rFonts w:ascii="Times New Roman" w:hAnsi="Times New Roman"/>
                <w:color w:val="000000"/>
                <w:spacing w:val="-2"/>
              </w:rPr>
            </w:pPr>
            <w:r>
              <w:rPr>
                <w:rFonts w:ascii="Times New Roman" w:hAnsi="Times New Roman"/>
                <w:color w:val="000000"/>
                <w:spacing w:val="-2"/>
              </w:rPr>
              <w:t>z</w:t>
            </w:r>
            <w:r w:rsidR="05EDABCB" w:rsidRPr="00A90428">
              <w:rPr>
                <w:rFonts w:ascii="Times New Roman" w:hAnsi="Times New Roman"/>
                <w:color w:val="000000"/>
                <w:spacing w:val="-2"/>
              </w:rPr>
              <w:t>akłada się, że na mocy projektowanej ustawy do rejestru stron ufających zostanie wpisany minister właściwy do spraw informatyzacji jako strona ufająca europejskiemu portfelowi tożsamości cyfrowej, świadcząca usługę przekazania danych do usługi online podmiotu publicznego za pośrednictwem węzła krajowego identyfikacji elektronicznej. Celem takiego rozwiązania jest, aby proces rejestracji nie musiał być realizowany przez podmioty publiczne, które już są zarejestrowane na węźle krajowym identyfikacji elektronicznej</w:t>
            </w:r>
            <w:r w:rsidR="00A90428" w:rsidRPr="00A90428">
              <w:rPr>
                <w:rFonts w:ascii="Times New Roman" w:hAnsi="Times New Roman"/>
                <w:color w:val="000000"/>
                <w:spacing w:val="-2"/>
                <w:vertAlign w:val="superscript"/>
              </w:rPr>
              <w:footnoteReference w:id="10"/>
            </w:r>
            <w:r w:rsidR="05EDABCB" w:rsidRPr="00A90428">
              <w:rPr>
                <w:rFonts w:ascii="Times New Roman" w:hAnsi="Times New Roman"/>
                <w:color w:val="000000"/>
                <w:spacing w:val="-2"/>
              </w:rPr>
              <w:t>, a usługi online podmiotów publicznych mogły od razu być dostępne dla posiadaczy europejskich portfeli tożsamości cyfrowej. Powyższe rozwiązanie będzie zgodne z</w:t>
            </w:r>
            <w:r w:rsidR="00E81494">
              <w:rPr>
                <w:rFonts w:ascii="Times New Roman" w:hAnsi="Times New Roman"/>
                <w:color w:val="000000"/>
                <w:spacing w:val="-2"/>
              </w:rPr>
              <w:t> </w:t>
            </w:r>
            <w:r w:rsidR="05EDABCB" w:rsidRPr="00A90428">
              <w:rPr>
                <w:rFonts w:ascii="Times New Roman" w:hAnsi="Times New Roman"/>
                <w:color w:val="000000"/>
                <w:spacing w:val="-2"/>
              </w:rPr>
              <w:t xml:space="preserve">art. 5b ust. 1 i 2 rozporządzenia </w:t>
            </w:r>
            <w:r w:rsidR="42E0CB2A" w:rsidRPr="00E6220F">
              <w:rPr>
                <w:rFonts w:ascii="Times New Roman" w:hAnsi="Times New Roman"/>
                <w:color w:val="000000"/>
                <w:spacing w:val="-2"/>
              </w:rPr>
              <w:t>910/2014</w:t>
            </w:r>
            <w:r w:rsidR="05EDABCB" w:rsidRPr="00A90428">
              <w:rPr>
                <w:rFonts w:ascii="Times New Roman" w:hAnsi="Times New Roman"/>
                <w:color w:val="000000"/>
                <w:spacing w:val="-2"/>
              </w:rPr>
              <w:t xml:space="preserve">, ponieważ użytkownikowi portfela znana będzie strona ufająca (minister właściwy do spraw informatyzacji) oraz zestaw przekazywanych danych. W tym kontekście warto również przywołać przepis art. 5b ust. 4 rozporządzenia </w:t>
            </w:r>
            <w:r w:rsidR="42E0CB2A" w:rsidRPr="00E6220F">
              <w:rPr>
                <w:rFonts w:ascii="Times New Roman" w:hAnsi="Times New Roman"/>
                <w:color w:val="000000"/>
                <w:spacing w:val="-2"/>
              </w:rPr>
              <w:t>910/2014</w:t>
            </w:r>
            <w:r w:rsidR="05EDABCB" w:rsidRPr="00A90428">
              <w:rPr>
                <w:rFonts w:ascii="Times New Roman" w:hAnsi="Times New Roman"/>
                <w:color w:val="000000"/>
                <w:spacing w:val="-2"/>
              </w:rPr>
              <w:t>, w którym stwierdza się, że ust. 1 i 2 tego artykułu pozostają bez uszczerbku dla prawa Unii lub prawa krajowego mającego zastosowanie do świadczenia określonych usług.</w:t>
            </w:r>
          </w:p>
          <w:p w14:paraId="06CCD0C3" w14:textId="74D8E4A0" w:rsidR="00A90428" w:rsidRDefault="00A90428" w:rsidP="00C25103">
            <w:pPr>
              <w:spacing w:line="240" w:lineRule="auto"/>
              <w:jc w:val="both"/>
              <w:rPr>
                <w:rFonts w:ascii="Times New Roman" w:hAnsi="Times New Roman"/>
                <w:color w:val="000000"/>
                <w:spacing w:val="-2"/>
              </w:rPr>
            </w:pPr>
            <w:r w:rsidRPr="00A90428">
              <w:rPr>
                <w:rFonts w:ascii="Times New Roman" w:hAnsi="Times New Roman"/>
                <w:color w:val="000000"/>
                <w:spacing w:val="-2"/>
              </w:rPr>
              <w:t>Dopiero w przypadku gdy podmiot publiczny (jako strona ufająca/ usługodawca) będzie chciał zmienić zakres danych wymaganych w ramach świadczonych przez siebie usług online, w szczególności wykorzystać dodatkowe możliwości, jakie zapewnia europejski portfel tożsamości cyfrowej, będzie musiał dokonać wpisu do rejestru na zasadach ogólnych.</w:t>
            </w:r>
          </w:p>
          <w:p w14:paraId="7D81B77D" w14:textId="77777777" w:rsidR="00E30D78" w:rsidRDefault="00E30D78" w:rsidP="00C25103">
            <w:pPr>
              <w:spacing w:line="240" w:lineRule="auto"/>
              <w:jc w:val="both"/>
              <w:rPr>
                <w:rFonts w:ascii="Times New Roman" w:hAnsi="Times New Roman"/>
                <w:color w:val="000000"/>
                <w:spacing w:val="-2"/>
              </w:rPr>
            </w:pPr>
          </w:p>
          <w:p w14:paraId="4B23E844" w14:textId="361E8CB7" w:rsidR="00702460" w:rsidRPr="001765C5" w:rsidRDefault="00BC4796" w:rsidP="00C25103">
            <w:pPr>
              <w:spacing w:line="240" w:lineRule="auto"/>
              <w:jc w:val="both"/>
              <w:rPr>
                <w:rFonts w:ascii="Times New Roman" w:hAnsi="Times New Roman"/>
                <w:b/>
                <w:bCs/>
                <w:color w:val="000000"/>
                <w:spacing w:val="-2"/>
              </w:rPr>
            </w:pPr>
            <w:r>
              <w:rPr>
                <w:rFonts w:ascii="Times New Roman" w:hAnsi="Times New Roman"/>
                <w:b/>
                <w:bCs/>
                <w:color w:val="000000"/>
                <w:spacing w:val="-2"/>
              </w:rPr>
              <w:t>5</w:t>
            </w:r>
            <w:r w:rsidR="00702460" w:rsidRPr="001765C5">
              <w:rPr>
                <w:rFonts w:ascii="Times New Roman" w:hAnsi="Times New Roman"/>
                <w:b/>
                <w:bCs/>
                <w:color w:val="000000"/>
                <w:spacing w:val="-2"/>
              </w:rPr>
              <w:t xml:space="preserve">. Wskazanie, że podmioty publiczne odpowiedzialne na poziomie krajowym za źródła autentyczne, o których mowa w załączniku VI do rozporządzenia </w:t>
            </w:r>
            <w:r w:rsidR="00E6220F" w:rsidRPr="00E6220F">
              <w:rPr>
                <w:rFonts w:ascii="Times New Roman" w:hAnsi="Times New Roman"/>
                <w:b/>
                <w:bCs/>
                <w:color w:val="000000"/>
                <w:spacing w:val="-2"/>
              </w:rPr>
              <w:t>910/2014</w:t>
            </w:r>
            <w:r w:rsidR="00702460" w:rsidRPr="001765C5">
              <w:rPr>
                <w:rFonts w:ascii="Times New Roman" w:hAnsi="Times New Roman"/>
                <w:b/>
                <w:bCs/>
                <w:color w:val="000000"/>
                <w:spacing w:val="-2"/>
              </w:rPr>
              <w:t>, zapewniają kwalifikowanym dostawcom usług zaufania, którzy dostarczają kwalifikowane elektroniczne poświadczenia atrybutów, możliwość weryfikacji tych atrybutów drogą elektroniczną, na żądanie użytkownika</w:t>
            </w:r>
            <w:r w:rsidR="001765C5" w:rsidRPr="001765C5">
              <w:rPr>
                <w:rFonts w:ascii="Times New Roman" w:hAnsi="Times New Roman"/>
                <w:b/>
                <w:bCs/>
                <w:color w:val="000000"/>
                <w:spacing w:val="-2"/>
              </w:rPr>
              <w:t>.</w:t>
            </w:r>
          </w:p>
          <w:p w14:paraId="63C55104" w14:textId="77777777" w:rsidR="00702460" w:rsidRDefault="00702460" w:rsidP="00C25103">
            <w:pPr>
              <w:spacing w:line="240" w:lineRule="auto"/>
              <w:jc w:val="both"/>
              <w:rPr>
                <w:rFonts w:ascii="Times New Roman" w:hAnsi="Times New Roman"/>
                <w:color w:val="000000"/>
                <w:spacing w:val="-2"/>
              </w:rPr>
            </w:pPr>
          </w:p>
          <w:p w14:paraId="521FF81E" w14:textId="125C3AF6" w:rsidR="00A70FDD" w:rsidRPr="001765C5" w:rsidRDefault="00BC4796" w:rsidP="00C25103">
            <w:pPr>
              <w:spacing w:line="240" w:lineRule="auto"/>
              <w:jc w:val="both"/>
              <w:rPr>
                <w:rFonts w:ascii="Times New Roman" w:hAnsi="Times New Roman"/>
                <w:b/>
                <w:bCs/>
                <w:color w:val="000000"/>
                <w:spacing w:val="-2"/>
              </w:rPr>
            </w:pPr>
            <w:r>
              <w:rPr>
                <w:rFonts w:ascii="Times New Roman" w:hAnsi="Times New Roman"/>
                <w:b/>
                <w:bCs/>
                <w:color w:val="000000"/>
                <w:spacing w:val="-2"/>
              </w:rPr>
              <w:t>6</w:t>
            </w:r>
            <w:r w:rsidR="00702460" w:rsidRPr="001765C5">
              <w:rPr>
                <w:rFonts w:ascii="Times New Roman" w:hAnsi="Times New Roman"/>
                <w:b/>
                <w:bCs/>
                <w:color w:val="000000"/>
                <w:spacing w:val="-2"/>
              </w:rPr>
              <w:t xml:space="preserve">. </w:t>
            </w:r>
            <w:r w:rsidR="00B44171" w:rsidRPr="001765C5">
              <w:rPr>
                <w:rFonts w:ascii="Times New Roman" w:hAnsi="Times New Roman"/>
                <w:b/>
                <w:bCs/>
                <w:color w:val="000000"/>
                <w:spacing w:val="-2"/>
              </w:rPr>
              <w:t xml:space="preserve">Wskazanie ministra właściwego do spraw informatyzacji jako podmiotu właściwego w sprawach </w:t>
            </w:r>
            <w:r w:rsidR="00A70FDD" w:rsidRPr="001765C5">
              <w:rPr>
                <w:rFonts w:ascii="Times New Roman" w:hAnsi="Times New Roman"/>
                <w:b/>
                <w:bCs/>
                <w:color w:val="000000"/>
                <w:spacing w:val="-2"/>
              </w:rPr>
              <w:t>składania wniosków o włączenie atrybutów i schematów atrybutów do właściwych katalogów prowadzonych przez K</w:t>
            </w:r>
            <w:r w:rsidR="00E81494">
              <w:rPr>
                <w:rFonts w:ascii="Times New Roman" w:hAnsi="Times New Roman"/>
                <w:b/>
                <w:bCs/>
                <w:color w:val="000000"/>
                <w:spacing w:val="-2"/>
              </w:rPr>
              <w:t>omisję Europejską</w:t>
            </w:r>
            <w:r w:rsidR="00A70FDD" w:rsidRPr="001765C5">
              <w:rPr>
                <w:rFonts w:ascii="Times New Roman" w:hAnsi="Times New Roman"/>
                <w:b/>
                <w:bCs/>
                <w:color w:val="000000"/>
                <w:spacing w:val="-2"/>
              </w:rPr>
              <w:t xml:space="preserve"> </w:t>
            </w:r>
            <w:r w:rsidR="00087DEA" w:rsidRPr="001765C5">
              <w:rPr>
                <w:rFonts w:ascii="Times New Roman" w:hAnsi="Times New Roman"/>
                <w:b/>
                <w:bCs/>
                <w:color w:val="000000"/>
                <w:spacing w:val="-2"/>
              </w:rPr>
              <w:t>oraz określenie zasad składania takich wniosków</w:t>
            </w:r>
            <w:r w:rsidR="00A70FDD" w:rsidRPr="001765C5">
              <w:rPr>
                <w:rFonts w:ascii="Times New Roman" w:hAnsi="Times New Roman"/>
                <w:b/>
                <w:bCs/>
                <w:color w:val="000000"/>
                <w:spacing w:val="-2"/>
              </w:rPr>
              <w:t>.</w:t>
            </w:r>
          </w:p>
          <w:p w14:paraId="5B040AFD" w14:textId="6B9468AE" w:rsidR="002B0118" w:rsidRPr="002B0118" w:rsidRDefault="002B0118" w:rsidP="002B0118">
            <w:pPr>
              <w:spacing w:line="240" w:lineRule="auto"/>
              <w:jc w:val="both"/>
              <w:rPr>
                <w:rFonts w:ascii="Times New Roman" w:hAnsi="Times New Roman"/>
                <w:color w:val="000000"/>
                <w:spacing w:val="-2"/>
              </w:rPr>
            </w:pPr>
            <w:r w:rsidRPr="002B0118">
              <w:rPr>
                <w:rFonts w:ascii="Times New Roman" w:hAnsi="Times New Roman"/>
                <w:color w:val="000000"/>
                <w:spacing w:val="-2"/>
              </w:rPr>
              <w:t xml:space="preserve">Zgodnie z art. 45e ust. 1 rozporządzenia </w:t>
            </w:r>
            <w:r w:rsidR="00E6220F" w:rsidRPr="00E6220F">
              <w:rPr>
                <w:rFonts w:ascii="Times New Roman" w:hAnsi="Times New Roman"/>
                <w:color w:val="000000"/>
                <w:spacing w:val="-2"/>
              </w:rPr>
              <w:t>910/2014</w:t>
            </w:r>
            <w:r w:rsidR="004042D6">
              <w:rPr>
                <w:rFonts w:ascii="Times New Roman" w:hAnsi="Times New Roman"/>
                <w:color w:val="000000"/>
                <w:spacing w:val="-2"/>
              </w:rPr>
              <w:t>,</w:t>
            </w:r>
            <w:r w:rsidRPr="002B0118">
              <w:rPr>
                <w:rFonts w:ascii="Times New Roman" w:hAnsi="Times New Roman"/>
                <w:color w:val="000000"/>
                <w:spacing w:val="-2"/>
              </w:rPr>
              <w:t xml:space="preserve"> państwa członkowskie zapewniają, aby przynajmniej w odniesieniu do atrybutów wymienionych w załączniku VI w przypadku, gdy atrybuty te polegają na źródłach autentycznych w </w:t>
            </w:r>
            <w:r w:rsidRPr="002B0118">
              <w:rPr>
                <w:rFonts w:ascii="Times New Roman" w:hAnsi="Times New Roman"/>
                <w:color w:val="000000"/>
                <w:spacing w:val="-2"/>
              </w:rPr>
              <w:lastRenderedPageBreak/>
              <w:t xml:space="preserve">sektorze publicznym, wprowadzono środki umożliwiające kwalifikowanym dostawcom usług zaufania, którzy dostarczają kwalifikowane elektroniczne poświadczenia atrybutów, weryfikację tych atrybutów drogą elektroniczną, na żądanie użytkownika, zgodnie z prawem Unii Europejskiej lub prawem krajowym. </w:t>
            </w:r>
          </w:p>
          <w:p w14:paraId="452672F0" w14:textId="77777777" w:rsidR="002B0118" w:rsidRPr="002B0118" w:rsidRDefault="002B0118" w:rsidP="002B0118">
            <w:pPr>
              <w:spacing w:line="240" w:lineRule="auto"/>
              <w:jc w:val="both"/>
              <w:rPr>
                <w:rFonts w:ascii="Times New Roman" w:hAnsi="Times New Roman"/>
                <w:color w:val="000000"/>
                <w:spacing w:val="-2"/>
              </w:rPr>
            </w:pPr>
            <w:r w:rsidRPr="002B0118">
              <w:rPr>
                <w:rFonts w:ascii="Times New Roman" w:hAnsi="Times New Roman"/>
                <w:color w:val="000000"/>
                <w:spacing w:val="-2"/>
              </w:rPr>
              <w:t>Powyższe dotyczy następujących atrybutów:</w:t>
            </w:r>
          </w:p>
          <w:p w14:paraId="6F1431A8" w14:textId="77777777" w:rsidR="002B0118" w:rsidRPr="002B0118" w:rsidRDefault="002B0118" w:rsidP="002B0118">
            <w:pPr>
              <w:spacing w:line="240" w:lineRule="auto"/>
              <w:jc w:val="both"/>
              <w:rPr>
                <w:rFonts w:ascii="Times New Roman" w:hAnsi="Times New Roman"/>
                <w:color w:val="000000"/>
                <w:spacing w:val="-2"/>
              </w:rPr>
            </w:pPr>
            <w:r w:rsidRPr="002B0118">
              <w:rPr>
                <w:rFonts w:ascii="Times New Roman" w:hAnsi="Times New Roman"/>
                <w:color w:val="000000"/>
                <w:spacing w:val="-2"/>
              </w:rPr>
              <w:t>1) adres;</w:t>
            </w:r>
          </w:p>
          <w:p w14:paraId="74C1FD61" w14:textId="77777777" w:rsidR="002B0118" w:rsidRPr="002B0118" w:rsidRDefault="002B0118" w:rsidP="002B0118">
            <w:pPr>
              <w:spacing w:line="240" w:lineRule="auto"/>
              <w:jc w:val="both"/>
              <w:rPr>
                <w:rFonts w:ascii="Times New Roman" w:hAnsi="Times New Roman"/>
                <w:color w:val="000000"/>
                <w:spacing w:val="-2"/>
              </w:rPr>
            </w:pPr>
            <w:r w:rsidRPr="002B0118">
              <w:rPr>
                <w:rFonts w:ascii="Times New Roman" w:hAnsi="Times New Roman"/>
                <w:color w:val="000000"/>
                <w:spacing w:val="-2"/>
              </w:rPr>
              <w:t>2) wiek;</w:t>
            </w:r>
          </w:p>
          <w:p w14:paraId="51225C1C" w14:textId="77777777" w:rsidR="002B0118" w:rsidRPr="002B0118" w:rsidRDefault="002B0118" w:rsidP="002B0118">
            <w:pPr>
              <w:spacing w:line="240" w:lineRule="auto"/>
              <w:jc w:val="both"/>
              <w:rPr>
                <w:rFonts w:ascii="Times New Roman" w:hAnsi="Times New Roman"/>
                <w:color w:val="000000"/>
                <w:spacing w:val="-2"/>
              </w:rPr>
            </w:pPr>
            <w:r w:rsidRPr="002B0118">
              <w:rPr>
                <w:rFonts w:ascii="Times New Roman" w:hAnsi="Times New Roman"/>
                <w:color w:val="000000"/>
                <w:spacing w:val="-2"/>
              </w:rPr>
              <w:t>3) płeć;</w:t>
            </w:r>
          </w:p>
          <w:p w14:paraId="2E349157" w14:textId="77777777" w:rsidR="002B0118" w:rsidRPr="002B0118" w:rsidRDefault="002B0118" w:rsidP="002B0118">
            <w:pPr>
              <w:spacing w:line="240" w:lineRule="auto"/>
              <w:jc w:val="both"/>
              <w:rPr>
                <w:rFonts w:ascii="Times New Roman" w:hAnsi="Times New Roman"/>
                <w:color w:val="000000"/>
                <w:spacing w:val="-2"/>
              </w:rPr>
            </w:pPr>
            <w:r w:rsidRPr="002B0118">
              <w:rPr>
                <w:rFonts w:ascii="Times New Roman" w:hAnsi="Times New Roman"/>
                <w:color w:val="000000"/>
                <w:spacing w:val="-2"/>
              </w:rPr>
              <w:t>4) stan cywilny;</w:t>
            </w:r>
          </w:p>
          <w:p w14:paraId="31B8710D" w14:textId="77777777" w:rsidR="002B0118" w:rsidRPr="002B0118" w:rsidRDefault="002B0118" w:rsidP="002B0118">
            <w:pPr>
              <w:spacing w:line="240" w:lineRule="auto"/>
              <w:jc w:val="both"/>
              <w:rPr>
                <w:rFonts w:ascii="Times New Roman" w:hAnsi="Times New Roman"/>
                <w:color w:val="000000"/>
                <w:spacing w:val="-2"/>
              </w:rPr>
            </w:pPr>
            <w:r w:rsidRPr="002B0118">
              <w:rPr>
                <w:rFonts w:ascii="Times New Roman" w:hAnsi="Times New Roman"/>
                <w:color w:val="000000"/>
                <w:spacing w:val="-2"/>
              </w:rPr>
              <w:t>5) skład rodziny;</w:t>
            </w:r>
          </w:p>
          <w:p w14:paraId="0BD5CD47" w14:textId="77777777" w:rsidR="002B0118" w:rsidRPr="002B0118" w:rsidRDefault="002B0118" w:rsidP="002B0118">
            <w:pPr>
              <w:spacing w:line="240" w:lineRule="auto"/>
              <w:jc w:val="both"/>
              <w:rPr>
                <w:rFonts w:ascii="Times New Roman" w:hAnsi="Times New Roman"/>
                <w:color w:val="000000"/>
                <w:spacing w:val="-2"/>
              </w:rPr>
            </w:pPr>
            <w:r w:rsidRPr="002B0118">
              <w:rPr>
                <w:rFonts w:ascii="Times New Roman" w:hAnsi="Times New Roman"/>
                <w:color w:val="000000"/>
                <w:spacing w:val="-2"/>
              </w:rPr>
              <w:t>6) narodowość lub obywatelstwo;</w:t>
            </w:r>
          </w:p>
          <w:p w14:paraId="2430D032" w14:textId="77777777" w:rsidR="002B0118" w:rsidRPr="002B0118" w:rsidRDefault="002B0118" w:rsidP="002B0118">
            <w:pPr>
              <w:spacing w:line="240" w:lineRule="auto"/>
              <w:jc w:val="both"/>
              <w:rPr>
                <w:rFonts w:ascii="Times New Roman" w:hAnsi="Times New Roman"/>
                <w:color w:val="000000"/>
                <w:spacing w:val="-2"/>
              </w:rPr>
            </w:pPr>
            <w:r w:rsidRPr="002B0118">
              <w:rPr>
                <w:rFonts w:ascii="Times New Roman" w:hAnsi="Times New Roman"/>
                <w:color w:val="000000"/>
                <w:spacing w:val="-2"/>
              </w:rPr>
              <w:t>7) wykształcenie, tytuły i licencje;</w:t>
            </w:r>
          </w:p>
          <w:p w14:paraId="7FAFD8DD" w14:textId="77777777" w:rsidR="002B0118" w:rsidRPr="002B0118" w:rsidRDefault="002B0118" w:rsidP="002B0118">
            <w:pPr>
              <w:spacing w:line="240" w:lineRule="auto"/>
              <w:jc w:val="both"/>
              <w:rPr>
                <w:rFonts w:ascii="Times New Roman" w:hAnsi="Times New Roman"/>
                <w:color w:val="000000"/>
                <w:spacing w:val="-2"/>
              </w:rPr>
            </w:pPr>
            <w:r w:rsidRPr="002B0118">
              <w:rPr>
                <w:rFonts w:ascii="Times New Roman" w:hAnsi="Times New Roman"/>
                <w:color w:val="000000"/>
                <w:spacing w:val="-2"/>
              </w:rPr>
              <w:t>8) kwalifikacje zawodowe, tytuły i licencje;</w:t>
            </w:r>
          </w:p>
          <w:p w14:paraId="181F9A29" w14:textId="77777777" w:rsidR="002B0118" w:rsidRPr="002B0118" w:rsidRDefault="002B0118" w:rsidP="002B0118">
            <w:pPr>
              <w:spacing w:line="240" w:lineRule="auto"/>
              <w:jc w:val="both"/>
              <w:rPr>
                <w:rFonts w:ascii="Times New Roman" w:hAnsi="Times New Roman"/>
                <w:color w:val="000000"/>
                <w:spacing w:val="-2"/>
              </w:rPr>
            </w:pPr>
            <w:r w:rsidRPr="002B0118">
              <w:rPr>
                <w:rFonts w:ascii="Times New Roman" w:hAnsi="Times New Roman"/>
                <w:color w:val="000000"/>
                <w:spacing w:val="-2"/>
              </w:rPr>
              <w:t>9) pełnomocnictwa i upoważnienia do reprezentowania osób fizycznych lub prawnych;</w:t>
            </w:r>
          </w:p>
          <w:p w14:paraId="0F69E4C0" w14:textId="77777777" w:rsidR="002B0118" w:rsidRPr="002B0118" w:rsidRDefault="002B0118" w:rsidP="002B0118">
            <w:pPr>
              <w:spacing w:line="240" w:lineRule="auto"/>
              <w:jc w:val="both"/>
              <w:rPr>
                <w:rFonts w:ascii="Times New Roman" w:hAnsi="Times New Roman"/>
                <w:color w:val="000000"/>
                <w:spacing w:val="-2"/>
              </w:rPr>
            </w:pPr>
            <w:r w:rsidRPr="002B0118">
              <w:rPr>
                <w:rFonts w:ascii="Times New Roman" w:hAnsi="Times New Roman"/>
                <w:color w:val="000000"/>
                <w:spacing w:val="-2"/>
              </w:rPr>
              <w:t>10) publicznoprawne zezwolenia i licencje;</w:t>
            </w:r>
          </w:p>
          <w:p w14:paraId="4BF9A462" w14:textId="6C7942A9" w:rsidR="002B0118" w:rsidRDefault="002B0118" w:rsidP="002B0118">
            <w:pPr>
              <w:spacing w:line="240" w:lineRule="auto"/>
              <w:jc w:val="both"/>
              <w:rPr>
                <w:rFonts w:ascii="Times New Roman" w:hAnsi="Times New Roman"/>
                <w:color w:val="000000"/>
                <w:spacing w:val="-2"/>
              </w:rPr>
            </w:pPr>
            <w:r w:rsidRPr="002B0118">
              <w:rPr>
                <w:rFonts w:ascii="Times New Roman" w:hAnsi="Times New Roman"/>
                <w:color w:val="000000"/>
                <w:spacing w:val="-2"/>
              </w:rPr>
              <w:t>11) w odniesieniu do osób prawnych – dane finansowe i dane dotyczące przedsiębiorstwa.</w:t>
            </w:r>
          </w:p>
          <w:p w14:paraId="023DC031" w14:textId="77777777" w:rsidR="0007438F" w:rsidRDefault="0007438F" w:rsidP="0007438F">
            <w:pPr>
              <w:suppressAutoHyphens/>
              <w:autoSpaceDN w:val="0"/>
              <w:spacing w:line="240" w:lineRule="auto"/>
              <w:jc w:val="both"/>
              <w:textAlignment w:val="baseline"/>
              <w:rPr>
                <w:rFonts w:ascii="Times New Roman" w:eastAsia="Times New Roman" w:hAnsi="Times New Roman" w:cs="Calibri"/>
                <w:color w:val="000000"/>
                <w:spacing w:val="-2"/>
              </w:rPr>
            </w:pPr>
            <w:r w:rsidRPr="00977712">
              <w:rPr>
                <w:rFonts w:ascii="Times New Roman" w:eastAsia="Times New Roman" w:hAnsi="Times New Roman" w:cs="Calibri"/>
                <w:color w:val="000000"/>
                <w:spacing w:val="-2"/>
              </w:rPr>
              <w:t>Aby elektroniczne poświadczeni</w:t>
            </w:r>
            <w:r>
              <w:rPr>
                <w:rFonts w:ascii="Times New Roman" w:eastAsia="Times New Roman" w:hAnsi="Times New Roman" w:cs="Calibri"/>
                <w:color w:val="000000"/>
                <w:spacing w:val="-2"/>
              </w:rPr>
              <w:t>a</w:t>
            </w:r>
            <w:r w:rsidRPr="00977712">
              <w:rPr>
                <w:rFonts w:ascii="Times New Roman" w:eastAsia="Times New Roman" w:hAnsi="Times New Roman" w:cs="Calibri"/>
                <w:color w:val="000000"/>
                <w:spacing w:val="-2"/>
              </w:rPr>
              <w:t xml:space="preserve"> atrybutów mogły być automatycznie przetwarzane i wizualizowane w europejskich portfelach tożsamości cyfrowej</w:t>
            </w:r>
            <w:r>
              <w:rPr>
                <w:rFonts w:ascii="Times New Roman" w:eastAsia="Times New Roman" w:hAnsi="Times New Roman" w:cs="Calibri"/>
                <w:color w:val="000000"/>
                <w:spacing w:val="-2"/>
              </w:rPr>
              <w:t>,</w:t>
            </w:r>
            <w:r w:rsidRPr="00977712">
              <w:rPr>
                <w:rFonts w:ascii="Times New Roman" w:eastAsia="Times New Roman" w:hAnsi="Times New Roman" w:cs="Calibri"/>
                <w:color w:val="000000"/>
                <w:spacing w:val="-2"/>
              </w:rPr>
              <w:t xml:space="preserve"> jak również w systemach teleinformatycznych stron ufających takim poświadczeniom</w:t>
            </w:r>
            <w:r>
              <w:rPr>
                <w:rFonts w:ascii="Times New Roman" w:eastAsia="Times New Roman" w:hAnsi="Times New Roman" w:cs="Calibri"/>
                <w:color w:val="000000"/>
                <w:spacing w:val="-2"/>
              </w:rPr>
              <w:t>,</w:t>
            </w:r>
            <w:r w:rsidRPr="00977712">
              <w:rPr>
                <w:rFonts w:ascii="Times New Roman" w:eastAsia="Times New Roman" w:hAnsi="Times New Roman" w:cs="Calibri"/>
                <w:color w:val="000000"/>
                <w:spacing w:val="-2"/>
              </w:rPr>
              <w:t xml:space="preserve"> niezbędne jest określenie wzorów takich poświadczeń</w:t>
            </w:r>
            <w:r>
              <w:rPr>
                <w:rFonts w:ascii="Times New Roman" w:eastAsia="Times New Roman" w:hAnsi="Times New Roman" w:cs="Calibri"/>
                <w:color w:val="000000"/>
                <w:spacing w:val="-2"/>
              </w:rPr>
              <w:t>, które</w:t>
            </w:r>
            <w:r w:rsidRPr="00977712">
              <w:rPr>
                <w:rFonts w:ascii="Times New Roman" w:eastAsia="Times New Roman" w:hAnsi="Times New Roman" w:cs="Calibri"/>
                <w:color w:val="000000"/>
                <w:spacing w:val="-2"/>
              </w:rPr>
              <w:t xml:space="preserve"> ogłoszon</w:t>
            </w:r>
            <w:r>
              <w:rPr>
                <w:rFonts w:ascii="Times New Roman" w:eastAsia="Times New Roman" w:hAnsi="Times New Roman" w:cs="Calibri"/>
                <w:color w:val="000000"/>
                <w:spacing w:val="-2"/>
              </w:rPr>
              <w:t>e będą</w:t>
            </w:r>
            <w:r w:rsidRPr="00977712">
              <w:rPr>
                <w:rFonts w:ascii="Times New Roman" w:eastAsia="Times New Roman" w:hAnsi="Times New Roman" w:cs="Calibri"/>
                <w:color w:val="000000"/>
                <w:spacing w:val="-2"/>
              </w:rPr>
              <w:t xml:space="preserve"> w formacie dostępnym </w:t>
            </w:r>
            <w:r>
              <w:rPr>
                <w:rFonts w:ascii="Times New Roman" w:eastAsia="Times New Roman" w:hAnsi="Times New Roman" w:cs="Calibri"/>
                <w:color w:val="000000"/>
                <w:spacing w:val="-2"/>
              </w:rPr>
              <w:t>do</w:t>
            </w:r>
            <w:r w:rsidRPr="00977712">
              <w:rPr>
                <w:rFonts w:ascii="Times New Roman" w:eastAsia="Times New Roman" w:hAnsi="Times New Roman" w:cs="Calibri"/>
                <w:color w:val="000000"/>
                <w:spacing w:val="-2"/>
              </w:rPr>
              <w:t xml:space="preserve"> odczytu maszynowego. </w:t>
            </w:r>
            <w:r>
              <w:rPr>
                <w:rFonts w:ascii="Times New Roman" w:eastAsia="Times New Roman" w:hAnsi="Times New Roman" w:cs="Calibri"/>
                <w:color w:val="000000"/>
                <w:spacing w:val="-2"/>
              </w:rPr>
              <w:t>O</w:t>
            </w:r>
            <w:r w:rsidRPr="00977712">
              <w:rPr>
                <w:rFonts w:ascii="Times New Roman" w:eastAsia="Times New Roman" w:hAnsi="Times New Roman" w:cs="Calibri"/>
                <w:color w:val="000000"/>
                <w:spacing w:val="-2"/>
              </w:rPr>
              <w:t>głoszeni</w:t>
            </w:r>
            <w:r>
              <w:rPr>
                <w:rFonts w:ascii="Times New Roman" w:eastAsia="Times New Roman" w:hAnsi="Times New Roman" w:cs="Calibri"/>
                <w:color w:val="000000"/>
                <w:spacing w:val="-2"/>
              </w:rPr>
              <w:t>u</w:t>
            </w:r>
            <w:r w:rsidRPr="00977712">
              <w:rPr>
                <w:rFonts w:ascii="Times New Roman" w:eastAsia="Times New Roman" w:hAnsi="Times New Roman" w:cs="Calibri"/>
                <w:color w:val="000000"/>
                <w:spacing w:val="-2"/>
              </w:rPr>
              <w:t xml:space="preserve"> struktury </w:t>
            </w:r>
            <w:r>
              <w:rPr>
                <w:rFonts w:ascii="Times New Roman" w:eastAsia="Times New Roman" w:hAnsi="Times New Roman" w:cs="Calibri"/>
                <w:color w:val="000000"/>
                <w:spacing w:val="-2"/>
              </w:rPr>
              <w:t>elektronicznych poświadczeń atrybutów na szczeblu Unii Europejskiej będzie służył specjalny katalog udostępniony przez Komisję Europejską</w:t>
            </w:r>
            <w:r>
              <w:rPr>
                <w:rStyle w:val="Odwoanieprzypisudolnego"/>
                <w:rFonts w:ascii="Times New Roman" w:eastAsia="Times New Roman" w:hAnsi="Times New Roman" w:cs="Calibri"/>
                <w:color w:val="000000"/>
                <w:spacing w:val="-2"/>
              </w:rPr>
              <w:footnoteReference w:id="11"/>
            </w:r>
            <w:r>
              <w:rPr>
                <w:rFonts w:ascii="Times New Roman" w:eastAsia="Times New Roman" w:hAnsi="Times New Roman" w:cs="Calibri"/>
                <w:color w:val="000000"/>
                <w:spacing w:val="-2"/>
              </w:rPr>
              <w:t>.</w:t>
            </w:r>
          </w:p>
          <w:p w14:paraId="29740A52" w14:textId="4A382EB9" w:rsidR="00093050" w:rsidRDefault="00093050" w:rsidP="00093050">
            <w:pPr>
              <w:spacing w:line="240" w:lineRule="auto"/>
              <w:jc w:val="both"/>
              <w:rPr>
                <w:rFonts w:ascii="Times New Roman" w:hAnsi="Times New Roman"/>
                <w:color w:val="000000"/>
                <w:spacing w:val="-2"/>
              </w:rPr>
            </w:pPr>
            <w:r w:rsidRPr="00093050">
              <w:rPr>
                <w:rFonts w:ascii="Times New Roman" w:hAnsi="Times New Roman"/>
                <w:color w:val="000000"/>
                <w:spacing w:val="-2"/>
              </w:rPr>
              <w:t xml:space="preserve">Minister właściwy do spraw informatyzacji </w:t>
            </w:r>
            <w:r>
              <w:rPr>
                <w:rFonts w:ascii="Times New Roman" w:hAnsi="Times New Roman"/>
                <w:color w:val="000000"/>
                <w:spacing w:val="-2"/>
              </w:rPr>
              <w:t xml:space="preserve">będzie </w:t>
            </w:r>
            <w:r w:rsidRPr="00093050">
              <w:rPr>
                <w:rFonts w:ascii="Times New Roman" w:hAnsi="Times New Roman"/>
                <w:color w:val="000000"/>
                <w:spacing w:val="-2"/>
              </w:rPr>
              <w:t>składa</w:t>
            </w:r>
            <w:r>
              <w:rPr>
                <w:rFonts w:ascii="Times New Roman" w:hAnsi="Times New Roman"/>
                <w:color w:val="000000"/>
                <w:spacing w:val="-2"/>
              </w:rPr>
              <w:t>ć</w:t>
            </w:r>
            <w:r w:rsidRPr="00093050">
              <w:rPr>
                <w:rFonts w:ascii="Times New Roman" w:hAnsi="Times New Roman"/>
                <w:color w:val="000000"/>
                <w:spacing w:val="-2"/>
              </w:rPr>
              <w:t xml:space="preserve"> wnioski o włączenie atrybutów wymienionych </w:t>
            </w:r>
            <w:r>
              <w:rPr>
                <w:rFonts w:ascii="Times New Roman" w:hAnsi="Times New Roman"/>
                <w:color w:val="000000"/>
                <w:spacing w:val="-2"/>
              </w:rPr>
              <w:t>i</w:t>
            </w:r>
            <w:r w:rsidR="00E81494">
              <w:rPr>
                <w:rFonts w:ascii="Times New Roman" w:hAnsi="Times New Roman"/>
                <w:color w:val="000000"/>
                <w:spacing w:val="-2"/>
              </w:rPr>
              <w:t> </w:t>
            </w:r>
            <w:r>
              <w:rPr>
                <w:rFonts w:ascii="Times New Roman" w:hAnsi="Times New Roman"/>
                <w:color w:val="000000"/>
                <w:spacing w:val="-2"/>
              </w:rPr>
              <w:t xml:space="preserve">niewymienionych </w:t>
            </w:r>
            <w:r w:rsidRPr="00093050">
              <w:rPr>
                <w:rFonts w:ascii="Times New Roman" w:hAnsi="Times New Roman"/>
                <w:color w:val="000000"/>
                <w:spacing w:val="-2"/>
              </w:rPr>
              <w:t>w załączniku VI do rozporządzenia</w:t>
            </w:r>
            <w:r>
              <w:rPr>
                <w:rFonts w:ascii="Times New Roman" w:hAnsi="Times New Roman"/>
                <w:color w:val="000000"/>
                <w:spacing w:val="-2"/>
              </w:rPr>
              <w:t xml:space="preserve"> </w:t>
            </w:r>
            <w:r w:rsidR="00E6220F" w:rsidRPr="00E6220F">
              <w:rPr>
                <w:rFonts w:ascii="Times New Roman" w:hAnsi="Times New Roman"/>
                <w:color w:val="000000"/>
                <w:spacing w:val="-2"/>
              </w:rPr>
              <w:t>910/2014</w:t>
            </w:r>
            <w:r>
              <w:rPr>
                <w:rFonts w:ascii="Times New Roman" w:hAnsi="Times New Roman"/>
                <w:color w:val="000000"/>
                <w:spacing w:val="-2"/>
              </w:rPr>
              <w:t xml:space="preserve"> </w:t>
            </w:r>
            <w:r w:rsidRPr="00093050">
              <w:rPr>
                <w:rFonts w:ascii="Times New Roman" w:hAnsi="Times New Roman"/>
                <w:color w:val="000000"/>
                <w:spacing w:val="-2"/>
              </w:rPr>
              <w:t xml:space="preserve">do katalogu atrybutów zapewnianego przez Komisję Europejską, o którym mowa przepisach wydanych na podstawie art. 45d–45f rozporządzenia </w:t>
            </w:r>
            <w:r w:rsidR="00E6220F" w:rsidRPr="00E6220F">
              <w:rPr>
                <w:rFonts w:ascii="Times New Roman" w:hAnsi="Times New Roman"/>
                <w:color w:val="000000"/>
                <w:spacing w:val="-2"/>
              </w:rPr>
              <w:t>910/2014</w:t>
            </w:r>
            <w:r>
              <w:rPr>
                <w:rFonts w:ascii="Times New Roman" w:hAnsi="Times New Roman"/>
                <w:color w:val="000000"/>
                <w:spacing w:val="-2"/>
              </w:rPr>
              <w:t xml:space="preserve"> </w:t>
            </w:r>
            <w:r w:rsidRPr="00093050">
              <w:rPr>
                <w:rFonts w:ascii="Times New Roman" w:hAnsi="Times New Roman"/>
                <w:color w:val="000000"/>
                <w:spacing w:val="-2"/>
              </w:rPr>
              <w:t>oraz o</w:t>
            </w:r>
            <w:r w:rsidR="00E81494">
              <w:rPr>
                <w:rFonts w:ascii="Times New Roman" w:hAnsi="Times New Roman"/>
                <w:color w:val="000000"/>
                <w:spacing w:val="-2"/>
              </w:rPr>
              <w:t> </w:t>
            </w:r>
            <w:r w:rsidRPr="00093050">
              <w:rPr>
                <w:rFonts w:ascii="Times New Roman" w:hAnsi="Times New Roman"/>
                <w:color w:val="000000"/>
                <w:spacing w:val="-2"/>
              </w:rPr>
              <w:t>modyfikację atrybutów w tym katalogu.</w:t>
            </w:r>
            <w:r>
              <w:rPr>
                <w:rFonts w:ascii="Times New Roman" w:hAnsi="Times New Roman"/>
                <w:color w:val="000000"/>
                <w:spacing w:val="-2"/>
              </w:rPr>
              <w:t xml:space="preserve"> </w:t>
            </w:r>
            <w:r w:rsidRPr="00093050">
              <w:rPr>
                <w:rFonts w:ascii="Times New Roman" w:hAnsi="Times New Roman"/>
                <w:color w:val="000000"/>
                <w:spacing w:val="-2"/>
              </w:rPr>
              <w:t xml:space="preserve">W przypadku gdy minister właściwy do spraw informatyzacji </w:t>
            </w:r>
            <w:r>
              <w:rPr>
                <w:rFonts w:ascii="Times New Roman" w:hAnsi="Times New Roman"/>
                <w:color w:val="000000"/>
                <w:spacing w:val="-2"/>
              </w:rPr>
              <w:t>będzie</w:t>
            </w:r>
            <w:r w:rsidRPr="00093050">
              <w:rPr>
                <w:rFonts w:ascii="Times New Roman" w:hAnsi="Times New Roman"/>
                <w:color w:val="000000"/>
                <w:spacing w:val="-2"/>
              </w:rPr>
              <w:t xml:space="preserve"> podmiotem odpowiedzialnym za źródło autentyczne, o którym mowa w załączniku VI do rozporządzenia 910/2014, </w:t>
            </w:r>
            <w:r>
              <w:rPr>
                <w:rFonts w:ascii="Times New Roman" w:hAnsi="Times New Roman"/>
                <w:color w:val="000000"/>
                <w:spacing w:val="-2"/>
              </w:rPr>
              <w:t xml:space="preserve">wnioski te składać będzie z </w:t>
            </w:r>
            <w:r w:rsidRPr="00093050">
              <w:rPr>
                <w:rFonts w:ascii="Times New Roman" w:hAnsi="Times New Roman"/>
                <w:color w:val="000000"/>
                <w:spacing w:val="-2"/>
              </w:rPr>
              <w:t>urzędu.</w:t>
            </w:r>
          </w:p>
          <w:p w14:paraId="02ECE9F3" w14:textId="7E7FB428" w:rsidR="00A70FDD" w:rsidRDefault="08FA28FB" w:rsidP="00093050">
            <w:pPr>
              <w:spacing w:line="240" w:lineRule="auto"/>
              <w:jc w:val="both"/>
              <w:rPr>
                <w:rFonts w:ascii="Times New Roman" w:hAnsi="Times New Roman"/>
                <w:color w:val="000000"/>
                <w:spacing w:val="-2"/>
              </w:rPr>
            </w:pPr>
            <w:r w:rsidRPr="00093050">
              <w:rPr>
                <w:rFonts w:ascii="Times New Roman" w:hAnsi="Times New Roman"/>
                <w:color w:val="000000"/>
                <w:spacing w:val="-2"/>
              </w:rPr>
              <w:t xml:space="preserve">Minister właściwy do spraw informatyzacji </w:t>
            </w:r>
            <w:r>
              <w:rPr>
                <w:rFonts w:ascii="Times New Roman" w:hAnsi="Times New Roman"/>
                <w:color w:val="000000"/>
                <w:spacing w:val="-2"/>
              </w:rPr>
              <w:t xml:space="preserve">będzie też </w:t>
            </w:r>
            <w:r w:rsidRPr="00093050">
              <w:rPr>
                <w:rFonts w:ascii="Times New Roman" w:hAnsi="Times New Roman"/>
                <w:color w:val="000000"/>
                <w:spacing w:val="-2"/>
              </w:rPr>
              <w:t>składa</w:t>
            </w:r>
            <w:r>
              <w:rPr>
                <w:rFonts w:ascii="Times New Roman" w:hAnsi="Times New Roman"/>
                <w:color w:val="000000"/>
                <w:spacing w:val="-2"/>
              </w:rPr>
              <w:t>ć</w:t>
            </w:r>
            <w:r w:rsidRPr="00093050">
              <w:rPr>
                <w:rFonts w:ascii="Times New Roman" w:hAnsi="Times New Roman"/>
                <w:color w:val="000000"/>
                <w:spacing w:val="-2"/>
              </w:rPr>
              <w:t xml:space="preserve"> wnioski o włączenie schematu poświadczeń atrybutów do katalogu schematów poświadczeń atrybutów zapewnianego przez Komisję Europejską, o którym mowa w przepisach wydanych na podstawie art. 45d–45f rozporządzenia </w:t>
            </w:r>
            <w:r w:rsidR="42E0CB2A" w:rsidRPr="00E6220F">
              <w:rPr>
                <w:rFonts w:ascii="Times New Roman" w:hAnsi="Times New Roman"/>
                <w:color w:val="000000"/>
                <w:spacing w:val="-2"/>
              </w:rPr>
              <w:t>910/2014</w:t>
            </w:r>
            <w:r w:rsidRPr="00093050">
              <w:rPr>
                <w:rFonts w:ascii="Times New Roman" w:hAnsi="Times New Roman"/>
                <w:color w:val="000000"/>
                <w:spacing w:val="-2"/>
              </w:rPr>
              <w:t xml:space="preserve"> lub o modyfikację schematu w tym katalogu.</w:t>
            </w:r>
            <w:r>
              <w:rPr>
                <w:rFonts w:ascii="Times New Roman" w:hAnsi="Times New Roman"/>
                <w:color w:val="000000"/>
                <w:spacing w:val="-2"/>
              </w:rPr>
              <w:t xml:space="preserve"> </w:t>
            </w:r>
            <w:r w:rsidRPr="00093050">
              <w:rPr>
                <w:rFonts w:ascii="Times New Roman" w:hAnsi="Times New Roman"/>
                <w:color w:val="000000"/>
                <w:spacing w:val="-2"/>
              </w:rPr>
              <w:t xml:space="preserve">W przypadku gdy minister właściwy do spraw informatyzacji </w:t>
            </w:r>
            <w:r>
              <w:rPr>
                <w:rFonts w:ascii="Times New Roman" w:hAnsi="Times New Roman"/>
                <w:color w:val="000000"/>
                <w:spacing w:val="-2"/>
              </w:rPr>
              <w:t>będzie</w:t>
            </w:r>
            <w:r w:rsidRPr="00093050">
              <w:rPr>
                <w:rFonts w:ascii="Times New Roman" w:hAnsi="Times New Roman"/>
                <w:color w:val="000000"/>
                <w:spacing w:val="-2"/>
              </w:rPr>
              <w:t xml:space="preserve"> podmiotem, który wydaje elektroniczne poświadczenia atrybutów, o których mowa w art. 45f rozporządzenia 910/2014, wykorzystujące dane stanowiące źródło autentyczne, za które jest odpowiedzialny</w:t>
            </w:r>
            <w:r w:rsidR="00E50EBE">
              <w:rPr>
                <w:rFonts w:ascii="Times New Roman" w:hAnsi="Times New Roman"/>
                <w:color w:val="000000"/>
                <w:spacing w:val="-2"/>
              </w:rPr>
              <w:t>,</w:t>
            </w:r>
            <w:r>
              <w:rPr>
                <w:rFonts w:ascii="Times New Roman" w:hAnsi="Times New Roman"/>
                <w:color w:val="000000"/>
                <w:spacing w:val="-2"/>
              </w:rPr>
              <w:t xml:space="preserve"> wnioski te </w:t>
            </w:r>
            <w:r w:rsidRPr="00093050">
              <w:rPr>
                <w:rFonts w:ascii="Times New Roman" w:hAnsi="Times New Roman"/>
                <w:color w:val="000000"/>
                <w:spacing w:val="-2"/>
              </w:rPr>
              <w:t>skład</w:t>
            </w:r>
            <w:r>
              <w:rPr>
                <w:rFonts w:ascii="Times New Roman" w:hAnsi="Times New Roman"/>
                <w:color w:val="000000"/>
                <w:spacing w:val="-2"/>
              </w:rPr>
              <w:t>ać będzie</w:t>
            </w:r>
            <w:r w:rsidRPr="00093050">
              <w:rPr>
                <w:rFonts w:ascii="Times New Roman" w:hAnsi="Times New Roman"/>
                <w:color w:val="000000"/>
                <w:spacing w:val="-2"/>
              </w:rPr>
              <w:t xml:space="preserve"> z urzędu</w:t>
            </w:r>
            <w:r w:rsidR="00E56C15">
              <w:rPr>
                <w:rFonts w:ascii="Times New Roman" w:hAnsi="Times New Roman"/>
                <w:color w:val="000000"/>
                <w:spacing w:val="-2"/>
              </w:rPr>
              <w:t>,</w:t>
            </w:r>
            <w:r w:rsidRPr="00093050">
              <w:rPr>
                <w:rFonts w:ascii="Times New Roman" w:hAnsi="Times New Roman"/>
                <w:color w:val="000000"/>
                <w:spacing w:val="-2"/>
              </w:rPr>
              <w:t xml:space="preserve"> </w:t>
            </w:r>
            <w:r w:rsidR="4E1CA593" w:rsidRPr="00093050">
              <w:rPr>
                <w:rFonts w:ascii="Times New Roman" w:hAnsi="Times New Roman"/>
                <w:color w:val="000000"/>
                <w:spacing w:val="-2"/>
              </w:rPr>
              <w:t xml:space="preserve">a w przypadku gdy za </w:t>
            </w:r>
            <w:r w:rsidR="039BBBE7" w:rsidRPr="00093050">
              <w:rPr>
                <w:rFonts w:ascii="Times New Roman" w:hAnsi="Times New Roman"/>
                <w:color w:val="000000"/>
                <w:spacing w:val="-2"/>
              </w:rPr>
              <w:t>źródło</w:t>
            </w:r>
            <w:r w:rsidR="4E1CA593" w:rsidRPr="00093050">
              <w:rPr>
                <w:rFonts w:ascii="Times New Roman" w:hAnsi="Times New Roman"/>
                <w:color w:val="000000"/>
                <w:spacing w:val="-2"/>
              </w:rPr>
              <w:t xml:space="preserve"> autentyczne </w:t>
            </w:r>
            <w:r w:rsidR="6FEC8CB5" w:rsidRPr="00093050">
              <w:rPr>
                <w:rFonts w:ascii="Times New Roman" w:hAnsi="Times New Roman"/>
                <w:color w:val="000000"/>
                <w:spacing w:val="-2"/>
              </w:rPr>
              <w:t>będzie odpowiedzialny inny podmiot</w:t>
            </w:r>
            <w:r w:rsidR="00E50EBE">
              <w:rPr>
                <w:rFonts w:ascii="Times New Roman" w:hAnsi="Times New Roman"/>
                <w:color w:val="000000"/>
                <w:spacing w:val="-2"/>
              </w:rPr>
              <w:t>,</w:t>
            </w:r>
            <w:r w:rsidR="6FEC8CB5" w:rsidRPr="00093050">
              <w:rPr>
                <w:rFonts w:ascii="Times New Roman" w:hAnsi="Times New Roman"/>
                <w:color w:val="000000"/>
                <w:spacing w:val="-2"/>
              </w:rPr>
              <w:t xml:space="preserve"> na </w:t>
            </w:r>
            <w:r w:rsidRPr="00093050">
              <w:rPr>
                <w:rFonts w:ascii="Times New Roman" w:hAnsi="Times New Roman"/>
                <w:color w:val="000000"/>
                <w:spacing w:val="-2"/>
              </w:rPr>
              <w:t>wniosek</w:t>
            </w:r>
            <w:r w:rsidR="61850EF6" w:rsidRPr="00093050">
              <w:rPr>
                <w:rFonts w:ascii="Times New Roman" w:hAnsi="Times New Roman"/>
                <w:color w:val="000000"/>
                <w:spacing w:val="-2"/>
              </w:rPr>
              <w:t xml:space="preserve"> tego podmiotu</w:t>
            </w:r>
            <w:r>
              <w:rPr>
                <w:rFonts w:ascii="Times New Roman" w:hAnsi="Times New Roman"/>
                <w:color w:val="000000"/>
                <w:spacing w:val="-2"/>
              </w:rPr>
              <w:t>.</w:t>
            </w:r>
          </w:p>
          <w:p w14:paraId="07D7880F" w14:textId="0C5327D5" w:rsidR="00093050" w:rsidRDefault="08FA28FB" w:rsidP="00C25103">
            <w:pPr>
              <w:spacing w:line="240" w:lineRule="auto"/>
              <w:jc w:val="both"/>
              <w:rPr>
                <w:rFonts w:ascii="Times New Roman" w:hAnsi="Times New Roman"/>
                <w:color w:val="000000"/>
                <w:spacing w:val="-2"/>
              </w:rPr>
            </w:pPr>
            <w:r w:rsidRPr="00093050">
              <w:rPr>
                <w:rFonts w:ascii="Times New Roman" w:hAnsi="Times New Roman"/>
                <w:color w:val="000000"/>
                <w:spacing w:val="-2"/>
              </w:rPr>
              <w:t xml:space="preserve">Schematy elektronicznych poświadczeń atrybutów do katalogu schematów atrybutów zapewnianego przez Komisję Europejską </w:t>
            </w:r>
            <w:r w:rsidR="2D1DC311">
              <w:rPr>
                <w:rFonts w:ascii="Times New Roman" w:hAnsi="Times New Roman"/>
                <w:color w:val="000000"/>
                <w:spacing w:val="-2"/>
              </w:rPr>
              <w:t xml:space="preserve">będą </w:t>
            </w:r>
            <w:r w:rsidRPr="00093050">
              <w:rPr>
                <w:rFonts w:ascii="Times New Roman" w:hAnsi="Times New Roman"/>
                <w:color w:val="000000"/>
                <w:spacing w:val="-2"/>
              </w:rPr>
              <w:t>mog</w:t>
            </w:r>
            <w:r w:rsidR="2D1DC311">
              <w:rPr>
                <w:rFonts w:ascii="Times New Roman" w:hAnsi="Times New Roman"/>
                <w:color w:val="000000"/>
                <w:spacing w:val="-2"/>
              </w:rPr>
              <w:t>ły</w:t>
            </w:r>
            <w:r w:rsidRPr="00093050">
              <w:rPr>
                <w:rFonts w:ascii="Times New Roman" w:hAnsi="Times New Roman"/>
                <w:color w:val="000000"/>
                <w:spacing w:val="-2"/>
              </w:rPr>
              <w:t xml:space="preserve"> zgłaszać również </w:t>
            </w:r>
            <w:r w:rsidR="48EF562E" w:rsidRPr="00093050">
              <w:rPr>
                <w:rFonts w:ascii="Times New Roman" w:hAnsi="Times New Roman"/>
                <w:color w:val="000000"/>
                <w:spacing w:val="-2"/>
              </w:rPr>
              <w:t xml:space="preserve">bezpośrednio </w:t>
            </w:r>
            <w:r w:rsidRPr="00093050">
              <w:rPr>
                <w:rFonts w:ascii="Times New Roman" w:hAnsi="Times New Roman"/>
                <w:color w:val="000000"/>
                <w:spacing w:val="-2"/>
              </w:rPr>
              <w:t xml:space="preserve">podmioty odpowiedzialne za źródła autentyczne, w rozumieniu art. 3 pkt 47 rozporządzenia </w:t>
            </w:r>
            <w:r w:rsidR="42E0CB2A" w:rsidRPr="00E6220F">
              <w:rPr>
                <w:rFonts w:ascii="Times New Roman" w:hAnsi="Times New Roman"/>
                <w:color w:val="000000"/>
                <w:spacing w:val="-2"/>
              </w:rPr>
              <w:t>910/2014</w:t>
            </w:r>
            <w:r w:rsidRPr="00093050">
              <w:rPr>
                <w:rFonts w:ascii="Times New Roman" w:hAnsi="Times New Roman"/>
                <w:color w:val="000000"/>
                <w:spacing w:val="-2"/>
              </w:rPr>
              <w:t>, kwalifikowani dostawcy usług zaufania świadczący usługi wydawania kwalifikowanych poświadczeń atrybutów oraz dostawcy usług online wpisani do rejestru stron ufających europejskim portfelom tożsamości cyfrowej</w:t>
            </w:r>
            <w:r w:rsidR="117E46EB" w:rsidRPr="00093050">
              <w:rPr>
                <w:rFonts w:ascii="Times New Roman" w:hAnsi="Times New Roman"/>
                <w:color w:val="000000"/>
                <w:spacing w:val="-2"/>
              </w:rPr>
              <w:t>.</w:t>
            </w:r>
            <w:r w:rsidRPr="00093050">
              <w:rPr>
                <w:rFonts w:ascii="Times New Roman" w:hAnsi="Times New Roman"/>
                <w:color w:val="000000"/>
                <w:spacing w:val="-2"/>
              </w:rPr>
              <w:t xml:space="preserve"> </w:t>
            </w:r>
          </w:p>
          <w:p w14:paraId="586E5197" w14:textId="77777777" w:rsidR="00093050" w:rsidRDefault="00093050" w:rsidP="00C25103">
            <w:pPr>
              <w:spacing w:line="240" w:lineRule="auto"/>
              <w:jc w:val="both"/>
              <w:rPr>
                <w:rFonts w:ascii="Times New Roman" w:hAnsi="Times New Roman"/>
                <w:color w:val="000000"/>
                <w:spacing w:val="-2"/>
              </w:rPr>
            </w:pPr>
          </w:p>
          <w:p w14:paraId="526B2B5F" w14:textId="243A3F55" w:rsidR="00A70FDD" w:rsidRPr="001765C5" w:rsidRDefault="00BC4796" w:rsidP="00C25103">
            <w:pPr>
              <w:spacing w:line="240" w:lineRule="auto"/>
              <w:jc w:val="both"/>
              <w:rPr>
                <w:rFonts w:ascii="Times New Roman" w:hAnsi="Times New Roman"/>
                <w:b/>
                <w:bCs/>
                <w:color w:val="000000"/>
                <w:spacing w:val="-2"/>
              </w:rPr>
            </w:pPr>
            <w:r>
              <w:rPr>
                <w:rFonts w:ascii="Times New Roman" w:hAnsi="Times New Roman"/>
                <w:b/>
                <w:bCs/>
                <w:color w:val="000000"/>
                <w:spacing w:val="-2"/>
              </w:rPr>
              <w:t>7</w:t>
            </w:r>
            <w:r w:rsidR="00A70FDD" w:rsidRPr="001765C5">
              <w:rPr>
                <w:rFonts w:ascii="Times New Roman" w:hAnsi="Times New Roman"/>
                <w:b/>
                <w:bCs/>
                <w:color w:val="000000"/>
                <w:spacing w:val="-2"/>
              </w:rPr>
              <w:t>.</w:t>
            </w:r>
            <w:r w:rsidR="008F0ED7" w:rsidRPr="001765C5">
              <w:rPr>
                <w:rFonts w:ascii="Times New Roman" w:hAnsi="Times New Roman"/>
                <w:b/>
                <w:bCs/>
                <w:color w:val="000000"/>
                <w:spacing w:val="-2"/>
              </w:rPr>
              <w:t xml:space="preserve"> Umocowanie prawne ministra właściwego do spraw informatyzacji jako organu zobowiązanego do realizacji obowiązków nałożonych na państwa członkowskie w ramach rozporządzenia 2024/1183</w:t>
            </w:r>
            <w:r w:rsidR="00A70FDD" w:rsidRPr="001765C5">
              <w:rPr>
                <w:rFonts w:ascii="Times New Roman" w:hAnsi="Times New Roman"/>
                <w:b/>
                <w:bCs/>
                <w:color w:val="000000"/>
                <w:spacing w:val="-2"/>
              </w:rPr>
              <w:t>.</w:t>
            </w:r>
          </w:p>
          <w:p w14:paraId="4184C6AF" w14:textId="77777777" w:rsidR="008F0ED7" w:rsidRPr="008F0ED7" w:rsidRDefault="008F0ED7" w:rsidP="008F0ED7">
            <w:pPr>
              <w:spacing w:line="240" w:lineRule="auto"/>
              <w:jc w:val="both"/>
              <w:rPr>
                <w:rFonts w:ascii="Times New Roman" w:hAnsi="Times New Roman"/>
                <w:color w:val="000000"/>
                <w:spacing w:val="-2"/>
              </w:rPr>
            </w:pPr>
            <w:r w:rsidRPr="008F0ED7">
              <w:rPr>
                <w:rFonts w:ascii="Times New Roman" w:hAnsi="Times New Roman"/>
                <w:color w:val="000000"/>
                <w:spacing w:val="-2"/>
              </w:rPr>
              <w:t>Minister właściwy do spraw informatyzacji będzie wykonywał następujące, nowe zadania:</w:t>
            </w:r>
          </w:p>
          <w:p w14:paraId="1DC6F461" w14:textId="49A851C5" w:rsidR="008F0ED7" w:rsidRPr="008F0ED7" w:rsidRDefault="008F0ED7" w:rsidP="008F0ED7">
            <w:pPr>
              <w:spacing w:line="240" w:lineRule="auto"/>
              <w:jc w:val="both"/>
              <w:rPr>
                <w:rFonts w:ascii="Times New Roman" w:hAnsi="Times New Roman"/>
                <w:color w:val="000000"/>
                <w:spacing w:val="-2"/>
              </w:rPr>
            </w:pPr>
            <w:r w:rsidRPr="008F0ED7">
              <w:rPr>
                <w:rFonts w:ascii="Times New Roman" w:hAnsi="Times New Roman"/>
                <w:color w:val="000000"/>
                <w:spacing w:val="-2"/>
              </w:rPr>
              <w:t>-</w:t>
            </w:r>
            <w:r>
              <w:rPr>
                <w:rFonts w:ascii="Times New Roman" w:hAnsi="Times New Roman"/>
                <w:color w:val="000000"/>
                <w:spacing w:val="-2"/>
              </w:rPr>
              <w:t xml:space="preserve"> </w:t>
            </w:r>
            <w:r w:rsidRPr="008F0ED7">
              <w:rPr>
                <w:rFonts w:ascii="Times New Roman" w:hAnsi="Times New Roman"/>
                <w:color w:val="000000"/>
                <w:spacing w:val="-2"/>
              </w:rPr>
              <w:t xml:space="preserve">obowiązek informowania użytkowników o wszelkich naruszeniach bezpieczeństwa, które mogłyby spowodować całkowite lub częściowe skompromitowanie ich europejskich portfeli tożsamości cyfrowej lub zawartości tych portfeli (art. 5a ust. 6 rozporządzenia </w:t>
            </w:r>
            <w:r w:rsidR="00E6220F" w:rsidRPr="00E6220F">
              <w:rPr>
                <w:rFonts w:ascii="Times New Roman" w:hAnsi="Times New Roman"/>
                <w:color w:val="000000"/>
                <w:spacing w:val="-2"/>
              </w:rPr>
              <w:t>910/2014</w:t>
            </w:r>
            <w:r w:rsidRPr="008F0ED7">
              <w:rPr>
                <w:rFonts w:ascii="Times New Roman" w:hAnsi="Times New Roman"/>
                <w:color w:val="000000"/>
                <w:spacing w:val="-2"/>
              </w:rPr>
              <w:t xml:space="preserve">), obowiązki informacyjne, o których mowa w art. 5a ust. 18 rozporządzenia </w:t>
            </w:r>
            <w:r w:rsidR="00E6220F" w:rsidRPr="00E6220F">
              <w:rPr>
                <w:rFonts w:ascii="Times New Roman" w:hAnsi="Times New Roman"/>
                <w:color w:val="000000"/>
                <w:spacing w:val="-2"/>
              </w:rPr>
              <w:t>910/2014</w:t>
            </w:r>
            <w:r w:rsidRPr="008F0ED7">
              <w:rPr>
                <w:rFonts w:ascii="Times New Roman" w:hAnsi="Times New Roman"/>
                <w:color w:val="000000"/>
                <w:spacing w:val="-2"/>
              </w:rPr>
              <w:t xml:space="preserve"> (o podmiotach odpowiedzialnych za zapewnienie portfela, za prowadzenie rejestru stron ufających portfelowi, za mechanizm walidacji danych identyfikujących osobę i mechanizm walidacji autentyczności portfeli),</w:t>
            </w:r>
          </w:p>
          <w:p w14:paraId="7499E7AE" w14:textId="0536AF23" w:rsidR="008F0ED7" w:rsidRPr="008F0ED7" w:rsidRDefault="008F0ED7" w:rsidP="008F0ED7">
            <w:pPr>
              <w:spacing w:line="240" w:lineRule="auto"/>
              <w:jc w:val="both"/>
              <w:rPr>
                <w:rFonts w:ascii="Times New Roman" w:hAnsi="Times New Roman"/>
                <w:color w:val="000000"/>
                <w:spacing w:val="-2"/>
              </w:rPr>
            </w:pPr>
            <w:r w:rsidRPr="008F0ED7">
              <w:rPr>
                <w:rFonts w:ascii="Times New Roman" w:hAnsi="Times New Roman"/>
                <w:color w:val="000000"/>
                <w:spacing w:val="-2"/>
              </w:rPr>
              <w:t>-</w:t>
            </w:r>
            <w:r>
              <w:rPr>
                <w:rFonts w:ascii="Times New Roman" w:hAnsi="Times New Roman"/>
                <w:color w:val="000000"/>
                <w:spacing w:val="-2"/>
              </w:rPr>
              <w:t xml:space="preserve"> </w:t>
            </w:r>
            <w:r w:rsidRPr="008F0ED7">
              <w:rPr>
                <w:rFonts w:ascii="Times New Roman" w:hAnsi="Times New Roman"/>
                <w:color w:val="000000"/>
                <w:spacing w:val="-2"/>
              </w:rPr>
              <w:t xml:space="preserve">obowiązek ustanawiania krajowych programów certyfikacji, zgodnie z wymogami określonymi w aktach wykonawczych, o których mowa w art. 5c ust. 6 rozporządzenia </w:t>
            </w:r>
            <w:r w:rsidR="00E6220F" w:rsidRPr="00E6220F">
              <w:rPr>
                <w:rFonts w:ascii="Times New Roman" w:hAnsi="Times New Roman"/>
                <w:color w:val="000000"/>
                <w:spacing w:val="-2"/>
              </w:rPr>
              <w:t>910/2014</w:t>
            </w:r>
            <w:r w:rsidRPr="008F0ED7">
              <w:rPr>
                <w:rFonts w:ascii="Times New Roman" w:hAnsi="Times New Roman"/>
                <w:color w:val="000000"/>
                <w:spacing w:val="-2"/>
              </w:rPr>
              <w:t>, i przekazywania projektów programów certyfikacji Grupie Współpracy na rzecz Europejskiej Tożsamości Cyfrowej (grupa współpracy),</w:t>
            </w:r>
          </w:p>
          <w:p w14:paraId="4F59F220" w14:textId="79675A29" w:rsidR="008F0ED7" w:rsidRPr="008F0ED7" w:rsidRDefault="008F0ED7" w:rsidP="008F0ED7">
            <w:pPr>
              <w:spacing w:line="240" w:lineRule="auto"/>
              <w:jc w:val="both"/>
              <w:rPr>
                <w:rFonts w:ascii="Times New Roman" w:hAnsi="Times New Roman"/>
                <w:color w:val="000000"/>
                <w:spacing w:val="-2"/>
              </w:rPr>
            </w:pPr>
            <w:r w:rsidRPr="008F0ED7">
              <w:rPr>
                <w:rFonts w:ascii="Times New Roman" w:hAnsi="Times New Roman"/>
                <w:color w:val="000000"/>
                <w:spacing w:val="-2"/>
              </w:rPr>
              <w:t>-</w:t>
            </w:r>
            <w:r>
              <w:rPr>
                <w:rFonts w:ascii="Times New Roman" w:hAnsi="Times New Roman"/>
                <w:color w:val="000000"/>
                <w:spacing w:val="-2"/>
              </w:rPr>
              <w:t xml:space="preserve"> </w:t>
            </w:r>
            <w:r w:rsidRPr="008F0ED7">
              <w:rPr>
                <w:rFonts w:ascii="Times New Roman" w:hAnsi="Times New Roman"/>
                <w:color w:val="000000"/>
                <w:spacing w:val="-2"/>
              </w:rPr>
              <w:t xml:space="preserve">obowiązek przekazywania Komisji Europejskiej nazw i adresów jednostek oceniających zgodność, o których mowa w art. 5c ust. 1 rozporządzenia </w:t>
            </w:r>
            <w:r w:rsidR="00E6220F" w:rsidRPr="00E6220F">
              <w:rPr>
                <w:rFonts w:ascii="Times New Roman" w:hAnsi="Times New Roman"/>
                <w:color w:val="000000"/>
                <w:spacing w:val="-2"/>
              </w:rPr>
              <w:t>910/2014</w:t>
            </w:r>
            <w:r w:rsidRPr="008F0ED7">
              <w:rPr>
                <w:rFonts w:ascii="Times New Roman" w:hAnsi="Times New Roman"/>
                <w:color w:val="000000"/>
                <w:spacing w:val="-2"/>
              </w:rPr>
              <w:t>,</w:t>
            </w:r>
          </w:p>
          <w:p w14:paraId="48AA8F77" w14:textId="407FFE70" w:rsidR="008F0ED7" w:rsidRPr="008F0ED7" w:rsidRDefault="008F0ED7" w:rsidP="008F0ED7">
            <w:pPr>
              <w:spacing w:line="240" w:lineRule="auto"/>
              <w:jc w:val="both"/>
              <w:rPr>
                <w:rFonts w:ascii="Times New Roman" w:hAnsi="Times New Roman"/>
                <w:color w:val="000000"/>
                <w:spacing w:val="-2"/>
              </w:rPr>
            </w:pPr>
            <w:r w:rsidRPr="008F0ED7">
              <w:rPr>
                <w:rFonts w:ascii="Times New Roman" w:hAnsi="Times New Roman"/>
                <w:color w:val="000000"/>
                <w:spacing w:val="-2"/>
              </w:rPr>
              <w:t>-</w:t>
            </w:r>
            <w:r>
              <w:rPr>
                <w:rFonts w:ascii="Times New Roman" w:hAnsi="Times New Roman"/>
                <w:color w:val="000000"/>
                <w:spacing w:val="-2"/>
              </w:rPr>
              <w:t xml:space="preserve"> </w:t>
            </w:r>
            <w:r w:rsidRPr="008F0ED7">
              <w:rPr>
                <w:rFonts w:ascii="Times New Roman" w:hAnsi="Times New Roman"/>
                <w:color w:val="000000"/>
                <w:spacing w:val="-2"/>
              </w:rPr>
              <w:t xml:space="preserve">obowiązek informowania Komisji Europejskiej i grupy współpracy o europejskich portfelach tożsamości cyfrowej, które zostały zapewnione zgodnie z rozporządzeniem </w:t>
            </w:r>
            <w:r w:rsidR="00E6220F" w:rsidRPr="00E6220F">
              <w:rPr>
                <w:rFonts w:ascii="Times New Roman" w:hAnsi="Times New Roman"/>
                <w:color w:val="000000"/>
                <w:spacing w:val="-2"/>
              </w:rPr>
              <w:t>910/2014</w:t>
            </w:r>
            <w:r w:rsidRPr="008F0ED7">
              <w:rPr>
                <w:rFonts w:ascii="Times New Roman" w:hAnsi="Times New Roman"/>
                <w:color w:val="000000"/>
                <w:spacing w:val="-2"/>
              </w:rPr>
              <w:t xml:space="preserve"> i certyfikowane przez jednostki oceniające zgodność, jak również o odwołaniu certyfikacji wraz z podaniem przyczyny jej odwołania,</w:t>
            </w:r>
          </w:p>
          <w:p w14:paraId="524E99E7" w14:textId="58CF03F5" w:rsidR="008F0ED7" w:rsidRPr="008F0ED7" w:rsidRDefault="008F0ED7" w:rsidP="008F0ED7">
            <w:pPr>
              <w:spacing w:line="240" w:lineRule="auto"/>
              <w:jc w:val="both"/>
              <w:rPr>
                <w:rFonts w:ascii="Times New Roman" w:hAnsi="Times New Roman"/>
                <w:color w:val="000000"/>
                <w:spacing w:val="-2"/>
              </w:rPr>
            </w:pPr>
            <w:r w:rsidRPr="008F0ED7">
              <w:rPr>
                <w:rFonts w:ascii="Times New Roman" w:hAnsi="Times New Roman"/>
                <w:color w:val="000000"/>
                <w:spacing w:val="-2"/>
              </w:rPr>
              <w:t>-</w:t>
            </w:r>
            <w:r>
              <w:rPr>
                <w:rFonts w:ascii="Times New Roman" w:hAnsi="Times New Roman"/>
                <w:color w:val="000000"/>
                <w:spacing w:val="-2"/>
              </w:rPr>
              <w:t xml:space="preserve"> </w:t>
            </w:r>
            <w:r w:rsidRPr="008F0ED7">
              <w:rPr>
                <w:rFonts w:ascii="Times New Roman" w:hAnsi="Times New Roman"/>
                <w:color w:val="000000"/>
                <w:spacing w:val="-2"/>
              </w:rPr>
              <w:t>przedkładanie Komisji Europejskiej ewentualnych wniosków o usunięcie z właściwego wykazu europejskiego portfela tożsamości cyfrowej i systemu identyfikacji elektronicznej, w ramach którego portfel ten jest zapewniany,</w:t>
            </w:r>
          </w:p>
          <w:p w14:paraId="2C730C4F" w14:textId="23FE5EC4" w:rsidR="008F0ED7" w:rsidRPr="008F0ED7" w:rsidRDefault="008F0ED7" w:rsidP="008F0ED7">
            <w:pPr>
              <w:spacing w:line="240" w:lineRule="auto"/>
              <w:jc w:val="both"/>
              <w:rPr>
                <w:rFonts w:ascii="Times New Roman" w:hAnsi="Times New Roman"/>
                <w:color w:val="000000"/>
                <w:spacing w:val="-2"/>
              </w:rPr>
            </w:pPr>
            <w:r w:rsidRPr="008F0ED7">
              <w:rPr>
                <w:rFonts w:ascii="Times New Roman" w:hAnsi="Times New Roman"/>
                <w:color w:val="000000"/>
                <w:spacing w:val="-2"/>
              </w:rPr>
              <w:t>-</w:t>
            </w:r>
            <w:r>
              <w:rPr>
                <w:rFonts w:ascii="Times New Roman" w:hAnsi="Times New Roman"/>
                <w:color w:val="000000"/>
                <w:spacing w:val="-2"/>
              </w:rPr>
              <w:t xml:space="preserve"> </w:t>
            </w:r>
            <w:r w:rsidRPr="008F0ED7">
              <w:rPr>
                <w:rFonts w:ascii="Times New Roman" w:hAnsi="Times New Roman"/>
                <w:color w:val="000000"/>
                <w:spacing w:val="-2"/>
              </w:rPr>
              <w:t xml:space="preserve">zawieszanie zapewniania i używania zgłoszonych europejskich portfeli tożsamości cyfrowej lub wycofywanie ich z użytkowania w przypadku naruszenia bezpieczeństwa lub częściowej ich kompromitacji, jak również informowanie o </w:t>
            </w:r>
            <w:r w:rsidRPr="008F0ED7">
              <w:rPr>
                <w:rFonts w:ascii="Times New Roman" w:hAnsi="Times New Roman"/>
                <w:color w:val="000000"/>
                <w:spacing w:val="-2"/>
              </w:rPr>
              <w:lastRenderedPageBreak/>
              <w:t>tym: użytkowników, których to dotyczy, pojedynczych punktów kontaktowych, stron ufających oraz Komisji Europejskiej,</w:t>
            </w:r>
          </w:p>
          <w:p w14:paraId="54AC00EC" w14:textId="7DDEBEFB" w:rsidR="008F0ED7" w:rsidRPr="008F0ED7" w:rsidRDefault="008F0ED7" w:rsidP="008F0ED7">
            <w:pPr>
              <w:spacing w:line="240" w:lineRule="auto"/>
              <w:jc w:val="both"/>
              <w:rPr>
                <w:rFonts w:ascii="Times New Roman" w:hAnsi="Times New Roman"/>
                <w:color w:val="000000"/>
                <w:spacing w:val="-2"/>
              </w:rPr>
            </w:pPr>
            <w:r w:rsidRPr="008F0ED7">
              <w:rPr>
                <w:rFonts w:ascii="Times New Roman" w:hAnsi="Times New Roman"/>
                <w:color w:val="000000"/>
                <w:spacing w:val="-2"/>
              </w:rPr>
              <w:t>-</w:t>
            </w:r>
            <w:r>
              <w:rPr>
                <w:rFonts w:ascii="Times New Roman" w:hAnsi="Times New Roman"/>
                <w:color w:val="000000"/>
                <w:spacing w:val="-2"/>
              </w:rPr>
              <w:t xml:space="preserve"> </w:t>
            </w:r>
            <w:r w:rsidRPr="008F0ED7">
              <w:rPr>
                <w:rFonts w:ascii="Times New Roman" w:hAnsi="Times New Roman"/>
                <w:color w:val="000000"/>
                <w:spacing w:val="-2"/>
              </w:rPr>
              <w:t xml:space="preserve">sprawowanie nadzoru w zakresie zapewniania przez podmioty sektora publicznego, które wydają elektroniczne poświadczenia atrybutów, poziomu rzetelności i wiarygodności równoważnego kwalifikowanym dostawcom usług zaufania, zgodnie z art. 24 rozporządzenia </w:t>
            </w:r>
            <w:r w:rsidR="00E6220F" w:rsidRPr="00E6220F">
              <w:rPr>
                <w:rFonts w:ascii="Times New Roman" w:hAnsi="Times New Roman"/>
                <w:color w:val="000000"/>
                <w:spacing w:val="-2"/>
              </w:rPr>
              <w:t>910/2014</w:t>
            </w:r>
            <w:r w:rsidRPr="008F0ED7">
              <w:rPr>
                <w:rFonts w:ascii="Times New Roman" w:hAnsi="Times New Roman"/>
                <w:color w:val="000000"/>
                <w:spacing w:val="-2"/>
              </w:rPr>
              <w:t xml:space="preserve"> (wraz z określeniem narzędzi tego nadzoru),</w:t>
            </w:r>
          </w:p>
          <w:p w14:paraId="65AC4FD9" w14:textId="37B810F9" w:rsidR="008F0ED7" w:rsidRPr="008F0ED7" w:rsidRDefault="008F0ED7" w:rsidP="008F0ED7">
            <w:pPr>
              <w:spacing w:line="240" w:lineRule="auto"/>
              <w:jc w:val="both"/>
              <w:rPr>
                <w:rFonts w:ascii="Times New Roman" w:hAnsi="Times New Roman"/>
                <w:color w:val="000000"/>
                <w:spacing w:val="-2"/>
              </w:rPr>
            </w:pPr>
            <w:r w:rsidRPr="008F0ED7">
              <w:rPr>
                <w:rFonts w:ascii="Times New Roman" w:hAnsi="Times New Roman"/>
                <w:color w:val="000000"/>
                <w:spacing w:val="-2"/>
              </w:rPr>
              <w:t>-</w:t>
            </w:r>
            <w:r>
              <w:rPr>
                <w:rFonts w:ascii="Times New Roman" w:hAnsi="Times New Roman"/>
                <w:color w:val="000000"/>
                <w:spacing w:val="-2"/>
              </w:rPr>
              <w:t xml:space="preserve"> </w:t>
            </w:r>
            <w:r w:rsidRPr="008F0ED7">
              <w:rPr>
                <w:rFonts w:ascii="Times New Roman" w:hAnsi="Times New Roman"/>
                <w:color w:val="000000"/>
                <w:spacing w:val="-2"/>
              </w:rPr>
              <w:t xml:space="preserve">notyfikowanie Komisji Europejskiej podmiotów sektora publicznego, o których mowa w art. 3 pkt 46 rozporządzenia </w:t>
            </w:r>
            <w:r w:rsidR="00E6220F" w:rsidRPr="00E6220F">
              <w:rPr>
                <w:rFonts w:ascii="Times New Roman" w:hAnsi="Times New Roman"/>
                <w:color w:val="000000"/>
                <w:spacing w:val="-2"/>
              </w:rPr>
              <w:t>910/2014</w:t>
            </w:r>
            <w:r w:rsidRPr="008F0ED7">
              <w:rPr>
                <w:rFonts w:ascii="Times New Roman" w:hAnsi="Times New Roman"/>
                <w:color w:val="000000"/>
                <w:spacing w:val="-2"/>
              </w:rPr>
              <w:t xml:space="preserve">, zgodnie z art. 45f ust. 3 rozporządzenia </w:t>
            </w:r>
            <w:r w:rsidR="00E6220F" w:rsidRPr="00E6220F">
              <w:rPr>
                <w:rFonts w:ascii="Times New Roman" w:hAnsi="Times New Roman"/>
                <w:color w:val="000000"/>
                <w:spacing w:val="-2"/>
              </w:rPr>
              <w:t>910/2014</w:t>
            </w:r>
            <w:r w:rsidRPr="008F0ED7">
              <w:rPr>
                <w:rFonts w:ascii="Times New Roman" w:hAnsi="Times New Roman"/>
                <w:color w:val="000000"/>
                <w:spacing w:val="-2"/>
              </w:rPr>
              <w:t>,</w:t>
            </w:r>
          </w:p>
          <w:p w14:paraId="1E802A2D" w14:textId="3EB5B047" w:rsidR="008F0ED7" w:rsidRPr="008F0ED7" w:rsidRDefault="008F0ED7" w:rsidP="008F0ED7">
            <w:pPr>
              <w:spacing w:line="240" w:lineRule="auto"/>
              <w:jc w:val="both"/>
              <w:rPr>
                <w:rFonts w:ascii="Times New Roman" w:hAnsi="Times New Roman"/>
                <w:color w:val="000000"/>
                <w:spacing w:val="-2"/>
              </w:rPr>
            </w:pPr>
            <w:r w:rsidRPr="008F0ED7">
              <w:rPr>
                <w:rFonts w:ascii="Times New Roman" w:hAnsi="Times New Roman"/>
                <w:color w:val="000000"/>
                <w:spacing w:val="-2"/>
              </w:rPr>
              <w:t>-</w:t>
            </w:r>
            <w:r>
              <w:rPr>
                <w:rFonts w:ascii="Times New Roman" w:hAnsi="Times New Roman"/>
                <w:color w:val="000000"/>
                <w:spacing w:val="-2"/>
              </w:rPr>
              <w:t xml:space="preserve"> </w:t>
            </w:r>
            <w:r w:rsidRPr="008F0ED7">
              <w:rPr>
                <w:rFonts w:ascii="Times New Roman" w:hAnsi="Times New Roman"/>
                <w:color w:val="000000"/>
                <w:spacing w:val="-2"/>
              </w:rPr>
              <w:t>wyznaczanie pojedynczego punktu kontaktowego ds. usług zaufania, europejskich portfeli tożsamości cyfrowej i notyfikowanych systemów identyfikacji elektronicznej,</w:t>
            </w:r>
          </w:p>
          <w:p w14:paraId="60464983" w14:textId="52383826" w:rsidR="008F0ED7" w:rsidRDefault="008F0ED7" w:rsidP="008F0ED7">
            <w:pPr>
              <w:spacing w:line="240" w:lineRule="auto"/>
              <w:jc w:val="both"/>
              <w:rPr>
                <w:rFonts w:ascii="Times New Roman" w:hAnsi="Times New Roman"/>
                <w:color w:val="000000"/>
                <w:spacing w:val="-2"/>
              </w:rPr>
            </w:pPr>
            <w:r w:rsidRPr="008F0ED7">
              <w:rPr>
                <w:rFonts w:ascii="Times New Roman" w:hAnsi="Times New Roman"/>
                <w:color w:val="000000"/>
                <w:spacing w:val="-2"/>
              </w:rPr>
              <w:t>-</w:t>
            </w:r>
            <w:r>
              <w:rPr>
                <w:rFonts w:ascii="Times New Roman" w:hAnsi="Times New Roman"/>
                <w:color w:val="000000"/>
                <w:spacing w:val="-2"/>
              </w:rPr>
              <w:t xml:space="preserve"> </w:t>
            </w:r>
            <w:r w:rsidRPr="008F0ED7">
              <w:rPr>
                <w:rFonts w:ascii="Times New Roman" w:hAnsi="Times New Roman"/>
                <w:color w:val="000000"/>
                <w:spacing w:val="-2"/>
              </w:rPr>
              <w:t xml:space="preserve">obowiązek zbierania danych statystycznych dotyczących funkcjonowania europejskich portfeli tożsamości cyfrowej oraz kwalifikowanych usług zaufania dostarczanych lub świadczonych na terytorium Polski, o których mowa w art. 48a rozporządzenia </w:t>
            </w:r>
            <w:r w:rsidR="00E6220F" w:rsidRPr="00E6220F">
              <w:rPr>
                <w:rFonts w:ascii="Times New Roman" w:hAnsi="Times New Roman"/>
                <w:color w:val="000000"/>
                <w:spacing w:val="-2"/>
              </w:rPr>
              <w:t>910/2014</w:t>
            </w:r>
            <w:r w:rsidRPr="008F0ED7">
              <w:rPr>
                <w:rFonts w:ascii="Times New Roman" w:hAnsi="Times New Roman"/>
                <w:color w:val="000000"/>
                <w:spacing w:val="-2"/>
              </w:rPr>
              <w:t>, udostępniania ich publicznie oraz przedkładania Komisji Europejskiej sprawozdań dotyczących tych danych.</w:t>
            </w:r>
          </w:p>
          <w:p w14:paraId="7E9EC809" w14:textId="77777777" w:rsidR="00A70FDD" w:rsidRDefault="00A70FDD" w:rsidP="00C25103">
            <w:pPr>
              <w:spacing w:line="240" w:lineRule="auto"/>
              <w:jc w:val="both"/>
              <w:rPr>
                <w:rFonts w:ascii="Times New Roman" w:hAnsi="Times New Roman"/>
                <w:color w:val="000000"/>
                <w:spacing w:val="-2"/>
              </w:rPr>
            </w:pPr>
          </w:p>
          <w:p w14:paraId="62615EDD" w14:textId="314A0CC9" w:rsidR="00AB3825" w:rsidRPr="001765C5" w:rsidRDefault="00BC4796" w:rsidP="00AB3825">
            <w:pPr>
              <w:spacing w:line="240" w:lineRule="auto"/>
              <w:jc w:val="both"/>
              <w:rPr>
                <w:rFonts w:ascii="Times New Roman" w:hAnsi="Times New Roman"/>
                <w:b/>
                <w:bCs/>
                <w:color w:val="000000"/>
                <w:spacing w:val="-2"/>
              </w:rPr>
            </w:pPr>
            <w:r>
              <w:rPr>
                <w:rFonts w:ascii="Times New Roman" w:hAnsi="Times New Roman"/>
                <w:b/>
                <w:bCs/>
                <w:color w:val="000000"/>
                <w:spacing w:val="-2"/>
              </w:rPr>
              <w:t>8</w:t>
            </w:r>
            <w:r w:rsidR="00AB3825" w:rsidRPr="001765C5">
              <w:rPr>
                <w:rFonts w:ascii="Times New Roman" w:hAnsi="Times New Roman"/>
                <w:b/>
                <w:bCs/>
                <w:color w:val="000000"/>
                <w:spacing w:val="-2"/>
              </w:rPr>
              <w:t xml:space="preserve">. Wskazanie organu nadzoru nad dostawcą (dostawcami) europejskiego portfela tożsamości cyfrowej oraz dostawcami usług zaufania w związku z art. 46a ust. 1 oraz art. 46b ust. 1 rozporządzenia </w:t>
            </w:r>
            <w:r w:rsidR="00E6220F" w:rsidRPr="00E6220F">
              <w:rPr>
                <w:rFonts w:ascii="Times New Roman" w:hAnsi="Times New Roman"/>
                <w:b/>
                <w:bCs/>
                <w:color w:val="000000"/>
                <w:spacing w:val="-2"/>
              </w:rPr>
              <w:t>910/2014</w:t>
            </w:r>
            <w:r w:rsidR="001765C5" w:rsidRPr="001765C5">
              <w:rPr>
                <w:rFonts w:ascii="Times New Roman" w:hAnsi="Times New Roman"/>
                <w:b/>
                <w:bCs/>
                <w:color w:val="000000"/>
                <w:spacing w:val="-2"/>
              </w:rPr>
              <w:t>.</w:t>
            </w:r>
          </w:p>
          <w:p w14:paraId="4890DBEC" w14:textId="042F69DB" w:rsidR="00AB3825" w:rsidRDefault="00AB3825" w:rsidP="00AB3825">
            <w:pPr>
              <w:spacing w:line="240" w:lineRule="auto"/>
              <w:jc w:val="both"/>
              <w:rPr>
                <w:rFonts w:ascii="Times New Roman" w:hAnsi="Times New Roman"/>
                <w:color w:val="000000"/>
                <w:spacing w:val="-2"/>
              </w:rPr>
            </w:pPr>
            <w:r w:rsidRPr="00AB3825">
              <w:rPr>
                <w:rFonts w:ascii="Times New Roman" w:hAnsi="Times New Roman"/>
                <w:color w:val="000000"/>
                <w:spacing w:val="-2"/>
              </w:rPr>
              <w:t xml:space="preserve">Zgodnie z art. 46a ust. 1 rozporządzenia </w:t>
            </w:r>
            <w:r w:rsidR="00E6220F" w:rsidRPr="00E6220F">
              <w:rPr>
                <w:rFonts w:ascii="Times New Roman" w:hAnsi="Times New Roman"/>
                <w:color w:val="000000"/>
                <w:spacing w:val="-2"/>
              </w:rPr>
              <w:t>910/2014</w:t>
            </w:r>
            <w:r w:rsidR="00E50EBE">
              <w:rPr>
                <w:rFonts w:ascii="Times New Roman" w:hAnsi="Times New Roman"/>
                <w:color w:val="000000"/>
                <w:spacing w:val="-2"/>
              </w:rPr>
              <w:t>,</w:t>
            </w:r>
            <w:r w:rsidRPr="00AB3825">
              <w:rPr>
                <w:rFonts w:ascii="Times New Roman" w:hAnsi="Times New Roman"/>
                <w:color w:val="000000"/>
                <w:spacing w:val="-2"/>
              </w:rPr>
              <w:t xml:space="preserve"> należy zapewnić niezależny nadzór nad ramami dla europejskiego portfela tożsamości cyfrowej. W związku z tym zostaną ustanowione przepisy, które zapewnią, że nadzór będzie świadczony przez ministra właściwego do spraw informatyzacji lub jednostkę mu podległą </w:t>
            </w:r>
            <w:r w:rsidR="008810B0">
              <w:rPr>
                <w:rFonts w:ascii="Times New Roman" w:hAnsi="Times New Roman"/>
                <w:color w:val="000000"/>
                <w:spacing w:val="-2"/>
              </w:rPr>
              <w:t>lub</w:t>
            </w:r>
            <w:r w:rsidRPr="00AB3825">
              <w:rPr>
                <w:rFonts w:ascii="Times New Roman" w:hAnsi="Times New Roman"/>
                <w:color w:val="000000"/>
                <w:spacing w:val="-2"/>
              </w:rPr>
              <w:t xml:space="preserve"> przez niego nadzorowaną w sposób skuteczny, efektywny i niezależny od zadań realizowanych przez tego ministra lub jednostkę mu podległą </w:t>
            </w:r>
            <w:r w:rsidR="008810B0">
              <w:rPr>
                <w:rFonts w:ascii="Times New Roman" w:hAnsi="Times New Roman"/>
                <w:color w:val="000000"/>
                <w:spacing w:val="-2"/>
              </w:rPr>
              <w:t>lub</w:t>
            </w:r>
            <w:r w:rsidRPr="00AB3825">
              <w:rPr>
                <w:rFonts w:ascii="Times New Roman" w:hAnsi="Times New Roman"/>
                <w:color w:val="000000"/>
                <w:spacing w:val="-2"/>
              </w:rPr>
              <w:t xml:space="preserve"> przez niego nadzorowaną w zakresie zapewniania portfela.</w:t>
            </w:r>
          </w:p>
          <w:p w14:paraId="76AE6AE1" w14:textId="77777777" w:rsidR="00AB3825" w:rsidRDefault="00AB3825" w:rsidP="00C25103">
            <w:pPr>
              <w:spacing w:line="240" w:lineRule="auto"/>
              <w:jc w:val="both"/>
              <w:rPr>
                <w:rFonts w:ascii="Times New Roman" w:hAnsi="Times New Roman"/>
                <w:color w:val="000000"/>
                <w:spacing w:val="-2"/>
              </w:rPr>
            </w:pPr>
          </w:p>
          <w:p w14:paraId="696EB846" w14:textId="39922462" w:rsidR="00A70FDD" w:rsidRPr="001765C5" w:rsidRDefault="00BC4796" w:rsidP="00C25103">
            <w:pPr>
              <w:spacing w:line="240" w:lineRule="auto"/>
              <w:jc w:val="both"/>
              <w:rPr>
                <w:rFonts w:ascii="Times New Roman" w:hAnsi="Times New Roman"/>
                <w:b/>
                <w:bCs/>
                <w:color w:val="000000"/>
                <w:spacing w:val="-2"/>
              </w:rPr>
            </w:pPr>
            <w:r>
              <w:rPr>
                <w:rFonts w:ascii="Times New Roman" w:hAnsi="Times New Roman"/>
                <w:b/>
                <w:bCs/>
                <w:color w:val="000000"/>
                <w:spacing w:val="-2"/>
              </w:rPr>
              <w:t>9</w:t>
            </w:r>
            <w:r w:rsidR="00A70FDD" w:rsidRPr="001765C5">
              <w:rPr>
                <w:rFonts w:ascii="Times New Roman" w:hAnsi="Times New Roman"/>
                <w:b/>
                <w:bCs/>
                <w:color w:val="000000"/>
                <w:spacing w:val="-2"/>
              </w:rPr>
              <w:t>. Uregulowanie procedury</w:t>
            </w:r>
            <w:r w:rsidR="001E6259" w:rsidRPr="001765C5">
              <w:rPr>
                <w:rFonts w:ascii="Times New Roman" w:hAnsi="Times New Roman"/>
                <w:b/>
                <w:bCs/>
                <w:color w:val="000000"/>
                <w:spacing w:val="-2"/>
              </w:rPr>
              <w:t xml:space="preserve"> uznania </w:t>
            </w:r>
            <w:r w:rsidR="00E81494">
              <w:rPr>
                <w:rFonts w:ascii="Times New Roman" w:hAnsi="Times New Roman"/>
                <w:b/>
                <w:bCs/>
                <w:color w:val="000000"/>
                <w:spacing w:val="-2"/>
              </w:rPr>
              <w:t>rozwiązania (</w:t>
            </w:r>
            <w:r w:rsidR="001E6259" w:rsidRPr="001765C5">
              <w:rPr>
                <w:rFonts w:ascii="Times New Roman" w:hAnsi="Times New Roman"/>
                <w:b/>
                <w:bCs/>
                <w:color w:val="000000"/>
                <w:spacing w:val="-2"/>
              </w:rPr>
              <w:t>portfela</w:t>
            </w:r>
            <w:r w:rsidR="00E81494">
              <w:rPr>
                <w:rFonts w:ascii="Times New Roman" w:hAnsi="Times New Roman"/>
                <w:b/>
                <w:bCs/>
                <w:color w:val="000000"/>
                <w:spacing w:val="-2"/>
              </w:rPr>
              <w:t>)</w:t>
            </w:r>
            <w:r w:rsidR="001E6259" w:rsidRPr="001765C5">
              <w:rPr>
                <w:rFonts w:ascii="Times New Roman" w:hAnsi="Times New Roman"/>
                <w:b/>
                <w:bCs/>
                <w:color w:val="000000"/>
                <w:spacing w:val="-2"/>
              </w:rPr>
              <w:t xml:space="preserve"> jako </w:t>
            </w:r>
            <w:r w:rsidR="00E81494">
              <w:rPr>
                <w:rFonts w:ascii="Times New Roman" w:hAnsi="Times New Roman"/>
                <w:b/>
                <w:bCs/>
                <w:color w:val="000000"/>
                <w:spacing w:val="-2"/>
              </w:rPr>
              <w:t>e</w:t>
            </w:r>
            <w:r w:rsidR="00B40000">
              <w:rPr>
                <w:rFonts w:ascii="Times New Roman" w:hAnsi="Times New Roman"/>
                <w:b/>
                <w:bCs/>
                <w:color w:val="000000"/>
                <w:spacing w:val="-2"/>
              </w:rPr>
              <w:t xml:space="preserve">uropejskiego </w:t>
            </w:r>
            <w:r w:rsidR="00E81494">
              <w:rPr>
                <w:rFonts w:ascii="Times New Roman" w:hAnsi="Times New Roman"/>
                <w:b/>
                <w:bCs/>
                <w:color w:val="000000"/>
                <w:spacing w:val="-2"/>
              </w:rPr>
              <w:t>p</w:t>
            </w:r>
            <w:r w:rsidR="00B40000">
              <w:rPr>
                <w:rFonts w:ascii="Times New Roman" w:hAnsi="Times New Roman"/>
                <w:b/>
                <w:bCs/>
                <w:color w:val="000000"/>
                <w:spacing w:val="-2"/>
              </w:rPr>
              <w:t xml:space="preserve">ortfela </w:t>
            </w:r>
            <w:r w:rsidR="00E81494">
              <w:rPr>
                <w:rFonts w:ascii="Times New Roman" w:hAnsi="Times New Roman"/>
                <w:b/>
                <w:bCs/>
                <w:color w:val="000000"/>
                <w:spacing w:val="-2"/>
              </w:rPr>
              <w:t>t</w:t>
            </w:r>
            <w:r w:rsidR="00B40000">
              <w:rPr>
                <w:rFonts w:ascii="Times New Roman" w:hAnsi="Times New Roman"/>
                <w:b/>
                <w:bCs/>
                <w:color w:val="000000"/>
                <w:spacing w:val="-2"/>
              </w:rPr>
              <w:t xml:space="preserve">ożsamości </w:t>
            </w:r>
            <w:r w:rsidR="00E81494">
              <w:rPr>
                <w:rFonts w:ascii="Times New Roman" w:hAnsi="Times New Roman"/>
                <w:b/>
                <w:bCs/>
                <w:color w:val="000000"/>
                <w:spacing w:val="-2"/>
              </w:rPr>
              <w:t>c</w:t>
            </w:r>
            <w:r w:rsidR="00B40000">
              <w:rPr>
                <w:rFonts w:ascii="Times New Roman" w:hAnsi="Times New Roman"/>
                <w:b/>
                <w:bCs/>
                <w:color w:val="000000"/>
                <w:spacing w:val="-2"/>
              </w:rPr>
              <w:t>yfrowej</w:t>
            </w:r>
            <w:r w:rsidR="001E6259" w:rsidRPr="001765C5">
              <w:rPr>
                <w:rFonts w:ascii="Times New Roman" w:hAnsi="Times New Roman"/>
                <w:b/>
                <w:bCs/>
                <w:color w:val="000000"/>
                <w:spacing w:val="-2"/>
              </w:rPr>
              <w:t>, wydawanego niezależnie od państwa członkowskiego U</w:t>
            </w:r>
            <w:r w:rsidR="00B40000">
              <w:rPr>
                <w:rFonts w:ascii="Times New Roman" w:hAnsi="Times New Roman"/>
                <w:b/>
                <w:bCs/>
                <w:color w:val="000000"/>
                <w:spacing w:val="-2"/>
              </w:rPr>
              <w:t xml:space="preserve">nii </w:t>
            </w:r>
            <w:r w:rsidR="001E6259" w:rsidRPr="001765C5">
              <w:rPr>
                <w:rFonts w:ascii="Times New Roman" w:hAnsi="Times New Roman"/>
                <w:b/>
                <w:bCs/>
                <w:color w:val="000000"/>
                <w:spacing w:val="-2"/>
              </w:rPr>
              <w:t>E</w:t>
            </w:r>
            <w:r>
              <w:rPr>
                <w:rFonts w:ascii="Times New Roman" w:hAnsi="Times New Roman"/>
                <w:b/>
                <w:bCs/>
                <w:color w:val="000000"/>
                <w:spacing w:val="-2"/>
              </w:rPr>
              <w:t>u</w:t>
            </w:r>
            <w:r w:rsidR="00B40000">
              <w:rPr>
                <w:rFonts w:ascii="Times New Roman" w:hAnsi="Times New Roman"/>
                <w:b/>
                <w:bCs/>
                <w:color w:val="000000"/>
                <w:spacing w:val="-2"/>
              </w:rPr>
              <w:t>ropejskiej</w:t>
            </w:r>
            <w:r w:rsidR="001E6259" w:rsidRPr="001765C5">
              <w:rPr>
                <w:rFonts w:ascii="Times New Roman" w:hAnsi="Times New Roman"/>
                <w:b/>
                <w:bCs/>
                <w:color w:val="000000"/>
                <w:spacing w:val="-2"/>
              </w:rPr>
              <w:t>.</w:t>
            </w:r>
          </w:p>
          <w:p w14:paraId="4C427910" w14:textId="68FBAA7C" w:rsidR="00C9422D" w:rsidRDefault="00C9422D" w:rsidP="00043AE5">
            <w:pPr>
              <w:suppressAutoHyphens/>
              <w:autoSpaceDN w:val="0"/>
              <w:spacing w:line="240" w:lineRule="auto"/>
              <w:jc w:val="both"/>
              <w:textAlignment w:val="baseline"/>
              <w:rPr>
                <w:rFonts w:ascii="Times New Roman" w:hAnsi="Times New Roman"/>
                <w:color w:val="000000"/>
                <w:spacing w:val="-2"/>
              </w:rPr>
            </w:pPr>
          </w:p>
          <w:p w14:paraId="6DF12749" w14:textId="084DCA1F" w:rsidR="00F90CD0" w:rsidRPr="00F90CD0" w:rsidRDefault="56C1BDCD" w:rsidP="00043AE5">
            <w:pPr>
              <w:suppressAutoHyphens/>
              <w:autoSpaceDN w:val="0"/>
              <w:spacing w:line="240" w:lineRule="auto"/>
              <w:jc w:val="both"/>
              <w:textAlignment w:val="baseline"/>
              <w:rPr>
                <w:rFonts w:ascii="Times New Roman" w:hAnsi="Times New Roman"/>
                <w:b/>
                <w:bCs/>
                <w:color w:val="000000"/>
                <w:spacing w:val="-2"/>
              </w:rPr>
            </w:pPr>
            <w:r w:rsidRPr="00F90CD0">
              <w:rPr>
                <w:rFonts w:ascii="Times New Roman" w:hAnsi="Times New Roman"/>
                <w:b/>
                <w:bCs/>
                <w:color w:val="000000"/>
                <w:spacing w:val="-2"/>
              </w:rPr>
              <w:t>II. Zmian</w:t>
            </w:r>
            <w:r w:rsidR="7C64A4B4" w:rsidRPr="00F90CD0">
              <w:rPr>
                <w:rFonts w:ascii="Times New Roman" w:hAnsi="Times New Roman"/>
                <w:b/>
                <w:bCs/>
                <w:color w:val="000000"/>
                <w:spacing w:val="-2"/>
              </w:rPr>
              <w:t>y</w:t>
            </w:r>
            <w:r w:rsidRPr="00F90CD0">
              <w:rPr>
                <w:rFonts w:ascii="Times New Roman" w:hAnsi="Times New Roman"/>
                <w:b/>
                <w:bCs/>
                <w:color w:val="000000"/>
                <w:spacing w:val="-2"/>
              </w:rPr>
              <w:t xml:space="preserve"> w zakresie przepisów ustawy z dnia 26 maja 2023 r. o aplikacji mObywatel</w:t>
            </w:r>
            <w:r w:rsidR="6F0E04F3">
              <w:rPr>
                <w:rFonts w:ascii="Times New Roman" w:hAnsi="Times New Roman"/>
                <w:b/>
                <w:bCs/>
                <w:color w:val="000000"/>
                <w:spacing w:val="-2"/>
              </w:rPr>
              <w:t>:</w:t>
            </w:r>
          </w:p>
          <w:p w14:paraId="733EB4FF" w14:textId="77777777" w:rsidR="00337F8E" w:rsidRDefault="00337F8E" w:rsidP="00087DEA">
            <w:pPr>
              <w:suppressAutoHyphens/>
              <w:autoSpaceDN w:val="0"/>
              <w:spacing w:line="240" w:lineRule="auto"/>
              <w:jc w:val="both"/>
              <w:textAlignment w:val="baseline"/>
              <w:rPr>
                <w:rFonts w:ascii="Times New Roman" w:hAnsi="Times New Roman"/>
                <w:color w:val="000000"/>
                <w:spacing w:val="-2"/>
              </w:rPr>
            </w:pPr>
          </w:p>
          <w:p w14:paraId="2FBE53DE" w14:textId="4BBF0B6B" w:rsidR="002E5BF4" w:rsidRPr="001765C5" w:rsidRDefault="001765C5" w:rsidP="00087DEA">
            <w:pPr>
              <w:suppressAutoHyphens/>
              <w:autoSpaceDN w:val="0"/>
              <w:spacing w:line="240" w:lineRule="auto"/>
              <w:jc w:val="both"/>
              <w:textAlignment w:val="baseline"/>
              <w:rPr>
                <w:rFonts w:ascii="Times New Roman" w:hAnsi="Times New Roman"/>
                <w:b/>
                <w:bCs/>
                <w:color w:val="000000"/>
                <w:spacing w:val="-2"/>
              </w:rPr>
            </w:pPr>
            <w:r w:rsidRPr="001765C5">
              <w:rPr>
                <w:rFonts w:ascii="Times New Roman" w:hAnsi="Times New Roman"/>
                <w:b/>
                <w:bCs/>
                <w:color w:val="000000"/>
                <w:spacing w:val="-2"/>
              </w:rPr>
              <w:t>1</w:t>
            </w:r>
            <w:r w:rsidR="002E5BF4" w:rsidRPr="001765C5">
              <w:rPr>
                <w:rFonts w:ascii="Times New Roman" w:hAnsi="Times New Roman"/>
                <w:b/>
                <w:bCs/>
                <w:color w:val="000000"/>
                <w:spacing w:val="-2"/>
              </w:rPr>
              <w:t>. Ustanowienie krajowych zakresów danych identyfikujących osobę dla europejskiego portfela tożsamości cyfrowej wydawanego w Polsce dla osoby fizycznej i osoby prawnej oraz mechanizmów walidacji tych danych.</w:t>
            </w:r>
          </w:p>
          <w:p w14:paraId="0F63D1E7" w14:textId="46F19C15"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W związku z tym, że europejski portfel tożsamości cyfrowej będzie w szczególności środkiem identyfikacji elektronicznej, będzie musiał zawierać określone dane identyfikujące osobę (fizyczną i prawną), w tym co najmniej zestaw minimalny, o którym mowa w rozporządzeniu 2024/2977, czyli:</w:t>
            </w:r>
          </w:p>
          <w:p w14:paraId="03784212" w14:textId="4C18F025"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 xml:space="preserve">  - imię/imiona</w:t>
            </w:r>
            <w:r w:rsidR="00F43789">
              <w:rPr>
                <w:rFonts w:ascii="Times New Roman" w:hAnsi="Times New Roman"/>
                <w:color w:val="000000"/>
                <w:spacing w:val="-2"/>
              </w:rPr>
              <w:t>,</w:t>
            </w:r>
          </w:p>
          <w:p w14:paraId="378B5F87" w14:textId="73C1A5E9"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 xml:space="preserve">  - nazwisko</w:t>
            </w:r>
            <w:r w:rsidR="00F43789">
              <w:rPr>
                <w:rFonts w:ascii="Times New Roman" w:hAnsi="Times New Roman"/>
                <w:color w:val="000000"/>
                <w:spacing w:val="-2"/>
              </w:rPr>
              <w:t>,</w:t>
            </w:r>
          </w:p>
          <w:p w14:paraId="78DC9BF6" w14:textId="6706E01E"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 xml:space="preserve">  - data urodzenia</w:t>
            </w:r>
            <w:r w:rsidR="00F43789">
              <w:rPr>
                <w:rFonts w:ascii="Times New Roman" w:hAnsi="Times New Roman"/>
                <w:color w:val="000000"/>
                <w:spacing w:val="-2"/>
              </w:rPr>
              <w:t>,</w:t>
            </w:r>
          </w:p>
          <w:p w14:paraId="425833B0" w14:textId="0DD0BE23"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 xml:space="preserve">  - miejsce urodzenia</w:t>
            </w:r>
            <w:r w:rsidR="00F43789">
              <w:rPr>
                <w:rFonts w:ascii="Times New Roman" w:hAnsi="Times New Roman"/>
                <w:color w:val="000000"/>
                <w:spacing w:val="-2"/>
              </w:rPr>
              <w:t>,</w:t>
            </w:r>
          </w:p>
          <w:p w14:paraId="4CC3C293" w14:textId="77777777"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 xml:space="preserve">  - obywatelstwo. </w:t>
            </w:r>
          </w:p>
          <w:p w14:paraId="0D0C60DD" w14:textId="5D58E9D6"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W przypadku osoby fizycznej europejski portfel tożsamości cyfrowej będzie mógł zawierać także opcjonalne dane identyfikujące tą osobę, określone w rozporządzeniu</w:t>
            </w:r>
            <w:r w:rsidR="00F43789">
              <w:rPr>
                <w:rFonts w:ascii="Times New Roman" w:hAnsi="Times New Roman"/>
                <w:color w:val="000000"/>
                <w:spacing w:val="-2"/>
              </w:rPr>
              <w:t xml:space="preserve"> </w:t>
            </w:r>
            <w:r w:rsidR="00F43789" w:rsidRPr="00F43789">
              <w:rPr>
                <w:rFonts w:ascii="Times New Roman" w:hAnsi="Times New Roman"/>
                <w:color w:val="000000"/>
                <w:spacing w:val="-2"/>
              </w:rPr>
              <w:t>2024/2977</w:t>
            </w:r>
            <w:r w:rsidRPr="002E5BF4">
              <w:rPr>
                <w:rFonts w:ascii="Times New Roman" w:hAnsi="Times New Roman"/>
                <w:color w:val="000000"/>
                <w:spacing w:val="-2"/>
              </w:rPr>
              <w:t xml:space="preserve">. </w:t>
            </w:r>
            <w:r>
              <w:rPr>
                <w:rFonts w:ascii="Times New Roman" w:hAnsi="Times New Roman"/>
                <w:color w:val="000000"/>
                <w:spacing w:val="-2"/>
              </w:rPr>
              <w:t>Przepisy określą</w:t>
            </w:r>
            <w:r w:rsidRPr="002E5BF4">
              <w:rPr>
                <w:rFonts w:ascii="Times New Roman" w:hAnsi="Times New Roman"/>
                <w:color w:val="000000"/>
                <w:spacing w:val="-2"/>
              </w:rPr>
              <w:t xml:space="preserve"> zakres tych danych</w:t>
            </w:r>
            <w:r w:rsidR="00E50EBE">
              <w:rPr>
                <w:rFonts w:ascii="Times New Roman" w:hAnsi="Times New Roman"/>
                <w:color w:val="000000"/>
                <w:spacing w:val="-2"/>
              </w:rPr>
              <w:t>,</w:t>
            </w:r>
            <w:r w:rsidRPr="002E5BF4">
              <w:rPr>
                <w:rFonts w:ascii="Times New Roman" w:hAnsi="Times New Roman"/>
                <w:color w:val="000000"/>
                <w:spacing w:val="-2"/>
              </w:rPr>
              <w:t xml:space="preserve"> tak aby przetwarzana była dana o nazwie „personal_administrative_number”, o której mowa </w:t>
            </w:r>
            <w:r w:rsidR="00F43789">
              <w:rPr>
                <w:rFonts w:ascii="Times New Roman" w:hAnsi="Times New Roman"/>
                <w:color w:val="000000"/>
                <w:spacing w:val="-2"/>
              </w:rPr>
              <w:t xml:space="preserve">w </w:t>
            </w:r>
            <w:r w:rsidRPr="002E5BF4">
              <w:rPr>
                <w:rFonts w:ascii="Times New Roman" w:hAnsi="Times New Roman"/>
                <w:color w:val="000000"/>
                <w:spacing w:val="-2"/>
              </w:rPr>
              <w:t xml:space="preserve">rozporządzeniu </w:t>
            </w:r>
            <w:r w:rsidR="00F43789" w:rsidRPr="00F43789">
              <w:rPr>
                <w:rFonts w:ascii="Times New Roman" w:hAnsi="Times New Roman"/>
                <w:color w:val="000000"/>
                <w:spacing w:val="-2"/>
              </w:rPr>
              <w:t>2024/2977</w:t>
            </w:r>
            <w:r w:rsidR="00F43789">
              <w:rPr>
                <w:rFonts w:ascii="Times New Roman" w:hAnsi="Times New Roman"/>
                <w:color w:val="000000"/>
                <w:spacing w:val="-2"/>
              </w:rPr>
              <w:t xml:space="preserve"> </w:t>
            </w:r>
            <w:r w:rsidRPr="002E5BF4">
              <w:rPr>
                <w:rFonts w:ascii="Times New Roman" w:hAnsi="Times New Roman"/>
                <w:color w:val="000000"/>
                <w:spacing w:val="-2"/>
              </w:rPr>
              <w:t>– w Polsce będzie to numer PESEL posiadacza portfela. Brak możliwości wpisania numeru PESEL do zestawu danych identyfikujących osobę uczyniłby wydawany w Polsce europejski portfel tożsamości cyfrowej bezużytecznym w usługach publicznych, ponieważ usługi te co do zasady wymagają numeru PESEL dla skutecznego sfinalizowania procedur, jakim służą.</w:t>
            </w:r>
          </w:p>
          <w:p w14:paraId="2EECC17F" w14:textId="73CFC223"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Pr>
                <w:rFonts w:ascii="Times New Roman" w:hAnsi="Times New Roman"/>
                <w:color w:val="000000"/>
                <w:spacing w:val="-2"/>
              </w:rPr>
              <w:t xml:space="preserve">Przepisy określają także </w:t>
            </w:r>
            <w:r w:rsidRPr="002E5BF4">
              <w:rPr>
                <w:rFonts w:ascii="Times New Roman" w:hAnsi="Times New Roman"/>
                <w:color w:val="000000"/>
                <w:spacing w:val="-2"/>
              </w:rPr>
              <w:t>zestaw</w:t>
            </w:r>
            <w:r>
              <w:rPr>
                <w:rFonts w:ascii="Times New Roman" w:hAnsi="Times New Roman"/>
                <w:color w:val="000000"/>
                <w:spacing w:val="-2"/>
              </w:rPr>
              <w:t>y</w:t>
            </w:r>
            <w:r w:rsidRPr="002E5BF4">
              <w:rPr>
                <w:rFonts w:ascii="Times New Roman" w:hAnsi="Times New Roman"/>
                <w:color w:val="000000"/>
                <w:spacing w:val="-2"/>
              </w:rPr>
              <w:t xml:space="preserve"> danych identyfikujących osobę prawną, aby było jasne, jakie dane zawierać ma środek identyfikacji elektronicznej, który pozwolić ma na ustalenie tożsamości osoby prawnej. Taki zestaw danych powinien zawierać w szczególności obecnie używaną nazwę prawną oraz niepowtarzalny identyfikator zbudowany przez wysyłające państwo członkowskie, zgodnie ze specyfikacjami technicznymi do celów transgranicznej identyfikacji, który jest możliwie jak najtrwalszy. Powyższe dane uzupełniać będą opcjonalne dane identyfikujące osobę prawną, którymi mogą być: </w:t>
            </w:r>
          </w:p>
          <w:p w14:paraId="4BC7FC5A" w14:textId="32BA3400"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w:t>
            </w:r>
            <w:r>
              <w:rPr>
                <w:rFonts w:ascii="Times New Roman" w:hAnsi="Times New Roman"/>
                <w:color w:val="000000"/>
                <w:spacing w:val="-2"/>
              </w:rPr>
              <w:t xml:space="preserve"> </w:t>
            </w:r>
            <w:r w:rsidRPr="002E5BF4">
              <w:rPr>
                <w:rFonts w:ascii="Times New Roman" w:hAnsi="Times New Roman"/>
                <w:color w:val="000000"/>
                <w:spacing w:val="-2"/>
              </w:rPr>
              <w:t xml:space="preserve">aktualny adres, </w:t>
            </w:r>
          </w:p>
          <w:p w14:paraId="5228F305" w14:textId="6ECD1C79"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w:t>
            </w:r>
            <w:r>
              <w:rPr>
                <w:rFonts w:ascii="Times New Roman" w:hAnsi="Times New Roman"/>
                <w:color w:val="000000"/>
                <w:spacing w:val="-2"/>
              </w:rPr>
              <w:t xml:space="preserve"> </w:t>
            </w:r>
            <w:r w:rsidRPr="002E5BF4">
              <w:rPr>
                <w:rFonts w:ascii="Times New Roman" w:hAnsi="Times New Roman"/>
                <w:color w:val="000000"/>
                <w:spacing w:val="-2"/>
              </w:rPr>
              <w:t xml:space="preserve">numer identyfikacyjny VAT, </w:t>
            </w:r>
          </w:p>
          <w:p w14:paraId="07FFD6FE" w14:textId="17B86023"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w:t>
            </w:r>
            <w:r>
              <w:rPr>
                <w:rFonts w:ascii="Times New Roman" w:hAnsi="Times New Roman"/>
                <w:color w:val="000000"/>
                <w:spacing w:val="-2"/>
              </w:rPr>
              <w:t xml:space="preserve"> </w:t>
            </w:r>
            <w:r w:rsidRPr="002E5BF4">
              <w:rPr>
                <w:rFonts w:ascii="Times New Roman" w:hAnsi="Times New Roman"/>
                <w:color w:val="000000"/>
                <w:spacing w:val="-2"/>
              </w:rPr>
              <w:t>numer identyfikacji podatkowej</w:t>
            </w:r>
            <w:r w:rsidR="00F43789">
              <w:rPr>
                <w:rFonts w:ascii="Times New Roman" w:hAnsi="Times New Roman"/>
                <w:color w:val="000000"/>
                <w:spacing w:val="-2"/>
              </w:rPr>
              <w:t xml:space="preserve"> (NIP)</w:t>
            </w:r>
            <w:r w:rsidRPr="002E5BF4">
              <w:rPr>
                <w:rFonts w:ascii="Times New Roman" w:hAnsi="Times New Roman"/>
                <w:color w:val="000000"/>
                <w:spacing w:val="-2"/>
              </w:rPr>
              <w:t xml:space="preserve">, </w:t>
            </w:r>
          </w:p>
          <w:p w14:paraId="7CE78F62" w14:textId="6863D2D8"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w:t>
            </w:r>
            <w:r>
              <w:rPr>
                <w:rFonts w:ascii="Times New Roman" w:hAnsi="Times New Roman"/>
                <w:color w:val="000000"/>
                <w:spacing w:val="-2"/>
              </w:rPr>
              <w:t xml:space="preserve"> </w:t>
            </w:r>
            <w:r w:rsidRPr="002E5BF4">
              <w:rPr>
                <w:rFonts w:ascii="Times New Roman" w:hAnsi="Times New Roman"/>
                <w:color w:val="000000"/>
                <w:spacing w:val="-2"/>
              </w:rPr>
              <w:t xml:space="preserve">niepowtarzalny identyfikator europejski, o którym mowa w dyrektywie Parlamentu Europejskiego i Rady (UE) 2017/1132 w sprawie niektórych aspektów prawa spółek (Dz. Urz. UE L 169 z 30.06.2027, str. 46, z późn. zm.), </w:t>
            </w:r>
          </w:p>
          <w:p w14:paraId="5A749CE2" w14:textId="0A5C1E8D"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w:t>
            </w:r>
            <w:r>
              <w:rPr>
                <w:rFonts w:ascii="Times New Roman" w:hAnsi="Times New Roman"/>
                <w:color w:val="000000"/>
                <w:spacing w:val="-2"/>
              </w:rPr>
              <w:t xml:space="preserve"> </w:t>
            </w:r>
            <w:r w:rsidRPr="002E5BF4">
              <w:rPr>
                <w:rFonts w:ascii="Times New Roman" w:hAnsi="Times New Roman"/>
                <w:color w:val="000000"/>
                <w:spacing w:val="-2"/>
              </w:rPr>
              <w:t xml:space="preserve">identyfikator podmiotu prawnego (LEI), o którym mowa w rozporządzeniu wykonawczym Komisji (UE) 2022/1860 z dnia 10 czerwca 2022 r. ustanawiające, na potrzeby stosowania rozporządzenia Parlamentu Europejskiego i Rady (UE) nr 648/2012, wykonawcze standardy techniczne w odniesieniu do standardów, formatów, częstotliwości i metod oraz zasad dokonywania zgłoszeń (Dz. Urz. UE L 262 z 07.10.2022, str. 68), </w:t>
            </w:r>
          </w:p>
          <w:p w14:paraId="46B374B9" w14:textId="03B94750"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w:t>
            </w:r>
            <w:r>
              <w:rPr>
                <w:rFonts w:ascii="Times New Roman" w:hAnsi="Times New Roman"/>
                <w:color w:val="000000"/>
                <w:spacing w:val="-2"/>
              </w:rPr>
              <w:t xml:space="preserve"> </w:t>
            </w:r>
            <w:r w:rsidRPr="002E5BF4">
              <w:rPr>
                <w:rFonts w:ascii="Times New Roman" w:hAnsi="Times New Roman"/>
                <w:color w:val="000000"/>
                <w:spacing w:val="-2"/>
              </w:rPr>
              <w:t xml:space="preserve">numer rejestracyjny i identyfikacyjny przedsiębiorcy (EORI), o którym mowa w rozporządzeniu wykonawczym Komisji (UE) nr 1352/2013 z dnia 4 grudnia 2013 r. ustanawiające formularze przewidziane w rozporządzeniu </w:t>
            </w:r>
            <w:r w:rsidRPr="002E5BF4">
              <w:rPr>
                <w:rFonts w:ascii="Times New Roman" w:hAnsi="Times New Roman"/>
                <w:color w:val="000000"/>
                <w:spacing w:val="-2"/>
              </w:rPr>
              <w:lastRenderedPageBreak/>
              <w:t xml:space="preserve">Parlamentu Europejskiego i Rady (UE) nr 608/2013 w sprawie egzekwowania praw własności intelektualnej przez organy celne (Dz. Urz. UE L 341 z 18.12.2013, str.10), oraz </w:t>
            </w:r>
          </w:p>
          <w:p w14:paraId="6D91C940" w14:textId="266342B7" w:rsidR="002E5BF4" w:rsidRP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w:t>
            </w:r>
            <w:r>
              <w:rPr>
                <w:rFonts w:ascii="Times New Roman" w:hAnsi="Times New Roman"/>
                <w:color w:val="000000"/>
                <w:spacing w:val="-2"/>
              </w:rPr>
              <w:t xml:space="preserve"> </w:t>
            </w:r>
            <w:r w:rsidRPr="002E5BF4">
              <w:rPr>
                <w:rFonts w:ascii="Times New Roman" w:hAnsi="Times New Roman"/>
                <w:color w:val="000000"/>
                <w:spacing w:val="-2"/>
              </w:rPr>
              <w:t>numer akcyzowy określony w art. 2 pkt 12 rozporządzenia Rady (UE) nr 389/2012 z dnia 2 maja 2012 r. w sprawie współpracy administracyjnej w dziedzinie podatków akcyzowych oraz uchylenia rozporządzenia (WE) nr 2073/2004 (Dz. Urz. UE L 121 z 8.05.2012, str. 1)</w:t>
            </w:r>
            <w:r w:rsidR="002613CB">
              <w:rPr>
                <w:rFonts w:ascii="Times New Roman" w:hAnsi="Times New Roman"/>
                <w:color w:val="000000"/>
                <w:spacing w:val="-2"/>
              </w:rPr>
              <w:t>.</w:t>
            </w:r>
          </w:p>
          <w:p w14:paraId="65BAA7A8" w14:textId="4540C7F1" w:rsidR="002E5BF4" w:rsidRDefault="002E5BF4" w:rsidP="002E5BF4">
            <w:pPr>
              <w:suppressAutoHyphens/>
              <w:autoSpaceDN w:val="0"/>
              <w:spacing w:line="240" w:lineRule="auto"/>
              <w:jc w:val="both"/>
              <w:textAlignment w:val="baseline"/>
              <w:rPr>
                <w:rFonts w:ascii="Times New Roman" w:hAnsi="Times New Roman"/>
                <w:color w:val="000000"/>
                <w:spacing w:val="-2"/>
              </w:rPr>
            </w:pPr>
            <w:r w:rsidRPr="002E5BF4">
              <w:rPr>
                <w:rFonts w:ascii="Times New Roman" w:hAnsi="Times New Roman"/>
                <w:color w:val="000000"/>
                <w:spacing w:val="-2"/>
              </w:rPr>
              <w:t>Powyższe elementy określone zostały w rozporządzeniu 2024/2977.</w:t>
            </w:r>
          </w:p>
          <w:p w14:paraId="3F63E595" w14:textId="77777777" w:rsidR="002E5BF4" w:rsidRDefault="002E5BF4" w:rsidP="00087DEA">
            <w:pPr>
              <w:suppressAutoHyphens/>
              <w:autoSpaceDN w:val="0"/>
              <w:spacing w:line="240" w:lineRule="auto"/>
              <w:jc w:val="both"/>
              <w:textAlignment w:val="baseline"/>
              <w:rPr>
                <w:rFonts w:ascii="Times New Roman" w:hAnsi="Times New Roman"/>
                <w:color w:val="000000"/>
                <w:spacing w:val="-2"/>
              </w:rPr>
            </w:pPr>
          </w:p>
          <w:p w14:paraId="27E59322" w14:textId="23B2733D" w:rsidR="00337F8E" w:rsidRPr="001765C5" w:rsidRDefault="26A73369">
            <w:pPr>
              <w:spacing w:line="240" w:lineRule="auto"/>
              <w:jc w:val="both"/>
              <w:rPr>
                <w:rFonts w:ascii="Times New Roman" w:hAnsi="Times New Roman"/>
                <w:b/>
                <w:bCs/>
                <w:color w:val="000000" w:themeColor="text1"/>
              </w:rPr>
            </w:pPr>
            <w:r w:rsidRPr="001765C5">
              <w:rPr>
                <w:rFonts w:ascii="Times New Roman" w:hAnsi="Times New Roman"/>
                <w:b/>
                <w:bCs/>
                <w:color w:val="000000"/>
                <w:spacing w:val="-2"/>
              </w:rPr>
              <w:t>2</w:t>
            </w:r>
            <w:r w:rsidR="3218D729" w:rsidRPr="001765C5">
              <w:rPr>
                <w:rFonts w:ascii="Times New Roman" w:hAnsi="Times New Roman"/>
                <w:b/>
                <w:bCs/>
                <w:color w:val="000000"/>
                <w:spacing w:val="-2"/>
              </w:rPr>
              <w:t xml:space="preserve">. </w:t>
            </w:r>
            <w:r w:rsidR="61062D4E" w:rsidRPr="001765C5">
              <w:rPr>
                <w:rFonts w:ascii="Times New Roman" w:hAnsi="Times New Roman"/>
                <w:b/>
                <w:bCs/>
                <w:color w:val="000000"/>
                <w:spacing w:val="-2"/>
              </w:rPr>
              <w:t xml:space="preserve">Wskazanie ministra właściwego do spraw informatyzacji jako podmiotu odpowiedzialnego za zapewnienie europejskiego portfela tożsamości cyfrowej. </w:t>
            </w:r>
            <w:r w:rsidR="00F43789" w:rsidRPr="188AE410">
              <w:rPr>
                <w:rFonts w:ascii="Times New Roman" w:hAnsi="Times New Roman"/>
                <w:b/>
                <w:bCs/>
                <w:color w:val="000000" w:themeColor="text1"/>
              </w:rPr>
              <w:t>Zakłada</w:t>
            </w:r>
            <w:r w:rsidR="5505C468" w:rsidRPr="188AE410">
              <w:rPr>
                <w:rFonts w:ascii="Times New Roman" w:hAnsi="Times New Roman"/>
                <w:b/>
                <w:bCs/>
                <w:color w:val="000000" w:themeColor="text1"/>
              </w:rPr>
              <w:t xml:space="preserve"> się, </w:t>
            </w:r>
            <w:r w:rsidR="61062D4E" w:rsidRPr="001765C5">
              <w:rPr>
                <w:rFonts w:ascii="Times New Roman" w:hAnsi="Times New Roman"/>
                <w:b/>
                <w:bCs/>
                <w:color w:val="000000"/>
                <w:spacing w:val="-2"/>
              </w:rPr>
              <w:t xml:space="preserve">że </w:t>
            </w:r>
            <w:r w:rsidR="3218D729" w:rsidRPr="001765C5">
              <w:rPr>
                <w:rFonts w:ascii="Times New Roman" w:hAnsi="Times New Roman"/>
                <w:b/>
                <w:bCs/>
                <w:color w:val="000000"/>
                <w:spacing w:val="-2"/>
              </w:rPr>
              <w:t xml:space="preserve">to minister właściwy do spraw informatyzacji wydaje </w:t>
            </w:r>
            <w:r w:rsidR="3A8CCB9B" w:rsidRPr="004C438F">
              <w:rPr>
                <w:rFonts w:ascii="Times New Roman" w:hAnsi="Times New Roman"/>
                <w:b/>
                <w:bCs/>
                <w:color w:val="000000"/>
                <w:spacing w:val="-2"/>
              </w:rPr>
              <w:t>europejski portfel tożsamości cyfrowej, o którym mowa w art. 5a ust. 2 lit. a rozporządzenia 910/2014</w:t>
            </w:r>
            <w:r w:rsidR="1D3A8E25" w:rsidRPr="001765C5">
              <w:rPr>
                <w:rFonts w:ascii="Times New Roman" w:hAnsi="Times New Roman"/>
                <w:b/>
                <w:bCs/>
                <w:color w:val="000000"/>
                <w:spacing w:val="-2"/>
              </w:rPr>
              <w:t xml:space="preserve">, będący europejskim portfelem tożsamości cyfrowej, o którym mowa w art. 5a ust. 1 rozporządzenia </w:t>
            </w:r>
            <w:r w:rsidR="4F93F11B" w:rsidRPr="006C3D8C">
              <w:rPr>
                <w:rFonts w:ascii="Times New Roman" w:hAnsi="Times New Roman"/>
                <w:b/>
                <w:bCs/>
                <w:color w:val="000000"/>
                <w:spacing w:val="-2"/>
              </w:rPr>
              <w:t>910/2014</w:t>
            </w:r>
            <w:r w:rsidR="1D3A8E25" w:rsidRPr="001765C5">
              <w:rPr>
                <w:rFonts w:ascii="Times New Roman" w:hAnsi="Times New Roman"/>
                <w:b/>
                <w:bCs/>
                <w:color w:val="000000"/>
                <w:spacing w:val="-2"/>
              </w:rPr>
              <w:t xml:space="preserve">. </w:t>
            </w:r>
          </w:p>
          <w:p w14:paraId="21CA79CD" w14:textId="3B3E5F5E" w:rsidR="003D155A" w:rsidRPr="003D155A" w:rsidRDefault="61062D4E" w:rsidP="003D155A">
            <w:pPr>
              <w:suppressAutoHyphens/>
              <w:autoSpaceDN w:val="0"/>
              <w:spacing w:line="240" w:lineRule="auto"/>
              <w:jc w:val="both"/>
              <w:textAlignment w:val="baseline"/>
              <w:rPr>
                <w:rFonts w:ascii="Times New Roman" w:hAnsi="Times New Roman"/>
                <w:color w:val="000000"/>
                <w:spacing w:val="-2"/>
              </w:rPr>
            </w:pPr>
            <w:r>
              <w:rPr>
                <w:rFonts w:ascii="Times New Roman" w:hAnsi="Times New Roman"/>
                <w:color w:val="000000"/>
                <w:spacing w:val="-2"/>
              </w:rPr>
              <w:t xml:space="preserve">Aby </w:t>
            </w:r>
            <w:r w:rsidR="3A8CCB9B" w:rsidRPr="004C438F">
              <w:rPr>
                <w:rFonts w:ascii="Times New Roman" w:hAnsi="Times New Roman"/>
                <w:color w:val="000000"/>
                <w:spacing w:val="-2"/>
              </w:rPr>
              <w:t>europejski portfel tożsamości cyfrowej</w:t>
            </w:r>
            <w:r w:rsidR="79FE9F32" w:rsidRPr="004C438F">
              <w:rPr>
                <w:rFonts w:ascii="Times New Roman" w:hAnsi="Times New Roman"/>
                <w:color w:val="000000"/>
                <w:spacing w:val="-2"/>
              </w:rPr>
              <w:t xml:space="preserve"> zapewniany przez ministra właściwego do spraw informatyzacji</w:t>
            </w:r>
            <w:r w:rsidR="24E4A883" w:rsidRPr="004C438F">
              <w:rPr>
                <w:rFonts w:ascii="Times New Roman" w:hAnsi="Times New Roman"/>
                <w:color w:val="000000"/>
                <w:spacing w:val="-2"/>
              </w:rPr>
              <w:t xml:space="preserve"> mógł być użytkowany</w:t>
            </w:r>
            <w:r w:rsidR="3A8CCB9B" w:rsidRPr="004C438F">
              <w:rPr>
                <w:rFonts w:ascii="Times New Roman" w:hAnsi="Times New Roman"/>
                <w:color w:val="000000"/>
                <w:spacing w:val="-2"/>
              </w:rPr>
              <w:t xml:space="preserve">, </w:t>
            </w:r>
            <w:r w:rsidRPr="003D155A">
              <w:rPr>
                <w:rFonts w:ascii="Times New Roman" w:hAnsi="Times New Roman"/>
                <w:color w:val="000000"/>
                <w:spacing w:val="-2"/>
              </w:rPr>
              <w:t xml:space="preserve">oprócz interwencji legislacyjnej polegającej na wskazaniu wymogów, jakie będzie musiał spełniać, </w:t>
            </w:r>
            <w:r>
              <w:rPr>
                <w:rFonts w:ascii="Times New Roman" w:hAnsi="Times New Roman"/>
                <w:color w:val="000000"/>
                <w:spacing w:val="-2"/>
              </w:rPr>
              <w:t>konieczne będzie</w:t>
            </w:r>
            <w:r w:rsidRPr="003D155A">
              <w:rPr>
                <w:rFonts w:ascii="Times New Roman" w:hAnsi="Times New Roman"/>
                <w:color w:val="000000"/>
                <w:spacing w:val="-2"/>
              </w:rPr>
              <w:t xml:space="preserve"> także </w:t>
            </w:r>
            <w:r>
              <w:rPr>
                <w:rFonts w:ascii="Times New Roman" w:hAnsi="Times New Roman"/>
                <w:color w:val="000000"/>
                <w:spacing w:val="-2"/>
              </w:rPr>
              <w:t xml:space="preserve">skonstruowanie </w:t>
            </w:r>
            <w:r w:rsidR="6BC97766" w:rsidRPr="003D155A">
              <w:rPr>
                <w:rFonts w:ascii="Times New Roman" w:hAnsi="Times New Roman"/>
                <w:color w:val="000000"/>
                <w:spacing w:val="-2"/>
              </w:rPr>
              <w:t>rozwiązania</w:t>
            </w:r>
            <w:r w:rsidR="00E50EBE">
              <w:rPr>
                <w:rFonts w:ascii="Times New Roman" w:hAnsi="Times New Roman"/>
                <w:color w:val="000000"/>
                <w:spacing w:val="-2"/>
              </w:rPr>
              <w:t>,</w:t>
            </w:r>
            <w:r w:rsidR="6BC97766" w:rsidRPr="003D155A">
              <w:rPr>
                <w:rFonts w:ascii="Times New Roman" w:hAnsi="Times New Roman"/>
                <w:color w:val="000000"/>
                <w:spacing w:val="-2"/>
              </w:rPr>
              <w:t xml:space="preserve"> w </w:t>
            </w:r>
            <w:r w:rsidRPr="003D155A">
              <w:rPr>
                <w:rFonts w:ascii="Times New Roman" w:hAnsi="Times New Roman"/>
                <w:color w:val="000000"/>
                <w:spacing w:val="-2"/>
              </w:rPr>
              <w:t>szczególności zapewnia</w:t>
            </w:r>
            <w:r w:rsidR="7027BD37" w:rsidRPr="003D155A">
              <w:rPr>
                <w:rFonts w:ascii="Times New Roman" w:hAnsi="Times New Roman"/>
                <w:color w:val="000000"/>
                <w:spacing w:val="-2"/>
              </w:rPr>
              <w:t>jąc</w:t>
            </w:r>
            <w:r w:rsidRPr="003D155A">
              <w:rPr>
                <w:rFonts w:ascii="Times New Roman" w:hAnsi="Times New Roman"/>
                <w:color w:val="000000"/>
                <w:spacing w:val="-2"/>
              </w:rPr>
              <w:t xml:space="preserve"> niżej wskazane funkcjonalności</w:t>
            </w:r>
            <w:r>
              <w:rPr>
                <w:rFonts w:ascii="Times New Roman" w:hAnsi="Times New Roman"/>
                <w:color w:val="000000"/>
                <w:spacing w:val="-2"/>
              </w:rPr>
              <w:t>:</w:t>
            </w:r>
          </w:p>
          <w:p w14:paraId="6FAF6F7B" w14:textId="6234E601" w:rsidR="003D155A" w:rsidRPr="003D155A" w:rsidRDefault="61062D4E" w:rsidP="003D155A">
            <w:pPr>
              <w:suppressAutoHyphens/>
              <w:autoSpaceDN w:val="0"/>
              <w:spacing w:line="240" w:lineRule="auto"/>
              <w:jc w:val="both"/>
              <w:textAlignment w:val="baseline"/>
              <w:rPr>
                <w:rFonts w:ascii="Times New Roman" w:hAnsi="Times New Roman"/>
                <w:color w:val="000000"/>
                <w:spacing w:val="-2"/>
              </w:rPr>
            </w:pPr>
            <w:r w:rsidRPr="003D155A">
              <w:rPr>
                <w:rFonts w:ascii="Times New Roman" w:hAnsi="Times New Roman"/>
                <w:color w:val="000000"/>
                <w:spacing w:val="-2"/>
              </w:rPr>
              <w:t>1)</w:t>
            </w:r>
            <w:r>
              <w:rPr>
                <w:rFonts w:ascii="Times New Roman" w:hAnsi="Times New Roman"/>
                <w:color w:val="000000"/>
                <w:spacing w:val="-2"/>
              </w:rPr>
              <w:t xml:space="preserve"> </w:t>
            </w:r>
            <w:r w:rsidR="00F43789">
              <w:rPr>
                <w:rFonts w:ascii="Times New Roman" w:hAnsi="Times New Roman"/>
                <w:color w:val="000000"/>
                <w:spacing w:val="-2"/>
              </w:rPr>
              <w:t>p</w:t>
            </w:r>
            <w:r w:rsidRPr="003D155A">
              <w:rPr>
                <w:rFonts w:ascii="Times New Roman" w:hAnsi="Times New Roman"/>
                <w:color w:val="000000"/>
                <w:spacing w:val="-2"/>
              </w:rPr>
              <w:t xml:space="preserve">otwierdzenie tożsamości użytkownika w sposób, który pozwoli na zapewnienie, że docelowy europejski portfel tożsamości cyfrowej, jako środek identyfikacji elektronicznej, będzie spełniał wymagania dla wysokiego poziomu bezpieczeństwa, w rozumieniu przepisów rozporządzenia </w:t>
            </w:r>
            <w:r w:rsidR="4F93F11B" w:rsidRPr="006C3D8C">
              <w:rPr>
                <w:rFonts w:ascii="Times New Roman" w:hAnsi="Times New Roman"/>
                <w:color w:val="000000"/>
                <w:spacing w:val="-2"/>
              </w:rPr>
              <w:t>910/2014</w:t>
            </w:r>
            <w:r w:rsidRPr="003D155A">
              <w:rPr>
                <w:rFonts w:ascii="Times New Roman" w:hAnsi="Times New Roman"/>
                <w:color w:val="000000"/>
                <w:spacing w:val="-2"/>
              </w:rPr>
              <w:t xml:space="preserve">. Skutkiem powyższego koniecznym będzie: </w:t>
            </w:r>
          </w:p>
          <w:p w14:paraId="3854C2DC" w14:textId="69C26B4C" w:rsidR="003D155A" w:rsidRPr="003D155A" w:rsidRDefault="61062D4E" w:rsidP="003D155A">
            <w:pPr>
              <w:suppressAutoHyphens/>
              <w:autoSpaceDN w:val="0"/>
              <w:spacing w:line="240" w:lineRule="auto"/>
              <w:jc w:val="both"/>
              <w:textAlignment w:val="baseline"/>
              <w:rPr>
                <w:rFonts w:ascii="Times New Roman" w:hAnsi="Times New Roman"/>
                <w:color w:val="000000"/>
                <w:spacing w:val="-2"/>
              </w:rPr>
            </w:pPr>
            <w:r w:rsidRPr="003D155A">
              <w:rPr>
                <w:rFonts w:ascii="Times New Roman" w:hAnsi="Times New Roman"/>
                <w:color w:val="000000"/>
                <w:spacing w:val="-2"/>
              </w:rPr>
              <w:t>a)</w:t>
            </w:r>
            <w:r>
              <w:rPr>
                <w:rFonts w:ascii="Times New Roman" w:hAnsi="Times New Roman"/>
                <w:color w:val="000000"/>
                <w:spacing w:val="-2"/>
              </w:rPr>
              <w:t xml:space="preserve"> </w:t>
            </w:r>
            <w:r w:rsidRPr="003D155A">
              <w:rPr>
                <w:rFonts w:ascii="Times New Roman" w:hAnsi="Times New Roman"/>
                <w:color w:val="000000"/>
                <w:spacing w:val="-2"/>
              </w:rPr>
              <w:t>wdrożenie weryfikacji tożsamości użytkowników z wykorzystaniem profilu osobistego,</w:t>
            </w:r>
          </w:p>
          <w:p w14:paraId="26C45175" w14:textId="2306F154" w:rsidR="003D155A" w:rsidRPr="003D155A" w:rsidRDefault="003D155A" w:rsidP="003D155A">
            <w:pPr>
              <w:suppressAutoHyphens/>
              <w:autoSpaceDN w:val="0"/>
              <w:spacing w:line="240" w:lineRule="auto"/>
              <w:jc w:val="both"/>
              <w:textAlignment w:val="baseline"/>
              <w:rPr>
                <w:rFonts w:ascii="Times New Roman" w:hAnsi="Times New Roman"/>
                <w:color w:val="000000"/>
                <w:spacing w:val="-2"/>
              </w:rPr>
            </w:pPr>
            <w:r w:rsidRPr="003D155A">
              <w:rPr>
                <w:rFonts w:ascii="Times New Roman" w:hAnsi="Times New Roman"/>
                <w:color w:val="000000"/>
                <w:spacing w:val="-2"/>
              </w:rPr>
              <w:t>b)</w:t>
            </w:r>
            <w:r>
              <w:rPr>
                <w:rFonts w:ascii="Times New Roman" w:hAnsi="Times New Roman"/>
                <w:color w:val="000000"/>
                <w:spacing w:val="-2"/>
              </w:rPr>
              <w:t xml:space="preserve"> </w:t>
            </w:r>
            <w:r w:rsidRPr="003D155A">
              <w:rPr>
                <w:rFonts w:ascii="Times New Roman" w:hAnsi="Times New Roman"/>
                <w:color w:val="000000"/>
                <w:spacing w:val="-2"/>
              </w:rPr>
              <w:t>zapewnieni</w:t>
            </w:r>
            <w:r>
              <w:rPr>
                <w:rFonts w:ascii="Times New Roman" w:hAnsi="Times New Roman"/>
                <w:color w:val="000000"/>
                <w:spacing w:val="-2"/>
              </w:rPr>
              <w:t>e</w:t>
            </w:r>
            <w:r w:rsidRPr="003D155A">
              <w:rPr>
                <w:rFonts w:ascii="Times New Roman" w:hAnsi="Times New Roman"/>
                <w:color w:val="000000"/>
                <w:spacing w:val="-2"/>
              </w:rPr>
              <w:t xml:space="preserve"> możliwości potwierdzenia tożsamości na wysokim poziomie bezpieczeństwa użytkownikom, którzy nie posiadają i nie mogą uzyskać dowodu osobistego, a zgodnie z rozporządzeniem </w:t>
            </w:r>
            <w:r w:rsidR="006C3D8C" w:rsidRPr="006C3D8C">
              <w:rPr>
                <w:rFonts w:ascii="Times New Roman" w:hAnsi="Times New Roman"/>
                <w:color w:val="000000"/>
                <w:spacing w:val="-2"/>
              </w:rPr>
              <w:t>910/2014</w:t>
            </w:r>
            <w:r w:rsidRPr="003D155A">
              <w:rPr>
                <w:rFonts w:ascii="Times New Roman" w:hAnsi="Times New Roman"/>
                <w:color w:val="000000"/>
                <w:spacing w:val="-2"/>
              </w:rPr>
              <w:t xml:space="preserve"> mają prawo do uzyskania europejskiego portfela tożsamości cyfrowej (tj. osoby przebywające na stałe w Polsce niebędące obywatelami RP)</w:t>
            </w:r>
            <w:r w:rsidR="00F43789">
              <w:rPr>
                <w:rFonts w:ascii="Times New Roman" w:hAnsi="Times New Roman"/>
                <w:color w:val="000000"/>
                <w:spacing w:val="-2"/>
              </w:rPr>
              <w:t>;</w:t>
            </w:r>
          </w:p>
          <w:p w14:paraId="5475BFAF" w14:textId="0A96F61B" w:rsidR="003D155A" w:rsidRPr="003D155A" w:rsidRDefault="61062D4E" w:rsidP="003D155A">
            <w:pPr>
              <w:suppressAutoHyphens/>
              <w:autoSpaceDN w:val="0"/>
              <w:spacing w:line="240" w:lineRule="auto"/>
              <w:jc w:val="both"/>
              <w:textAlignment w:val="baseline"/>
              <w:rPr>
                <w:rFonts w:ascii="Times New Roman" w:hAnsi="Times New Roman"/>
                <w:color w:val="000000"/>
                <w:spacing w:val="-2"/>
              </w:rPr>
            </w:pPr>
            <w:r w:rsidRPr="003D155A">
              <w:rPr>
                <w:rFonts w:ascii="Times New Roman" w:hAnsi="Times New Roman"/>
                <w:color w:val="000000"/>
                <w:spacing w:val="-2"/>
              </w:rPr>
              <w:t>2)</w:t>
            </w:r>
            <w:r>
              <w:rPr>
                <w:rFonts w:ascii="Times New Roman" w:hAnsi="Times New Roman"/>
                <w:color w:val="000000"/>
                <w:spacing w:val="-2"/>
              </w:rPr>
              <w:t xml:space="preserve"> </w:t>
            </w:r>
            <w:r w:rsidR="00F43789">
              <w:rPr>
                <w:rFonts w:ascii="Times New Roman" w:hAnsi="Times New Roman"/>
                <w:color w:val="000000"/>
                <w:spacing w:val="-2"/>
              </w:rPr>
              <w:t>s</w:t>
            </w:r>
            <w:r w:rsidRPr="003D155A">
              <w:rPr>
                <w:rFonts w:ascii="Times New Roman" w:hAnsi="Times New Roman"/>
                <w:color w:val="000000"/>
                <w:spacing w:val="-2"/>
              </w:rPr>
              <w:t>elektywne przekazywanie danych osobowych przez użytkownika w taki sposób, że bez względu na to, jakie dane zostaną wskazane do przekazania, będą one podpisane elektronicznie w sposób, który nie będzie budził wątpliwości strony ufającej (usługodawcy) co do ich integralności i pochodzenia</w:t>
            </w:r>
            <w:r w:rsidR="00F43789">
              <w:rPr>
                <w:rFonts w:ascii="Times New Roman" w:hAnsi="Times New Roman"/>
                <w:color w:val="000000"/>
                <w:spacing w:val="-2"/>
              </w:rPr>
              <w:t>;</w:t>
            </w:r>
          </w:p>
          <w:p w14:paraId="44476FAB" w14:textId="667EEA3F" w:rsidR="003D155A" w:rsidRPr="003D155A" w:rsidRDefault="61062D4E" w:rsidP="003D155A">
            <w:pPr>
              <w:suppressAutoHyphens/>
              <w:autoSpaceDN w:val="0"/>
              <w:spacing w:line="240" w:lineRule="auto"/>
              <w:jc w:val="both"/>
              <w:textAlignment w:val="baseline"/>
              <w:rPr>
                <w:rFonts w:ascii="Times New Roman" w:hAnsi="Times New Roman"/>
                <w:color w:val="000000"/>
                <w:spacing w:val="-2"/>
              </w:rPr>
            </w:pPr>
            <w:r w:rsidRPr="003D155A">
              <w:rPr>
                <w:rFonts w:ascii="Times New Roman" w:hAnsi="Times New Roman"/>
                <w:color w:val="000000"/>
                <w:spacing w:val="-2"/>
              </w:rPr>
              <w:t>3)</w:t>
            </w:r>
            <w:r>
              <w:rPr>
                <w:rFonts w:ascii="Times New Roman" w:hAnsi="Times New Roman"/>
                <w:color w:val="000000"/>
                <w:spacing w:val="-2"/>
              </w:rPr>
              <w:t xml:space="preserve"> </w:t>
            </w:r>
            <w:r w:rsidR="00F43789">
              <w:rPr>
                <w:rFonts w:ascii="Times New Roman" w:hAnsi="Times New Roman"/>
                <w:color w:val="000000"/>
                <w:spacing w:val="-2"/>
              </w:rPr>
              <w:t>g</w:t>
            </w:r>
            <w:r w:rsidRPr="003D155A">
              <w:rPr>
                <w:rFonts w:ascii="Times New Roman" w:hAnsi="Times New Roman"/>
                <w:color w:val="000000"/>
                <w:spacing w:val="-2"/>
              </w:rPr>
              <w:t>romadzenie, przechowywanie, przekazywanie i okazywanie elektronicznych poświadczeń atrybutów</w:t>
            </w:r>
            <w:r w:rsidR="00F43789">
              <w:rPr>
                <w:rFonts w:ascii="Times New Roman" w:hAnsi="Times New Roman"/>
                <w:color w:val="000000"/>
                <w:spacing w:val="-2"/>
              </w:rPr>
              <w:t>;</w:t>
            </w:r>
          </w:p>
          <w:p w14:paraId="0393DDD3" w14:textId="7940E121" w:rsidR="003D155A" w:rsidRPr="003D155A" w:rsidRDefault="003D155A" w:rsidP="003D155A">
            <w:pPr>
              <w:suppressAutoHyphens/>
              <w:autoSpaceDN w:val="0"/>
              <w:spacing w:line="240" w:lineRule="auto"/>
              <w:jc w:val="both"/>
              <w:textAlignment w:val="baseline"/>
              <w:rPr>
                <w:rFonts w:ascii="Times New Roman" w:hAnsi="Times New Roman"/>
                <w:color w:val="000000"/>
                <w:spacing w:val="-2"/>
              </w:rPr>
            </w:pPr>
            <w:r w:rsidRPr="003D155A">
              <w:rPr>
                <w:rFonts w:ascii="Times New Roman" w:hAnsi="Times New Roman"/>
                <w:color w:val="000000"/>
                <w:spacing w:val="-2"/>
              </w:rPr>
              <w:t>4)</w:t>
            </w:r>
            <w:r>
              <w:rPr>
                <w:rFonts w:ascii="Times New Roman" w:hAnsi="Times New Roman"/>
                <w:color w:val="000000"/>
                <w:spacing w:val="-2"/>
              </w:rPr>
              <w:t xml:space="preserve"> </w:t>
            </w:r>
            <w:r w:rsidR="00F43789">
              <w:rPr>
                <w:rFonts w:ascii="Times New Roman" w:hAnsi="Times New Roman"/>
                <w:color w:val="000000"/>
                <w:spacing w:val="-2"/>
              </w:rPr>
              <w:t>g</w:t>
            </w:r>
            <w:r w:rsidRPr="003D155A">
              <w:rPr>
                <w:rFonts w:ascii="Times New Roman" w:hAnsi="Times New Roman"/>
                <w:color w:val="000000"/>
                <w:spacing w:val="-2"/>
              </w:rPr>
              <w:t xml:space="preserve">enerowanie pseudonimów, o których mowa w art. 5a ust. 4 lit. b rozporządzenia </w:t>
            </w:r>
            <w:r w:rsidR="006C3D8C" w:rsidRPr="006C3D8C">
              <w:rPr>
                <w:rFonts w:ascii="Times New Roman" w:hAnsi="Times New Roman"/>
                <w:color w:val="000000"/>
                <w:spacing w:val="-2"/>
              </w:rPr>
              <w:t>910/2014</w:t>
            </w:r>
            <w:r w:rsidR="00F43789">
              <w:rPr>
                <w:rFonts w:ascii="Times New Roman" w:hAnsi="Times New Roman"/>
                <w:color w:val="000000"/>
                <w:spacing w:val="-2"/>
              </w:rPr>
              <w:t>;</w:t>
            </w:r>
          </w:p>
          <w:p w14:paraId="5AB18DF0" w14:textId="18F83C41" w:rsidR="003D155A" w:rsidRPr="003D155A" w:rsidRDefault="003D155A" w:rsidP="003D155A">
            <w:pPr>
              <w:suppressAutoHyphens/>
              <w:autoSpaceDN w:val="0"/>
              <w:spacing w:line="240" w:lineRule="auto"/>
              <w:jc w:val="both"/>
              <w:textAlignment w:val="baseline"/>
              <w:rPr>
                <w:rFonts w:ascii="Times New Roman" w:hAnsi="Times New Roman"/>
                <w:color w:val="000000"/>
                <w:spacing w:val="-2"/>
              </w:rPr>
            </w:pPr>
            <w:r w:rsidRPr="003D155A">
              <w:rPr>
                <w:rFonts w:ascii="Times New Roman" w:hAnsi="Times New Roman"/>
                <w:color w:val="000000"/>
                <w:spacing w:val="-2"/>
              </w:rPr>
              <w:t>5)</w:t>
            </w:r>
            <w:r>
              <w:rPr>
                <w:rFonts w:ascii="Times New Roman" w:hAnsi="Times New Roman"/>
                <w:color w:val="000000"/>
                <w:spacing w:val="-2"/>
              </w:rPr>
              <w:t xml:space="preserve"> </w:t>
            </w:r>
            <w:r w:rsidR="00F43789">
              <w:rPr>
                <w:rFonts w:ascii="Times New Roman" w:hAnsi="Times New Roman"/>
                <w:color w:val="000000"/>
                <w:spacing w:val="-2"/>
              </w:rPr>
              <w:t>b</w:t>
            </w:r>
            <w:r w:rsidRPr="003D155A">
              <w:rPr>
                <w:rFonts w:ascii="Times New Roman" w:hAnsi="Times New Roman"/>
                <w:color w:val="000000"/>
                <w:spacing w:val="-2"/>
              </w:rPr>
              <w:t>ezpieczne uwierzytelnianie europejskiego portfela tożsamości cyfrowej innej osoby oraz otrzymywanie i udostępnianie danych identyfikujących osobę i elektronicznych poświadczeń atrybutów w bezpieczny sposób między dwoma europejskimi portfelami tożsamości cyfrowej</w:t>
            </w:r>
            <w:r w:rsidR="00F43789">
              <w:rPr>
                <w:rFonts w:ascii="Times New Roman" w:hAnsi="Times New Roman"/>
                <w:color w:val="000000"/>
                <w:spacing w:val="-2"/>
              </w:rPr>
              <w:t>;</w:t>
            </w:r>
          </w:p>
          <w:p w14:paraId="689F296B" w14:textId="69673614" w:rsidR="003D155A" w:rsidRPr="003D155A" w:rsidRDefault="003D155A" w:rsidP="003D155A">
            <w:pPr>
              <w:suppressAutoHyphens/>
              <w:autoSpaceDN w:val="0"/>
              <w:spacing w:line="240" w:lineRule="auto"/>
              <w:jc w:val="both"/>
              <w:textAlignment w:val="baseline"/>
              <w:rPr>
                <w:rFonts w:ascii="Times New Roman" w:hAnsi="Times New Roman"/>
                <w:color w:val="000000"/>
                <w:spacing w:val="-2"/>
              </w:rPr>
            </w:pPr>
            <w:r w:rsidRPr="003D155A">
              <w:rPr>
                <w:rFonts w:ascii="Times New Roman" w:hAnsi="Times New Roman"/>
                <w:color w:val="000000"/>
                <w:spacing w:val="-2"/>
              </w:rPr>
              <w:t>6)</w:t>
            </w:r>
            <w:r>
              <w:rPr>
                <w:rFonts w:ascii="Times New Roman" w:hAnsi="Times New Roman"/>
                <w:color w:val="000000"/>
                <w:spacing w:val="-2"/>
              </w:rPr>
              <w:t xml:space="preserve"> </w:t>
            </w:r>
            <w:r w:rsidR="00F43789">
              <w:rPr>
                <w:rFonts w:ascii="Times New Roman" w:hAnsi="Times New Roman"/>
                <w:color w:val="000000"/>
                <w:spacing w:val="-2"/>
              </w:rPr>
              <w:t>d</w:t>
            </w:r>
            <w:r w:rsidRPr="003D155A">
              <w:rPr>
                <w:rFonts w:ascii="Times New Roman" w:hAnsi="Times New Roman"/>
                <w:color w:val="000000"/>
                <w:spacing w:val="-2"/>
              </w:rPr>
              <w:t>ostęp do rejestru wszystkich transakcji przeprowadzonych z wykorzystaniem europejskiego portfela tożsamości cyfrowej, w tym funkcjonalności pozwalające na:</w:t>
            </w:r>
          </w:p>
          <w:p w14:paraId="3D04EA07" w14:textId="0048B9EB" w:rsidR="003D155A" w:rsidRPr="003D155A" w:rsidRDefault="003D155A" w:rsidP="003D155A">
            <w:pPr>
              <w:suppressAutoHyphens/>
              <w:autoSpaceDN w:val="0"/>
              <w:spacing w:line="240" w:lineRule="auto"/>
              <w:jc w:val="both"/>
              <w:textAlignment w:val="baseline"/>
              <w:rPr>
                <w:rFonts w:ascii="Times New Roman" w:hAnsi="Times New Roman"/>
                <w:color w:val="000000"/>
                <w:spacing w:val="-2"/>
              </w:rPr>
            </w:pPr>
            <w:r w:rsidRPr="003D155A">
              <w:rPr>
                <w:rFonts w:ascii="Times New Roman" w:hAnsi="Times New Roman"/>
                <w:color w:val="000000"/>
                <w:spacing w:val="-2"/>
              </w:rPr>
              <w:t>a)</w:t>
            </w:r>
            <w:r>
              <w:rPr>
                <w:rFonts w:ascii="Times New Roman" w:hAnsi="Times New Roman"/>
                <w:color w:val="000000"/>
                <w:spacing w:val="-2"/>
              </w:rPr>
              <w:t xml:space="preserve"> </w:t>
            </w:r>
            <w:r w:rsidRPr="003D155A">
              <w:rPr>
                <w:rFonts w:ascii="Times New Roman" w:hAnsi="Times New Roman"/>
                <w:color w:val="000000"/>
                <w:spacing w:val="-2"/>
              </w:rPr>
              <w:t>przeglądanie aktualnej listy stron ufających, z którymi użytkownik ustanowił połączenie, oraz, w stosownych przypadkach, wszystkich udostępnionych danych,</w:t>
            </w:r>
          </w:p>
          <w:p w14:paraId="0092E790" w14:textId="0841E20B" w:rsidR="003D155A" w:rsidRPr="003D155A" w:rsidRDefault="003D155A" w:rsidP="003D155A">
            <w:pPr>
              <w:suppressAutoHyphens/>
              <w:autoSpaceDN w:val="0"/>
              <w:spacing w:line="240" w:lineRule="auto"/>
              <w:jc w:val="both"/>
              <w:textAlignment w:val="baseline"/>
              <w:rPr>
                <w:rFonts w:ascii="Times New Roman" w:hAnsi="Times New Roman"/>
                <w:color w:val="000000"/>
                <w:spacing w:val="-2"/>
              </w:rPr>
            </w:pPr>
            <w:r w:rsidRPr="003D155A">
              <w:rPr>
                <w:rFonts w:ascii="Times New Roman" w:hAnsi="Times New Roman"/>
                <w:color w:val="000000"/>
                <w:spacing w:val="-2"/>
              </w:rPr>
              <w:t>b)</w:t>
            </w:r>
            <w:r>
              <w:rPr>
                <w:rFonts w:ascii="Times New Roman" w:hAnsi="Times New Roman"/>
                <w:color w:val="000000"/>
                <w:spacing w:val="-2"/>
              </w:rPr>
              <w:t xml:space="preserve"> </w:t>
            </w:r>
            <w:r w:rsidRPr="003D155A">
              <w:rPr>
                <w:rFonts w:ascii="Times New Roman" w:hAnsi="Times New Roman"/>
                <w:color w:val="000000"/>
                <w:spacing w:val="-2"/>
              </w:rPr>
              <w:t>łatwe żądanie od strony ufającej usunięcia danych osobowych, zgodnie z art. 17 RODO,</w:t>
            </w:r>
          </w:p>
          <w:p w14:paraId="1ECA2AB3" w14:textId="0BDB76DC" w:rsidR="003D155A" w:rsidRPr="003D155A" w:rsidRDefault="003D155A" w:rsidP="003D155A">
            <w:pPr>
              <w:suppressAutoHyphens/>
              <w:autoSpaceDN w:val="0"/>
              <w:spacing w:line="240" w:lineRule="auto"/>
              <w:jc w:val="both"/>
              <w:textAlignment w:val="baseline"/>
              <w:rPr>
                <w:rFonts w:ascii="Times New Roman" w:hAnsi="Times New Roman"/>
                <w:color w:val="000000"/>
                <w:spacing w:val="-2"/>
              </w:rPr>
            </w:pPr>
            <w:r w:rsidRPr="003D155A">
              <w:rPr>
                <w:rFonts w:ascii="Times New Roman" w:hAnsi="Times New Roman"/>
                <w:color w:val="000000"/>
                <w:spacing w:val="-2"/>
              </w:rPr>
              <w:t>c)</w:t>
            </w:r>
            <w:r w:rsidR="00002E1F">
              <w:rPr>
                <w:rFonts w:ascii="Times New Roman" w:hAnsi="Times New Roman"/>
                <w:color w:val="000000"/>
                <w:spacing w:val="-2"/>
              </w:rPr>
              <w:t xml:space="preserve"> </w:t>
            </w:r>
            <w:r w:rsidRPr="003D155A">
              <w:rPr>
                <w:rFonts w:ascii="Times New Roman" w:hAnsi="Times New Roman"/>
                <w:color w:val="000000"/>
                <w:spacing w:val="-2"/>
              </w:rPr>
              <w:t>łatwe zgłaszanie strony ufającej Prezesowi Urzędu Ochrony Danych Osobowych, w przypadku otrzymania przypuszczalnie niezgodnego z prawem lub podejrzanego żądania udostępnienia danych</w:t>
            </w:r>
            <w:r w:rsidR="00F43789">
              <w:rPr>
                <w:rFonts w:ascii="Times New Roman" w:hAnsi="Times New Roman"/>
                <w:color w:val="000000"/>
                <w:spacing w:val="-2"/>
              </w:rPr>
              <w:t>;</w:t>
            </w:r>
          </w:p>
          <w:p w14:paraId="4CD4CF06" w14:textId="36A200AD" w:rsidR="003D155A" w:rsidRPr="003D155A" w:rsidRDefault="003D155A" w:rsidP="003D155A">
            <w:pPr>
              <w:suppressAutoHyphens/>
              <w:autoSpaceDN w:val="0"/>
              <w:spacing w:line="240" w:lineRule="auto"/>
              <w:jc w:val="both"/>
              <w:textAlignment w:val="baseline"/>
              <w:rPr>
                <w:rFonts w:ascii="Times New Roman" w:hAnsi="Times New Roman"/>
                <w:color w:val="000000"/>
                <w:spacing w:val="-2"/>
              </w:rPr>
            </w:pPr>
            <w:r w:rsidRPr="003D155A">
              <w:rPr>
                <w:rFonts w:ascii="Times New Roman" w:hAnsi="Times New Roman"/>
                <w:color w:val="000000"/>
                <w:spacing w:val="-2"/>
              </w:rPr>
              <w:t>7)</w:t>
            </w:r>
            <w:r w:rsidR="00002E1F">
              <w:rPr>
                <w:rFonts w:ascii="Times New Roman" w:hAnsi="Times New Roman"/>
                <w:color w:val="000000"/>
                <w:spacing w:val="-2"/>
              </w:rPr>
              <w:t xml:space="preserve"> </w:t>
            </w:r>
            <w:r w:rsidR="00F43789">
              <w:rPr>
                <w:rFonts w:ascii="Times New Roman" w:hAnsi="Times New Roman"/>
                <w:color w:val="000000"/>
                <w:spacing w:val="-2"/>
              </w:rPr>
              <w:t>s</w:t>
            </w:r>
            <w:r w:rsidRPr="003D155A">
              <w:rPr>
                <w:rFonts w:ascii="Times New Roman" w:hAnsi="Times New Roman"/>
                <w:color w:val="000000"/>
                <w:spacing w:val="-2"/>
              </w:rPr>
              <w:t>kładanie kwalifikowanych podpisów elektronicznych i kwalifikowanych pieczęci elektronicznych. W ramach powyższego konieczne jest zapewnienie możliwości nieopłatnego składania kwalifikowanych podpisów elektronicznych przez osoby fizyczne, co najmniej do celów innych niż profesjonalne</w:t>
            </w:r>
            <w:r w:rsidR="00F43789">
              <w:rPr>
                <w:rFonts w:ascii="Times New Roman" w:hAnsi="Times New Roman"/>
                <w:color w:val="000000"/>
                <w:spacing w:val="-2"/>
              </w:rPr>
              <w:t>;</w:t>
            </w:r>
          </w:p>
          <w:p w14:paraId="5E1A38EB" w14:textId="3820E7A1" w:rsidR="003D155A" w:rsidRDefault="003D155A" w:rsidP="003D155A">
            <w:pPr>
              <w:suppressAutoHyphens/>
              <w:autoSpaceDN w:val="0"/>
              <w:spacing w:line="240" w:lineRule="auto"/>
              <w:jc w:val="both"/>
              <w:textAlignment w:val="baseline"/>
              <w:rPr>
                <w:rFonts w:ascii="Times New Roman" w:hAnsi="Times New Roman"/>
                <w:color w:val="000000"/>
                <w:spacing w:val="-2"/>
              </w:rPr>
            </w:pPr>
            <w:r w:rsidRPr="003D155A">
              <w:rPr>
                <w:rFonts w:ascii="Times New Roman" w:hAnsi="Times New Roman"/>
                <w:color w:val="000000"/>
                <w:spacing w:val="-2"/>
              </w:rPr>
              <w:t>8)</w:t>
            </w:r>
            <w:r w:rsidR="00002E1F">
              <w:rPr>
                <w:rFonts w:ascii="Times New Roman" w:hAnsi="Times New Roman"/>
                <w:color w:val="000000"/>
                <w:spacing w:val="-2"/>
              </w:rPr>
              <w:t xml:space="preserve"> </w:t>
            </w:r>
            <w:r w:rsidR="00F43789">
              <w:rPr>
                <w:rFonts w:ascii="Times New Roman" w:hAnsi="Times New Roman"/>
                <w:color w:val="000000"/>
                <w:spacing w:val="-2"/>
              </w:rPr>
              <w:t>p</w:t>
            </w:r>
            <w:r w:rsidRPr="003D155A">
              <w:rPr>
                <w:rFonts w:ascii="Times New Roman" w:hAnsi="Times New Roman"/>
                <w:color w:val="000000"/>
                <w:spacing w:val="-2"/>
              </w:rPr>
              <w:t xml:space="preserve">obieranie danych i przenoszenie danych, w zakresie o którym mowa w art. 5a ust. 4 lit. f i g rozporządzenia </w:t>
            </w:r>
            <w:r w:rsidR="006C3D8C" w:rsidRPr="006C3D8C">
              <w:rPr>
                <w:rFonts w:ascii="Times New Roman" w:hAnsi="Times New Roman"/>
                <w:color w:val="000000"/>
                <w:spacing w:val="-2"/>
              </w:rPr>
              <w:t>910/2014</w:t>
            </w:r>
            <w:r w:rsidRPr="003D155A">
              <w:rPr>
                <w:rFonts w:ascii="Times New Roman" w:hAnsi="Times New Roman"/>
                <w:color w:val="000000"/>
                <w:spacing w:val="-2"/>
              </w:rPr>
              <w:t>.</w:t>
            </w:r>
          </w:p>
          <w:p w14:paraId="5E9AFDAC" w14:textId="77777777" w:rsidR="00337F8E" w:rsidRDefault="00337F8E" w:rsidP="00087DEA">
            <w:pPr>
              <w:suppressAutoHyphens/>
              <w:autoSpaceDN w:val="0"/>
              <w:spacing w:line="240" w:lineRule="auto"/>
              <w:jc w:val="both"/>
              <w:textAlignment w:val="baseline"/>
              <w:rPr>
                <w:rFonts w:ascii="Times New Roman" w:hAnsi="Times New Roman"/>
                <w:color w:val="000000"/>
                <w:spacing w:val="-2"/>
              </w:rPr>
            </w:pPr>
          </w:p>
          <w:p w14:paraId="34216644" w14:textId="77777777" w:rsidR="00F34B25" w:rsidRDefault="001765C5" w:rsidP="00087DEA">
            <w:pPr>
              <w:suppressAutoHyphens/>
              <w:autoSpaceDN w:val="0"/>
              <w:spacing w:line="240" w:lineRule="auto"/>
              <w:jc w:val="both"/>
              <w:textAlignment w:val="baseline"/>
              <w:rPr>
                <w:rFonts w:ascii="Times New Roman" w:hAnsi="Times New Roman"/>
                <w:color w:val="000000"/>
                <w:spacing w:val="-2"/>
              </w:rPr>
            </w:pPr>
            <w:r w:rsidRPr="00F34B25">
              <w:rPr>
                <w:rFonts w:ascii="Times New Roman" w:hAnsi="Times New Roman"/>
                <w:b/>
                <w:bCs/>
                <w:color w:val="000000"/>
                <w:spacing w:val="-2"/>
              </w:rPr>
              <w:t>3</w:t>
            </w:r>
            <w:r w:rsidR="001A56C3" w:rsidRPr="00F34B25">
              <w:rPr>
                <w:rFonts w:ascii="Times New Roman" w:hAnsi="Times New Roman"/>
                <w:b/>
                <w:bCs/>
                <w:color w:val="000000"/>
                <w:spacing w:val="-2"/>
              </w:rPr>
              <w:t xml:space="preserve">. </w:t>
            </w:r>
            <w:r w:rsidR="0007438F" w:rsidRPr="00F34B25">
              <w:rPr>
                <w:rFonts w:ascii="Times New Roman" w:hAnsi="Times New Roman"/>
                <w:b/>
                <w:bCs/>
                <w:color w:val="000000"/>
                <w:spacing w:val="-2"/>
              </w:rPr>
              <w:t>Wskazanie, że używanie przez osoby fizyczne kwalifikowanych podpisów elektronicznych, jakie mają być nieodpłatnie dostępne dla posiadaczy europejskiego portfela tożsamości cyfrowej, ogranicza się tylko do celów innych niż profesjonalne.</w:t>
            </w:r>
            <w:r w:rsidR="0007438F" w:rsidRPr="0007438F">
              <w:rPr>
                <w:rFonts w:ascii="Times New Roman" w:hAnsi="Times New Roman"/>
                <w:color w:val="000000"/>
                <w:spacing w:val="-2"/>
              </w:rPr>
              <w:t xml:space="preserve"> </w:t>
            </w:r>
          </w:p>
          <w:p w14:paraId="31E157F8" w14:textId="4CB8EFE7" w:rsidR="009A3352" w:rsidRDefault="0007438F" w:rsidP="00087DEA">
            <w:pPr>
              <w:suppressAutoHyphens/>
              <w:autoSpaceDN w:val="0"/>
              <w:spacing w:line="240" w:lineRule="auto"/>
              <w:jc w:val="both"/>
              <w:textAlignment w:val="baseline"/>
              <w:rPr>
                <w:rFonts w:ascii="Times New Roman" w:hAnsi="Times New Roman"/>
                <w:color w:val="000000"/>
                <w:spacing w:val="-2"/>
              </w:rPr>
            </w:pPr>
            <w:r w:rsidRPr="0007438F">
              <w:rPr>
                <w:rFonts w:ascii="Times New Roman" w:hAnsi="Times New Roman"/>
                <w:color w:val="000000"/>
                <w:spacing w:val="-2"/>
              </w:rPr>
              <w:t>Zosta</w:t>
            </w:r>
            <w:r w:rsidR="00F34B25">
              <w:rPr>
                <w:rFonts w:ascii="Times New Roman" w:hAnsi="Times New Roman"/>
                <w:color w:val="000000"/>
                <w:spacing w:val="-2"/>
              </w:rPr>
              <w:t>ł</w:t>
            </w:r>
            <w:r w:rsidRPr="0007438F">
              <w:rPr>
                <w:rFonts w:ascii="Times New Roman" w:hAnsi="Times New Roman"/>
                <w:color w:val="000000"/>
                <w:spacing w:val="-2"/>
              </w:rPr>
              <w:t xml:space="preserve"> zdefiniowany także </w:t>
            </w:r>
            <w:r w:rsidR="00407FA7">
              <w:rPr>
                <w:rFonts w:ascii="Times New Roman" w:hAnsi="Times New Roman"/>
                <w:color w:val="000000"/>
                <w:spacing w:val="-2"/>
              </w:rPr>
              <w:t xml:space="preserve">cel składania kwalifikowanego podpisu elektronicznego inny niż profesjonalny </w:t>
            </w:r>
            <w:r w:rsidRPr="0007438F">
              <w:rPr>
                <w:rFonts w:ascii="Times New Roman" w:hAnsi="Times New Roman"/>
                <w:color w:val="000000"/>
                <w:spacing w:val="-2"/>
              </w:rPr>
              <w:t>oraz określenie ograniczeń w posługiwaniu się przez osoby fizyczne kwalifikowanym podpisem elektronicznym tylko do celów innych niż profesjonalne.</w:t>
            </w:r>
            <w:r>
              <w:rPr>
                <w:rFonts w:ascii="Times New Roman" w:hAnsi="Times New Roman"/>
                <w:color w:val="000000"/>
                <w:spacing w:val="-2"/>
              </w:rPr>
              <w:t xml:space="preserve"> Przepisy wskazują</w:t>
            </w:r>
            <w:r w:rsidRPr="0007438F">
              <w:rPr>
                <w:rFonts w:ascii="Times New Roman" w:hAnsi="Times New Roman"/>
                <w:color w:val="000000"/>
                <w:spacing w:val="-2"/>
              </w:rPr>
              <w:t xml:space="preserve">, że na wniosek kwalifikowanego dostawcy usług zaufania, po spełnieniu określonych wymagań przez tego dostawcę, minister </w:t>
            </w:r>
            <w:r w:rsidR="00F43789">
              <w:rPr>
                <w:rFonts w:ascii="Times New Roman" w:hAnsi="Times New Roman"/>
                <w:color w:val="000000"/>
                <w:spacing w:val="-2"/>
              </w:rPr>
              <w:t xml:space="preserve">właściwy </w:t>
            </w:r>
            <w:r w:rsidRPr="0007438F">
              <w:rPr>
                <w:rFonts w:ascii="Times New Roman" w:hAnsi="Times New Roman"/>
                <w:color w:val="000000"/>
                <w:spacing w:val="-2"/>
              </w:rPr>
              <w:t>do spraw informatyzacji wyraża zgodę</w:t>
            </w:r>
            <w:r w:rsidR="00E50EBE">
              <w:rPr>
                <w:rFonts w:ascii="Times New Roman" w:hAnsi="Times New Roman"/>
                <w:color w:val="000000"/>
                <w:spacing w:val="-2"/>
              </w:rPr>
              <w:t>,</w:t>
            </w:r>
            <w:r w:rsidRPr="0007438F">
              <w:rPr>
                <w:rFonts w:ascii="Times New Roman" w:hAnsi="Times New Roman"/>
                <w:color w:val="000000"/>
                <w:spacing w:val="-2"/>
              </w:rPr>
              <w:t xml:space="preserve"> </w:t>
            </w:r>
            <w:r>
              <w:rPr>
                <w:rFonts w:ascii="Times New Roman" w:hAnsi="Times New Roman"/>
                <w:color w:val="000000"/>
                <w:spacing w:val="-2"/>
              </w:rPr>
              <w:t xml:space="preserve">w drodze decyzji </w:t>
            </w:r>
            <w:r w:rsidRPr="0007438F">
              <w:rPr>
                <w:rFonts w:ascii="Times New Roman" w:hAnsi="Times New Roman"/>
                <w:color w:val="000000"/>
                <w:spacing w:val="-2"/>
              </w:rPr>
              <w:t>przyznającą</w:t>
            </w:r>
            <w:r>
              <w:rPr>
                <w:rFonts w:ascii="Times New Roman" w:hAnsi="Times New Roman"/>
                <w:color w:val="000000"/>
                <w:spacing w:val="-2"/>
              </w:rPr>
              <w:t xml:space="preserve"> </w:t>
            </w:r>
            <w:r w:rsidRPr="0007438F">
              <w:rPr>
                <w:rFonts w:ascii="Times New Roman" w:hAnsi="Times New Roman"/>
                <w:color w:val="000000"/>
                <w:spacing w:val="-2"/>
              </w:rPr>
              <w:t xml:space="preserve">możliwość świadczenia nieodpłatnej usługi kwalifikowanego podpisu elektronicznego dla posiadaczy europejskich portfeli tożsamości cyfrowej wydanych w Polsce, do celów innych niż profesjonalne. W związku z tym, że pojęcie „cel inny niż profesjonalny” nie zostało zdefiniowane w rozporządzeniu </w:t>
            </w:r>
            <w:r w:rsidR="006C3D8C" w:rsidRPr="006C3D8C">
              <w:rPr>
                <w:rFonts w:ascii="Times New Roman" w:hAnsi="Times New Roman"/>
                <w:color w:val="000000"/>
                <w:spacing w:val="-2"/>
              </w:rPr>
              <w:t>910/2014</w:t>
            </w:r>
            <w:r w:rsidRPr="0007438F">
              <w:rPr>
                <w:rFonts w:ascii="Times New Roman" w:hAnsi="Times New Roman"/>
                <w:color w:val="000000"/>
                <w:spacing w:val="-2"/>
              </w:rPr>
              <w:t>,</w:t>
            </w:r>
            <w:r w:rsidR="009A3352">
              <w:rPr>
                <w:rFonts w:ascii="Times New Roman" w:hAnsi="Times New Roman"/>
                <w:color w:val="000000"/>
                <w:spacing w:val="-2"/>
              </w:rPr>
              <w:t xml:space="preserve"> przepisy wskażą, że przez c</w:t>
            </w:r>
            <w:r w:rsidR="009A3352" w:rsidRPr="009A3352">
              <w:rPr>
                <w:rFonts w:ascii="Times New Roman" w:hAnsi="Times New Roman"/>
                <w:color w:val="000000"/>
                <w:spacing w:val="-2"/>
              </w:rPr>
              <w:t>el składania kwalifikowanego podpisu elektronicznego inny niż profesjonalny rozumie się składanie tego podpisu w celu oświadczenia woli w swoim imieniu lub imieniu innej osoby fizycznej w celu załatwienia sprawy prywatnej, niezwiązanej z wykonywanym zawodem, prowadzoną działalnością gospodarczą lub działalnością osoby prawnej albo jednostki organizacyjnej nieposiadającej osobowości prawnej, który składający to oświadczenia reprezentuje.</w:t>
            </w:r>
          </w:p>
          <w:p w14:paraId="19B0FE36" w14:textId="77777777" w:rsidR="00407FA7" w:rsidRDefault="00407FA7" w:rsidP="00407FA7">
            <w:pPr>
              <w:suppressAutoHyphens/>
              <w:autoSpaceDN w:val="0"/>
              <w:spacing w:line="240" w:lineRule="auto"/>
              <w:jc w:val="both"/>
              <w:textAlignment w:val="baseline"/>
              <w:rPr>
                <w:rFonts w:ascii="Times New Roman" w:hAnsi="Times New Roman"/>
                <w:color w:val="000000"/>
                <w:spacing w:val="-2"/>
              </w:rPr>
            </w:pPr>
          </w:p>
          <w:p w14:paraId="63993C3B" w14:textId="31618757" w:rsidR="00407FA7" w:rsidRDefault="00407FA7" w:rsidP="00407FA7">
            <w:pPr>
              <w:suppressAutoHyphens/>
              <w:autoSpaceDN w:val="0"/>
              <w:spacing w:line="240" w:lineRule="auto"/>
              <w:jc w:val="both"/>
              <w:textAlignment w:val="baseline"/>
              <w:rPr>
                <w:rFonts w:ascii="Times New Roman" w:hAnsi="Times New Roman"/>
                <w:color w:val="000000"/>
                <w:spacing w:val="-2"/>
              </w:rPr>
            </w:pPr>
            <w:r w:rsidRPr="00407FA7">
              <w:rPr>
                <w:rFonts w:ascii="Times New Roman" w:hAnsi="Times New Roman"/>
                <w:color w:val="000000"/>
                <w:spacing w:val="-2"/>
              </w:rPr>
              <w:t>Mając na uwadze potencjalne koszty</w:t>
            </w:r>
            <w:r w:rsidR="00E50EBE">
              <w:rPr>
                <w:rFonts w:ascii="Times New Roman" w:hAnsi="Times New Roman"/>
                <w:color w:val="000000"/>
                <w:spacing w:val="-2"/>
              </w:rPr>
              <w:t>,</w:t>
            </w:r>
            <w:r w:rsidRPr="00407FA7">
              <w:rPr>
                <w:rFonts w:ascii="Times New Roman" w:hAnsi="Times New Roman"/>
                <w:color w:val="000000"/>
                <w:spacing w:val="-2"/>
              </w:rPr>
              <w:t xml:space="preserve"> jakie trzeba byłoby rekompensować kwalifikowanym dostawcom usług zaufania za świadczenie nieodpłatnych usług, gdyby możliwe byłoby składanie podpisów w każdym celu, ograniczono możliwość składania takich podpisów do celów nieprofesjonalnych. Zakłada się bowiem, że wspólne ponoszenie </w:t>
            </w:r>
            <w:r w:rsidRPr="00407FA7">
              <w:rPr>
                <w:rFonts w:ascii="Times New Roman" w:hAnsi="Times New Roman"/>
                <w:color w:val="000000"/>
                <w:spacing w:val="-2"/>
              </w:rPr>
              <w:lastRenderedPageBreak/>
              <w:t>kosztów przez wszystkich podatników na kwalifikowane podpisy elektroniczne używane nie tylko w celach nieprofesjonalnych, ale również w celu prowadzenia biznesu przez przedsiębiorców byłoby nieetyczne z uwagi na to, że ilość podpisów</w:t>
            </w:r>
            <w:r w:rsidR="00E50EBE">
              <w:rPr>
                <w:rFonts w:ascii="Times New Roman" w:hAnsi="Times New Roman"/>
                <w:color w:val="000000"/>
                <w:spacing w:val="-2"/>
              </w:rPr>
              <w:t>,</w:t>
            </w:r>
            <w:r w:rsidRPr="00407FA7">
              <w:rPr>
                <w:rFonts w:ascii="Times New Roman" w:hAnsi="Times New Roman"/>
                <w:color w:val="000000"/>
                <w:spacing w:val="-2"/>
              </w:rPr>
              <w:t xml:space="preserve"> jakie potrzebuje złożyć osoba fizyczna w celach nieprofesjonalnych</w:t>
            </w:r>
            <w:r w:rsidR="00E50EBE">
              <w:rPr>
                <w:rFonts w:ascii="Times New Roman" w:hAnsi="Times New Roman"/>
                <w:color w:val="000000"/>
                <w:spacing w:val="-2"/>
              </w:rPr>
              <w:t>,</w:t>
            </w:r>
            <w:r w:rsidRPr="00407FA7">
              <w:rPr>
                <w:rFonts w:ascii="Times New Roman" w:hAnsi="Times New Roman"/>
                <w:color w:val="000000"/>
                <w:spacing w:val="-2"/>
              </w:rPr>
              <w:t xml:space="preserve"> jest znikoma wobec ilości podpisów jakie potrzebuje złożyć firma lub osoba fizyczna prowadząca działalność gospodarczą w celach profesjonalnych. Ponadto warto dodać, że przedsiębiorcy i podmioty publiczne w większości usług publicznych mogą już wykorzystać darmowy podpis zaufany. </w:t>
            </w:r>
          </w:p>
          <w:p w14:paraId="2B805AB3" w14:textId="11536F73" w:rsidR="00407FA7" w:rsidRDefault="00407FA7" w:rsidP="00407FA7">
            <w:pPr>
              <w:suppressAutoHyphens/>
              <w:autoSpaceDN w:val="0"/>
              <w:spacing w:line="240" w:lineRule="auto"/>
              <w:jc w:val="both"/>
              <w:textAlignment w:val="baseline"/>
              <w:rPr>
                <w:rFonts w:ascii="Times New Roman" w:hAnsi="Times New Roman"/>
                <w:color w:val="000000"/>
                <w:spacing w:val="-2"/>
              </w:rPr>
            </w:pPr>
            <w:r>
              <w:rPr>
                <w:rFonts w:ascii="Times New Roman" w:hAnsi="Times New Roman"/>
                <w:color w:val="000000"/>
                <w:spacing w:val="-2"/>
              </w:rPr>
              <w:t>Projektowan</w:t>
            </w:r>
            <w:r w:rsidR="00A42C46">
              <w:rPr>
                <w:rFonts w:ascii="Times New Roman" w:hAnsi="Times New Roman"/>
                <w:color w:val="000000"/>
                <w:spacing w:val="-2"/>
              </w:rPr>
              <w:t xml:space="preserve">e przepisy </w:t>
            </w:r>
            <w:r w:rsidRPr="00407FA7">
              <w:rPr>
                <w:rFonts w:ascii="Times New Roman" w:hAnsi="Times New Roman"/>
                <w:color w:val="000000"/>
                <w:spacing w:val="-2"/>
              </w:rPr>
              <w:t>definiuj</w:t>
            </w:r>
            <w:r w:rsidR="00A42C46">
              <w:rPr>
                <w:rFonts w:ascii="Times New Roman" w:hAnsi="Times New Roman"/>
                <w:color w:val="000000"/>
                <w:spacing w:val="-2"/>
              </w:rPr>
              <w:t>ą</w:t>
            </w:r>
            <w:r w:rsidRPr="00407FA7">
              <w:rPr>
                <w:rFonts w:ascii="Times New Roman" w:hAnsi="Times New Roman"/>
                <w:color w:val="000000"/>
                <w:spacing w:val="-2"/>
              </w:rPr>
              <w:t xml:space="preserve"> cel składania kwalifikowanego podpisu elektronicznego inny niż profesjonalny</w:t>
            </w:r>
            <w:r w:rsidR="002A20A5">
              <w:rPr>
                <w:rFonts w:ascii="Times New Roman" w:hAnsi="Times New Roman"/>
                <w:color w:val="000000"/>
                <w:spacing w:val="-2"/>
              </w:rPr>
              <w:t>,</w:t>
            </w:r>
            <w:r w:rsidRPr="00407FA7">
              <w:rPr>
                <w:rFonts w:ascii="Times New Roman" w:hAnsi="Times New Roman"/>
                <w:color w:val="000000"/>
                <w:spacing w:val="-2"/>
              </w:rPr>
              <w:t xml:space="preserve"> z uwagi na to, że termin ten nie został doprecyzowany w przepisach </w:t>
            </w:r>
            <w:r>
              <w:rPr>
                <w:rFonts w:ascii="Times New Roman" w:hAnsi="Times New Roman"/>
                <w:color w:val="000000"/>
                <w:spacing w:val="-2"/>
              </w:rPr>
              <w:t xml:space="preserve">rozporządzenia </w:t>
            </w:r>
            <w:r w:rsidR="006C3D8C" w:rsidRPr="006C3D8C">
              <w:rPr>
                <w:rFonts w:ascii="Times New Roman" w:hAnsi="Times New Roman"/>
                <w:color w:val="000000"/>
                <w:spacing w:val="-2"/>
              </w:rPr>
              <w:t>910/2014</w:t>
            </w:r>
            <w:r w:rsidRPr="00407FA7">
              <w:rPr>
                <w:rFonts w:ascii="Times New Roman" w:hAnsi="Times New Roman"/>
                <w:color w:val="000000"/>
                <w:spacing w:val="-2"/>
              </w:rPr>
              <w:t xml:space="preserve">. Cel nie został zdefiniowany jako katalog czynności, tylko ogólne wskazanie, że chodzi </w:t>
            </w:r>
            <w:r>
              <w:rPr>
                <w:rFonts w:ascii="Times New Roman" w:hAnsi="Times New Roman"/>
                <w:color w:val="000000"/>
                <w:spacing w:val="-2"/>
              </w:rPr>
              <w:t xml:space="preserve">o </w:t>
            </w:r>
            <w:r w:rsidRPr="00407FA7">
              <w:rPr>
                <w:rFonts w:ascii="Times New Roman" w:hAnsi="Times New Roman"/>
                <w:color w:val="000000"/>
                <w:spacing w:val="-2"/>
              </w:rPr>
              <w:t>podpisanie w celu załatwienia sprawy prywatnej, niezwiązanej z wykonywanym zawodem, prowadzoną działalnością gospodarczą lub działalnością osoby prawnej albo jednostki organizacyjnej nieposiadającej osobowości prawnej, który składający podpis reprezentuje.</w:t>
            </w:r>
          </w:p>
          <w:p w14:paraId="7737283C" w14:textId="77777777" w:rsidR="0007438F" w:rsidRDefault="0007438F" w:rsidP="00087DEA">
            <w:pPr>
              <w:suppressAutoHyphens/>
              <w:autoSpaceDN w:val="0"/>
              <w:spacing w:line="240" w:lineRule="auto"/>
              <w:jc w:val="both"/>
              <w:textAlignment w:val="baseline"/>
              <w:rPr>
                <w:rFonts w:ascii="Times New Roman" w:hAnsi="Times New Roman"/>
                <w:color w:val="000000"/>
                <w:spacing w:val="-2"/>
              </w:rPr>
            </w:pPr>
          </w:p>
          <w:p w14:paraId="57D4BD87" w14:textId="6E1BA44C" w:rsidR="00F34B25" w:rsidRPr="00F34B25" w:rsidRDefault="00F34B25" w:rsidP="00087DEA">
            <w:pPr>
              <w:suppressAutoHyphens/>
              <w:autoSpaceDN w:val="0"/>
              <w:spacing w:line="240" w:lineRule="auto"/>
              <w:jc w:val="both"/>
              <w:textAlignment w:val="baseline"/>
              <w:rPr>
                <w:rFonts w:ascii="Times New Roman" w:hAnsi="Times New Roman"/>
                <w:b/>
                <w:bCs/>
                <w:color w:val="000000"/>
                <w:spacing w:val="-2"/>
              </w:rPr>
            </w:pPr>
            <w:r w:rsidRPr="00F34B25">
              <w:rPr>
                <w:rFonts w:ascii="Times New Roman" w:hAnsi="Times New Roman"/>
                <w:b/>
                <w:bCs/>
                <w:color w:val="000000"/>
                <w:spacing w:val="-2"/>
              </w:rPr>
              <w:t>4</w:t>
            </w:r>
            <w:r w:rsidR="009A3352" w:rsidRPr="00F34B25">
              <w:rPr>
                <w:rFonts w:ascii="Times New Roman" w:hAnsi="Times New Roman"/>
                <w:b/>
                <w:bCs/>
                <w:color w:val="000000"/>
                <w:spacing w:val="-2"/>
              </w:rPr>
              <w:t xml:space="preserve">. </w:t>
            </w:r>
            <w:r w:rsidR="001A56C3" w:rsidRPr="00F34B25">
              <w:rPr>
                <w:rFonts w:ascii="Times New Roman" w:hAnsi="Times New Roman"/>
                <w:b/>
                <w:bCs/>
                <w:color w:val="000000"/>
                <w:spacing w:val="-2"/>
              </w:rPr>
              <w:t xml:space="preserve">Określenie zasad na jakich w </w:t>
            </w:r>
            <w:r w:rsidR="004C438F" w:rsidRPr="004C438F">
              <w:rPr>
                <w:rFonts w:ascii="Times New Roman" w:hAnsi="Times New Roman"/>
                <w:b/>
                <w:bCs/>
                <w:color w:val="000000"/>
                <w:spacing w:val="-2"/>
              </w:rPr>
              <w:t>europejski</w:t>
            </w:r>
            <w:r w:rsidR="004C438F">
              <w:rPr>
                <w:rFonts w:ascii="Times New Roman" w:hAnsi="Times New Roman"/>
                <w:b/>
                <w:bCs/>
                <w:color w:val="000000"/>
                <w:spacing w:val="-2"/>
              </w:rPr>
              <w:t>m</w:t>
            </w:r>
            <w:r w:rsidR="004C438F" w:rsidRPr="004C438F">
              <w:rPr>
                <w:rFonts w:ascii="Times New Roman" w:hAnsi="Times New Roman"/>
                <w:b/>
                <w:bCs/>
                <w:color w:val="000000"/>
                <w:spacing w:val="-2"/>
              </w:rPr>
              <w:t xml:space="preserve"> portfel</w:t>
            </w:r>
            <w:r w:rsidR="004C438F">
              <w:rPr>
                <w:rFonts w:ascii="Times New Roman" w:hAnsi="Times New Roman"/>
                <w:b/>
                <w:bCs/>
                <w:color w:val="000000"/>
                <w:spacing w:val="-2"/>
              </w:rPr>
              <w:t>u</w:t>
            </w:r>
            <w:r w:rsidR="004C438F" w:rsidRPr="004C438F">
              <w:rPr>
                <w:rFonts w:ascii="Times New Roman" w:hAnsi="Times New Roman"/>
                <w:b/>
                <w:bCs/>
                <w:color w:val="000000"/>
                <w:spacing w:val="-2"/>
              </w:rPr>
              <w:t xml:space="preserve"> tożsamości cyfrowej, o którym mowa w art. 5a ust. 2 lit. a rozporządzenia 910/2014</w:t>
            </w:r>
            <w:r w:rsidR="002A20A5">
              <w:rPr>
                <w:rFonts w:ascii="Times New Roman" w:hAnsi="Times New Roman"/>
                <w:b/>
                <w:bCs/>
                <w:color w:val="000000"/>
                <w:spacing w:val="-2"/>
              </w:rPr>
              <w:t>,</w:t>
            </w:r>
            <w:r w:rsidR="001A56C3" w:rsidRPr="00F34B25">
              <w:rPr>
                <w:rFonts w:ascii="Times New Roman" w:hAnsi="Times New Roman"/>
                <w:b/>
                <w:bCs/>
                <w:color w:val="000000"/>
                <w:spacing w:val="-2"/>
              </w:rPr>
              <w:t xml:space="preserve"> udostępniona zostanie usługa umożliwiająca użytkownikom </w:t>
            </w:r>
            <w:r w:rsidR="00140404" w:rsidRPr="00140404">
              <w:rPr>
                <w:rFonts w:ascii="Times New Roman" w:hAnsi="Times New Roman"/>
                <w:b/>
                <w:bCs/>
                <w:color w:val="000000"/>
                <w:spacing w:val="-2"/>
              </w:rPr>
              <w:t>europejskiego portfela tożsamości cyfrowej, o którym mowa w art. 5a ust. 2 lit. a rozporządzenia 910/2014</w:t>
            </w:r>
            <w:r w:rsidR="002A20A5">
              <w:rPr>
                <w:rFonts w:ascii="Times New Roman" w:hAnsi="Times New Roman"/>
                <w:b/>
                <w:bCs/>
                <w:color w:val="000000"/>
                <w:spacing w:val="-2"/>
              </w:rPr>
              <w:t>,</w:t>
            </w:r>
            <w:r w:rsidR="001A56C3" w:rsidRPr="00F34B25">
              <w:rPr>
                <w:rFonts w:ascii="Times New Roman" w:hAnsi="Times New Roman"/>
                <w:b/>
                <w:bCs/>
                <w:color w:val="000000"/>
                <w:spacing w:val="-2"/>
              </w:rPr>
              <w:t xml:space="preserve"> </w:t>
            </w:r>
            <w:r w:rsidR="001D7230" w:rsidRPr="00F34B25">
              <w:rPr>
                <w:rFonts w:ascii="Times New Roman" w:hAnsi="Times New Roman"/>
                <w:b/>
                <w:bCs/>
                <w:color w:val="000000"/>
                <w:spacing w:val="-2"/>
              </w:rPr>
              <w:t xml:space="preserve">nieodpłatne składanie kwalifikowanych podpisów elektronicznych, w celach innych niż profesjonalne. </w:t>
            </w:r>
          </w:p>
          <w:p w14:paraId="71C17E7C" w14:textId="7DEB8C19" w:rsidR="001A56C3" w:rsidRDefault="57319940">
            <w:pPr>
              <w:spacing w:line="240" w:lineRule="auto"/>
              <w:jc w:val="both"/>
              <w:rPr>
                <w:rFonts w:ascii="Times New Roman" w:hAnsi="Times New Roman"/>
                <w:color w:val="000000" w:themeColor="text1"/>
              </w:rPr>
            </w:pPr>
            <w:r>
              <w:rPr>
                <w:rFonts w:ascii="Times New Roman" w:hAnsi="Times New Roman"/>
                <w:color w:val="000000"/>
                <w:spacing w:val="-2"/>
              </w:rPr>
              <w:t>Wskazan</w:t>
            </w:r>
            <w:r w:rsidR="22419D24">
              <w:rPr>
                <w:rFonts w:ascii="Times New Roman" w:hAnsi="Times New Roman"/>
                <w:color w:val="000000"/>
                <w:spacing w:val="-2"/>
              </w:rPr>
              <w:t>o</w:t>
            </w:r>
            <w:r>
              <w:rPr>
                <w:rFonts w:ascii="Times New Roman" w:hAnsi="Times New Roman"/>
                <w:color w:val="000000"/>
                <w:spacing w:val="-2"/>
              </w:rPr>
              <w:t xml:space="preserve">, że będzie to usługa świadczona </w:t>
            </w:r>
            <w:r w:rsidR="1573FF69" w:rsidRPr="188AE410">
              <w:rPr>
                <w:rFonts w:ascii="Times New Roman" w:hAnsi="Times New Roman"/>
                <w:color w:val="000000" w:themeColor="text1"/>
              </w:rPr>
              <w:t xml:space="preserve">przez </w:t>
            </w:r>
            <w:r>
              <w:rPr>
                <w:rFonts w:ascii="Times New Roman" w:hAnsi="Times New Roman"/>
                <w:color w:val="000000"/>
                <w:spacing w:val="-2"/>
              </w:rPr>
              <w:t xml:space="preserve">pomocy kwalifikowanych dostawców usług zaufania, za </w:t>
            </w:r>
            <w:r w:rsidR="00637B6E" w:rsidRPr="188AE410">
              <w:rPr>
                <w:rFonts w:ascii="Times New Roman" w:hAnsi="Times New Roman"/>
                <w:color w:val="000000" w:themeColor="text1"/>
              </w:rPr>
              <w:t>rekompensatą</w:t>
            </w:r>
            <w:r w:rsidR="1C309A6A" w:rsidRPr="188AE410">
              <w:rPr>
                <w:rFonts w:ascii="Times New Roman" w:hAnsi="Times New Roman"/>
                <w:color w:val="000000" w:themeColor="text1"/>
              </w:rPr>
              <w:t xml:space="preserve"> </w:t>
            </w:r>
            <w:r>
              <w:rPr>
                <w:rFonts w:ascii="Times New Roman" w:hAnsi="Times New Roman"/>
                <w:color w:val="000000"/>
                <w:spacing w:val="-2"/>
              </w:rPr>
              <w:t>określon</w:t>
            </w:r>
            <w:r w:rsidR="6019C322">
              <w:rPr>
                <w:rFonts w:ascii="Times New Roman" w:hAnsi="Times New Roman"/>
                <w:color w:val="000000"/>
                <w:spacing w:val="-2"/>
              </w:rPr>
              <w:t xml:space="preserve">ą </w:t>
            </w:r>
            <w:r>
              <w:rPr>
                <w:rFonts w:ascii="Times New Roman" w:hAnsi="Times New Roman"/>
                <w:color w:val="000000"/>
                <w:spacing w:val="-2"/>
              </w:rPr>
              <w:t>na zasadach wskazanych w ustawie, którzy spełnią określone wymogi i złożą stosowny wniosek.</w:t>
            </w:r>
            <w:r w:rsidR="71821DED">
              <w:rPr>
                <w:rFonts w:ascii="Times New Roman" w:hAnsi="Times New Roman"/>
                <w:color w:val="000000"/>
                <w:spacing w:val="-2"/>
              </w:rPr>
              <w:t xml:space="preserve"> </w:t>
            </w:r>
            <w:r w:rsidR="71821DED" w:rsidRPr="0007438F">
              <w:rPr>
                <w:rFonts w:ascii="Times New Roman" w:hAnsi="Times New Roman"/>
                <w:color w:val="000000"/>
                <w:spacing w:val="-2"/>
              </w:rPr>
              <w:t>Wskazan</w:t>
            </w:r>
            <w:r w:rsidR="22419D24">
              <w:rPr>
                <w:rFonts w:ascii="Times New Roman" w:hAnsi="Times New Roman"/>
                <w:color w:val="000000"/>
                <w:spacing w:val="-2"/>
              </w:rPr>
              <w:t>o</w:t>
            </w:r>
            <w:r w:rsidR="71821DED" w:rsidRPr="0007438F">
              <w:rPr>
                <w:rFonts w:ascii="Times New Roman" w:hAnsi="Times New Roman"/>
                <w:color w:val="000000"/>
                <w:spacing w:val="-2"/>
              </w:rPr>
              <w:t>, że używanie przez osoby fizyczne kwalifikowanych podpisów elektronicznych, jakie mają być nieodpłatnie dostępne dla posiadaczy europejskiego portfela tożsamości cyfrowej, ogranicza się tylko do celów innych niż profesjonalne.</w:t>
            </w:r>
          </w:p>
          <w:p w14:paraId="5050E727" w14:textId="77777777" w:rsidR="009A3352" w:rsidRDefault="009A3352" w:rsidP="00087DEA">
            <w:pPr>
              <w:suppressAutoHyphens/>
              <w:autoSpaceDN w:val="0"/>
              <w:spacing w:line="240" w:lineRule="auto"/>
              <w:jc w:val="both"/>
              <w:textAlignment w:val="baseline"/>
              <w:rPr>
                <w:rFonts w:ascii="Times New Roman" w:hAnsi="Times New Roman"/>
                <w:color w:val="000000"/>
                <w:spacing w:val="-2"/>
              </w:rPr>
            </w:pPr>
          </w:p>
          <w:p w14:paraId="5D81A2CC" w14:textId="195042FC" w:rsidR="009A3352" w:rsidRPr="00F34B25" w:rsidRDefault="00F34B25" w:rsidP="00087DEA">
            <w:pPr>
              <w:suppressAutoHyphens/>
              <w:autoSpaceDN w:val="0"/>
              <w:spacing w:line="240" w:lineRule="auto"/>
              <w:jc w:val="both"/>
              <w:textAlignment w:val="baseline"/>
              <w:rPr>
                <w:rFonts w:ascii="Times New Roman" w:hAnsi="Times New Roman"/>
                <w:b/>
                <w:bCs/>
                <w:color w:val="000000"/>
                <w:spacing w:val="-2"/>
              </w:rPr>
            </w:pPr>
            <w:r w:rsidRPr="00F34B25">
              <w:rPr>
                <w:rFonts w:ascii="Times New Roman" w:hAnsi="Times New Roman"/>
                <w:b/>
                <w:bCs/>
                <w:color w:val="000000"/>
                <w:spacing w:val="-2"/>
              </w:rPr>
              <w:t>5</w:t>
            </w:r>
            <w:r w:rsidR="009A3352" w:rsidRPr="00F34B25">
              <w:rPr>
                <w:rFonts w:ascii="Times New Roman" w:hAnsi="Times New Roman"/>
                <w:b/>
                <w:bCs/>
                <w:color w:val="000000"/>
                <w:spacing w:val="-2"/>
              </w:rPr>
              <w:t>. Określenie organizacji i sposobu finansowania bezpłatnych kwalifikowanych podpisów elektronicznych, jakie mają być zapewnione użytkownikom europejskiego portfela tożsamości cyfrowej.</w:t>
            </w:r>
          </w:p>
          <w:p w14:paraId="0D85158A" w14:textId="79AC1702" w:rsidR="009A3352" w:rsidRPr="009A3352" w:rsidRDefault="009A3352" w:rsidP="009A3352">
            <w:pPr>
              <w:suppressAutoHyphens/>
              <w:autoSpaceDN w:val="0"/>
              <w:spacing w:line="240" w:lineRule="auto"/>
              <w:jc w:val="both"/>
              <w:textAlignment w:val="baseline"/>
              <w:rPr>
                <w:rFonts w:ascii="Times New Roman" w:hAnsi="Times New Roman"/>
                <w:color w:val="000000"/>
                <w:spacing w:val="-2"/>
              </w:rPr>
            </w:pPr>
            <w:r>
              <w:rPr>
                <w:rFonts w:ascii="Times New Roman" w:hAnsi="Times New Roman"/>
                <w:color w:val="000000"/>
                <w:spacing w:val="-2"/>
              </w:rPr>
              <w:t>U</w:t>
            </w:r>
            <w:r w:rsidRPr="009A3352">
              <w:rPr>
                <w:rFonts w:ascii="Times New Roman" w:hAnsi="Times New Roman"/>
                <w:color w:val="000000"/>
                <w:spacing w:val="-2"/>
              </w:rPr>
              <w:t xml:space="preserve">żytkownikom europejskiego portfela tożsamości cyfrowej </w:t>
            </w:r>
            <w:r>
              <w:rPr>
                <w:rFonts w:ascii="Times New Roman" w:hAnsi="Times New Roman"/>
                <w:color w:val="000000"/>
                <w:spacing w:val="-2"/>
              </w:rPr>
              <w:t xml:space="preserve">zapewniona będzie </w:t>
            </w:r>
            <w:r w:rsidRPr="009A3352">
              <w:rPr>
                <w:rFonts w:ascii="Times New Roman" w:hAnsi="Times New Roman"/>
                <w:color w:val="000000"/>
                <w:spacing w:val="-2"/>
              </w:rPr>
              <w:t xml:space="preserve">możliwości uzyskiwania tak zwanych jednorazowych kwalifikowanych certyfikatów podpisu elektronicznego, umożliwiających opatrzenie kwalifikowanym podpisem elektronicznym jednego dokumentu za pomocą kwalifikowanego urządzenia do składania podpisu na odległość, zapewnianego przez kwalifikowanego dostawcę usług zaufania. </w:t>
            </w:r>
          </w:p>
          <w:p w14:paraId="45981617" w14:textId="03C1B897" w:rsidR="009A3352" w:rsidRPr="009A3352" w:rsidRDefault="009A3352" w:rsidP="009A3352">
            <w:pPr>
              <w:suppressAutoHyphens/>
              <w:autoSpaceDN w:val="0"/>
              <w:spacing w:line="240" w:lineRule="auto"/>
              <w:jc w:val="both"/>
              <w:textAlignment w:val="baseline"/>
              <w:rPr>
                <w:rFonts w:ascii="Times New Roman" w:hAnsi="Times New Roman"/>
                <w:color w:val="000000"/>
                <w:spacing w:val="-2"/>
              </w:rPr>
            </w:pPr>
            <w:r w:rsidRPr="009A3352">
              <w:rPr>
                <w:rFonts w:ascii="Times New Roman" w:hAnsi="Times New Roman"/>
                <w:color w:val="000000"/>
                <w:spacing w:val="-2"/>
              </w:rPr>
              <w:t xml:space="preserve">Aby zapewnić rozliczalność usług nieopłatnego kwalifikowanego podpisu elektronicznego, wygodę użytkowników i nie wprowadzać faworyzacji żadnego z dostawców, który zawnioskował o świadczenie takiej usługi, </w:t>
            </w:r>
            <w:r w:rsidR="008F0ED7">
              <w:rPr>
                <w:rFonts w:ascii="Times New Roman" w:hAnsi="Times New Roman"/>
                <w:color w:val="000000"/>
                <w:spacing w:val="-2"/>
              </w:rPr>
              <w:t xml:space="preserve">zakłada się, że </w:t>
            </w:r>
            <w:r w:rsidRPr="009A3352">
              <w:rPr>
                <w:rFonts w:ascii="Times New Roman" w:hAnsi="Times New Roman"/>
                <w:color w:val="000000"/>
                <w:spacing w:val="-2"/>
              </w:rPr>
              <w:t>minister właściwy do spraw informatyzacji będzie zapewniał funkcjonowanie platformy integracyjnej stanowiącej rozwiązanie techniczno-organizacyjne, które umożliwi:</w:t>
            </w:r>
          </w:p>
          <w:p w14:paraId="76944AB7" w14:textId="12D1A387" w:rsidR="009A3352" w:rsidRPr="009A3352" w:rsidRDefault="7BDFD317">
            <w:pPr>
              <w:spacing w:line="240" w:lineRule="auto"/>
              <w:jc w:val="both"/>
              <w:rPr>
                <w:rFonts w:ascii="Times New Roman" w:hAnsi="Times New Roman"/>
                <w:color w:val="000000" w:themeColor="text1"/>
              </w:rPr>
            </w:pPr>
            <w:r w:rsidRPr="009A3352">
              <w:rPr>
                <w:rFonts w:ascii="Times New Roman" w:hAnsi="Times New Roman"/>
                <w:color w:val="000000"/>
                <w:spacing w:val="-2"/>
              </w:rPr>
              <w:t>-</w:t>
            </w:r>
            <w:r>
              <w:rPr>
                <w:rFonts w:ascii="Times New Roman" w:hAnsi="Times New Roman"/>
                <w:color w:val="000000"/>
                <w:spacing w:val="-2"/>
              </w:rPr>
              <w:t xml:space="preserve"> </w:t>
            </w:r>
            <w:r w:rsidRPr="009A3352">
              <w:rPr>
                <w:rFonts w:ascii="Times New Roman" w:hAnsi="Times New Roman"/>
                <w:color w:val="000000"/>
                <w:spacing w:val="-2"/>
              </w:rPr>
              <w:t xml:space="preserve">przyłączenie się do tej platformy wszystkim kwalifikowanym dostawcom usług zaufania, którzy uzyskali zgodę na świadczenie usługi nieodpłatnego podpisu kwalifikowanego na warunkach określonych w </w:t>
            </w:r>
            <w:r w:rsidR="35B3476E" w:rsidRPr="188AE410">
              <w:rPr>
                <w:rFonts w:ascii="Times New Roman" w:hAnsi="Times New Roman"/>
                <w:color w:val="000000" w:themeColor="text1"/>
              </w:rPr>
              <w:t>ustawie</w:t>
            </w:r>
            <w:r w:rsidRPr="009A3352">
              <w:rPr>
                <w:rFonts w:ascii="Times New Roman" w:hAnsi="Times New Roman"/>
                <w:color w:val="000000"/>
                <w:spacing w:val="-2"/>
              </w:rPr>
              <w:t>;</w:t>
            </w:r>
          </w:p>
          <w:p w14:paraId="320350EF" w14:textId="4547B943" w:rsidR="009A3352" w:rsidRPr="009A3352" w:rsidRDefault="009A3352" w:rsidP="009A3352">
            <w:pPr>
              <w:suppressAutoHyphens/>
              <w:autoSpaceDN w:val="0"/>
              <w:spacing w:line="240" w:lineRule="auto"/>
              <w:jc w:val="both"/>
              <w:textAlignment w:val="baseline"/>
              <w:rPr>
                <w:rFonts w:ascii="Times New Roman" w:hAnsi="Times New Roman"/>
                <w:color w:val="000000"/>
                <w:spacing w:val="-2"/>
              </w:rPr>
            </w:pPr>
            <w:r w:rsidRPr="009A3352">
              <w:rPr>
                <w:rFonts w:ascii="Times New Roman" w:hAnsi="Times New Roman"/>
                <w:color w:val="000000"/>
                <w:spacing w:val="-2"/>
              </w:rPr>
              <w:t>-</w:t>
            </w:r>
            <w:r>
              <w:rPr>
                <w:rFonts w:ascii="Times New Roman" w:hAnsi="Times New Roman"/>
                <w:color w:val="000000"/>
                <w:spacing w:val="-2"/>
              </w:rPr>
              <w:t xml:space="preserve"> </w:t>
            </w:r>
            <w:r w:rsidRPr="009A3352">
              <w:rPr>
                <w:rFonts w:ascii="Times New Roman" w:hAnsi="Times New Roman"/>
                <w:color w:val="000000"/>
                <w:spacing w:val="-2"/>
              </w:rPr>
              <w:t xml:space="preserve">wprowadzenie zasady losowego wyboru dostawcy tej usługi dla każdego kolejnego składanego kwalifikowanego podpisu elektronicznego, z zachowaniem zasady proporcjonalności tego wyboru, </w:t>
            </w:r>
          </w:p>
          <w:p w14:paraId="44449D71" w14:textId="3616A2EC" w:rsidR="009A3352" w:rsidRPr="009A3352" w:rsidRDefault="009A3352" w:rsidP="009A3352">
            <w:pPr>
              <w:suppressAutoHyphens/>
              <w:autoSpaceDN w:val="0"/>
              <w:spacing w:line="240" w:lineRule="auto"/>
              <w:jc w:val="both"/>
              <w:textAlignment w:val="baseline"/>
              <w:rPr>
                <w:rFonts w:ascii="Times New Roman" w:hAnsi="Times New Roman"/>
                <w:color w:val="000000"/>
                <w:spacing w:val="-2"/>
              </w:rPr>
            </w:pPr>
            <w:r w:rsidRPr="009A3352">
              <w:rPr>
                <w:rFonts w:ascii="Times New Roman" w:hAnsi="Times New Roman"/>
                <w:color w:val="000000"/>
                <w:spacing w:val="-2"/>
              </w:rPr>
              <w:t>-</w:t>
            </w:r>
            <w:r>
              <w:rPr>
                <w:rFonts w:ascii="Times New Roman" w:hAnsi="Times New Roman"/>
                <w:color w:val="000000"/>
                <w:spacing w:val="-2"/>
              </w:rPr>
              <w:t xml:space="preserve"> </w:t>
            </w:r>
            <w:r w:rsidRPr="009A3352">
              <w:rPr>
                <w:rFonts w:ascii="Times New Roman" w:hAnsi="Times New Roman"/>
                <w:color w:val="000000"/>
                <w:spacing w:val="-2"/>
              </w:rPr>
              <w:t>ujednolicony interfejs użytkownika składającego podpis,</w:t>
            </w:r>
          </w:p>
          <w:p w14:paraId="1758CFDF" w14:textId="2C89A499" w:rsidR="009A3352" w:rsidRPr="009A3352" w:rsidRDefault="009A3352" w:rsidP="009A3352">
            <w:pPr>
              <w:suppressAutoHyphens/>
              <w:autoSpaceDN w:val="0"/>
              <w:spacing w:line="240" w:lineRule="auto"/>
              <w:jc w:val="both"/>
              <w:textAlignment w:val="baseline"/>
              <w:rPr>
                <w:rFonts w:ascii="Times New Roman" w:hAnsi="Times New Roman"/>
                <w:color w:val="000000"/>
                <w:spacing w:val="-2"/>
              </w:rPr>
            </w:pPr>
            <w:r w:rsidRPr="009A3352">
              <w:rPr>
                <w:rFonts w:ascii="Times New Roman" w:hAnsi="Times New Roman"/>
                <w:color w:val="000000"/>
                <w:spacing w:val="-2"/>
              </w:rPr>
              <w:t>-</w:t>
            </w:r>
            <w:r>
              <w:rPr>
                <w:rFonts w:ascii="Times New Roman" w:hAnsi="Times New Roman"/>
                <w:color w:val="000000"/>
                <w:spacing w:val="-2"/>
              </w:rPr>
              <w:t xml:space="preserve"> </w:t>
            </w:r>
            <w:r w:rsidRPr="009A3352">
              <w:rPr>
                <w:rFonts w:ascii="Times New Roman" w:hAnsi="Times New Roman"/>
                <w:color w:val="000000"/>
                <w:spacing w:val="-2"/>
              </w:rPr>
              <w:t>dołączenie do złożonego podpisu informacji, że został on złożony w ramach nieopłatnej usługi w celu innym niż profesjonalny,</w:t>
            </w:r>
          </w:p>
          <w:p w14:paraId="1B3063F7" w14:textId="35007B9F" w:rsidR="009A3352" w:rsidRDefault="009A3352" w:rsidP="009A3352">
            <w:pPr>
              <w:suppressAutoHyphens/>
              <w:autoSpaceDN w:val="0"/>
              <w:spacing w:line="240" w:lineRule="auto"/>
              <w:jc w:val="both"/>
              <w:textAlignment w:val="baseline"/>
              <w:rPr>
                <w:rFonts w:ascii="Times New Roman" w:hAnsi="Times New Roman"/>
                <w:color w:val="000000"/>
                <w:spacing w:val="-2"/>
              </w:rPr>
            </w:pPr>
            <w:r w:rsidRPr="009A3352">
              <w:rPr>
                <w:rFonts w:ascii="Times New Roman" w:hAnsi="Times New Roman"/>
                <w:color w:val="000000"/>
                <w:spacing w:val="-2"/>
              </w:rPr>
              <w:t>-</w:t>
            </w:r>
            <w:r>
              <w:rPr>
                <w:rFonts w:ascii="Times New Roman" w:hAnsi="Times New Roman"/>
                <w:color w:val="000000"/>
                <w:spacing w:val="-2"/>
              </w:rPr>
              <w:t xml:space="preserve"> </w:t>
            </w:r>
            <w:r w:rsidRPr="009A3352">
              <w:rPr>
                <w:rFonts w:ascii="Times New Roman" w:hAnsi="Times New Roman"/>
                <w:color w:val="000000"/>
                <w:spacing w:val="-2"/>
              </w:rPr>
              <w:t>rozliczalność takich usług.</w:t>
            </w:r>
          </w:p>
          <w:p w14:paraId="20F45F59" w14:textId="77777777" w:rsidR="001D7230" w:rsidRDefault="001D7230" w:rsidP="00087DEA">
            <w:pPr>
              <w:suppressAutoHyphens/>
              <w:autoSpaceDN w:val="0"/>
              <w:spacing w:line="240" w:lineRule="auto"/>
              <w:jc w:val="both"/>
              <w:textAlignment w:val="baseline"/>
              <w:rPr>
                <w:rFonts w:ascii="Times New Roman" w:hAnsi="Times New Roman"/>
                <w:color w:val="000000"/>
                <w:spacing w:val="-2"/>
              </w:rPr>
            </w:pPr>
          </w:p>
          <w:p w14:paraId="71763A74" w14:textId="406895C3" w:rsidR="002E5BF4" w:rsidRPr="00F34B25" w:rsidRDefault="658A10F4" w:rsidP="00087DEA">
            <w:pPr>
              <w:suppressAutoHyphens/>
              <w:autoSpaceDN w:val="0"/>
              <w:spacing w:line="240" w:lineRule="auto"/>
              <w:jc w:val="both"/>
              <w:textAlignment w:val="baseline"/>
              <w:rPr>
                <w:rFonts w:ascii="Times New Roman" w:hAnsi="Times New Roman"/>
                <w:b/>
                <w:bCs/>
                <w:color w:val="000000"/>
                <w:spacing w:val="-2"/>
              </w:rPr>
            </w:pPr>
            <w:r>
              <w:rPr>
                <w:rFonts w:ascii="Times New Roman" w:hAnsi="Times New Roman"/>
                <w:b/>
                <w:bCs/>
                <w:color w:val="000000"/>
                <w:spacing w:val="-2"/>
              </w:rPr>
              <w:t>6</w:t>
            </w:r>
            <w:r w:rsidR="3CEE309C" w:rsidRPr="00F34B25">
              <w:rPr>
                <w:rFonts w:ascii="Times New Roman" w:hAnsi="Times New Roman"/>
                <w:b/>
                <w:bCs/>
                <w:color w:val="000000"/>
                <w:spacing w:val="-2"/>
              </w:rPr>
              <w:t xml:space="preserve">. Wdrożenie rozwiązań umożliwiających wprowadzenie europejskiego portfela tożsamości cyfrowej spełniającego w szczególności wymagania, o których mowa w przepisach dotyczących zgodności europejskich portfeli tożsamości cyfrowej (oraz systemu identyfikacji elektronicznej, w ramach którego będą  one zapewniane), z wymogami określonymi w art. 5a ust. 4, 5 i 8 rozporządzenia </w:t>
            </w:r>
            <w:r w:rsidR="4F93F11B" w:rsidRPr="006C3D8C">
              <w:rPr>
                <w:rFonts w:ascii="Times New Roman" w:hAnsi="Times New Roman"/>
                <w:b/>
                <w:bCs/>
                <w:color w:val="000000"/>
                <w:spacing w:val="-2"/>
              </w:rPr>
              <w:t>910/2014</w:t>
            </w:r>
            <w:r w:rsidR="3CEE309C" w:rsidRPr="00F34B25">
              <w:rPr>
                <w:rFonts w:ascii="Times New Roman" w:hAnsi="Times New Roman"/>
                <w:b/>
                <w:bCs/>
                <w:color w:val="000000"/>
                <w:spacing w:val="-2"/>
              </w:rPr>
              <w:t xml:space="preserve">, z wymogiem dotyczącym logicznego oddzielenia określonym w art. 5a ust. 14 rozporządzenia </w:t>
            </w:r>
            <w:r w:rsidR="4F93F11B" w:rsidRPr="006C3D8C">
              <w:rPr>
                <w:rFonts w:ascii="Times New Roman" w:hAnsi="Times New Roman"/>
                <w:b/>
                <w:bCs/>
                <w:color w:val="000000"/>
                <w:spacing w:val="-2"/>
              </w:rPr>
              <w:t>910/2014</w:t>
            </w:r>
            <w:r w:rsidR="3CEE309C" w:rsidRPr="00F34B25">
              <w:rPr>
                <w:rFonts w:ascii="Times New Roman" w:hAnsi="Times New Roman"/>
                <w:b/>
                <w:bCs/>
                <w:color w:val="000000"/>
                <w:spacing w:val="-2"/>
              </w:rPr>
              <w:t xml:space="preserve">, oraz, w stosownych przypadkach, z normami i specyfikacjami technicznymi, o których mowa w art. 5a ust. 24 rozporządzenia </w:t>
            </w:r>
            <w:r w:rsidR="4F93F11B" w:rsidRPr="006C3D8C">
              <w:rPr>
                <w:rFonts w:ascii="Times New Roman" w:hAnsi="Times New Roman"/>
                <w:b/>
                <w:bCs/>
                <w:color w:val="000000"/>
                <w:spacing w:val="-2"/>
              </w:rPr>
              <w:t>910/2014</w:t>
            </w:r>
            <w:r w:rsidR="3CEE309C" w:rsidRPr="00F34B25">
              <w:rPr>
                <w:rFonts w:ascii="Times New Roman" w:hAnsi="Times New Roman"/>
                <w:b/>
                <w:bCs/>
                <w:color w:val="000000"/>
                <w:spacing w:val="-2"/>
              </w:rPr>
              <w:t xml:space="preserve">, jak również zapewnienia certyfikacji, o której mowa w art. 5c rozporządzenia </w:t>
            </w:r>
            <w:r w:rsidR="4F93F11B" w:rsidRPr="006C3D8C">
              <w:rPr>
                <w:rFonts w:ascii="Times New Roman" w:hAnsi="Times New Roman"/>
                <w:b/>
                <w:bCs/>
                <w:color w:val="000000"/>
                <w:spacing w:val="-2"/>
              </w:rPr>
              <w:t>910/2014</w:t>
            </w:r>
            <w:r w:rsidR="3CEE309C" w:rsidRPr="00F34B25">
              <w:rPr>
                <w:rFonts w:ascii="Times New Roman" w:hAnsi="Times New Roman"/>
                <w:b/>
                <w:bCs/>
                <w:color w:val="000000"/>
                <w:spacing w:val="-2"/>
              </w:rPr>
              <w:t xml:space="preserve"> oraz</w:t>
            </w:r>
            <w:r w:rsidR="26A73369" w:rsidRPr="00F34B25">
              <w:rPr>
                <w:b/>
                <w:bCs/>
              </w:rPr>
              <w:t xml:space="preserve"> utrzymanie </w:t>
            </w:r>
            <w:r w:rsidR="26A73369" w:rsidRPr="00F34B25">
              <w:rPr>
                <w:rFonts w:ascii="Times New Roman" w:hAnsi="Times New Roman"/>
                <w:b/>
                <w:bCs/>
                <w:color w:val="000000"/>
                <w:spacing w:val="-2"/>
              </w:rPr>
              <w:t xml:space="preserve">podstaw prawnych pozwalających na dalsze posługiwanie się w usługach krajowych aplikacją mObywatel, dla której potwierdzono tożsamość, w sposób dotychczasowy, z zastosowaniem dotychczasowego mechanizmu uwierzytelniania. </w:t>
            </w:r>
            <w:r w:rsidR="3CEE309C" w:rsidRPr="00F34B25">
              <w:rPr>
                <w:rFonts w:ascii="Times New Roman" w:hAnsi="Times New Roman"/>
                <w:b/>
                <w:bCs/>
                <w:color w:val="000000"/>
                <w:spacing w:val="-2"/>
              </w:rPr>
              <w:t xml:space="preserve"> </w:t>
            </w:r>
          </w:p>
          <w:p w14:paraId="26A335EF" w14:textId="77777777" w:rsidR="001765C5" w:rsidRDefault="26A73369" w:rsidP="00087DEA">
            <w:pPr>
              <w:suppressAutoHyphens/>
              <w:autoSpaceDN w:val="0"/>
              <w:spacing w:line="240" w:lineRule="auto"/>
              <w:jc w:val="both"/>
              <w:textAlignment w:val="baseline"/>
              <w:rPr>
                <w:rFonts w:ascii="Times New Roman" w:hAnsi="Times New Roman"/>
                <w:color w:val="000000"/>
                <w:spacing w:val="-2"/>
              </w:rPr>
            </w:pPr>
            <w:r>
              <w:rPr>
                <w:rFonts w:ascii="Times New Roman" w:hAnsi="Times New Roman"/>
                <w:color w:val="000000"/>
                <w:spacing w:val="-2"/>
              </w:rPr>
              <w:t>W ramach powyższych rozwiązań przewidziano m. in.:</w:t>
            </w:r>
          </w:p>
          <w:p w14:paraId="5AEFB7A8" w14:textId="4F59CD01" w:rsidR="001765C5" w:rsidRPr="001765C5" w:rsidRDefault="26A73369" w:rsidP="001765C5">
            <w:pPr>
              <w:suppressAutoHyphens/>
              <w:autoSpaceDN w:val="0"/>
              <w:spacing w:line="240" w:lineRule="auto"/>
              <w:jc w:val="both"/>
              <w:textAlignment w:val="baseline"/>
              <w:rPr>
                <w:rFonts w:ascii="Times New Roman" w:hAnsi="Times New Roman"/>
                <w:color w:val="000000"/>
                <w:spacing w:val="-2"/>
              </w:rPr>
            </w:pPr>
            <w:r>
              <w:rPr>
                <w:rFonts w:ascii="Times New Roman" w:hAnsi="Times New Roman"/>
                <w:color w:val="000000"/>
                <w:spacing w:val="-2"/>
              </w:rPr>
              <w:t>-  z</w:t>
            </w:r>
            <w:r w:rsidRPr="001765C5">
              <w:rPr>
                <w:rFonts w:ascii="Times New Roman" w:hAnsi="Times New Roman"/>
                <w:color w:val="000000"/>
                <w:spacing w:val="-2"/>
              </w:rPr>
              <w:t>mian</w:t>
            </w:r>
            <w:r>
              <w:rPr>
                <w:rFonts w:ascii="Times New Roman" w:hAnsi="Times New Roman"/>
                <w:color w:val="000000"/>
                <w:spacing w:val="-2"/>
              </w:rPr>
              <w:t>ę</w:t>
            </w:r>
            <w:r w:rsidRPr="001765C5">
              <w:rPr>
                <w:rFonts w:ascii="Times New Roman" w:hAnsi="Times New Roman"/>
                <w:color w:val="000000"/>
                <w:spacing w:val="-2"/>
              </w:rPr>
              <w:t xml:space="preserve"> </w:t>
            </w:r>
            <w:r w:rsidR="6E3CA60B">
              <w:rPr>
                <w:rFonts w:ascii="Times New Roman" w:hAnsi="Times New Roman"/>
                <w:color w:val="000000"/>
                <w:spacing w:val="-2"/>
              </w:rPr>
              <w:t xml:space="preserve">wskazującą, że </w:t>
            </w:r>
            <w:r w:rsidRPr="001765C5">
              <w:rPr>
                <w:rFonts w:ascii="Times New Roman" w:hAnsi="Times New Roman"/>
                <w:color w:val="000000"/>
                <w:spacing w:val="-2"/>
              </w:rPr>
              <w:t>ustawa będzie określać sposób zapewnienia europejskiego portfela tożsamości cyfrowej dla osób fizycznych i prawnych w Polsce oraz zasady funkcjonowania aplikacji</w:t>
            </w:r>
            <w:r w:rsidR="5678B014" w:rsidRPr="00140404">
              <w:rPr>
                <w:rFonts w:ascii="Times New Roman" w:hAnsi="Times New Roman"/>
                <w:color w:val="000000"/>
              </w:rPr>
              <w:t xml:space="preserve"> </w:t>
            </w:r>
            <w:r w:rsidR="5678B014" w:rsidRPr="00140404">
              <w:rPr>
                <w:rFonts w:ascii="Times New Roman" w:hAnsi="Times New Roman"/>
                <w:color w:val="000000"/>
                <w:spacing w:val="-2"/>
              </w:rPr>
              <w:t>europejskiego portfela tożsamości cyfrowej, o którym mowa w art. 5a ust. 2 lit. a rozporządzenia 910/2014</w:t>
            </w:r>
            <w:r w:rsidR="29FFA950">
              <w:rPr>
                <w:rFonts w:ascii="Times New Roman" w:hAnsi="Times New Roman"/>
                <w:color w:val="000000"/>
                <w:spacing w:val="-2"/>
              </w:rPr>
              <w:t>,</w:t>
            </w:r>
          </w:p>
          <w:p w14:paraId="1BAE6D38" w14:textId="68E51A5B" w:rsidR="002E5BF4" w:rsidRDefault="26A73369" w:rsidP="001765C5">
            <w:pPr>
              <w:suppressAutoHyphens/>
              <w:autoSpaceDN w:val="0"/>
              <w:spacing w:line="240" w:lineRule="auto"/>
              <w:jc w:val="both"/>
              <w:textAlignment w:val="baseline"/>
              <w:rPr>
                <w:rFonts w:ascii="Times New Roman" w:hAnsi="Times New Roman"/>
                <w:color w:val="000000"/>
                <w:spacing w:val="-2"/>
              </w:rPr>
            </w:pPr>
            <w:r>
              <w:rPr>
                <w:rFonts w:ascii="Times New Roman" w:hAnsi="Times New Roman"/>
                <w:color w:val="000000"/>
                <w:spacing w:val="-2"/>
              </w:rPr>
              <w:t>- z</w:t>
            </w:r>
            <w:r w:rsidRPr="001765C5">
              <w:rPr>
                <w:rFonts w:ascii="Times New Roman" w:hAnsi="Times New Roman"/>
                <w:color w:val="000000"/>
                <w:spacing w:val="-2"/>
              </w:rPr>
              <w:t xml:space="preserve">miany w zakresie wnioskowania o tzw. usługę niestandardową, polegające na tym, że podmiot zainteresowany wnioskować będzie również o opracowanie, udostępnienie oraz umożliwienie temu podmiotowi świadczenia takiej usługi w ramach obu rozwiązań – aplikacji mObywatel oraz </w:t>
            </w:r>
            <w:r w:rsidR="5678B014" w:rsidRPr="00140404">
              <w:rPr>
                <w:rFonts w:ascii="Times New Roman" w:hAnsi="Times New Roman"/>
                <w:color w:val="000000"/>
                <w:spacing w:val="-2"/>
              </w:rPr>
              <w:t>europejskiego portfela tożsamości cyfrowej, o którym mowa w art. 5a ust. 2 lit. a rozporządzenia 910/2014</w:t>
            </w:r>
            <w:r>
              <w:rPr>
                <w:rFonts w:ascii="Times New Roman" w:hAnsi="Times New Roman"/>
                <w:color w:val="000000"/>
                <w:spacing w:val="-2"/>
              </w:rPr>
              <w:t>;</w:t>
            </w:r>
          </w:p>
          <w:p w14:paraId="3ABAEA9A" w14:textId="7A6566DA" w:rsidR="001765C5" w:rsidRDefault="26A73369" w:rsidP="001765C5">
            <w:pPr>
              <w:suppressAutoHyphens/>
              <w:autoSpaceDN w:val="0"/>
              <w:spacing w:line="240" w:lineRule="auto"/>
              <w:jc w:val="both"/>
              <w:textAlignment w:val="baseline"/>
              <w:rPr>
                <w:rFonts w:ascii="Times New Roman" w:hAnsi="Times New Roman"/>
                <w:color w:val="000000"/>
                <w:spacing w:val="-2"/>
              </w:rPr>
            </w:pPr>
            <w:r>
              <w:rPr>
                <w:rFonts w:ascii="Times New Roman" w:hAnsi="Times New Roman"/>
                <w:color w:val="000000"/>
                <w:spacing w:val="-2"/>
              </w:rPr>
              <w:lastRenderedPageBreak/>
              <w:t>- o</w:t>
            </w:r>
            <w:r w:rsidRPr="001765C5">
              <w:rPr>
                <w:rFonts w:ascii="Times New Roman" w:hAnsi="Times New Roman"/>
                <w:color w:val="000000"/>
                <w:spacing w:val="-2"/>
              </w:rPr>
              <w:t xml:space="preserve">kreślenie zasad w jaki sposób można zostać użytkownikiem </w:t>
            </w:r>
            <w:r w:rsidR="00637B6E" w:rsidRPr="00637B6E">
              <w:rPr>
                <w:rFonts w:ascii="Times New Roman" w:hAnsi="Times New Roman"/>
                <w:color w:val="000000"/>
                <w:spacing w:val="-2"/>
              </w:rPr>
              <w:t>europejskiego portfela tożsamości cyfrowej, o którym mowa w art. 5a ust. 2 lit. a rozporządzenia 910/2014</w:t>
            </w:r>
            <w:r w:rsidR="00637B6E">
              <w:rPr>
                <w:rFonts w:ascii="Times New Roman" w:hAnsi="Times New Roman"/>
                <w:color w:val="000000"/>
                <w:spacing w:val="-2"/>
              </w:rPr>
              <w:t xml:space="preserve">, </w:t>
            </w:r>
            <w:r w:rsidRPr="001765C5">
              <w:rPr>
                <w:rFonts w:ascii="Times New Roman" w:hAnsi="Times New Roman"/>
                <w:color w:val="000000"/>
                <w:spacing w:val="-2"/>
              </w:rPr>
              <w:t>oraz ustanowienie upoważnień do wydania przez ministra właściwego do spraw informatyzacji stosownych rozporządzeń</w:t>
            </w:r>
            <w:r w:rsidR="29FFA950">
              <w:rPr>
                <w:rFonts w:ascii="Times New Roman" w:hAnsi="Times New Roman"/>
                <w:color w:val="000000"/>
                <w:spacing w:val="-2"/>
              </w:rPr>
              <w:t>,</w:t>
            </w:r>
          </w:p>
          <w:p w14:paraId="12E75992" w14:textId="4548E8F0" w:rsidR="001765C5" w:rsidRDefault="26A73369" w:rsidP="001765C5">
            <w:pPr>
              <w:suppressAutoHyphens/>
              <w:autoSpaceDN w:val="0"/>
              <w:spacing w:line="240" w:lineRule="auto"/>
              <w:jc w:val="both"/>
              <w:textAlignment w:val="baseline"/>
              <w:rPr>
                <w:rFonts w:ascii="Times New Roman" w:hAnsi="Times New Roman"/>
                <w:color w:val="000000"/>
                <w:spacing w:val="-2"/>
              </w:rPr>
            </w:pPr>
            <w:r>
              <w:rPr>
                <w:rFonts w:ascii="Times New Roman" w:hAnsi="Times New Roman"/>
                <w:color w:val="000000"/>
                <w:spacing w:val="-2"/>
              </w:rPr>
              <w:t>- w</w:t>
            </w:r>
            <w:r w:rsidRPr="001765C5">
              <w:rPr>
                <w:rFonts w:ascii="Times New Roman" w:hAnsi="Times New Roman"/>
                <w:color w:val="000000"/>
                <w:spacing w:val="-2"/>
              </w:rPr>
              <w:t xml:space="preserve">skazanie zasady, że jeżeli z przepisu prawa wynika obowiązek stwierdzenia tożsamości lub obywatelstwa na podstawie dokumentu tożsamości, w szczególności na podstawie dowodu osobistego lub paszportu, obowiązek ten uznaje się za spełniony w przypadku  stwierdzenia tożsamości lub obywatelstwa na podstawie pełnego zestawu danych identyfikujących osobę fizyczną, jakie zawiera </w:t>
            </w:r>
            <w:r w:rsidR="5678B014" w:rsidRPr="00140404">
              <w:rPr>
                <w:rFonts w:ascii="Times New Roman" w:hAnsi="Times New Roman"/>
                <w:color w:val="000000"/>
                <w:spacing w:val="-2"/>
              </w:rPr>
              <w:t>europejski portfel tożsamości cyfrowej, o którym mowa w art. 5a ust. 2 lit. a rozporządzenia 910/2014</w:t>
            </w:r>
            <w:r w:rsidR="002A20A5">
              <w:rPr>
                <w:rFonts w:ascii="Times New Roman" w:hAnsi="Times New Roman"/>
                <w:color w:val="000000"/>
                <w:spacing w:val="-2"/>
              </w:rPr>
              <w:t>,</w:t>
            </w:r>
            <w:r w:rsidRPr="001765C5">
              <w:rPr>
                <w:rFonts w:ascii="Times New Roman" w:hAnsi="Times New Roman"/>
                <w:color w:val="000000"/>
                <w:spacing w:val="-2"/>
              </w:rPr>
              <w:t xml:space="preserve"> podczas wzajemnej fizycznej obecności stron</w:t>
            </w:r>
            <w:r>
              <w:rPr>
                <w:rFonts w:ascii="Times New Roman" w:hAnsi="Times New Roman"/>
                <w:color w:val="000000"/>
                <w:spacing w:val="-2"/>
              </w:rPr>
              <w:t>;</w:t>
            </w:r>
          </w:p>
          <w:p w14:paraId="29CAB875" w14:textId="191D082C" w:rsidR="001765C5" w:rsidRDefault="26A73369" w:rsidP="00087DEA">
            <w:pPr>
              <w:suppressAutoHyphens/>
              <w:autoSpaceDN w:val="0"/>
              <w:spacing w:line="240" w:lineRule="auto"/>
              <w:jc w:val="both"/>
              <w:textAlignment w:val="baseline"/>
              <w:rPr>
                <w:rFonts w:ascii="Times New Roman" w:hAnsi="Times New Roman"/>
                <w:color w:val="000000"/>
                <w:spacing w:val="-2"/>
              </w:rPr>
            </w:pPr>
            <w:r>
              <w:rPr>
                <w:rFonts w:ascii="Times New Roman" w:hAnsi="Times New Roman"/>
                <w:color w:val="000000"/>
                <w:spacing w:val="-2"/>
              </w:rPr>
              <w:t>- w</w:t>
            </w:r>
            <w:r w:rsidR="7C27AF92">
              <w:rPr>
                <w:rFonts w:ascii="Times New Roman" w:hAnsi="Times New Roman"/>
                <w:color w:val="000000"/>
                <w:spacing w:val="-2"/>
              </w:rPr>
              <w:t xml:space="preserve">skazanie </w:t>
            </w:r>
            <w:r w:rsidR="57C0FD40">
              <w:rPr>
                <w:rFonts w:ascii="Times New Roman" w:hAnsi="Times New Roman"/>
                <w:color w:val="000000"/>
                <w:spacing w:val="-2"/>
              </w:rPr>
              <w:t>zasad</w:t>
            </w:r>
            <w:r w:rsidR="002A20A5">
              <w:rPr>
                <w:rFonts w:ascii="Times New Roman" w:hAnsi="Times New Roman"/>
                <w:color w:val="000000"/>
                <w:spacing w:val="-2"/>
              </w:rPr>
              <w:t>,</w:t>
            </w:r>
            <w:r w:rsidR="57C0FD40">
              <w:rPr>
                <w:rFonts w:ascii="Times New Roman" w:hAnsi="Times New Roman"/>
                <w:color w:val="000000"/>
                <w:spacing w:val="-2"/>
              </w:rPr>
              <w:t xml:space="preserve"> na jakich w </w:t>
            </w:r>
            <w:r w:rsidR="5678B014" w:rsidRPr="00140404">
              <w:rPr>
                <w:rFonts w:ascii="Times New Roman" w:hAnsi="Times New Roman"/>
                <w:color w:val="000000"/>
                <w:spacing w:val="-2"/>
              </w:rPr>
              <w:t>europejski</w:t>
            </w:r>
            <w:r w:rsidR="5678B014">
              <w:rPr>
                <w:rFonts w:ascii="Times New Roman" w:hAnsi="Times New Roman"/>
                <w:color w:val="000000"/>
                <w:spacing w:val="-2"/>
              </w:rPr>
              <w:t>m</w:t>
            </w:r>
            <w:r w:rsidR="5678B014" w:rsidRPr="00140404">
              <w:rPr>
                <w:rFonts w:ascii="Times New Roman" w:hAnsi="Times New Roman"/>
                <w:color w:val="000000"/>
                <w:spacing w:val="-2"/>
              </w:rPr>
              <w:t xml:space="preserve"> portfel</w:t>
            </w:r>
            <w:r w:rsidR="5678B014">
              <w:rPr>
                <w:rFonts w:ascii="Times New Roman" w:hAnsi="Times New Roman"/>
                <w:color w:val="000000"/>
                <w:spacing w:val="-2"/>
              </w:rPr>
              <w:t>u</w:t>
            </w:r>
            <w:r w:rsidR="5678B014" w:rsidRPr="00140404">
              <w:rPr>
                <w:rFonts w:ascii="Times New Roman" w:hAnsi="Times New Roman"/>
                <w:color w:val="000000"/>
                <w:spacing w:val="-2"/>
              </w:rPr>
              <w:t xml:space="preserve"> tożsamości cyfrowej, o którym mowa w art. 5a ust. 2 lit. a rozporządzenia 910/2014</w:t>
            </w:r>
            <w:r w:rsidR="57C0FD40">
              <w:rPr>
                <w:rFonts w:ascii="Times New Roman" w:hAnsi="Times New Roman"/>
                <w:color w:val="000000"/>
                <w:spacing w:val="-2"/>
              </w:rPr>
              <w:t xml:space="preserve"> mogą być udostępniane dodatkowe usługi oraz </w:t>
            </w:r>
            <w:r w:rsidR="00637B6E">
              <w:rPr>
                <w:rFonts w:ascii="Times New Roman" w:hAnsi="Times New Roman"/>
                <w:color w:val="000000"/>
                <w:spacing w:val="-2"/>
              </w:rPr>
              <w:t>zaprojektowanie</w:t>
            </w:r>
            <w:r w:rsidR="57C0FD40">
              <w:rPr>
                <w:rFonts w:ascii="Times New Roman" w:hAnsi="Times New Roman"/>
                <w:color w:val="000000"/>
                <w:spacing w:val="-2"/>
              </w:rPr>
              <w:t xml:space="preserve"> upoważnienia dla Rady Ministrów do wydania rozporządzenia określającego </w:t>
            </w:r>
            <w:r w:rsidR="57C0FD40" w:rsidRPr="006173A5">
              <w:rPr>
                <w:rFonts w:ascii="Times New Roman" w:hAnsi="Times New Roman"/>
                <w:color w:val="000000"/>
                <w:spacing w:val="-2"/>
              </w:rPr>
              <w:t>zakres danych i wykaz rejestrów publicznych oraz systemów teleinformatycznych, z których użytkownik</w:t>
            </w:r>
            <w:r w:rsidR="5678B014" w:rsidRPr="00140404">
              <w:rPr>
                <w:rFonts w:ascii="Times New Roman" w:hAnsi="Times New Roman"/>
                <w:color w:val="000000"/>
              </w:rPr>
              <w:t xml:space="preserve"> </w:t>
            </w:r>
            <w:r w:rsidR="5678B014" w:rsidRPr="00140404">
              <w:rPr>
                <w:rFonts w:ascii="Times New Roman" w:hAnsi="Times New Roman"/>
                <w:color w:val="000000"/>
                <w:spacing w:val="-2"/>
              </w:rPr>
              <w:t>europejskiego portfela tożsamości cyfrowej, o którym mowa w art. 5a ust. 2 lit. a rozporządzenia 910/2014</w:t>
            </w:r>
            <w:r w:rsidR="002A20A5">
              <w:rPr>
                <w:rFonts w:ascii="Times New Roman" w:hAnsi="Times New Roman"/>
                <w:color w:val="000000"/>
                <w:spacing w:val="-2"/>
              </w:rPr>
              <w:t>,</w:t>
            </w:r>
            <w:r w:rsidR="57C0FD40" w:rsidRPr="006173A5">
              <w:rPr>
                <w:rFonts w:ascii="Times New Roman" w:hAnsi="Times New Roman"/>
                <w:color w:val="000000"/>
                <w:spacing w:val="-2"/>
              </w:rPr>
              <w:t xml:space="preserve"> może pobrać dane, oraz podmiotów publicznych prowadzących te rejestry publiczne i systemy teleinformatyczne</w:t>
            </w:r>
            <w:r w:rsidR="00637B6E">
              <w:rPr>
                <w:rFonts w:ascii="Times New Roman" w:hAnsi="Times New Roman"/>
                <w:color w:val="000000"/>
                <w:spacing w:val="-2"/>
              </w:rPr>
              <w:t>.</w:t>
            </w:r>
          </w:p>
          <w:p w14:paraId="7461282D" w14:textId="77777777" w:rsidR="00F90CD0" w:rsidRDefault="00F90CD0" w:rsidP="00043AE5">
            <w:pPr>
              <w:suppressAutoHyphens/>
              <w:autoSpaceDN w:val="0"/>
              <w:spacing w:line="240" w:lineRule="auto"/>
              <w:jc w:val="both"/>
              <w:textAlignment w:val="baseline"/>
              <w:rPr>
                <w:rFonts w:ascii="Times New Roman" w:hAnsi="Times New Roman"/>
                <w:color w:val="000000"/>
                <w:spacing w:val="-2"/>
              </w:rPr>
            </w:pPr>
          </w:p>
          <w:p w14:paraId="4170FA37" w14:textId="4F770BD7" w:rsidR="00F90CD0" w:rsidRDefault="00F90CD0" w:rsidP="00EA7244">
            <w:pPr>
              <w:spacing w:line="240" w:lineRule="auto"/>
              <w:jc w:val="both"/>
              <w:rPr>
                <w:rFonts w:ascii="Times New Roman" w:hAnsi="Times New Roman"/>
                <w:b/>
                <w:bCs/>
                <w:color w:val="000000"/>
                <w:spacing w:val="-2"/>
                <w:u w:val="single"/>
              </w:rPr>
            </w:pPr>
            <w:r>
              <w:rPr>
                <w:rFonts w:ascii="Times New Roman" w:hAnsi="Times New Roman"/>
                <w:b/>
                <w:bCs/>
                <w:color w:val="000000"/>
                <w:spacing w:val="-2"/>
                <w:u w:val="single"/>
              </w:rPr>
              <w:t>I</w:t>
            </w:r>
            <w:r w:rsidR="00EA7244">
              <w:rPr>
                <w:rFonts w:ascii="Times New Roman" w:hAnsi="Times New Roman"/>
                <w:b/>
                <w:bCs/>
                <w:color w:val="000000"/>
                <w:spacing w:val="-2"/>
                <w:u w:val="single"/>
              </w:rPr>
              <w:t>II. Zmiany w</w:t>
            </w:r>
            <w:r w:rsidR="00EA7244" w:rsidRPr="00977712">
              <w:rPr>
                <w:rFonts w:ascii="Times New Roman" w:hAnsi="Times New Roman"/>
                <w:b/>
                <w:bCs/>
                <w:color w:val="000000"/>
                <w:spacing w:val="-2"/>
                <w:u w:val="single"/>
              </w:rPr>
              <w:t xml:space="preserve"> zakresi</w:t>
            </w:r>
            <w:r w:rsidR="00EA7244">
              <w:rPr>
                <w:rFonts w:ascii="Times New Roman" w:hAnsi="Times New Roman"/>
                <w:b/>
                <w:bCs/>
                <w:color w:val="000000"/>
                <w:spacing w:val="-2"/>
                <w:u w:val="single"/>
              </w:rPr>
              <w:t>e</w:t>
            </w:r>
            <w:r w:rsidR="00EA7244" w:rsidRPr="00977712">
              <w:rPr>
                <w:rFonts w:ascii="Times New Roman" w:hAnsi="Times New Roman"/>
                <w:b/>
                <w:bCs/>
                <w:color w:val="000000"/>
                <w:spacing w:val="-2"/>
                <w:u w:val="single"/>
              </w:rPr>
              <w:t xml:space="preserve"> </w:t>
            </w:r>
            <w:r w:rsidR="00EA7244">
              <w:rPr>
                <w:rFonts w:ascii="Times New Roman" w:hAnsi="Times New Roman"/>
                <w:b/>
                <w:bCs/>
                <w:color w:val="000000"/>
                <w:spacing w:val="-2"/>
                <w:u w:val="single"/>
              </w:rPr>
              <w:t xml:space="preserve">przepisów </w:t>
            </w:r>
            <w:r w:rsidR="00EA7244" w:rsidRPr="00977712">
              <w:rPr>
                <w:rFonts w:ascii="Times New Roman" w:hAnsi="Times New Roman"/>
                <w:b/>
                <w:bCs/>
                <w:color w:val="000000"/>
                <w:spacing w:val="-2"/>
                <w:u w:val="single"/>
              </w:rPr>
              <w:t>ustawy</w:t>
            </w:r>
            <w:r>
              <w:rPr>
                <w:rFonts w:ascii="Times New Roman" w:hAnsi="Times New Roman"/>
                <w:b/>
                <w:bCs/>
                <w:color w:val="000000"/>
                <w:spacing w:val="-2"/>
                <w:u w:val="single"/>
              </w:rPr>
              <w:t xml:space="preserve"> </w:t>
            </w:r>
            <w:r w:rsidRPr="00F90CD0">
              <w:rPr>
                <w:rFonts w:ascii="Times New Roman" w:hAnsi="Times New Roman"/>
                <w:b/>
                <w:bCs/>
                <w:color w:val="000000"/>
                <w:spacing w:val="-2"/>
                <w:u w:val="single"/>
              </w:rPr>
              <w:t>z dnia 17 lutego 2005 r. o informatyzacji działalności podmiotów realizujących zadania publiczne</w:t>
            </w:r>
            <w:r w:rsidR="002D7517">
              <w:rPr>
                <w:rFonts w:ascii="Times New Roman" w:hAnsi="Times New Roman"/>
                <w:b/>
                <w:bCs/>
                <w:color w:val="000000"/>
                <w:spacing w:val="-2"/>
                <w:u w:val="single"/>
              </w:rPr>
              <w:t>.</w:t>
            </w:r>
          </w:p>
          <w:p w14:paraId="5A0FFD71" w14:textId="77777777" w:rsidR="00EA7244" w:rsidRPr="00977712" w:rsidRDefault="00EA7244" w:rsidP="00EA7244">
            <w:pPr>
              <w:spacing w:line="240" w:lineRule="auto"/>
              <w:jc w:val="both"/>
              <w:rPr>
                <w:rFonts w:ascii="Times New Roman" w:hAnsi="Times New Roman"/>
                <w:b/>
                <w:bCs/>
                <w:color w:val="000000"/>
                <w:spacing w:val="-2"/>
                <w:u w:val="single"/>
              </w:rPr>
            </w:pPr>
          </w:p>
          <w:p w14:paraId="78EC7CF3" w14:textId="6EEA775E" w:rsidR="00AB3825" w:rsidRPr="00F34B25" w:rsidRDefault="00AB3825" w:rsidP="00AB3825">
            <w:pPr>
              <w:suppressAutoHyphens/>
              <w:autoSpaceDN w:val="0"/>
              <w:spacing w:line="240" w:lineRule="auto"/>
              <w:jc w:val="both"/>
              <w:textAlignment w:val="baseline"/>
              <w:rPr>
                <w:rFonts w:ascii="Times New Roman" w:hAnsi="Times New Roman"/>
                <w:b/>
                <w:bCs/>
                <w:color w:val="000000"/>
                <w:spacing w:val="-2"/>
              </w:rPr>
            </w:pPr>
            <w:r w:rsidRPr="00F34B25">
              <w:rPr>
                <w:rFonts w:ascii="Times New Roman" w:hAnsi="Times New Roman"/>
                <w:b/>
                <w:bCs/>
                <w:color w:val="000000"/>
                <w:spacing w:val="-2"/>
              </w:rPr>
              <w:t>Zmiany dotyczące profilu zaufanego stanowiącego środek identyfikacji elektronicznej osoby fizycznej – wprowadzenie nowych wariantów profilu zaufanego, które będą stanowiły: środek identyfikacji elektronicznej podmiotu publicznego oraz środek identyfikacji elektronicznej osoby fizycznej reprezentującą podmiot publiczny.</w:t>
            </w:r>
          </w:p>
          <w:p w14:paraId="23827715" w14:textId="42765D48" w:rsidR="00AB3825" w:rsidRPr="00AB3825" w:rsidRDefault="00AB3825" w:rsidP="00AB3825">
            <w:pPr>
              <w:suppressAutoHyphens/>
              <w:autoSpaceDN w:val="0"/>
              <w:spacing w:line="240" w:lineRule="auto"/>
              <w:jc w:val="both"/>
              <w:textAlignment w:val="baseline"/>
              <w:rPr>
                <w:rFonts w:ascii="Times New Roman" w:hAnsi="Times New Roman"/>
                <w:color w:val="000000"/>
                <w:spacing w:val="-2"/>
              </w:rPr>
            </w:pPr>
            <w:r w:rsidRPr="00AB3825">
              <w:rPr>
                <w:rFonts w:ascii="Times New Roman" w:hAnsi="Times New Roman"/>
                <w:color w:val="000000"/>
                <w:spacing w:val="-2"/>
              </w:rPr>
              <w:t>Umożliwienie w ramach publicznego systemu identyfikacji elektronicznej, o którym mowa w art. 20aa ustawy z dnia 17 lutego 2005 r. o informatyzacji działalności podmiotów realizujących zadania publiczne, wydawania nie tylko (jak obecnie) profili zaufanych, które potwierdzają tożsamość osoby fizycznej, ale także nowych środków identyfikacji elektronicznej, które będą potwierdzały tożsamość podmiot</w:t>
            </w:r>
            <w:r>
              <w:rPr>
                <w:rFonts w:ascii="Times New Roman" w:hAnsi="Times New Roman"/>
                <w:color w:val="000000"/>
                <w:spacing w:val="-2"/>
              </w:rPr>
              <w:t>u</w:t>
            </w:r>
            <w:r w:rsidRPr="00AB3825">
              <w:rPr>
                <w:rFonts w:ascii="Times New Roman" w:hAnsi="Times New Roman"/>
                <w:color w:val="000000"/>
                <w:spacing w:val="-2"/>
              </w:rPr>
              <w:t xml:space="preserve"> publiczn</w:t>
            </w:r>
            <w:r>
              <w:rPr>
                <w:rFonts w:ascii="Times New Roman" w:hAnsi="Times New Roman"/>
                <w:color w:val="000000"/>
                <w:spacing w:val="-2"/>
              </w:rPr>
              <w:t>ego</w:t>
            </w:r>
            <w:r w:rsidRPr="00AB3825">
              <w:rPr>
                <w:rFonts w:ascii="Times New Roman" w:hAnsi="Times New Roman"/>
                <w:color w:val="000000"/>
                <w:spacing w:val="-2"/>
              </w:rPr>
              <w:t xml:space="preserve"> oraz osoby fizycznej reprezentującej</w:t>
            </w:r>
            <w:r>
              <w:rPr>
                <w:rFonts w:ascii="Times New Roman" w:hAnsi="Times New Roman"/>
                <w:color w:val="000000"/>
                <w:spacing w:val="-2"/>
              </w:rPr>
              <w:t xml:space="preserve"> </w:t>
            </w:r>
            <w:r w:rsidRPr="00AB3825">
              <w:rPr>
                <w:rFonts w:ascii="Times New Roman" w:hAnsi="Times New Roman"/>
                <w:color w:val="000000"/>
                <w:spacing w:val="-2"/>
              </w:rPr>
              <w:t>podmiot publiczny. Powyższe pozwoli w szczególności na:</w:t>
            </w:r>
          </w:p>
          <w:p w14:paraId="5F1F1D65" w14:textId="5EC0A77B" w:rsidR="00AB3825" w:rsidRPr="00AB3825" w:rsidRDefault="00AB3825" w:rsidP="00AB3825">
            <w:pPr>
              <w:suppressAutoHyphens/>
              <w:autoSpaceDN w:val="0"/>
              <w:spacing w:line="240" w:lineRule="auto"/>
              <w:jc w:val="both"/>
              <w:textAlignment w:val="baseline"/>
              <w:rPr>
                <w:rFonts w:ascii="Times New Roman" w:hAnsi="Times New Roman"/>
                <w:color w:val="000000"/>
                <w:spacing w:val="-2"/>
              </w:rPr>
            </w:pPr>
            <w:r w:rsidRPr="00AB3825">
              <w:rPr>
                <w:rFonts w:ascii="Times New Roman" w:hAnsi="Times New Roman"/>
                <w:color w:val="000000"/>
                <w:spacing w:val="-2"/>
              </w:rPr>
              <w:t>-</w:t>
            </w:r>
            <w:r>
              <w:rPr>
                <w:rFonts w:ascii="Times New Roman" w:hAnsi="Times New Roman"/>
                <w:color w:val="000000"/>
                <w:spacing w:val="-2"/>
              </w:rPr>
              <w:t xml:space="preserve"> </w:t>
            </w:r>
            <w:r w:rsidRPr="00AB3825">
              <w:rPr>
                <w:rFonts w:ascii="Times New Roman" w:hAnsi="Times New Roman"/>
                <w:color w:val="000000"/>
                <w:spacing w:val="-2"/>
              </w:rPr>
              <w:t>potwierdzanie tożsamości podmiotów także w usługach publicznych wymagających identyfikacji osoby prawnej (np. usługach ZUS, NFZ, w eUrzędzie skarbowym, KRS, BDO itd.), co w rezultacie pozwoli zasadniczo uprościć rejestrację użytkowników tych systemów i co za tym idzie zmniejszyć koszty obsługi tych systemów,</w:t>
            </w:r>
          </w:p>
          <w:p w14:paraId="47B79172" w14:textId="6240376C" w:rsidR="00AB3825" w:rsidRPr="00AB3825" w:rsidRDefault="00AB3825" w:rsidP="00AB3825">
            <w:pPr>
              <w:suppressAutoHyphens/>
              <w:autoSpaceDN w:val="0"/>
              <w:spacing w:line="240" w:lineRule="auto"/>
              <w:jc w:val="both"/>
              <w:textAlignment w:val="baseline"/>
              <w:rPr>
                <w:rFonts w:ascii="Times New Roman" w:hAnsi="Times New Roman"/>
                <w:color w:val="000000"/>
                <w:spacing w:val="-2"/>
              </w:rPr>
            </w:pPr>
            <w:r w:rsidRPr="00AB3825">
              <w:rPr>
                <w:rFonts w:ascii="Times New Roman" w:hAnsi="Times New Roman"/>
                <w:color w:val="000000"/>
                <w:spacing w:val="-2"/>
              </w:rPr>
              <w:t>-</w:t>
            </w:r>
            <w:r>
              <w:rPr>
                <w:rFonts w:ascii="Times New Roman" w:hAnsi="Times New Roman"/>
                <w:color w:val="000000"/>
                <w:spacing w:val="-2"/>
              </w:rPr>
              <w:t xml:space="preserve"> </w:t>
            </w:r>
            <w:r w:rsidRPr="00AB3825">
              <w:rPr>
                <w:rFonts w:ascii="Times New Roman" w:hAnsi="Times New Roman"/>
                <w:color w:val="000000"/>
                <w:spacing w:val="-2"/>
              </w:rPr>
              <w:t>zapewnienie pracownikom podmiotów publicznych, zobowiązanych do korzystania z usług online w celu realizacji zadań służbowych, możliwości korzystania ze środka identyfikacji elektronicznej, który nie będzie zawierał numeru PESEL i będzie przeznaczony co celów służbowych (potrzeba taka była wielokrotnie sygnalizowana przez Rzecznika Praw Obywatelskich i Prezesa Urzędu Ochrony Danych Osobowych).</w:t>
            </w:r>
          </w:p>
          <w:p w14:paraId="23EE7FB2" w14:textId="44187858" w:rsidR="188AE410" w:rsidRPr="00F121FE" w:rsidRDefault="742ABB3F" w:rsidP="00F121FE">
            <w:pPr>
              <w:suppressAutoHyphens/>
              <w:autoSpaceDN w:val="0"/>
              <w:spacing w:line="240" w:lineRule="auto"/>
              <w:jc w:val="both"/>
              <w:textAlignment w:val="baseline"/>
              <w:rPr>
                <w:rFonts w:ascii="Times New Roman" w:hAnsi="Times New Roman"/>
                <w:color w:val="000000"/>
                <w:spacing w:val="-2"/>
              </w:rPr>
            </w:pPr>
            <w:r w:rsidRPr="00AB3825">
              <w:rPr>
                <w:rFonts w:ascii="Times New Roman" w:hAnsi="Times New Roman"/>
                <w:color w:val="000000"/>
                <w:spacing w:val="-2"/>
              </w:rPr>
              <w:t>Wydawanie profili zaufanych dla podmiot</w:t>
            </w:r>
            <w:r w:rsidR="15378DFE">
              <w:rPr>
                <w:rFonts w:ascii="Times New Roman" w:hAnsi="Times New Roman"/>
                <w:color w:val="000000"/>
                <w:spacing w:val="-2"/>
              </w:rPr>
              <w:t>ów</w:t>
            </w:r>
            <w:r w:rsidRPr="00AB3825">
              <w:rPr>
                <w:rFonts w:ascii="Times New Roman" w:hAnsi="Times New Roman"/>
                <w:color w:val="000000"/>
                <w:spacing w:val="-2"/>
              </w:rPr>
              <w:t xml:space="preserve"> publiczny</w:t>
            </w:r>
            <w:r w:rsidR="15378DFE">
              <w:rPr>
                <w:rFonts w:ascii="Times New Roman" w:hAnsi="Times New Roman"/>
                <w:color w:val="000000"/>
                <w:spacing w:val="-2"/>
              </w:rPr>
              <w:t>ch</w:t>
            </w:r>
            <w:r w:rsidRPr="00AB3825">
              <w:rPr>
                <w:rFonts w:ascii="Times New Roman" w:hAnsi="Times New Roman"/>
                <w:color w:val="000000"/>
                <w:spacing w:val="-2"/>
              </w:rPr>
              <w:t xml:space="preserve"> i osób fizycznych reprezentujących</w:t>
            </w:r>
            <w:r w:rsidR="15378DFE">
              <w:rPr>
                <w:rFonts w:ascii="Times New Roman" w:hAnsi="Times New Roman"/>
                <w:color w:val="000000"/>
                <w:spacing w:val="-2"/>
              </w:rPr>
              <w:t xml:space="preserve"> </w:t>
            </w:r>
            <w:r w:rsidRPr="00AB3825">
              <w:rPr>
                <w:rFonts w:ascii="Times New Roman" w:hAnsi="Times New Roman"/>
                <w:color w:val="000000"/>
                <w:spacing w:val="-2"/>
              </w:rPr>
              <w:t>podmiot</w:t>
            </w:r>
            <w:r w:rsidR="15378DFE">
              <w:rPr>
                <w:rFonts w:ascii="Times New Roman" w:hAnsi="Times New Roman"/>
                <w:color w:val="000000"/>
                <w:spacing w:val="-2"/>
              </w:rPr>
              <w:t>y</w:t>
            </w:r>
            <w:r w:rsidRPr="00AB3825">
              <w:rPr>
                <w:rFonts w:ascii="Times New Roman" w:hAnsi="Times New Roman"/>
                <w:color w:val="000000"/>
                <w:spacing w:val="-2"/>
              </w:rPr>
              <w:t xml:space="preserve"> publiczn</w:t>
            </w:r>
            <w:r w:rsidR="15378DFE">
              <w:rPr>
                <w:rFonts w:ascii="Times New Roman" w:hAnsi="Times New Roman"/>
                <w:color w:val="000000"/>
                <w:spacing w:val="-2"/>
              </w:rPr>
              <w:t>e</w:t>
            </w:r>
            <w:r w:rsidRPr="00AB3825">
              <w:rPr>
                <w:rFonts w:ascii="Times New Roman" w:hAnsi="Times New Roman"/>
                <w:color w:val="000000"/>
                <w:spacing w:val="-2"/>
              </w:rPr>
              <w:t xml:space="preserve"> wią</w:t>
            </w:r>
            <w:r w:rsidR="15378DFE">
              <w:rPr>
                <w:rFonts w:ascii="Times New Roman" w:hAnsi="Times New Roman"/>
                <w:color w:val="000000"/>
                <w:spacing w:val="-2"/>
              </w:rPr>
              <w:t xml:space="preserve">że </w:t>
            </w:r>
            <w:r w:rsidRPr="00AB3825">
              <w:rPr>
                <w:rFonts w:ascii="Times New Roman" w:hAnsi="Times New Roman"/>
                <w:color w:val="000000"/>
                <w:spacing w:val="-2"/>
              </w:rPr>
              <w:t xml:space="preserve">się z koniecznością wprowadzenia odpowiednich zmian w ww. ustawie </w:t>
            </w:r>
            <w:r w:rsidR="15378DFE">
              <w:rPr>
                <w:rFonts w:ascii="Times New Roman" w:hAnsi="Times New Roman"/>
                <w:color w:val="000000"/>
                <w:spacing w:val="-2"/>
              </w:rPr>
              <w:t xml:space="preserve">m.in. </w:t>
            </w:r>
            <w:r w:rsidRPr="00AB3825">
              <w:rPr>
                <w:rFonts w:ascii="Times New Roman" w:hAnsi="Times New Roman"/>
                <w:color w:val="000000"/>
                <w:spacing w:val="-2"/>
              </w:rPr>
              <w:t>w zakresie uregulowania zakresu danych dotyczących osób prawnych i bezpiecznego powiązania osób (administratorów), które zostaną wyznaczone przez osoby prawne do zarządzania ich profilami zaufanymi podmiotu</w:t>
            </w:r>
            <w:r w:rsidR="15378DFE">
              <w:rPr>
                <w:rFonts w:ascii="Times New Roman" w:hAnsi="Times New Roman"/>
                <w:color w:val="000000"/>
                <w:spacing w:val="-2"/>
              </w:rPr>
              <w:t xml:space="preserve"> oraz określenia procedury potwierdzania nowych wariantów profilu zaufanego.</w:t>
            </w:r>
            <w:r w:rsidRPr="00AB3825">
              <w:rPr>
                <w:rFonts w:ascii="Times New Roman" w:hAnsi="Times New Roman"/>
                <w:color w:val="000000"/>
                <w:spacing w:val="-2"/>
              </w:rPr>
              <w:t xml:space="preserve">  </w:t>
            </w:r>
          </w:p>
          <w:p w14:paraId="341A992C" w14:textId="6C7D4CF8" w:rsidR="56679B0A" w:rsidRDefault="56679B0A" w:rsidP="188AE410">
            <w:pPr>
              <w:spacing w:line="240" w:lineRule="auto"/>
              <w:jc w:val="both"/>
              <w:rPr>
                <w:rFonts w:ascii="Times New Roman" w:hAnsi="Times New Roman"/>
                <w:color w:val="000000" w:themeColor="text1"/>
              </w:rPr>
            </w:pPr>
            <w:r w:rsidRPr="188AE410">
              <w:rPr>
                <w:rFonts w:ascii="Times New Roman" w:hAnsi="Times New Roman"/>
                <w:color w:val="000000" w:themeColor="text1"/>
              </w:rPr>
              <w:t xml:space="preserve">Ponadto w związku z </w:t>
            </w:r>
            <w:r w:rsidR="1961B1A7" w:rsidRPr="188AE410">
              <w:rPr>
                <w:rFonts w:ascii="Times New Roman" w:hAnsi="Times New Roman"/>
                <w:color w:val="000000" w:themeColor="text1"/>
              </w:rPr>
              <w:t>tym,</w:t>
            </w:r>
            <w:r w:rsidRPr="188AE410">
              <w:rPr>
                <w:rFonts w:ascii="Times New Roman" w:hAnsi="Times New Roman"/>
                <w:color w:val="000000" w:themeColor="text1"/>
              </w:rPr>
              <w:t xml:space="preserve"> że europejski po</w:t>
            </w:r>
            <w:r w:rsidR="33828541" w:rsidRPr="188AE410">
              <w:rPr>
                <w:rFonts w:ascii="Times New Roman" w:hAnsi="Times New Roman"/>
                <w:color w:val="000000" w:themeColor="text1"/>
              </w:rPr>
              <w:t>rt</w:t>
            </w:r>
            <w:r w:rsidRPr="188AE410">
              <w:rPr>
                <w:rFonts w:ascii="Times New Roman" w:hAnsi="Times New Roman"/>
                <w:color w:val="000000" w:themeColor="text1"/>
              </w:rPr>
              <w:t xml:space="preserve">fel </w:t>
            </w:r>
            <w:r w:rsidR="4A5CBDEA" w:rsidRPr="188AE410">
              <w:rPr>
                <w:rFonts w:ascii="Times New Roman" w:hAnsi="Times New Roman"/>
                <w:color w:val="000000" w:themeColor="text1"/>
              </w:rPr>
              <w:t>tożsamości</w:t>
            </w:r>
            <w:r w:rsidRPr="188AE410">
              <w:rPr>
                <w:rFonts w:ascii="Times New Roman" w:hAnsi="Times New Roman"/>
                <w:color w:val="000000" w:themeColor="text1"/>
              </w:rPr>
              <w:t xml:space="preserve"> cyfrowej </w:t>
            </w:r>
            <w:r w:rsidR="524A79D5" w:rsidRPr="188AE410">
              <w:rPr>
                <w:rFonts w:ascii="Times New Roman" w:hAnsi="Times New Roman"/>
                <w:color w:val="000000" w:themeColor="text1"/>
              </w:rPr>
              <w:t>jest z definicji zawartej w art.</w:t>
            </w:r>
            <w:r w:rsidR="47C2CD30" w:rsidRPr="188AE410">
              <w:rPr>
                <w:rFonts w:ascii="Times New Roman" w:hAnsi="Times New Roman"/>
                <w:color w:val="000000" w:themeColor="text1"/>
              </w:rPr>
              <w:t xml:space="preserve"> 3 pkt 42 rozporządzenia 910/2014</w:t>
            </w:r>
            <w:r w:rsidR="524A79D5" w:rsidRPr="188AE410">
              <w:rPr>
                <w:rFonts w:ascii="Times New Roman" w:hAnsi="Times New Roman"/>
                <w:color w:val="000000" w:themeColor="text1"/>
              </w:rPr>
              <w:t xml:space="preserve"> </w:t>
            </w:r>
            <w:r w:rsidR="7A53B8DB" w:rsidRPr="188AE410">
              <w:rPr>
                <w:rFonts w:ascii="Times New Roman" w:hAnsi="Times New Roman"/>
                <w:color w:val="000000" w:themeColor="text1"/>
              </w:rPr>
              <w:t>środkiem identyfikacji elektronicznej</w:t>
            </w:r>
            <w:r w:rsidR="002A20A5">
              <w:rPr>
                <w:rFonts w:ascii="Times New Roman" w:hAnsi="Times New Roman"/>
                <w:color w:val="000000" w:themeColor="text1"/>
              </w:rPr>
              <w:t>,</w:t>
            </w:r>
            <w:r w:rsidR="7A53B8DB" w:rsidRPr="188AE410">
              <w:rPr>
                <w:rFonts w:ascii="Times New Roman" w:hAnsi="Times New Roman"/>
                <w:color w:val="000000" w:themeColor="text1"/>
              </w:rPr>
              <w:t xml:space="preserve"> oraz zakłada</w:t>
            </w:r>
            <w:r w:rsidR="2CEE220D" w:rsidRPr="188AE410">
              <w:rPr>
                <w:rFonts w:ascii="Times New Roman" w:hAnsi="Times New Roman"/>
                <w:color w:val="000000" w:themeColor="text1"/>
              </w:rPr>
              <w:t xml:space="preserve"> się,</w:t>
            </w:r>
            <w:r w:rsidR="7A53B8DB" w:rsidRPr="188AE410">
              <w:rPr>
                <w:rFonts w:ascii="Times New Roman" w:hAnsi="Times New Roman"/>
                <w:color w:val="000000" w:themeColor="text1"/>
              </w:rPr>
              <w:t xml:space="preserve"> że taki por</w:t>
            </w:r>
            <w:r w:rsidR="5D12F494" w:rsidRPr="188AE410">
              <w:rPr>
                <w:rFonts w:ascii="Times New Roman" w:hAnsi="Times New Roman"/>
                <w:color w:val="000000" w:themeColor="text1"/>
              </w:rPr>
              <w:t>t</w:t>
            </w:r>
            <w:r w:rsidR="7A53B8DB" w:rsidRPr="188AE410">
              <w:rPr>
                <w:rFonts w:ascii="Times New Roman" w:hAnsi="Times New Roman"/>
                <w:color w:val="000000" w:themeColor="text1"/>
              </w:rPr>
              <w:t>fel będzie zapewniany przez ministra właściwego do spraw informatyzacji</w:t>
            </w:r>
            <w:r w:rsidR="002A20A5">
              <w:rPr>
                <w:rFonts w:ascii="Times New Roman" w:hAnsi="Times New Roman"/>
                <w:color w:val="000000" w:themeColor="text1"/>
              </w:rPr>
              <w:t>,</w:t>
            </w:r>
            <w:r w:rsidR="687CEEB7" w:rsidRPr="188AE410">
              <w:rPr>
                <w:rFonts w:ascii="Times New Roman" w:hAnsi="Times New Roman"/>
                <w:color w:val="000000" w:themeColor="text1"/>
              </w:rPr>
              <w:t xml:space="preserve"> włączono </w:t>
            </w:r>
            <w:r w:rsidR="619E29B6" w:rsidRPr="188AE410">
              <w:rPr>
                <w:rFonts w:ascii="Times New Roman" w:hAnsi="Times New Roman"/>
                <w:color w:val="000000" w:themeColor="text1"/>
              </w:rPr>
              <w:t xml:space="preserve">ten </w:t>
            </w:r>
            <w:r w:rsidR="687CEEB7" w:rsidRPr="188AE410">
              <w:rPr>
                <w:rFonts w:ascii="Times New Roman" w:hAnsi="Times New Roman"/>
                <w:color w:val="000000" w:themeColor="text1"/>
              </w:rPr>
              <w:t xml:space="preserve">portfel </w:t>
            </w:r>
            <w:r w:rsidR="0817DE69" w:rsidRPr="188AE410">
              <w:rPr>
                <w:rFonts w:ascii="Times New Roman" w:hAnsi="Times New Roman"/>
                <w:color w:val="000000" w:themeColor="text1"/>
              </w:rPr>
              <w:t>do pakietu środków identyfikacji elektronicznej wydawanych w ramach publicznego systemu identyfikacji elektronicznej.</w:t>
            </w:r>
            <w:r w:rsidR="64FCEC28" w:rsidRPr="188AE410">
              <w:rPr>
                <w:rFonts w:ascii="Times New Roman" w:hAnsi="Times New Roman"/>
                <w:color w:val="000000" w:themeColor="text1"/>
              </w:rPr>
              <w:t xml:space="preserve"> </w:t>
            </w:r>
          </w:p>
          <w:p w14:paraId="44604926" w14:textId="77777777" w:rsidR="00EA7244" w:rsidRDefault="00EA7244" w:rsidP="00043AE5">
            <w:pPr>
              <w:suppressAutoHyphens/>
              <w:autoSpaceDN w:val="0"/>
              <w:spacing w:line="240" w:lineRule="auto"/>
              <w:jc w:val="both"/>
              <w:textAlignment w:val="baseline"/>
              <w:rPr>
                <w:rFonts w:ascii="Times New Roman" w:hAnsi="Times New Roman"/>
                <w:color w:val="000000"/>
                <w:spacing w:val="-2"/>
              </w:rPr>
            </w:pPr>
          </w:p>
          <w:p w14:paraId="60A81F81" w14:textId="250E14B1" w:rsidR="00F90CD0" w:rsidRPr="007D47A0" w:rsidRDefault="006173A5" w:rsidP="00043AE5">
            <w:pPr>
              <w:suppressAutoHyphens/>
              <w:autoSpaceDN w:val="0"/>
              <w:spacing w:line="240" w:lineRule="auto"/>
              <w:jc w:val="both"/>
              <w:textAlignment w:val="baseline"/>
              <w:rPr>
                <w:rFonts w:ascii="Times New Roman" w:hAnsi="Times New Roman"/>
                <w:b/>
                <w:bCs/>
                <w:color w:val="000000"/>
                <w:spacing w:val="-2"/>
              </w:rPr>
            </w:pPr>
            <w:r w:rsidRPr="007D47A0">
              <w:rPr>
                <w:rFonts w:ascii="Times New Roman" w:hAnsi="Times New Roman"/>
                <w:b/>
                <w:bCs/>
                <w:color w:val="000000"/>
                <w:spacing w:val="-2"/>
              </w:rPr>
              <w:t xml:space="preserve">IV. Zmiany w zakresie przepisów ustawy </w:t>
            </w:r>
            <w:r w:rsidR="007D47A0">
              <w:rPr>
                <w:rFonts w:ascii="Times New Roman" w:hAnsi="Times New Roman"/>
                <w:b/>
                <w:bCs/>
                <w:color w:val="000000"/>
                <w:spacing w:val="-2"/>
              </w:rPr>
              <w:t xml:space="preserve">z dnia 18 listopada 2020 r. </w:t>
            </w:r>
            <w:r w:rsidR="007D47A0" w:rsidRPr="007D47A0">
              <w:rPr>
                <w:rFonts w:ascii="Times New Roman" w:hAnsi="Times New Roman"/>
                <w:b/>
                <w:bCs/>
                <w:color w:val="000000"/>
                <w:spacing w:val="-2"/>
              </w:rPr>
              <w:t>o doręczeniach elektronicznych</w:t>
            </w:r>
            <w:r w:rsidR="002D7517">
              <w:rPr>
                <w:rFonts w:ascii="Times New Roman" w:hAnsi="Times New Roman"/>
                <w:b/>
                <w:bCs/>
                <w:color w:val="000000"/>
                <w:spacing w:val="-2"/>
              </w:rPr>
              <w:t>.</w:t>
            </w:r>
          </w:p>
          <w:p w14:paraId="027B1114" w14:textId="77777777" w:rsidR="007D47A0" w:rsidRDefault="007D47A0" w:rsidP="00043AE5">
            <w:pPr>
              <w:suppressAutoHyphens/>
              <w:autoSpaceDN w:val="0"/>
              <w:spacing w:line="240" w:lineRule="auto"/>
              <w:jc w:val="both"/>
              <w:textAlignment w:val="baseline"/>
              <w:rPr>
                <w:rFonts w:ascii="Times New Roman" w:hAnsi="Times New Roman"/>
                <w:color w:val="000000"/>
                <w:spacing w:val="-2"/>
              </w:rPr>
            </w:pPr>
          </w:p>
          <w:p w14:paraId="55F29B83" w14:textId="59E97F3B" w:rsidR="00F34B25" w:rsidRPr="00F34B25" w:rsidRDefault="00F34B25" w:rsidP="00043AE5">
            <w:pPr>
              <w:suppressAutoHyphens/>
              <w:autoSpaceDN w:val="0"/>
              <w:spacing w:line="240" w:lineRule="auto"/>
              <w:jc w:val="both"/>
              <w:textAlignment w:val="baseline"/>
              <w:rPr>
                <w:rFonts w:ascii="Times New Roman" w:hAnsi="Times New Roman"/>
                <w:b/>
                <w:bCs/>
                <w:color w:val="000000"/>
                <w:spacing w:val="-2"/>
              </w:rPr>
            </w:pPr>
            <w:r w:rsidRPr="00F34B25">
              <w:rPr>
                <w:rFonts w:ascii="Times New Roman" w:hAnsi="Times New Roman"/>
                <w:b/>
                <w:bCs/>
                <w:color w:val="000000"/>
                <w:spacing w:val="-2"/>
              </w:rPr>
              <w:t>Zmiany polegające na ustanowieniu Katalogu Podmiotów Publicznych (KPP).</w:t>
            </w:r>
          </w:p>
          <w:p w14:paraId="6CFD4780" w14:textId="77777777" w:rsidR="00852FD9" w:rsidRDefault="007D47A0" w:rsidP="00672477">
            <w:pPr>
              <w:suppressAutoHyphens/>
              <w:autoSpaceDN w:val="0"/>
              <w:spacing w:line="240" w:lineRule="auto"/>
              <w:jc w:val="both"/>
              <w:textAlignment w:val="baseline"/>
              <w:rPr>
                <w:rFonts w:ascii="Times New Roman" w:hAnsi="Times New Roman"/>
                <w:color w:val="000000"/>
                <w:spacing w:val="-2"/>
              </w:rPr>
            </w:pPr>
            <w:r>
              <w:rPr>
                <w:rFonts w:ascii="Times New Roman" w:hAnsi="Times New Roman"/>
                <w:color w:val="000000"/>
                <w:spacing w:val="-2"/>
              </w:rPr>
              <w:t>Główną zmianą w zakresie ustawy jest d</w:t>
            </w:r>
            <w:r w:rsidRPr="007D47A0">
              <w:rPr>
                <w:rFonts w:ascii="Times New Roman" w:hAnsi="Times New Roman"/>
                <w:color w:val="000000"/>
                <w:spacing w:val="-2"/>
              </w:rPr>
              <w:t>odanie przepisów wprowadzających system, w którym będzie prowadzony</w:t>
            </w:r>
            <w:r w:rsidR="00F34B25">
              <w:rPr>
                <w:rFonts w:ascii="Times New Roman" w:hAnsi="Times New Roman"/>
                <w:color w:val="000000"/>
                <w:spacing w:val="-2"/>
              </w:rPr>
              <w:t xml:space="preserve"> </w:t>
            </w:r>
            <w:r w:rsidRPr="007D47A0">
              <w:rPr>
                <w:rFonts w:ascii="Times New Roman" w:hAnsi="Times New Roman"/>
                <w:color w:val="000000"/>
                <w:spacing w:val="-2"/>
              </w:rPr>
              <w:t>KPP</w:t>
            </w:r>
            <w:r>
              <w:rPr>
                <w:rFonts w:ascii="Times New Roman" w:hAnsi="Times New Roman"/>
                <w:color w:val="000000"/>
                <w:spacing w:val="-2"/>
              </w:rPr>
              <w:t>.</w:t>
            </w:r>
            <w:r w:rsidRPr="007D47A0">
              <w:rPr>
                <w:rFonts w:ascii="Times New Roman" w:hAnsi="Times New Roman"/>
                <w:color w:val="000000"/>
                <w:spacing w:val="-2"/>
              </w:rPr>
              <w:t xml:space="preserve"> </w:t>
            </w:r>
            <w:r w:rsidR="00DD5A2D">
              <w:rPr>
                <w:rFonts w:ascii="Times New Roman" w:hAnsi="Times New Roman"/>
                <w:color w:val="000000"/>
                <w:spacing w:val="-2"/>
              </w:rPr>
              <w:t xml:space="preserve">Celem ustanowienia KPP jest m. in. stworzenie rejestru, za pomocą którego możliwa będzie weryfikacja danych zawartych we wnioskach o wpis i zmiany we wpisie do rejestru stron ufających europejskiemu portfelowi tożsamości cyfrowej. KPP pozwoli też </w:t>
            </w:r>
            <w:r w:rsidRPr="007D47A0">
              <w:rPr>
                <w:rFonts w:ascii="Times New Roman" w:hAnsi="Times New Roman"/>
                <w:color w:val="000000"/>
                <w:spacing w:val="-2"/>
              </w:rPr>
              <w:t>wyeliminowa</w:t>
            </w:r>
            <w:r w:rsidR="00DD5A2D">
              <w:rPr>
                <w:rFonts w:ascii="Times New Roman" w:hAnsi="Times New Roman"/>
                <w:color w:val="000000"/>
                <w:spacing w:val="-2"/>
              </w:rPr>
              <w:t>ć</w:t>
            </w:r>
            <w:r w:rsidRPr="007D47A0">
              <w:rPr>
                <w:rFonts w:ascii="Times New Roman" w:hAnsi="Times New Roman"/>
                <w:color w:val="000000"/>
                <w:spacing w:val="-2"/>
              </w:rPr>
              <w:t xml:space="preserve"> zauważon</w:t>
            </w:r>
            <w:r w:rsidR="00DD5A2D">
              <w:rPr>
                <w:rFonts w:ascii="Times New Roman" w:hAnsi="Times New Roman"/>
                <w:color w:val="000000"/>
                <w:spacing w:val="-2"/>
              </w:rPr>
              <w:t>e</w:t>
            </w:r>
            <w:r w:rsidRPr="007D47A0">
              <w:rPr>
                <w:rFonts w:ascii="Times New Roman" w:hAnsi="Times New Roman"/>
                <w:color w:val="000000"/>
                <w:spacing w:val="-2"/>
              </w:rPr>
              <w:t xml:space="preserve"> problem</w:t>
            </w:r>
            <w:r w:rsidR="00DD5A2D">
              <w:rPr>
                <w:rFonts w:ascii="Times New Roman" w:hAnsi="Times New Roman"/>
                <w:color w:val="000000"/>
                <w:spacing w:val="-2"/>
              </w:rPr>
              <w:t>y</w:t>
            </w:r>
            <w:r w:rsidRPr="007D47A0">
              <w:rPr>
                <w:rFonts w:ascii="Times New Roman" w:hAnsi="Times New Roman"/>
                <w:color w:val="000000"/>
                <w:spacing w:val="-2"/>
              </w:rPr>
              <w:t xml:space="preserve"> związan</w:t>
            </w:r>
            <w:r w:rsidR="00DD5A2D">
              <w:rPr>
                <w:rFonts w:ascii="Times New Roman" w:hAnsi="Times New Roman"/>
                <w:color w:val="000000"/>
                <w:spacing w:val="-2"/>
              </w:rPr>
              <w:t>e</w:t>
            </w:r>
            <w:r w:rsidRPr="007D47A0">
              <w:rPr>
                <w:rFonts w:ascii="Times New Roman" w:hAnsi="Times New Roman"/>
                <w:color w:val="000000"/>
                <w:spacing w:val="-2"/>
              </w:rPr>
              <w:t xml:space="preserve"> z kwalifikowaniem wybranych podmiotów jako publicznych, których dotyczą przepisy </w:t>
            </w:r>
            <w:r w:rsidR="00DD5A2D">
              <w:rPr>
                <w:rFonts w:ascii="Times New Roman" w:hAnsi="Times New Roman"/>
                <w:color w:val="000000"/>
                <w:spacing w:val="-2"/>
              </w:rPr>
              <w:t>ustawy oraz stworzenie</w:t>
            </w:r>
            <w:r w:rsidRPr="007D47A0">
              <w:rPr>
                <w:rFonts w:ascii="Times New Roman" w:hAnsi="Times New Roman"/>
                <w:color w:val="000000"/>
                <w:spacing w:val="-2"/>
              </w:rPr>
              <w:t xml:space="preserve"> możliwości zmiany tych danych, oraz zasad wymiany informacji między KPP a bazą adresów elektronicznych (BAE), ePUAP, KRS i REGON – w których są dane dotyczące również podmiotów publicznych, ale żaden z tych rejestrów nie posiada kompletnych danych o podmiotach publicznych. Dodanie tych przepisów ma również na celu zebranie w jednym systemie najważniejszych informacji o podmiotach publicznych oraz podmiotach realizujących zadania publiczne oraz ujednolicenia tych informacji.</w:t>
            </w:r>
          </w:p>
          <w:p w14:paraId="68FFB7ED" w14:textId="753B83C0" w:rsidR="00491D84" w:rsidRPr="00E539FF" w:rsidRDefault="00491D84" w:rsidP="00672477">
            <w:pPr>
              <w:suppressAutoHyphens/>
              <w:autoSpaceDN w:val="0"/>
              <w:spacing w:line="240" w:lineRule="auto"/>
              <w:jc w:val="both"/>
              <w:textAlignment w:val="baseline"/>
              <w:rPr>
                <w:rFonts w:ascii="Times New Roman" w:hAnsi="Times New Roman"/>
                <w:color w:val="000000"/>
                <w:spacing w:val="-2"/>
              </w:rPr>
            </w:pPr>
          </w:p>
        </w:tc>
      </w:tr>
      <w:tr w:rsidR="006A701A" w:rsidRPr="008B4FE6" w14:paraId="411823E2" w14:textId="77777777" w:rsidTr="002D5C70">
        <w:trPr>
          <w:trHeight w:val="307"/>
        </w:trPr>
        <w:tc>
          <w:tcPr>
            <w:tcW w:w="10348" w:type="dxa"/>
            <w:gridSpan w:val="27"/>
            <w:shd w:val="clear" w:color="auto" w:fill="99CCFF"/>
            <w:vAlign w:val="center"/>
          </w:tcPr>
          <w:p w14:paraId="6FA5A782" w14:textId="77777777" w:rsidR="006A701A" w:rsidRPr="008B4FE6" w:rsidRDefault="009E3C4B" w:rsidP="00C825C2">
            <w:pPr>
              <w:numPr>
                <w:ilvl w:val="0"/>
                <w:numId w:val="1"/>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14:paraId="72E4BED4" w14:textId="77777777" w:rsidTr="002D5C70">
        <w:trPr>
          <w:trHeight w:val="142"/>
        </w:trPr>
        <w:tc>
          <w:tcPr>
            <w:tcW w:w="10348" w:type="dxa"/>
            <w:gridSpan w:val="27"/>
          </w:tcPr>
          <w:p w14:paraId="168553B4" w14:textId="1DFEB31E" w:rsidR="006A701A" w:rsidRDefault="00EB0A0B" w:rsidP="00C825C2">
            <w:pPr>
              <w:spacing w:line="240" w:lineRule="auto"/>
              <w:jc w:val="both"/>
              <w:rPr>
                <w:rFonts w:ascii="Times New Roman" w:hAnsi="Times New Roman"/>
                <w:color w:val="000000"/>
                <w:spacing w:val="-2"/>
              </w:rPr>
            </w:pPr>
            <w:r>
              <w:rPr>
                <w:rFonts w:ascii="Times New Roman" w:hAnsi="Times New Roman"/>
                <w:color w:val="000000"/>
                <w:spacing w:val="-2"/>
              </w:rPr>
              <w:t>Zgodnie z art. 288 TFUE</w:t>
            </w:r>
            <w:r w:rsidR="00CC1DCA">
              <w:rPr>
                <w:rFonts w:ascii="Times New Roman" w:hAnsi="Times New Roman"/>
                <w:color w:val="000000"/>
                <w:spacing w:val="-2"/>
              </w:rPr>
              <w:t>,</w:t>
            </w:r>
            <w:r>
              <w:rPr>
                <w:rFonts w:ascii="Times New Roman" w:hAnsi="Times New Roman"/>
                <w:color w:val="000000"/>
                <w:spacing w:val="-2"/>
              </w:rPr>
              <w:t xml:space="preserve"> r</w:t>
            </w:r>
            <w:r w:rsidRPr="00EB0A0B">
              <w:rPr>
                <w:rFonts w:ascii="Times New Roman" w:hAnsi="Times New Roman"/>
                <w:color w:val="000000"/>
                <w:spacing w:val="-2"/>
              </w:rPr>
              <w:t>ozporządzenie ma zasięg ogólny</w:t>
            </w:r>
            <w:r>
              <w:rPr>
                <w:rFonts w:ascii="Times New Roman" w:hAnsi="Times New Roman"/>
                <w:color w:val="000000"/>
                <w:spacing w:val="-2"/>
              </w:rPr>
              <w:t>, w</w:t>
            </w:r>
            <w:r w:rsidRPr="00EB0A0B">
              <w:rPr>
                <w:rFonts w:ascii="Times New Roman" w:hAnsi="Times New Roman"/>
                <w:color w:val="000000"/>
                <w:spacing w:val="-2"/>
              </w:rPr>
              <w:t xml:space="preserve">iąże w całości i jest bezpośrednio stosowane we wszystkich </w:t>
            </w:r>
            <w:r>
              <w:rPr>
                <w:rFonts w:ascii="Times New Roman" w:hAnsi="Times New Roman"/>
                <w:color w:val="000000"/>
                <w:spacing w:val="-2"/>
              </w:rPr>
              <w:t>p</w:t>
            </w:r>
            <w:r w:rsidRPr="00EB0A0B">
              <w:rPr>
                <w:rFonts w:ascii="Times New Roman" w:hAnsi="Times New Roman"/>
                <w:color w:val="000000"/>
                <w:spacing w:val="-2"/>
              </w:rPr>
              <w:t xml:space="preserve">aństwach </w:t>
            </w:r>
            <w:r>
              <w:rPr>
                <w:rFonts w:ascii="Times New Roman" w:hAnsi="Times New Roman"/>
                <w:color w:val="000000"/>
                <w:spacing w:val="-2"/>
              </w:rPr>
              <w:t>c</w:t>
            </w:r>
            <w:r w:rsidRPr="00EB0A0B">
              <w:rPr>
                <w:rFonts w:ascii="Times New Roman" w:hAnsi="Times New Roman"/>
                <w:color w:val="000000"/>
                <w:spacing w:val="-2"/>
              </w:rPr>
              <w:t>złonkowskich.</w:t>
            </w:r>
            <w:r>
              <w:rPr>
                <w:rFonts w:ascii="Times New Roman" w:hAnsi="Times New Roman"/>
                <w:color w:val="000000"/>
                <w:spacing w:val="-2"/>
              </w:rPr>
              <w:t xml:space="preserve"> Rozporządzenie </w:t>
            </w:r>
            <w:r w:rsidR="006C3D8C" w:rsidRPr="006C3D8C">
              <w:rPr>
                <w:rFonts w:ascii="Times New Roman" w:hAnsi="Times New Roman"/>
                <w:color w:val="000000"/>
                <w:spacing w:val="-2"/>
              </w:rPr>
              <w:t>910/2014</w:t>
            </w:r>
            <w:r>
              <w:rPr>
                <w:rFonts w:ascii="Times New Roman" w:hAnsi="Times New Roman"/>
                <w:color w:val="000000"/>
                <w:spacing w:val="-2"/>
              </w:rPr>
              <w:t xml:space="preserve"> </w:t>
            </w:r>
            <w:r w:rsidR="00A56E0E">
              <w:rPr>
                <w:rFonts w:ascii="Times New Roman" w:hAnsi="Times New Roman"/>
                <w:color w:val="000000"/>
                <w:spacing w:val="-2"/>
              </w:rPr>
              <w:t>w wersji zmienionej przez rozporządzenie</w:t>
            </w:r>
            <w:r w:rsidR="00FF451B">
              <w:rPr>
                <w:rFonts w:ascii="Times New Roman" w:hAnsi="Times New Roman"/>
                <w:color w:val="000000"/>
                <w:spacing w:val="-2"/>
              </w:rPr>
              <w:t xml:space="preserve"> </w:t>
            </w:r>
            <w:r w:rsidR="00FF451B" w:rsidRPr="00FF451B">
              <w:rPr>
                <w:rFonts w:ascii="Times New Roman" w:hAnsi="Times New Roman"/>
                <w:color w:val="000000"/>
                <w:spacing w:val="-2"/>
              </w:rPr>
              <w:t>2024/1183</w:t>
            </w:r>
            <w:r w:rsidR="009C439B">
              <w:rPr>
                <w:rFonts w:ascii="Times New Roman" w:hAnsi="Times New Roman"/>
                <w:color w:val="000000"/>
                <w:spacing w:val="-2"/>
              </w:rPr>
              <w:t xml:space="preserve"> </w:t>
            </w:r>
            <w:r w:rsidR="00A56E0E">
              <w:rPr>
                <w:rFonts w:ascii="Times New Roman" w:hAnsi="Times New Roman"/>
                <w:color w:val="000000"/>
                <w:spacing w:val="-2"/>
              </w:rPr>
              <w:t>będzie więc bezpośrednio stosowane we wszystkich krajach członkowskich UE. Zgodnie z art. 5</w:t>
            </w:r>
            <w:r w:rsidR="00774FEE">
              <w:rPr>
                <w:rFonts w:ascii="Times New Roman" w:hAnsi="Times New Roman"/>
                <w:color w:val="000000"/>
                <w:spacing w:val="-2"/>
              </w:rPr>
              <w:t>a</w:t>
            </w:r>
            <w:r w:rsidR="00A56E0E">
              <w:rPr>
                <w:rFonts w:ascii="Times New Roman" w:hAnsi="Times New Roman"/>
                <w:color w:val="000000"/>
                <w:spacing w:val="-2"/>
              </w:rPr>
              <w:t xml:space="preserve"> ust. 1 </w:t>
            </w:r>
            <w:r w:rsidR="00A56E0E">
              <w:rPr>
                <w:rFonts w:ascii="Times New Roman" w:hAnsi="Times New Roman"/>
                <w:color w:val="000000"/>
                <w:spacing w:val="-2"/>
              </w:rPr>
              <w:lastRenderedPageBreak/>
              <w:t xml:space="preserve">rozporządzenia </w:t>
            </w:r>
            <w:r w:rsidR="006C3D8C" w:rsidRPr="006C3D8C">
              <w:rPr>
                <w:rFonts w:ascii="Times New Roman" w:hAnsi="Times New Roman"/>
                <w:color w:val="000000"/>
                <w:spacing w:val="-2"/>
              </w:rPr>
              <w:t>910/2014</w:t>
            </w:r>
            <w:r w:rsidR="002A20A5">
              <w:rPr>
                <w:rFonts w:ascii="Times New Roman" w:hAnsi="Times New Roman"/>
                <w:color w:val="000000"/>
                <w:spacing w:val="-2"/>
              </w:rPr>
              <w:t>,</w:t>
            </w:r>
            <w:r w:rsidR="00A56E0E">
              <w:rPr>
                <w:rFonts w:ascii="Times New Roman" w:hAnsi="Times New Roman"/>
                <w:color w:val="000000"/>
                <w:spacing w:val="-2"/>
              </w:rPr>
              <w:t xml:space="preserve"> państwa członkowskie zobowiązane są do zapewnienia c</w:t>
            </w:r>
            <w:r w:rsidR="00A56E0E" w:rsidRPr="00A56E0E">
              <w:rPr>
                <w:rFonts w:ascii="Times New Roman" w:hAnsi="Times New Roman"/>
                <w:color w:val="000000"/>
                <w:spacing w:val="-2"/>
              </w:rPr>
              <w:t>o najmniej jed</w:t>
            </w:r>
            <w:r w:rsidR="00A56E0E">
              <w:rPr>
                <w:rFonts w:ascii="Times New Roman" w:hAnsi="Times New Roman"/>
                <w:color w:val="000000"/>
                <w:spacing w:val="-2"/>
              </w:rPr>
              <w:t>nego</w:t>
            </w:r>
            <w:r w:rsidR="00A56E0E" w:rsidRPr="00A56E0E">
              <w:rPr>
                <w:rFonts w:ascii="Times New Roman" w:hAnsi="Times New Roman"/>
                <w:color w:val="000000"/>
                <w:spacing w:val="-2"/>
              </w:rPr>
              <w:t xml:space="preserve"> europejski</w:t>
            </w:r>
            <w:r w:rsidR="00A56E0E">
              <w:rPr>
                <w:rFonts w:ascii="Times New Roman" w:hAnsi="Times New Roman"/>
                <w:color w:val="000000"/>
                <w:spacing w:val="-2"/>
              </w:rPr>
              <w:t>ego</w:t>
            </w:r>
            <w:r w:rsidR="00A56E0E" w:rsidRPr="00A56E0E">
              <w:rPr>
                <w:rFonts w:ascii="Times New Roman" w:hAnsi="Times New Roman"/>
                <w:color w:val="000000"/>
                <w:spacing w:val="-2"/>
              </w:rPr>
              <w:t xml:space="preserve"> portfel</w:t>
            </w:r>
            <w:r w:rsidR="00A56E0E">
              <w:rPr>
                <w:rFonts w:ascii="Times New Roman" w:hAnsi="Times New Roman"/>
                <w:color w:val="000000"/>
                <w:spacing w:val="-2"/>
              </w:rPr>
              <w:t>a</w:t>
            </w:r>
            <w:r w:rsidR="00A56E0E" w:rsidRPr="00A56E0E">
              <w:rPr>
                <w:rFonts w:ascii="Times New Roman" w:hAnsi="Times New Roman"/>
                <w:color w:val="000000"/>
                <w:spacing w:val="-2"/>
              </w:rPr>
              <w:t xml:space="preserve"> tożsamości cyfrowej w terminie 24 miesięcy od dnia wejścia w życie aktów wykonawczych, o których mowa w </w:t>
            </w:r>
            <w:r w:rsidR="00A56E0E">
              <w:rPr>
                <w:rFonts w:ascii="Times New Roman" w:hAnsi="Times New Roman"/>
                <w:color w:val="000000"/>
                <w:spacing w:val="-2"/>
              </w:rPr>
              <w:t xml:space="preserve">art. 5a </w:t>
            </w:r>
            <w:r w:rsidR="00A56E0E" w:rsidRPr="00A56E0E">
              <w:rPr>
                <w:rFonts w:ascii="Times New Roman" w:hAnsi="Times New Roman"/>
                <w:color w:val="000000"/>
                <w:spacing w:val="-2"/>
              </w:rPr>
              <w:t>ust. 23</w:t>
            </w:r>
            <w:r w:rsidR="00A56E0E">
              <w:rPr>
                <w:rFonts w:ascii="Times New Roman" w:hAnsi="Times New Roman"/>
                <w:color w:val="000000"/>
                <w:spacing w:val="-2"/>
              </w:rPr>
              <w:t xml:space="preserve"> </w:t>
            </w:r>
            <w:r w:rsidR="00A56E0E" w:rsidRPr="00A56E0E">
              <w:rPr>
                <w:rFonts w:ascii="Times New Roman" w:hAnsi="Times New Roman"/>
                <w:color w:val="000000"/>
                <w:spacing w:val="-2"/>
              </w:rPr>
              <w:t>i art. 5c ust. 6</w:t>
            </w:r>
            <w:r w:rsidR="00A56E0E">
              <w:rPr>
                <w:rFonts w:ascii="Times New Roman" w:hAnsi="Times New Roman"/>
                <w:color w:val="000000"/>
                <w:spacing w:val="-2"/>
              </w:rPr>
              <w:t xml:space="preserve"> rozporządzenia </w:t>
            </w:r>
            <w:r w:rsidR="006C3D8C" w:rsidRPr="006C3D8C">
              <w:rPr>
                <w:rFonts w:ascii="Times New Roman" w:hAnsi="Times New Roman"/>
                <w:color w:val="000000"/>
                <w:spacing w:val="-2"/>
              </w:rPr>
              <w:t>910/2014</w:t>
            </w:r>
            <w:r w:rsidR="00A56E0E">
              <w:rPr>
                <w:rFonts w:ascii="Times New Roman" w:hAnsi="Times New Roman"/>
                <w:color w:val="000000"/>
                <w:spacing w:val="-2"/>
              </w:rPr>
              <w:t>. Przedmiotowe akty wykonawcze weszły w życie 24 grudnia 2024 r.</w:t>
            </w:r>
            <w:r w:rsidR="00D633DC">
              <w:rPr>
                <w:rFonts w:ascii="Times New Roman" w:hAnsi="Times New Roman"/>
                <w:color w:val="000000"/>
                <w:spacing w:val="-2"/>
              </w:rPr>
              <w:t xml:space="preserve"> Z uwagi na fazę prac żadne państwo członkowskie nie zapewniło jeszcze portfela tożsamości cyfrowej zgodnego z rozporządzeniem </w:t>
            </w:r>
            <w:r w:rsidR="006C3D8C" w:rsidRPr="006C3D8C">
              <w:rPr>
                <w:rFonts w:ascii="Times New Roman" w:hAnsi="Times New Roman"/>
                <w:color w:val="000000"/>
                <w:spacing w:val="-2"/>
              </w:rPr>
              <w:t>910/2014</w:t>
            </w:r>
            <w:r w:rsidR="00D633DC">
              <w:rPr>
                <w:rFonts w:ascii="Times New Roman" w:hAnsi="Times New Roman"/>
                <w:color w:val="000000"/>
                <w:spacing w:val="-2"/>
              </w:rPr>
              <w:t xml:space="preserve"> w kształcie nadanym mu rozporządzeniem </w:t>
            </w:r>
            <w:r w:rsidR="00FF451B" w:rsidRPr="00FF451B">
              <w:rPr>
                <w:rFonts w:ascii="Times New Roman" w:hAnsi="Times New Roman"/>
                <w:color w:val="000000"/>
                <w:spacing w:val="-2"/>
              </w:rPr>
              <w:t>2024/1183</w:t>
            </w:r>
            <w:r w:rsidR="00D633DC">
              <w:rPr>
                <w:rFonts w:ascii="Times New Roman" w:hAnsi="Times New Roman"/>
                <w:color w:val="000000"/>
                <w:spacing w:val="-2"/>
              </w:rPr>
              <w:t>.</w:t>
            </w:r>
          </w:p>
          <w:p w14:paraId="1F5F1D9A" w14:textId="77777777" w:rsidR="00D86444" w:rsidRDefault="00D86444" w:rsidP="00C825C2">
            <w:pPr>
              <w:spacing w:line="240" w:lineRule="auto"/>
              <w:jc w:val="both"/>
              <w:rPr>
                <w:rFonts w:ascii="Times New Roman" w:hAnsi="Times New Roman"/>
                <w:color w:val="000000"/>
                <w:spacing w:val="-2"/>
              </w:rPr>
            </w:pPr>
          </w:p>
          <w:p w14:paraId="440B961F" w14:textId="77777777" w:rsidR="00D86444" w:rsidRDefault="00B650F0" w:rsidP="00C825C2">
            <w:pPr>
              <w:spacing w:line="240" w:lineRule="auto"/>
              <w:jc w:val="both"/>
              <w:rPr>
                <w:rFonts w:ascii="Times New Roman" w:hAnsi="Times New Roman"/>
                <w:color w:val="000000"/>
                <w:spacing w:val="-2"/>
              </w:rPr>
            </w:pPr>
            <w:r>
              <w:rPr>
                <w:rFonts w:ascii="Times New Roman" w:hAnsi="Times New Roman"/>
                <w:color w:val="000000"/>
                <w:spacing w:val="-2"/>
              </w:rPr>
              <w:t>W ramach współpracy dziewiętnastu p</w:t>
            </w:r>
            <w:r w:rsidR="00556AE1">
              <w:rPr>
                <w:rFonts w:ascii="Times New Roman" w:hAnsi="Times New Roman"/>
                <w:color w:val="000000"/>
                <w:spacing w:val="-2"/>
              </w:rPr>
              <w:t xml:space="preserve">aństw członkowskich </w:t>
            </w:r>
            <w:r>
              <w:rPr>
                <w:rFonts w:ascii="Times New Roman" w:hAnsi="Times New Roman"/>
                <w:color w:val="000000"/>
                <w:spacing w:val="-2"/>
              </w:rPr>
              <w:t>oraz Ukrainy (działających w formie konsorcjum) od 1</w:t>
            </w:r>
            <w:r w:rsidR="00CC1DCA">
              <w:rPr>
                <w:rFonts w:ascii="Times New Roman" w:hAnsi="Times New Roman"/>
                <w:color w:val="000000"/>
                <w:spacing w:val="-2"/>
              </w:rPr>
              <w:t> </w:t>
            </w:r>
            <w:r>
              <w:rPr>
                <w:rFonts w:ascii="Times New Roman" w:hAnsi="Times New Roman"/>
                <w:color w:val="000000"/>
                <w:spacing w:val="-2"/>
              </w:rPr>
              <w:t>kwietnia 2023 r.</w:t>
            </w:r>
            <w:r w:rsidR="00E539FF">
              <w:rPr>
                <w:rFonts w:ascii="Times New Roman" w:hAnsi="Times New Roman"/>
                <w:color w:val="000000"/>
                <w:spacing w:val="-2"/>
              </w:rPr>
              <w:t xml:space="preserve"> </w:t>
            </w:r>
            <w:r w:rsidR="001F252A">
              <w:rPr>
                <w:rFonts w:ascii="Times New Roman" w:hAnsi="Times New Roman"/>
                <w:color w:val="000000"/>
                <w:spacing w:val="-2"/>
              </w:rPr>
              <w:t>do 30 września 2025 r.</w:t>
            </w:r>
            <w:r>
              <w:rPr>
                <w:rFonts w:ascii="Times New Roman" w:hAnsi="Times New Roman"/>
                <w:color w:val="000000"/>
                <w:spacing w:val="-2"/>
              </w:rPr>
              <w:t xml:space="preserve"> realizowany </w:t>
            </w:r>
            <w:r w:rsidR="001F252A">
              <w:rPr>
                <w:rFonts w:ascii="Times New Roman" w:hAnsi="Times New Roman"/>
                <w:color w:val="000000"/>
                <w:spacing w:val="-2"/>
              </w:rPr>
              <w:t>był</w:t>
            </w:r>
            <w:r>
              <w:rPr>
                <w:rFonts w:ascii="Times New Roman" w:hAnsi="Times New Roman"/>
                <w:color w:val="000000"/>
                <w:spacing w:val="-2"/>
              </w:rPr>
              <w:t xml:space="preserve"> </w:t>
            </w:r>
            <w:r w:rsidR="00556AE1">
              <w:rPr>
                <w:rFonts w:ascii="Times New Roman" w:hAnsi="Times New Roman"/>
                <w:color w:val="000000"/>
                <w:spacing w:val="-2"/>
              </w:rPr>
              <w:t>projekt Potential</w:t>
            </w:r>
            <w:r w:rsidR="002A20A5">
              <w:rPr>
                <w:rFonts w:ascii="Times New Roman" w:hAnsi="Times New Roman"/>
                <w:color w:val="000000"/>
                <w:spacing w:val="-2"/>
              </w:rPr>
              <w:t>,</w:t>
            </w:r>
            <w:r>
              <w:rPr>
                <w:rFonts w:ascii="Times New Roman" w:hAnsi="Times New Roman"/>
                <w:color w:val="000000"/>
                <w:spacing w:val="-2"/>
              </w:rPr>
              <w:t xml:space="preserve"> </w:t>
            </w:r>
            <w:r w:rsidR="00556AE1">
              <w:rPr>
                <w:rFonts w:ascii="Times New Roman" w:hAnsi="Times New Roman"/>
                <w:color w:val="000000"/>
                <w:spacing w:val="-2"/>
              </w:rPr>
              <w:t xml:space="preserve">mający na celu zweryfikowanie rozwiązań techniczno-organizacyjnych w ustalonych wcześniej </w:t>
            </w:r>
            <w:r>
              <w:rPr>
                <w:rFonts w:ascii="Times New Roman" w:hAnsi="Times New Roman"/>
                <w:color w:val="000000"/>
                <w:spacing w:val="-2"/>
              </w:rPr>
              <w:t>przypadkach</w:t>
            </w:r>
            <w:r w:rsidR="00556AE1">
              <w:rPr>
                <w:rFonts w:ascii="Times New Roman" w:hAnsi="Times New Roman"/>
                <w:color w:val="000000"/>
                <w:spacing w:val="-2"/>
              </w:rPr>
              <w:t xml:space="preserve"> użycia europejskiego portfela tożsamości cyfrowej. Te doświadczenia docelowo </w:t>
            </w:r>
            <w:r w:rsidR="001F252A">
              <w:rPr>
                <w:rFonts w:ascii="Times New Roman" w:hAnsi="Times New Roman"/>
                <w:color w:val="000000"/>
                <w:spacing w:val="-2"/>
              </w:rPr>
              <w:t>będą</w:t>
            </w:r>
            <w:r w:rsidR="00556AE1">
              <w:rPr>
                <w:rFonts w:ascii="Times New Roman" w:hAnsi="Times New Roman"/>
                <w:color w:val="000000"/>
                <w:spacing w:val="-2"/>
              </w:rPr>
              <w:t xml:space="preserve"> służyć ułatwieniu zrozumienia sposobu funkcjonowania portfela, przygotowaniu usprawnień w realizacji procesów technicznych i ostatecznie mogą mieć wpływ na kształt </w:t>
            </w:r>
            <w:r w:rsidR="002D356E">
              <w:rPr>
                <w:rFonts w:ascii="Times New Roman" w:hAnsi="Times New Roman"/>
                <w:color w:val="000000"/>
                <w:spacing w:val="-2"/>
              </w:rPr>
              <w:t xml:space="preserve">przepisów krajowych </w:t>
            </w:r>
            <w:r w:rsidR="00D86444">
              <w:rPr>
                <w:rFonts w:ascii="Times New Roman" w:hAnsi="Times New Roman"/>
                <w:color w:val="000000"/>
                <w:spacing w:val="-2"/>
              </w:rPr>
              <w:t>służących stosowaniu</w:t>
            </w:r>
            <w:r w:rsidR="002D356E">
              <w:rPr>
                <w:rFonts w:ascii="Times New Roman" w:hAnsi="Times New Roman"/>
                <w:color w:val="000000"/>
                <w:spacing w:val="-2"/>
              </w:rPr>
              <w:t xml:space="preserve"> rozporządzeni</w:t>
            </w:r>
            <w:r w:rsidR="00D86444">
              <w:rPr>
                <w:rFonts w:ascii="Times New Roman" w:hAnsi="Times New Roman"/>
                <w:color w:val="000000"/>
                <w:spacing w:val="-2"/>
              </w:rPr>
              <w:t>a</w:t>
            </w:r>
            <w:r w:rsidR="002D356E">
              <w:rPr>
                <w:rFonts w:ascii="Times New Roman" w:hAnsi="Times New Roman"/>
                <w:color w:val="000000"/>
                <w:spacing w:val="-2"/>
              </w:rPr>
              <w:t xml:space="preserve"> </w:t>
            </w:r>
            <w:r w:rsidR="006C3D8C" w:rsidRPr="006C3D8C">
              <w:rPr>
                <w:rFonts w:ascii="Times New Roman" w:hAnsi="Times New Roman"/>
                <w:color w:val="000000"/>
                <w:spacing w:val="-2"/>
              </w:rPr>
              <w:t>910/2014</w:t>
            </w:r>
            <w:r w:rsidR="002D356E">
              <w:rPr>
                <w:rFonts w:ascii="Times New Roman" w:hAnsi="Times New Roman"/>
                <w:color w:val="000000"/>
                <w:spacing w:val="-2"/>
              </w:rPr>
              <w:t>.</w:t>
            </w:r>
          </w:p>
          <w:p w14:paraId="5625601B" w14:textId="073A5A69" w:rsidR="00491D84" w:rsidRPr="00B37C80" w:rsidRDefault="00491D84" w:rsidP="00C825C2">
            <w:pPr>
              <w:spacing w:line="240" w:lineRule="auto"/>
              <w:jc w:val="both"/>
              <w:rPr>
                <w:rFonts w:ascii="Times New Roman" w:hAnsi="Times New Roman"/>
                <w:color w:val="000000"/>
                <w:spacing w:val="-2"/>
              </w:rPr>
            </w:pPr>
          </w:p>
        </w:tc>
      </w:tr>
      <w:tr w:rsidR="006A701A" w:rsidRPr="008B4FE6" w14:paraId="7331A63B" w14:textId="77777777" w:rsidTr="002D5C70">
        <w:trPr>
          <w:trHeight w:val="359"/>
        </w:trPr>
        <w:tc>
          <w:tcPr>
            <w:tcW w:w="10348" w:type="dxa"/>
            <w:gridSpan w:val="27"/>
            <w:shd w:val="clear" w:color="auto" w:fill="99CCFF"/>
            <w:vAlign w:val="center"/>
          </w:tcPr>
          <w:p w14:paraId="4C79AEBF" w14:textId="77777777" w:rsidR="006A701A" w:rsidRPr="008B4FE6" w:rsidRDefault="006A701A" w:rsidP="00C825C2">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Podmioty, na które oddziałuje projekt</w:t>
            </w:r>
          </w:p>
        </w:tc>
      </w:tr>
      <w:tr w:rsidR="004A0DDC" w:rsidRPr="008B4FE6" w14:paraId="691F0955" w14:textId="77777777" w:rsidTr="002D5C70">
        <w:trPr>
          <w:trHeight w:val="142"/>
        </w:trPr>
        <w:tc>
          <w:tcPr>
            <w:tcW w:w="2526" w:type="dxa"/>
            <w:gridSpan w:val="7"/>
          </w:tcPr>
          <w:p w14:paraId="52C32543" w14:textId="77777777" w:rsidR="00260F33" w:rsidRPr="008B4FE6" w:rsidRDefault="00260F33" w:rsidP="00C825C2">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365" w:type="dxa"/>
            <w:gridSpan w:val="6"/>
          </w:tcPr>
          <w:p w14:paraId="237950AF" w14:textId="77777777" w:rsidR="00260F33" w:rsidRPr="008B4FE6" w:rsidRDefault="00563199" w:rsidP="00C825C2">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1675" w:type="dxa"/>
            <w:gridSpan w:val="6"/>
          </w:tcPr>
          <w:p w14:paraId="00191F26" w14:textId="77777777" w:rsidR="00260F33" w:rsidRPr="008B4FE6" w:rsidRDefault="00260F33" w:rsidP="00C825C2">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3782" w:type="dxa"/>
            <w:gridSpan w:val="8"/>
          </w:tcPr>
          <w:p w14:paraId="5ECC928D" w14:textId="77777777" w:rsidR="00260F33" w:rsidRPr="008B4FE6" w:rsidRDefault="00260F33" w:rsidP="00E17BA0">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535B48" w:rsidRPr="008B4FE6" w14:paraId="7A39CB78" w14:textId="77777777" w:rsidTr="002D5C70">
        <w:trPr>
          <w:trHeight w:val="142"/>
        </w:trPr>
        <w:tc>
          <w:tcPr>
            <w:tcW w:w="2526" w:type="dxa"/>
            <w:gridSpan w:val="7"/>
          </w:tcPr>
          <w:p w14:paraId="1A2B031E" w14:textId="7099FED9" w:rsidR="00535B48" w:rsidRDefault="00535B48" w:rsidP="00852FD9">
            <w:pPr>
              <w:spacing w:line="240" w:lineRule="auto"/>
              <w:rPr>
                <w:rFonts w:ascii="Times New Roman" w:hAnsi="Times New Roman"/>
                <w:color w:val="000000"/>
              </w:rPr>
            </w:pPr>
            <w:r w:rsidRPr="00535B48">
              <w:rPr>
                <w:rFonts w:ascii="Times New Roman" w:hAnsi="Times New Roman"/>
                <w:color w:val="000000"/>
              </w:rPr>
              <w:t>Minister właściwy do spraw informatyzacji</w:t>
            </w:r>
            <w:r w:rsidRPr="00535B48">
              <w:rPr>
                <w:rFonts w:ascii="Times New Roman" w:hAnsi="Times New Roman"/>
                <w:color w:val="000000"/>
              </w:rPr>
              <w:tab/>
            </w:r>
          </w:p>
        </w:tc>
        <w:tc>
          <w:tcPr>
            <w:tcW w:w="2365" w:type="dxa"/>
            <w:gridSpan w:val="6"/>
          </w:tcPr>
          <w:p w14:paraId="7F2355A9" w14:textId="72535D55" w:rsidR="00535B48" w:rsidRDefault="00535B48" w:rsidP="00C825C2">
            <w:pPr>
              <w:spacing w:line="240" w:lineRule="auto"/>
              <w:jc w:val="center"/>
              <w:rPr>
                <w:rFonts w:ascii="Times New Roman" w:hAnsi="Times New Roman"/>
                <w:color w:val="000000"/>
                <w:spacing w:val="-2"/>
              </w:rPr>
            </w:pPr>
            <w:r>
              <w:rPr>
                <w:rFonts w:ascii="Times New Roman" w:hAnsi="Times New Roman"/>
                <w:color w:val="000000"/>
                <w:spacing w:val="-2"/>
              </w:rPr>
              <w:t>1</w:t>
            </w:r>
          </w:p>
        </w:tc>
        <w:tc>
          <w:tcPr>
            <w:tcW w:w="1675" w:type="dxa"/>
            <w:gridSpan w:val="6"/>
          </w:tcPr>
          <w:p w14:paraId="099A2457" w14:textId="6B93CD56" w:rsidR="00535B48" w:rsidRDefault="00535B48" w:rsidP="00C825C2">
            <w:pPr>
              <w:spacing w:line="240" w:lineRule="auto"/>
              <w:jc w:val="center"/>
              <w:rPr>
                <w:rFonts w:ascii="Times New Roman" w:hAnsi="Times New Roman"/>
                <w:color w:val="000000"/>
                <w:spacing w:val="-2"/>
              </w:rPr>
            </w:pPr>
            <w:r w:rsidRPr="00535B48">
              <w:rPr>
                <w:rFonts w:ascii="Times New Roman" w:hAnsi="Times New Roman"/>
                <w:color w:val="000000"/>
              </w:rPr>
              <w:t>Informacja ogólnodostępn</w:t>
            </w:r>
            <w:r>
              <w:rPr>
                <w:rFonts w:ascii="Times New Roman" w:hAnsi="Times New Roman"/>
                <w:color w:val="000000"/>
              </w:rPr>
              <w:t>a</w:t>
            </w:r>
          </w:p>
        </w:tc>
        <w:tc>
          <w:tcPr>
            <w:tcW w:w="3782" w:type="dxa"/>
            <w:gridSpan w:val="8"/>
          </w:tcPr>
          <w:p w14:paraId="7970DF77" w14:textId="74A0A580" w:rsidR="00535B48" w:rsidRDefault="00535B48" w:rsidP="00E17BA0">
            <w:pPr>
              <w:spacing w:line="240" w:lineRule="auto"/>
              <w:rPr>
                <w:rFonts w:ascii="Times New Roman" w:hAnsi="Times New Roman"/>
                <w:color w:val="000000"/>
                <w:spacing w:val="-2"/>
              </w:rPr>
            </w:pPr>
            <w:r w:rsidRPr="00535B48">
              <w:rPr>
                <w:rFonts w:ascii="Times New Roman" w:hAnsi="Times New Roman"/>
                <w:color w:val="000000"/>
              </w:rPr>
              <w:t xml:space="preserve">Przyznanie dodatkowych kompetencji i konieczność realizacji nowych obowiązków związanych z zapewnieniem stosowania rozporządzenia </w:t>
            </w:r>
            <w:r w:rsidR="006C3D8C" w:rsidRPr="006C3D8C">
              <w:rPr>
                <w:rFonts w:ascii="Times New Roman" w:hAnsi="Times New Roman"/>
                <w:color w:val="000000"/>
              </w:rPr>
              <w:t>910/2014</w:t>
            </w:r>
            <w:r w:rsidRPr="00535B48">
              <w:rPr>
                <w:rFonts w:ascii="Times New Roman" w:hAnsi="Times New Roman"/>
                <w:color w:val="000000"/>
              </w:rPr>
              <w:t>, opisanych w pkt 2 OSR.</w:t>
            </w:r>
          </w:p>
        </w:tc>
      </w:tr>
      <w:tr w:rsidR="00535B48" w:rsidRPr="008B4FE6" w14:paraId="24E8CDB2" w14:textId="77777777" w:rsidTr="002D5C70">
        <w:trPr>
          <w:trHeight w:val="142"/>
        </w:trPr>
        <w:tc>
          <w:tcPr>
            <w:tcW w:w="2526" w:type="dxa"/>
            <w:gridSpan w:val="7"/>
          </w:tcPr>
          <w:p w14:paraId="479F1507" w14:textId="754E9CAE" w:rsidR="00535B48" w:rsidRDefault="00535B48" w:rsidP="00852FD9">
            <w:pPr>
              <w:spacing w:line="240" w:lineRule="auto"/>
              <w:rPr>
                <w:rFonts w:ascii="Times New Roman" w:hAnsi="Times New Roman"/>
                <w:color w:val="000000"/>
              </w:rPr>
            </w:pPr>
            <w:r w:rsidRPr="00B47E55">
              <w:rPr>
                <w:rFonts w:ascii="Times New Roman" w:hAnsi="Times New Roman"/>
                <w:color w:val="000000"/>
              </w:rPr>
              <w:t>Minister Sprawiedliwości</w:t>
            </w:r>
          </w:p>
        </w:tc>
        <w:tc>
          <w:tcPr>
            <w:tcW w:w="2365" w:type="dxa"/>
            <w:gridSpan w:val="6"/>
          </w:tcPr>
          <w:p w14:paraId="3CF68C41" w14:textId="63DDA928"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596F63DE" w14:textId="49AF5DBD"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67ABFF50"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4C6E903B" w14:textId="12D15E8B"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215715B7" w14:textId="51FA15AA"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 xml:space="preserve">składający </w:t>
            </w:r>
            <w:r w:rsidR="00535B48">
              <w:rPr>
                <w:rFonts w:ascii="Times New Roman" w:hAnsi="Times New Roman"/>
                <w:color w:val="000000"/>
                <w:spacing w:val="-2"/>
              </w:rPr>
              <w:t xml:space="preserve">do ministra właściwego do spraw informatyzacji </w:t>
            </w:r>
            <w:r w:rsidR="00535B48" w:rsidRPr="00B47E55">
              <w:rPr>
                <w:rFonts w:ascii="Times New Roman" w:hAnsi="Times New Roman"/>
                <w:color w:val="000000"/>
                <w:spacing w:val="-2"/>
              </w:rPr>
              <w:t>wnioski zawierające informacje, o których mowa w art. 7 ust. 5 rozporządzenia 2025/1569.</w:t>
            </w:r>
          </w:p>
        </w:tc>
      </w:tr>
      <w:tr w:rsidR="00535B48" w:rsidRPr="008B4FE6" w14:paraId="23058AE4" w14:textId="77777777" w:rsidTr="002D5C70">
        <w:trPr>
          <w:trHeight w:val="142"/>
        </w:trPr>
        <w:tc>
          <w:tcPr>
            <w:tcW w:w="2526" w:type="dxa"/>
            <w:gridSpan w:val="7"/>
          </w:tcPr>
          <w:p w14:paraId="1C818BEF" w14:textId="027A82CF" w:rsidR="00535B48" w:rsidRDefault="00535B48" w:rsidP="00852FD9">
            <w:pPr>
              <w:spacing w:line="240" w:lineRule="auto"/>
              <w:rPr>
                <w:rFonts w:ascii="Times New Roman" w:hAnsi="Times New Roman"/>
                <w:color w:val="000000"/>
              </w:rPr>
            </w:pPr>
            <w:r w:rsidRPr="00B47E55">
              <w:rPr>
                <w:rFonts w:ascii="Times New Roman" w:hAnsi="Times New Roman"/>
                <w:color w:val="000000"/>
              </w:rPr>
              <w:t>Minister właściwy do spraw oświaty i wychowania</w:t>
            </w:r>
          </w:p>
        </w:tc>
        <w:tc>
          <w:tcPr>
            <w:tcW w:w="2365" w:type="dxa"/>
            <w:gridSpan w:val="6"/>
          </w:tcPr>
          <w:p w14:paraId="30E20BB1" w14:textId="30F900C3"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6AE76428" w14:textId="5B9F1035"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003DAA28"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58B57F65" w14:textId="4AFA2C16"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49FA5116" w14:textId="021DEB03"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01827B35" w14:textId="77777777" w:rsidTr="002D5C70">
        <w:trPr>
          <w:trHeight w:val="142"/>
        </w:trPr>
        <w:tc>
          <w:tcPr>
            <w:tcW w:w="2526" w:type="dxa"/>
            <w:gridSpan w:val="7"/>
          </w:tcPr>
          <w:p w14:paraId="4D00335C" w14:textId="043F0A37" w:rsidR="00535B48" w:rsidRDefault="00535B48" w:rsidP="00852FD9">
            <w:pPr>
              <w:spacing w:line="240" w:lineRule="auto"/>
              <w:rPr>
                <w:rFonts w:ascii="Times New Roman" w:hAnsi="Times New Roman"/>
                <w:color w:val="000000"/>
              </w:rPr>
            </w:pPr>
            <w:r w:rsidRPr="00B47E55">
              <w:rPr>
                <w:rFonts w:ascii="Times New Roman" w:hAnsi="Times New Roman"/>
                <w:color w:val="000000"/>
              </w:rPr>
              <w:t>Minister właściwy do spraw szkolnictwa wyższego i nauki</w:t>
            </w:r>
          </w:p>
        </w:tc>
        <w:tc>
          <w:tcPr>
            <w:tcW w:w="2365" w:type="dxa"/>
            <w:gridSpan w:val="6"/>
          </w:tcPr>
          <w:p w14:paraId="1BBF37AD" w14:textId="017795A2"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11C7A6DE" w14:textId="63B41D6C"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0FD9B392"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2DCAA63B" w14:textId="50CD73CF"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 xml:space="preserve">zapewniający kwalifikowanym dostawcom usług zaufania, którzy dostarczają kwalifikowane elektroniczne poświadczenia atrybutów, możliwość weryfikacji atrybutów w źródle za które </w:t>
            </w:r>
            <w:r w:rsidR="00535B48" w:rsidRPr="00E17BA0">
              <w:rPr>
                <w:rFonts w:ascii="Times New Roman" w:hAnsi="Times New Roman"/>
                <w:color w:val="000000"/>
                <w:spacing w:val="-2"/>
              </w:rPr>
              <w:lastRenderedPageBreak/>
              <w:t>jest odpowiedzialny, drogą elektroniczną, na żądanie użytkownika</w:t>
            </w:r>
            <w:r w:rsidR="006208F8">
              <w:rPr>
                <w:rFonts w:ascii="Times New Roman" w:hAnsi="Times New Roman"/>
                <w:color w:val="000000"/>
                <w:spacing w:val="-2"/>
              </w:rPr>
              <w:t>,</w:t>
            </w:r>
          </w:p>
          <w:p w14:paraId="33593CE9" w14:textId="74E09BFF"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5402E40D" w14:textId="77777777" w:rsidTr="002D5C70">
        <w:trPr>
          <w:trHeight w:val="142"/>
        </w:trPr>
        <w:tc>
          <w:tcPr>
            <w:tcW w:w="2526" w:type="dxa"/>
            <w:gridSpan w:val="7"/>
          </w:tcPr>
          <w:p w14:paraId="2A98ACF6" w14:textId="138A41E2" w:rsidR="00535B48" w:rsidRDefault="00535B48" w:rsidP="00852FD9">
            <w:pPr>
              <w:spacing w:line="240" w:lineRule="auto"/>
              <w:rPr>
                <w:rFonts w:ascii="Times New Roman" w:hAnsi="Times New Roman"/>
                <w:color w:val="000000"/>
              </w:rPr>
            </w:pPr>
            <w:r w:rsidRPr="00B47E55">
              <w:rPr>
                <w:rFonts w:ascii="Times New Roman" w:hAnsi="Times New Roman"/>
                <w:color w:val="000000"/>
              </w:rPr>
              <w:lastRenderedPageBreak/>
              <w:t>Minister właściwy do spraw zdrowia</w:t>
            </w:r>
          </w:p>
        </w:tc>
        <w:tc>
          <w:tcPr>
            <w:tcW w:w="2365" w:type="dxa"/>
            <w:gridSpan w:val="6"/>
          </w:tcPr>
          <w:p w14:paraId="3E301D08" w14:textId="3A0E322D"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56D68735" w14:textId="4DA7AF3B"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34FA3DD4"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7F22CE38" w14:textId="0CA13B45"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7F0DEB25" w14:textId="67CD87A3"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 xml:space="preserve">składający </w:t>
            </w:r>
            <w:r w:rsidR="00535B48">
              <w:rPr>
                <w:rFonts w:ascii="Times New Roman" w:hAnsi="Times New Roman"/>
                <w:color w:val="000000"/>
                <w:spacing w:val="-2"/>
              </w:rPr>
              <w:t xml:space="preserve">do ministra właściwego do spraw informatyzacji </w:t>
            </w:r>
            <w:r w:rsidR="00535B48" w:rsidRPr="00B47E55">
              <w:rPr>
                <w:rFonts w:ascii="Times New Roman" w:hAnsi="Times New Roman"/>
                <w:color w:val="000000"/>
                <w:spacing w:val="-2"/>
              </w:rPr>
              <w:t>wnioski zawierające informacje, o których mowa w art. 7 ust. 5 rozporządzenia 2025/1569.</w:t>
            </w:r>
          </w:p>
        </w:tc>
      </w:tr>
      <w:tr w:rsidR="00535B48" w:rsidRPr="008B4FE6" w14:paraId="145F50B8" w14:textId="77777777" w:rsidTr="002D5C70">
        <w:trPr>
          <w:trHeight w:val="142"/>
        </w:trPr>
        <w:tc>
          <w:tcPr>
            <w:tcW w:w="2526" w:type="dxa"/>
            <w:gridSpan w:val="7"/>
          </w:tcPr>
          <w:p w14:paraId="11DE096A" w14:textId="56764F9A" w:rsidR="00535B48" w:rsidRDefault="00535B48" w:rsidP="00852FD9">
            <w:pPr>
              <w:spacing w:line="240" w:lineRule="auto"/>
              <w:rPr>
                <w:rFonts w:ascii="Times New Roman" w:hAnsi="Times New Roman"/>
                <w:color w:val="000000"/>
              </w:rPr>
            </w:pPr>
            <w:r w:rsidRPr="00B47E55">
              <w:rPr>
                <w:rFonts w:ascii="Times New Roman" w:hAnsi="Times New Roman"/>
                <w:color w:val="000000"/>
              </w:rPr>
              <w:t>Minister właściwy do spraw budownictwa, planowania i zagospodarowania przestrzennego oraz mieszkalnictwa</w:t>
            </w:r>
          </w:p>
        </w:tc>
        <w:tc>
          <w:tcPr>
            <w:tcW w:w="2365" w:type="dxa"/>
            <w:gridSpan w:val="6"/>
          </w:tcPr>
          <w:p w14:paraId="0E1BE03B" w14:textId="13D8BC10"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5E75FE2A" w14:textId="7CB3619D"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08B4BFE5"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19327169" w14:textId="4E9B9CDC"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6FA47D14" w14:textId="52D957BF"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72EA1249" w14:textId="77777777" w:rsidTr="002D5C70">
        <w:trPr>
          <w:trHeight w:val="142"/>
        </w:trPr>
        <w:tc>
          <w:tcPr>
            <w:tcW w:w="2526" w:type="dxa"/>
            <w:gridSpan w:val="7"/>
          </w:tcPr>
          <w:p w14:paraId="517380BF" w14:textId="0447F6ED" w:rsidR="00535B48" w:rsidRDefault="00535B48" w:rsidP="00852FD9">
            <w:pPr>
              <w:spacing w:line="240" w:lineRule="auto"/>
              <w:rPr>
                <w:rFonts w:ascii="Times New Roman" w:hAnsi="Times New Roman"/>
                <w:color w:val="000000"/>
              </w:rPr>
            </w:pPr>
            <w:r w:rsidRPr="00B47E55">
              <w:rPr>
                <w:rFonts w:ascii="Times New Roman" w:hAnsi="Times New Roman"/>
                <w:color w:val="000000"/>
              </w:rPr>
              <w:t>Minister właściwy do spraw energii</w:t>
            </w:r>
          </w:p>
        </w:tc>
        <w:tc>
          <w:tcPr>
            <w:tcW w:w="2365" w:type="dxa"/>
            <w:gridSpan w:val="6"/>
          </w:tcPr>
          <w:p w14:paraId="571F0836" w14:textId="57D8944C"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5C8ADDE0" w14:textId="2ABE1C46"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5A4F7C26"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365AAC06" w14:textId="202E60A4"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566EC78B" w14:textId="77082AED"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7A07B846" w14:textId="77777777" w:rsidTr="002D5C70">
        <w:trPr>
          <w:trHeight w:val="142"/>
        </w:trPr>
        <w:tc>
          <w:tcPr>
            <w:tcW w:w="2526" w:type="dxa"/>
            <w:gridSpan w:val="7"/>
          </w:tcPr>
          <w:p w14:paraId="4B17082B" w14:textId="6CD5F0AF" w:rsidR="00535B48" w:rsidRDefault="00535B48" w:rsidP="00852FD9">
            <w:pPr>
              <w:spacing w:line="240" w:lineRule="auto"/>
              <w:rPr>
                <w:rFonts w:ascii="Times New Roman" w:hAnsi="Times New Roman"/>
                <w:color w:val="000000"/>
              </w:rPr>
            </w:pPr>
            <w:r w:rsidRPr="00B47E55">
              <w:rPr>
                <w:rFonts w:ascii="Times New Roman" w:hAnsi="Times New Roman"/>
                <w:color w:val="000000"/>
              </w:rPr>
              <w:t>Minister właściwy do spraw transportu</w:t>
            </w:r>
          </w:p>
        </w:tc>
        <w:tc>
          <w:tcPr>
            <w:tcW w:w="2365" w:type="dxa"/>
            <w:gridSpan w:val="6"/>
          </w:tcPr>
          <w:p w14:paraId="4DA13D93" w14:textId="667F50F9"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3DC41615" w14:textId="3D5253C6"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1A649B50"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20A71160" w14:textId="244FFE17"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 xml:space="preserve">zapewniający kwalifikowanym dostawcom usług zaufania, którzy dostarczają kwalifikowane elektroniczne poświadczenia atrybutów, możliwość weryfikacji atrybutów w źródle za które </w:t>
            </w:r>
            <w:r w:rsidR="00535B48" w:rsidRPr="00E17BA0">
              <w:rPr>
                <w:rFonts w:ascii="Times New Roman" w:hAnsi="Times New Roman"/>
                <w:color w:val="000000"/>
                <w:spacing w:val="-2"/>
              </w:rPr>
              <w:lastRenderedPageBreak/>
              <w:t>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268FE9C3" w14:textId="0F63BF8F"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230765AE" w14:textId="77777777" w:rsidTr="002D5C70">
        <w:trPr>
          <w:trHeight w:val="142"/>
        </w:trPr>
        <w:tc>
          <w:tcPr>
            <w:tcW w:w="2526" w:type="dxa"/>
            <w:gridSpan w:val="7"/>
          </w:tcPr>
          <w:p w14:paraId="2EBEA557" w14:textId="23088435" w:rsidR="00535B48" w:rsidRDefault="00535B48" w:rsidP="00852FD9">
            <w:pPr>
              <w:spacing w:line="240" w:lineRule="auto"/>
              <w:rPr>
                <w:rFonts w:ascii="Times New Roman" w:hAnsi="Times New Roman"/>
                <w:color w:val="000000"/>
              </w:rPr>
            </w:pPr>
            <w:r w:rsidRPr="00B47E55">
              <w:rPr>
                <w:rFonts w:ascii="Times New Roman" w:hAnsi="Times New Roman"/>
                <w:color w:val="000000"/>
              </w:rPr>
              <w:lastRenderedPageBreak/>
              <w:t>Minister właściwy do spraw rolnictwa</w:t>
            </w:r>
          </w:p>
        </w:tc>
        <w:tc>
          <w:tcPr>
            <w:tcW w:w="2365" w:type="dxa"/>
            <w:gridSpan w:val="6"/>
          </w:tcPr>
          <w:p w14:paraId="62D9D5DE" w14:textId="18C4998E"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59EE88A1" w14:textId="4943AE2F"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447E137F"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33BEC17C" w14:textId="6E7818DB"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 xml:space="preserve">zapewniający kwalifikowanym dostawcom usług zaufania, którzy dostarczają kwalifikowane elektroniczne poświadczenia atrybutów, możliwość weryfikacji atrybutów w źródle za które jest odpowiedzialny, drogą elektroniczną, na żądanie użytkownika </w:t>
            </w:r>
          </w:p>
          <w:p w14:paraId="2EFC604E" w14:textId="00B8955D"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615B494C" w14:textId="77777777" w:rsidTr="002D5C70">
        <w:trPr>
          <w:trHeight w:val="142"/>
        </w:trPr>
        <w:tc>
          <w:tcPr>
            <w:tcW w:w="2526" w:type="dxa"/>
            <w:gridSpan w:val="7"/>
          </w:tcPr>
          <w:p w14:paraId="0F245353" w14:textId="12058E1A" w:rsidR="00535B48" w:rsidRDefault="00535B48" w:rsidP="00852FD9">
            <w:pPr>
              <w:spacing w:line="240" w:lineRule="auto"/>
              <w:rPr>
                <w:rFonts w:ascii="Times New Roman" w:hAnsi="Times New Roman"/>
                <w:color w:val="000000"/>
              </w:rPr>
            </w:pPr>
            <w:r w:rsidRPr="00B47E55">
              <w:rPr>
                <w:rFonts w:ascii="Times New Roman" w:hAnsi="Times New Roman"/>
                <w:color w:val="000000"/>
              </w:rPr>
              <w:t>Minister właściwy do spraw gospodarki</w:t>
            </w:r>
          </w:p>
        </w:tc>
        <w:tc>
          <w:tcPr>
            <w:tcW w:w="2365" w:type="dxa"/>
            <w:gridSpan w:val="6"/>
          </w:tcPr>
          <w:p w14:paraId="7F9D6287" w14:textId="7A292434"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53D9CAE7" w14:textId="175ED7E7"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2C8D79E2"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4A899916" w14:textId="5A9B9D8C"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6549F57A" w14:textId="4446BE0B"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3E90B95A" w14:textId="77777777" w:rsidTr="002D5C70">
        <w:trPr>
          <w:trHeight w:val="142"/>
        </w:trPr>
        <w:tc>
          <w:tcPr>
            <w:tcW w:w="2526" w:type="dxa"/>
            <w:gridSpan w:val="7"/>
          </w:tcPr>
          <w:p w14:paraId="560B8734" w14:textId="1686A613" w:rsidR="00535B48" w:rsidRDefault="00535B48" w:rsidP="00852FD9">
            <w:pPr>
              <w:spacing w:line="240" w:lineRule="auto"/>
              <w:rPr>
                <w:rFonts w:ascii="Times New Roman" w:hAnsi="Times New Roman"/>
                <w:color w:val="000000"/>
              </w:rPr>
            </w:pPr>
            <w:r w:rsidRPr="00B47E55">
              <w:rPr>
                <w:rFonts w:ascii="Times New Roman" w:hAnsi="Times New Roman"/>
                <w:color w:val="000000"/>
              </w:rPr>
              <w:t>Minister właściwy do spraw finansów publicznych</w:t>
            </w:r>
          </w:p>
        </w:tc>
        <w:tc>
          <w:tcPr>
            <w:tcW w:w="2365" w:type="dxa"/>
            <w:gridSpan w:val="6"/>
          </w:tcPr>
          <w:p w14:paraId="134EB25B" w14:textId="469DDE93"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4D1D0614" w14:textId="317085AB"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44C4C9E9"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4C82D2D9" w14:textId="1B038371"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6D7F0FDE" w14:textId="68F57ABF"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5424FC04" w14:textId="77777777" w:rsidTr="002D5C70">
        <w:trPr>
          <w:trHeight w:val="142"/>
        </w:trPr>
        <w:tc>
          <w:tcPr>
            <w:tcW w:w="2526" w:type="dxa"/>
            <w:gridSpan w:val="7"/>
          </w:tcPr>
          <w:p w14:paraId="3D7F5108" w14:textId="0F2AFF92" w:rsidR="00535B48" w:rsidRDefault="00535B48" w:rsidP="00852FD9">
            <w:pPr>
              <w:spacing w:line="240" w:lineRule="auto"/>
              <w:rPr>
                <w:rFonts w:ascii="Times New Roman" w:hAnsi="Times New Roman"/>
                <w:color w:val="000000"/>
              </w:rPr>
            </w:pPr>
            <w:r w:rsidRPr="00B47E55">
              <w:rPr>
                <w:rFonts w:ascii="Times New Roman" w:hAnsi="Times New Roman"/>
                <w:color w:val="000000"/>
              </w:rPr>
              <w:t>Minister właściwy do spraw kultury i ochrony dziedzictwa narodowego</w:t>
            </w:r>
          </w:p>
        </w:tc>
        <w:tc>
          <w:tcPr>
            <w:tcW w:w="2365" w:type="dxa"/>
            <w:gridSpan w:val="6"/>
          </w:tcPr>
          <w:p w14:paraId="585476AC" w14:textId="7F9B345D"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3B598B5D" w14:textId="0034DA10"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069E381C"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7EDB48A9" w14:textId="3581FD45"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 xml:space="preserve">zapewniający kwalifikowanym dostawcom usług zaufania, którzy dostarczają kwalifikowane elektroniczne poświadczenia atrybutów, możliwość weryfikacji atrybutów w źródle za które </w:t>
            </w:r>
            <w:r w:rsidR="00535B48" w:rsidRPr="00E17BA0">
              <w:rPr>
                <w:rFonts w:ascii="Times New Roman" w:hAnsi="Times New Roman"/>
                <w:color w:val="000000"/>
                <w:spacing w:val="-2"/>
              </w:rPr>
              <w:lastRenderedPageBreak/>
              <w:t xml:space="preserve">jest odpowiedzialny, drogą elektroniczną, na żądanie użytkownika </w:t>
            </w:r>
          </w:p>
          <w:p w14:paraId="75443152" w14:textId="20D6F37E"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w informacje, o których mowa w art. 7 ust. 5 rozporządzenia 2025/1569.</w:t>
            </w:r>
          </w:p>
        </w:tc>
      </w:tr>
      <w:tr w:rsidR="00535B48" w:rsidRPr="008B4FE6" w14:paraId="6D8A6A21" w14:textId="77777777" w:rsidTr="002D5C70">
        <w:trPr>
          <w:trHeight w:val="142"/>
        </w:trPr>
        <w:tc>
          <w:tcPr>
            <w:tcW w:w="2526" w:type="dxa"/>
            <w:gridSpan w:val="7"/>
          </w:tcPr>
          <w:p w14:paraId="2BE1E1C6" w14:textId="5DEBAD5D" w:rsidR="00535B48" w:rsidRDefault="00535B48" w:rsidP="00852FD9">
            <w:pPr>
              <w:spacing w:line="240" w:lineRule="auto"/>
              <w:rPr>
                <w:rFonts w:ascii="Times New Roman" w:hAnsi="Times New Roman"/>
                <w:color w:val="000000"/>
              </w:rPr>
            </w:pPr>
            <w:r w:rsidRPr="00B47E55">
              <w:rPr>
                <w:rFonts w:ascii="Times New Roman" w:hAnsi="Times New Roman"/>
                <w:color w:val="000000"/>
              </w:rPr>
              <w:lastRenderedPageBreak/>
              <w:t>Minister właściwy do spraw pracy</w:t>
            </w:r>
          </w:p>
        </w:tc>
        <w:tc>
          <w:tcPr>
            <w:tcW w:w="2365" w:type="dxa"/>
            <w:gridSpan w:val="6"/>
          </w:tcPr>
          <w:p w14:paraId="139F3A28" w14:textId="3566A6BF"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5E86C01C" w14:textId="3E17BEAF"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2FFB1C7D"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4F80A3E0" w14:textId="2C72D305"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p>
          <w:p w14:paraId="7284D91F" w14:textId="4C16344B"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3669195C" w14:textId="77777777" w:rsidTr="002D5C70">
        <w:trPr>
          <w:trHeight w:val="142"/>
        </w:trPr>
        <w:tc>
          <w:tcPr>
            <w:tcW w:w="2526" w:type="dxa"/>
            <w:gridSpan w:val="7"/>
          </w:tcPr>
          <w:p w14:paraId="47D4A384" w14:textId="638662FB" w:rsidR="00535B48" w:rsidRDefault="00535B48" w:rsidP="00852FD9">
            <w:pPr>
              <w:spacing w:line="240" w:lineRule="auto"/>
              <w:rPr>
                <w:rFonts w:ascii="Times New Roman" w:hAnsi="Times New Roman"/>
                <w:color w:val="000000"/>
              </w:rPr>
            </w:pPr>
            <w:r w:rsidRPr="00B47E55">
              <w:rPr>
                <w:rFonts w:ascii="Times New Roman" w:hAnsi="Times New Roman"/>
                <w:color w:val="000000"/>
              </w:rPr>
              <w:t>Minister właściwy do spraw wewnętrznych</w:t>
            </w:r>
          </w:p>
        </w:tc>
        <w:tc>
          <w:tcPr>
            <w:tcW w:w="2365" w:type="dxa"/>
            <w:gridSpan w:val="6"/>
          </w:tcPr>
          <w:p w14:paraId="4391C98B" w14:textId="3590325E"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4AEDBFB3" w14:textId="77E90B4C"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426369EE"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7AE3AB18" w14:textId="2CF44F5B"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1DE00694" w14:textId="0AE0F40C"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300A3AE5" w14:textId="77777777" w:rsidTr="002D5C70">
        <w:trPr>
          <w:trHeight w:val="142"/>
        </w:trPr>
        <w:tc>
          <w:tcPr>
            <w:tcW w:w="2526" w:type="dxa"/>
            <w:gridSpan w:val="7"/>
          </w:tcPr>
          <w:p w14:paraId="778677B7" w14:textId="0E9F40DC" w:rsidR="00535B48" w:rsidRDefault="00535B48" w:rsidP="00852FD9">
            <w:pPr>
              <w:spacing w:line="240" w:lineRule="auto"/>
              <w:rPr>
                <w:rFonts w:ascii="Times New Roman" w:hAnsi="Times New Roman"/>
                <w:color w:val="000000"/>
              </w:rPr>
            </w:pPr>
            <w:r w:rsidRPr="00B47E55">
              <w:rPr>
                <w:rFonts w:ascii="Times New Roman" w:hAnsi="Times New Roman"/>
                <w:color w:val="000000"/>
              </w:rPr>
              <w:t>Naczelna Rada Lekarska</w:t>
            </w:r>
          </w:p>
        </w:tc>
        <w:tc>
          <w:tcPr>
            <w:tcW w:w="2365" w:type="dxa"/>
            <w:gridSpan w:val="6"/>
          </w:tcPr>
          <w:p w14:paraId="7CABB039" w14:textId="0E87F6B7"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61946793" w14:textId="11108634"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41F92373"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0DD1D337" w14:textId="441E01CC"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15566FC3" w14:textId="72FF18D1"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07A71EDA" w14:textId="77777777" w:rsidTr="002D5C70">
        <w:trPr>
          <w:trHeight w:val="142"/>
        </w:trPr>
        <w:tc>
          <w:tcPr>
            <w:tcW w:w="2526" w:type="dxa"/>
            <w:gridSpan w:val="7"/>
          </w:tcPr>
          <w:p w14:paraId="075BAA12" w14:textId="3BB5414F" w:rsidR="00535B48" w:rsidRDefault="00535B48" w:rsidP="00852FD9">
            <w:pPr>
              <w:spacing w:line="240" w:lineRule="auto"/>
              <w:rPr>
                <w:rFonts w:ascii="Times New Roman" w:hAnsi="Times New Roman"/>
                <w:color w:val="000000"/>
              </w:rPr>
            </w:pPr>
            <w:r w:rsidRPr="00B47E55">
              <w:rPr>
                <w:rFonts w:ascii="Times New Roman" w:hAnsi="Times New Roman"/>
                <w:color w:val="000000"/>
              </w:rPr>
              <w:t>Naczelna Rada Pielęgniarek i Położnych</w:t>
            </w:r>
          </w:p>
        </w:tc>
        <w:tc>
          <w:tcPr>
            <w:tcW w:w="2365" w:type="dxa"/>
            <w:gridSpan w:val="6"/>
          </w:tcPr>
          <w:p w14:paraId="6298320E" w14:textId="33973C88"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03C521CD" w14:textId="4BF9F629"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4F656B0B" w14:textId="3F680D6D" w:rsidR="00535B48" w:rsidRDefault="00535B48" w:rsidP="00E17BA0">
            <w:pPr>
              <w:spacing w:line="240" w:lineRule="auto"/>
              <w:rPr>
                <w:rFonts w:ascii="Times New Roman" w:hAnsi="Times New Roman"/>
                <w:color w:val="000000"/>
                <w:spacing w:val="-2"/>
              </w:rPr>
            </w:pPr>
            <w:r>
              <w:rPr>
                <w:rFonts w:ascii="Times New Roman" w:hAnsi="Times New Roman"/>
                <w:color w:val="000000"/>
                <w:spacing w:val="-2"/>
              </w:rPr>
              <w:t>P</w:t>
            </w:r>
            <w:r w:rsidRPr="00B47E55">
              <w:rPr>
                <w:rFonts w:ascii="Times New Roman" w:hAnsi="Times New Roman"/>
                <w:color w:val="000000"/>
                <w:spacing w:val="-2"/>
              </w:rPr>
              <w:t xml:space="preserve">odmiot </w:t>
            </w:r>
            <w:r>
              <w:rPr>
                <w:rFonts w:ascii="Times New Roman" w:hAnsi="Times New Roman"/>
                <w:color w:val="000000"/>
                <w:spacing w:val="-2"/>
              </w:rPr>
              <w:t xml:space="preserve">inny niż publiczny </w:t>
            </w:r>
            <w:r w:rsidRPr="00B47E55">
              <w:rPr>
                <w:rFonts w:ascii="Times New Roman" w:hAnsi="Times New Roman"/>
                <w:color w:val="000000"/>
                <w:spacing w:val="-2"/>
              </w:rPr>
              <w:t xml:space="preserve">odpowiedzialny za źródło autentyczne w rozumieniu art. 3 pkt 47 rozporządzenia </w:t>
            </w:r>
            <w:r w:rsidR="006C3D8C" w:rsidRPr="006C3D8C">
              <w:rPr>
                <w:rFonts w:ascii="Times New Roman" w:hAnsi="Times New Roman"/>
                <w:color w:val="000000"/>
                <w:spacing w:val="-2"/>
              </w:rPr>
              <w:t>910/2014</w:t>
            </w:r>
            <w:r>
              <w:rPr>
                <w:rFonts w:ascii="Times New Roman" w:hAnsi="Times New Roman"/>
                <w:color w:val="000000"/>
                <w:spacing w:val="-2"/>
              </w:rPr>
              <w:t xml:space="preserve"> i co za tym idzie:</w:t>
            </w:r>
          </w:p>
          <w:p w14:paraId="00C87146" w14:textId="08261FCF"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 xml:space="preserve">mogący zapewnić kwalifikowanym dostawcom usług zaufania, którzy dostarczają kwalifikowane elektroniczne poświadczenia atrybutów, możliwość weryfikacji atrybutów w źródle za które </w:t>
            </w:r>
            <w:r w:rsidR="00535B48" w:rsidRPr="00E17BA0">
              <w:rPr>
                <w:rFonts w:ascii="Times New Roman" w:hAnsi="Times New Roman"/>
                <w:color w:val="000000"/>
                <w:spacing w:val="-2"/>
              </w:rPr>
              <w:lastRenderedPageBreak/>
              <w:t>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3CAE595D" w14:textId="15D7E00C"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mogący składać do ministra właściwego do spraw informatyzacji wnioski zawierające informacje, o których mowa w art. 7 ust. 5 rozporządzenia 2025/1569</w:t>
            </w:r>
          </w:p>
        </w:tc>
      </w:tr>
      <w:tr w:rsidR="00535B48" w:rsidRPr="008B4FE6" w14:paraId="45A39B62" w14:textId="77777777" w:rsidTr="002D5C70">
        <w:trPr>
          <w:trHeight w:val="142"/>
        </w:trPr>
        <w:tc>
          <w:tcPr>
            <w:tcW w:w="2526" w:type="dxa"/>
            <w:gridSpan w:val="7"/>
          </w:tcPr>
          <w:p w14:paraId="4A882DAB" w14:textId="487EC200" w:rsidR="00535B48" w:rsidRDefault="00535B48" w:rsidP="00852FD9">
            <w:pPr>
              <w:spacing w:line="240" w:lineRule="auto"/>
              <w:rPr>
                <w:rFonts w:ascii="Times New Roman" w:hAnsi="Times New Roman"/>
                <w:color w:val="000000"/>
              </w:rPr>
            </w:pPr>
            <w:r w:rsidRPr="00B47E55">
              <w:rPr>
                <w:rFonts w:ascii="Times New Roman" w:hAnsi="Times New Roman"/>
                <w:color w:val="000000"/>
              </w:rPr>
              <w:lastRenderedPageBreak/>
              <w:t>Krajowa Izba Diagnostów Laboratoryjnych</w:t>
            </w:r>
          </w:p>
        </w:tc>
        <w:tc>
          <w:tcPr>
            <w:tcW w:w="2365" w:type="dxa"/>
            <w:gridSpan w:val="6"/>
          </w:tcPr>
          <w:p w14:paraId="654CC77E" w14:textId="41E56329"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4D8E2CD3" w14:textId="181A064C"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39704263" w14:textId="15BAF0D9" w:rsidR="00535B48" w:rsidRDefault="00535B48" w:rsidP="00E17BA0">
            <w:pPr>
              <w:spacing w:line="240" w:lineRule="auto"/>
              <w:rPr>
                <w:rFonts w:ascii="Times New Roman" w:hAnsi="Times New Roman"/>
                <w:color w:val="000000"/>
                <w:spacing w:val="-2"/>
              </w:rPr>
            </w:pPr>
            <w:r>
              <w:rPr>
                <w:rFonts w:ascii="Times New Roman" w:hAnsi="Times New Roman"/>
                <w:color w:val="000000"/>
                <w:spacing w:val="-2"/>
              </w:rPr>
              <w:t>P</w:t>
            </w:r>
            <w:r w:rsidRPr="00B47E55">
              <w:rPr>
                <w:rFonts w:ascii="Times New Roman" w:hAnsi="Times New Roman"/>
                <w:color w:val="000000"/>
                <w:spacing w:val="-2"/>
              </w:rPr>
              <w:t xml:space="preserve">odmiot </w:t>
            </w:r>
            <w:r>
              <w:rPr>
                <w:rFonts w:ascii="Times New Roman" w:hAnsi="Times New Roman"/>
                <w:color w:val="000000"/>
                <w:spacing w:val="-2"/>
              </w:rPr>
              <w:t xml:space="preserve">inny niż publiczny </w:t>
            </w:r>
            <w:r w:rsidRPr="00B47E55">
              <w:rPr>
                <w:rFonts w:ascii="Times New Roman" w:hAnsi="Times New Roman"/>
                <w:color w:val="000000"/>
                <w:spacing w:val="-2"/>
              </w:rPr>
              <w:t xml:space="preserve">odpowiedzialny za źródło autentyczne w rozumieniu art. 3 pkt 47 rozporządzenia </w:t>
            </w:r>
            <w:r w:rsidR="006C3D8C" w:rsidRPr="006C3D8C">
              <w:rPr>
                <w:rFonts w:ascii="Times New Roman" w:hAnsi="Times New Roman"/>
                <w:color w:val="000000"/>
                <w:spacing w:val="-2"/>
              </w:rPr>
              <w:t>910/2014</w:t>
            </w:r>
            <w:r>
              <w:rPr>
                <w:rFonts w:ascii="Times New Roman" w:hAnsi="Times New Roman"/>
                <w:color w:val="000000"/>
                <w:spacing w:val="-2"/>
              </w:rPr>
              <w:t xml:space="preserve"> i co za tym idzie:</w:t>
            </w:r>
          </w:p>
          <w:p w14:paraId="22AFB352" w14:textId="454DF487"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mogący zapewnić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625A84C0" w14:textId="3FB6690F"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mogący składać do ministra właściwego do spraw informatyzacji wnioski zawierające informacje, o których mowa w art. 7 ust. 5 rozporządzenia 2025/1569</w:t>
            </w:r>
          </w:p>
        </w:tc>
      </w:tr>
      <w:tr w:rsidR="00535B48" w:rsidRPr="008B4FE6" w14:paraId="72724314" w14:textId="77777777" w:rsidTr="002D5C70">
        <w:trPr>
          <w:trHeight w:val="142"/>
        </w:trPr>
        <w:tc>
          <w:tcPr>
            <w:tcW w:w="2526" w:type="dxa"/>
            <w:gridSpan w:val="7"/>
          </w:tcPr>
          <w:p w14:paraId="20AC0246" w14:textId="2DBE7DBB" w:rsidR="00535B48" w:rsidRDefault="00535B48" w:rsidP="00852FD9">
            <w:pPr>
              <w:spacing w:line="240" w:lineRule="auto"/>
              <w:rPr>
                <w:rFonts w:ascii="Times New Roman" w:hAnsi="Times New Roman"/>
                <w:color w:val="000000"/>
              </w:rPr>
            </w:pPr>
            <w:r w:rsidRPr="00B47E55">
              <w:rPr>
                <w:rFonts w:ascii="Times New Roman" w:hAnsi="Times New Roman"/>
                <w:color w:val="000000"/>
              </w:rPr>
              <w:t>Krajowa Izba Fizjoterapeutów</w:t>
            </w:r>
          </w:p>
        </w:tc>
        <w:tc>
          <w:tcPr>
            <w:tcW w:w="2365" w:type="dxa"/>
            <w:gridSpan w:val="6"/>
          </w:tcPr>
          <w:p w14:paraId="01DFF480" w14:textId="7FEA465F"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07B38767" w14:textId="599AA9BD"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1D6EA1FC" w14:textId="53E92F14" w:rsidR="00535B48" w:rsidRDefault="00535B48" w:rsidP="00E17BA0">
            <w:pPr>
              <w:spacing w:line="240" w:lineRule="auto"/>
              <w:rPr>
                <w:rFonts w:ascii="Times New Roman" w:hAnsi="Times New Roman"/>
                <w:color w:val="000000"/>
                <w:spacing w:val="-2"/>
              </w:rPr>
            </w:pPr>
            <w:r>
              <w:rPr>
                <w:rFonts w:ascii="Times New Roman" w:hAnsi="Times New Roman"/>
                <w:color w:val="000000"/>
                <w:spacing w:val="-2"/>
              </w:rPr>
              <w:t>P</w:t>
            </w:r>
            <w:r w:rsidRPr="00B47E55">
              <w:rPr>
                <w:rFonts w:ascii="Times New Roman" w:hAnsi="Times New Roman"/>
                <w:color w:val="000000"/>
                <w:spacing w:val="-2"/>
              </w:rPr>
              <w:t xml:space="preserve">odmiot </w:t>
            </w:r>
            <w:r>
              <w:rPr>
                <w:rFonts w:ascii="Times New Roman" w:hAnsi="Times New Roman"/>
                <w:color w:val="000000"/>
                <w:spacing w:val="-2"/>
              </w:rPr>
              <w:t xml:space="preserve">inny niż publiczny </w:t>
            </w:r>
            <w:r w:rsidRPr="00B47E55">
              <w:rPr>
                <w:rFonts w:ascii="Times New Roman" w:hAnsi="Times New Roman"/>
                <w:color w:val="000000"/>
                <w:spacing w:val="-2"/>
              </w:rPr>
              <w:t xml:space="preserve">odpowiedzialny za źródło autentyczne w rozumieniu art. 3 pkt 47 rozporządzenia </w:t>
            </w:r>
            <w:r w:rsidR="006C3D8C" w:rsidRPr="006C3D8C">
              <w:rPr>
                <w:rFonts w:ascii="Times New Roman" w:hAnsi="Times New Roman"/>
                <w:color w:val="000000"/>
                <w:spacing w:val="-2"/>
              </w:rPr>
              <w:t>910/2014</w:t>
            </w:r>
            <w:r>
              <w:rPr>
                <w:rFonts w:ascii="Times New Roman" w:hAnsi="Times New Roman"/>
                <w:color w:val="000000"/>
                <w:spacing w:val="-2"/>
              </w:rPr>
              <w:t xml:space="preserve"> i co za tym idzie:</w:t>
            </w:r>
          </w:p>
          <w:p w14:paraId="384910B9" w14:textId="4E3CAECB"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mogący zapewnić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0D5E370A" w14:textId="33BFE8CF"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mogący składać do ministra właściwego do spraw informatyzacji wnioski zawierające informacje, o których mowa w art. 7 ust. 5 rozporządzenia 2025/1569</w:t>
            </w:r>
          </w:p>
        </w:tc>
      </w:tr>
      <w:tr w:rsidR="00535B48" w:rsidRPr="008B4FE6" w14:paraId="329B6201" w14:textId="77777777" w:rsidTr="002D5C70">
        <w:trPr>
          <w:trHeight w:val="142"/>
        </w:trPr>
        <w:tc>
          <w:tcPr>
            <w:tcW w:w="2526" w:type="dxa"/>
            <w:gridSpan w:val="7"/>
          </w:tcPr>
          <w:p w14:paraId="00CE1333" w14:textId="0D16FFB6" w:rsidR="00535B48" w:rsidRDefault="00535B48" w:rsidP="00852FD9">
            <w:pPr>
              <w:spacing w:line="240" w:lineRule="auto"/>
              <w:rPr>
                <w:rFonts w:ascii="Times New Roman" w:hAnsi="Times New Roman"/>
                <w:color w:val="000000"/>
              </w:rPr>
            </w:pPr>
            <w:r w:rsidRPr="00B47E55">
              <w:rPr>
                <w:rFonts w:ascii="Times New Roman" w:hAnsi="Times New Roman"/>
                <w:color w:val="000000"/>
              </w:rPr>
              <w:t>Naczelna Rada Adwokacka</w:t>
            </w:r>
          </w:p>
        </w:tc>
        <w:tc>
          <w:tcPr>
            <w:tcW w:w="2365" w:type="dxa"/>
            <w:gridSpan w:val="6"/>
          </w:tcPr>
          <w:p w14:paraId="7CC32A18" w14:textId="465CAD60"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6632DF1E" w14:textId="6C7427EB"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3F2C5FBA" w14:textId="64531F2B" w:rsidR="00535B48" w:rsidRDefault="00535B48" w:rsidP="00E17BA0">
            <w:pPr>
              <w:spacing w:line="240" w:lineRule="auto"/>
              <w:rPr>
                <w:rFonts w:ascii="Times New Roman" w:hAnsi="Times New Roman"/>
                <w:color w:val="000000"/>
                <w:spacing w:val="-2"/>
              </w:rPr>
            </w:pPr>
            <w:r>
              <w:rPr>
                <w:rFonts w:ascii="Times New Roman" w:hAnsi="Times New Roman"/>
                <w:color w:val="000000"/>
                <w:spacing w:val="-2"/>
              </w:rPr>
              <w:t>P</w:t>
            </w:r>
            <w:r w:rsidRPr="00B47E55">
              <w:rPr>
                <w:rFonts w:ascii="Times New Roman" w:hAnsi="Times New Roman"/>
                <w:color w:val="000000"/>
                <w:spacing w:val="-2"/>
              </w:rPr>
              <w:t xml:space="preserve">odmiot </w:t>
            </w:r>
            <w:r>
              <w:rPr>
                <w:rFonts w:ascii="Times New Roman" w:hAnsi="Times New Roman"/>
                <w:color w:val="000000"/>
                <w:spacing w:val="-2"/>
              </w:rPr>
              <w:t xml:space="preserve">inny niż publiczny </w:t>
            </w:r>
            <w:r w:rsidRPr="00B47E55">
              <w:rPr>
                <w:rFonts w:ascii="Times New Roman" w:hAnsi="Times New Roman"/>
                <w:color w:val="000000"/>
                <w:spacing w:val="-2"/>
              </w:rPr>
              <w:t xml:space="preserve">odpowiedzialny za źródło autentyczne w rozumieniu art. 3 pkt 47 rozporządzenia </w:t>
            </w:r>
            <w:r w:rsidR="006C3D8C" w:rsidRPr="006C3D8C">
              <w:rPr>
                <w:rFonts w:ascii="Times New Roman" w:hAnsi="Times New Roman"/>
                <w:color w:val="000000"/>
                <w:spacing w:val="-2"/>
              </w:rPr>
              <w:t>910/2014</w:t>
            </w:r>
            <w:r>
              <w:rPr>
                <w:rFonts w:ascii="Times New Roman" w:hAnsi="Times New Roman"/>
                <w:color w:val="000000"/>
                <w:spacing w:val="-2"/>
              </w:rPr>
              <w:t xml:space="preserve"> i co za tym idzie:</w:t>
            </w:r>
          </w:p>
          <w:p w14:paraId="24613811" w14:textId="51428DFD"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mogący zapewnić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48A665C7" w14:textId="63DFA9E2"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mogący składać do ministra właściwego do spraw informatyzacji wnioski zawierające informacje, o których mowa w art. 7 ust. 5 rozporządzenia 2025/1569</w:t>
            </w:r>
          </w:p>
        </w:tc>
      </w:tr>
      <w:tr w:rsidR="00535B48" w:rsidRPr="008B4FE6" w14:paraId="4E0A14AE" w14:textId="77777777" w:rsidTr="002D5C70">
        <w:trPr>
          <w:trHeight w:val="142"/>
        </w:trPr>
        <w:tc>
          <w:tcPr>
            <w:tcW w:w="2526" w:type="dxa"/>
            <w:gridSpan w:val="7"/>
          </w:tcPr>
          <w:p w14:paraId="2632DE64" w14:textId="532982A8" w:rsidR="00535B48" w:rsidRDefault="00535B48" w:rsidP="00852FD9">
            <w:pPr>
              <w:spacing w:line="240" w:lineRule="auto"/>
              <w:rPr>
                <w:rFonts w:ascii="Times New Roman" w:hAnsi="Times New Roman"/>
                <w:color w:val="000000"/>
              </w:rPr>
            </w:pPr>
            <w:r w:rsidRPr="00B47E55">
              <w:rPr>
                <w:rFonts w:ascii="Times New Roman" w:hAnsi="Times New Roman"/>
                <w:color w:val="000000"/>
              </w:rPr>
              <w:t>Krajowa Rada Radców Prawnych</w:t>
            </w:r>
          </w:p>
        </w:tc>
        <w:tc>
          <w:tcPr>
            <w:tcW w:w="2365" w:type="dxa"/>
            <w:gridSpan w:val="6"/>
          </w:tcPr>
          <w:p w14:paraId="088A77D3" w14:textId="7A8645E3"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432396CB" w14:textId="0C341406"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44F0D5B7" w14:textId="16852735" w:rsidR="00535B48" w:rsidRDefault="00535B48" w:rsidP="00E17BA0">
            <w:pPr>
              <w:spacing w:line="240" w:lineRule="auto"/>
              <w:rPr>
                <w:rFonts w:ascii="Times New Roman" w:hAnsi="Times New Roman"/>
                <w:color w:val="000000"/>
                <w:spacing w:val="-2"/>
              </w:rPr>
            </w:pPr>
            <w:r>
              <w:rPr>
                <w:rFonts w:ascii="Times New Roman" w:hAnsi="Times New Roman"/>
                <w:color w:val="000000"/>
                <w:spacing w:val="-2"/>
              </w:rPr>
              <w:t>P</w:t>
            </w:r>
            <w:r w:rsidRPr="00B47E55">
              <w:rPr>
                <w:rFonts w:ascii="Times New Roman" w:hAnsi="Times New Roman"/>
                <w:color w:val="000000"/>
                <w:spacing w:val="-2"/>
              </w:rPr>
              <w:t xml:space="preserve">odmiot </w:t>
            </w:r>
            <w:r>
              <w:rPr>
                <w:rFonts w:ascii="Times New Roman" w:hAnsi="Times New Roman"/>
                <w:color w:val="000000"/>
                <w:spacing w:val="-2"/>
              </w:rPr>
              <w:t xml:space="preserve">inny niż publiczny </w:t>
            </w:r>
            <w:r w:rsidRPr="00B47E55">
              <w:rPr>
                <w:rFonts w:ascii="Times New Roman" w:hAnsi="Times New Roman"/>
                <w:color w:val="000000"/>
                <w:spacing w:val="-2"/>
              </w:rPr>
              <w:t xml:space="preserve">odpowiedzialny za źródło autentyczne w rozumieniu art. 3 pkt 47 rozporządzenia </w:t>
            </w:r>
            <w:r w:rsidR="006C3D8C" w:rsidRPr="006C3D8C">
              <w:rPr>
                <w:rFonts w:ascii="Times New Roman" w:hAnsi="Times New Roman"/>
                <w:color w:val="000000"/>
                <w:spacing w:val="-2"/>
              </w:rPr>
              <w:t>910/2014</w:t>
            </w:r>
            <w:r>
              <w:rPr>
                <w:rFonts w:ascii="Times New Roman" w:hAnsi="Times New Roman"/>
                <w:color w:val="000000"/>
                <w:spacing w:val="-2"/>
              </w:rPr>
              <w:t xml:space="preserve"> i co za tym idzie:</w:t>
            </w:r>
          </w:p>
          <w:p w14:paraId="66439569" w14:textId="75729375"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 xml:space="preserve">mogący zapewnić kwalifikowanym dostawcom usług zaufania, którzy </w:t>
            </w:r>
            <w:r w:rsidR="00535B48" w:rsidRPr="00E17BA0">
              <w:rPr>
                <w:rFonts w:ascii="Times New Roman" w:hAnsi="Times New Roman"/>
                <w:color w:val="000000"/>
                <w:spacing w:val="-2"/>
              </w:rPr>
              <w:lastRenderedPageBreak/>
              <w:t>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475CCBFA" w14:textId="0D3DE982"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mogący składać do ministra właściwego do spraw informatyzacji wnioski zawierające informacje, o których mowa w art. 7 ust. 5 rozporządzenia 2025/1569</w:t>
            </w:r>
          </w:p>
        </w:tc>
      </w:tr>
      <w:tr w:rsidR="00535B48" w:rsidRPr="008B4FE6" w14:paraId="5014894B" w14:textId="77777777" w:rsidTr="002D5C70">
        <w:trPr>
          <w:trHeight w:val="142"/>
        </w:trPr>
        <w:tc>
          <w:tcPr>
            <w:tcW w:w="2526" w:type="dxa"/>
            <w:gridSpan w:val="7"/>
          </w:tcPr>
          <w:p w14:paraId="5C6B98A5" w14:textId="0FEB9A64" w:rsidR="00535B48" w:rsidRDefault="00535B48" w:rsidP="00852FD9">
            <w:pPr>
              <w:spacing w:line="240" w:lineRule="auto"/>
              <w:rPr>
                <w:rFonts w:ascii="Times New Roman" w:hAnsi="Times New Roman"/>
                <w:color w:val="000000"/>
              </w:rPr>
            </w:pPr>
            <w:r w:rsidRPr="00B47E55">
              <w:rPr>
                <w:rFonts w:ascii="Times New Roman" w:hAnsi="Times New Roman"/>
                <w:color w:val="000000"/>
              </w:rPr>
              <w:lastRenderedPageBreak/>
              <w:t>Krajowa Rada Biegłych Rewidentów</w:t>
            </w:r>
          </w:p>
        </w:tc>
        <w:tc>
          <w:tcPr>
            <w:tcW w:w="2365" w:type="dxa"/>
            <w:gridSpan w:val="6"/>
          </w:tcPr>
          <w:p w14:paraId="26CBCCC2" w14:textId="5C8EAFBD"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737AE7A5" w14:textId="68F8D573"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2D219D48" w14:textId="1B33DE1F" w:rsidR="00535B48" w:rsidRDefault="00535B48" w:rsidP="00E17BA0">
            <w:pPr>
              <w:spacing w:line="240" w:lineRule="auto"/>
              <w:rPr>
                <w:rFonts w:ascii="Times New Roman" w:hAnsi="Times New Roman"/>
                <w:color w:val="000000"/>
                <w:spacing w:val="-2"/>
              </w:rPr>
            </w:pPr>
            <w:r>
              <w:rPr>
                <w:rFonts w:ascii="Times New Roman" w:hAnsi="Times New Roman"/>
                <w:color w:val="000000"/>
                <w:spacing w:val="-2"/>
              </w:rPr>
              <w:t>P</w:t>
            </w:r>
            <w:r w:rsidRPr="00B47E55">
              <w:rPr>
                <w:rFonts w:ascii="Times New Roman" w:hAnsi="Times New Roman"/>
                <w:color w:val="000000"/>
                <w:spacing w:val="-2"/>
              </w:rPr>
              <w:t xml:space="preserve">odmiot </w:t>
            </w:r>
            <w:r>
              <w:rPr>
                <w:rFonts w:ascii="Times New Roman" w:hAnsi="Times New Roman"/>
                <w:color w:val="000000"/>
                <w:spacing w:val="-2"/>
              </w:rPr>
              <w:t xml:space="preserve">inny niż publiczny </w:t>
            </w:r>
            <w:r w:rsidRPr="00B47E55">
              <w:rPr>
                <w:rFonts w:ascii="Times New Roman" w:hAnsi="Times New Roman"/>
                <w:color w:val="000000"/>
                <w:spacing w:val="-2"/>
              </w:rPr>
              <w:t xml:space="preserve">odpowiedzialny za źródło autentyczne w rozumieniu art. 3 pkt 47 rozporządzenia </w:t>
            </w:r>
            <w:r w:rsidR="006C3D8C" w:rsidRPr="006C3D8C">
              <w:rPr>
                <w:rFonts w:ascii="Times New Roman" w:hAnsi="Times New Roman"/>
                <w:color w:val="000000"/>
                <w:spacing w:val="-2"/>
              </w:rPr>
              <w:t>910/2014</w:t>
            </w:r>
            <w:r>
              <w:rPr>
                <w:rFonts w:ascii="Times New Roman" w:hAnsi="Times New Roman"/>
                <w:color w:val="000000"/>
                <w:spacing w:val="-2"/>
              </w:rPr>
              <w:t xml:space="preserve"> i co za tym idzie:</w:t>
            </w:r>
          </w:p>
          <w:p w14:paraId="7D9B9A56" w14:textId="06FD02AA"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mogący zapewnić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4D15957C" w14:textId="2FDD0016"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mogący składać do ministra właściwego do spraw informatyzacji wnioski zawierające informacje, o których mowa w art. 7 ust. 5 rozporządzenia 2025/1569</w:t>
            </w:r>
          </w:p>
        </w:tc>
      </w:tr>
      <w:tr w:rsidR="00535B48" w:rsidRPr="008B4FE6" w14:paraId="72566199" w14:textId="77777777" w:rsidTr="002D5C70">
        <w:trPr>
          <w:trHeight w:val="142"/>
        </w:trPr>
        <w:tc>
          <w:tcPr>
            <w:tcW w:w="2526" w:type="dxa"/>
            <w:gridSpan w:val="7"/>
          </w:tcPr>
          <w:p w14:paraId="52D587A4" w14:textId="2E8BA564" w:rsidR="00535B48" w:rsidRDefault="00535B48" w:rsidP="00852FD9">
            <w:pPr>
              <w:spacing w:line="240" w:lineRule="auto"/>
              <w:rPr>
                <w:rFonts w:ascii="Times New Roman" w:hAnsi="Times New Roman"/>
                <w:color w:val="000000"/>
              </w:rPr>
            </w:pPr>
            <w:r w:rsidRPr="00B47E55">
              <w:rPr>
                <w:rFonts w:ascii="Times New Roman" w:hAnsi="Times New Roman"/>
                <w:color w:val="000000"/>
              </w:rPr>
              <w:t>Krajowa Rada Doradców Podatkowych</w:t>
            </w:r>
          </w:p>
        </w:tc>
        <w:tc>
          <w:tcPr>
            <w:tcW w:w="2365" w:type="dxa"/>
            <w:gridSpan w:val="6"/>
          </w:tcPr>
          <w:p w14:paraId="64C173EB" w14:textId="3E54B1F6"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6C88FA4D" w14:textId="523C12E4"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65AD9D93" w14:textId="4C592801" w:rsidR="00535B48" w:rsidRDefault="00535B48" w:rsidP="00E17BA0">
            <w:pPr>
              <w:spacing w:line="240" w:lineRule="auto"/>
              <w:rPr>
                <w:rFonts w:ascii="Times New Roman" w:hAnsi="Times New Roman"/>
                <w:color w:val="000000"/>
                <w:spacing w:val="-2"/>
              </w:rPr>
            </w:pPr>
            <w:r>
              <w:rPr>
                <w:rFonts w:ascii="Times New Roman" w:hAnsi="Times New Roman"/>
                <w:color w:val="000000"/>
                <w:spacing w:val="-2"/>
              </w:rPr>
              <w:t>P</w:t>
            </w:r>
            <w:r w:rsidRPr="00B47E55">
              <w:rPr>
                <w:rFonts w:ascii="Times New Roman" w:hAnsi="Times New Roman"/>
                <w:color w:val="000000"/>
                <w:spacing w:val="-2"/>
              </w:rPr>
              <w:t xml:space="preserve">odmiot </w:t>
            </w:r>
            <w:r>
              <w:rPr>
                <w:rFonts w:ascii="Times New Roman" w:hAnsi="Times New Roman"/>
                <w:color w:val="000000"/>
                <w:spacing w:val="-2"/>
              </w:rPr>
              <w:t xml:space="preserve">inny niż publiczny </w:t>
            </w:r>
            <w:r w:rsidRPr="00B47E55">
              <w:rPr>
                <w:rFonts w:ascii="Times New Roman" w:hAnsi="Times New Roman"/>
                <w:color w:val="000000"/>
                <w:spacing w:val="-2"/>
              </w:rPr>
              <w:t xml:space="preserve">odpowiedzialny za źródło autentyczne w rozumieniu art. 3 pkt 47 rozporządzenia </w:t>
            </w:r>
            <w:r w:rsidR="006C3D8C" w:rsidRPr="006C3D8C">
              <w:rPr>
                <w:rFonts w:ascii="Times New Roman" w:hAnsi="Times New Roman"/>
                <w:color w:val="000000"/>
                <w:spacing w:val="-2"/>
              </w:rPr>
              <w:t>910/2014</w:t>
            </w:r>
            <w:r>
              <w:rPr>
                <w:rFonts w:ascii="Times New Roman" w:hAnsi="Times New Roman"/>
                <w:color w:val="000000"/>
                <w:spacing w:val="-2"/>
              </w:rPr>
              <w:t xml:space="preserve"> i co za tym idzie:</w:t>
            </w:r>
          </w:p>
          <w:p w14:paraId="50830E0E" w14:textId="6C1F1F3D"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mogący zapewnić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5DF74672" w14:textId="13608A4E"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mogący składać do ministra właściwego do spraw informatyzacji wnioski zawierające informacje, o których mowa w art. 7 ust. 5 rozporządzenia 2025/1569</w:t>
            </w:r>
          </w:p>
        </w:tc>
      </w:tr>
      <w:tr w:rsidR="00535B48" w:rsidRPr="008B4FE6" w14:paraId="1C6F51CC" w14:textId="77777777" w:rsidTr="002D5C70">
        <w:trPr>
          <w:trHeight w:val="142"/>
        </w:trPr>
        <w:tc>
          <w:tcPr>
            <w:tcW w:w="2526" w:type="dxa"/>
            <w:gridSpan w:val="7"/>
          </w:tcPr>
          <w:p w14:paraId="441A8721" w14:textId="1549F54B" w:rsidR="00535B48" w:rsidRDefault="00535B48" w:rsidP="00852FD9">
            <w:pPr>
              <w:spacing w:line="240" w:lineRule="auto"/>
              <w:rPr>
                <w:rFonts w:ascii="Times New Roman" w:hAnsi="Times New Roman"/>
                <w:color w:val="000000"/>
              </w:rPr>
            </w:pPr>
            <w:r w:rsidRPr="00B47E55">
              <w:rPr>
                <w:rFonts w:ascii="Times New Roman" w:hAnsi="Times New Roman"/>
                <w:color w:val="000000"/>
              </w:rPr>
              <w:t>Naczelna Rada Aptekarska</w:t>
            </w:r>
          </w:p>
        </w:tc>
        <w:tc>
          <w:tcPr>
            <w:tcW w:w="2365" w:type="dxa"/>
            <w:gridSpan w:val="6"/>
          </w:tcPr>
          <w:p w14:paraId="48BED853" w14:textId="5153FFBC"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5C7DD219" w14:textId="1E869FB3"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2DA945AF" w14:textId="79A680F0" w:rsidR="00535B48" w:rsidRDefault="00535B48" w:rsidP="00E17BA0">
            <w:pPr>
              <w:spacing w:line="240" w:lineRule="auto"/>
              <w:rPr>
                <w:rFonts w:ascii="Times New Roman" w:hAnsi="Times New Roman"/>
                <w:color w:val="000000"/>
                <w:spacing w:val="-2"/>
              </w:rPr>
            </w:pPr>
            <w:r>
              <w:rPr>
                <w:rFonts w:ascii="Times New Roman" w:hAnsi="Times New Roman"/>
                <w:color w:val="000000"/>
                <w:spacing w:val="-2"/>
              </w:rPr>
              <w:t>P</w:t>
            </w:r>
            <w:r w:rsidRPr="00B47E55">
              <w:rPr>
                <w:rFonts w:ascii="Times New Roman" w:hAnsi="Times New Roman"/>
                <w:color w:val="000000"/>
                <w:spacing w:val="-2"/>
              </w:rPr>
              <w:t xml:space="preserve">odmiot </w:t>
            </w:r>
            <w:r>
              <w:rPr>
                <w:rFonts w:ascii="Times New Roman" w:hAnsi="Times New Roman"/>
                <w:color w:val="000000"/>
                <w:spacing w:val="-2"/>
              </w:rPr>
              <w:t xml:space="preserve">inny niż publiczny </w:t>
            </w:r>
            <w:r w:rsidRPr="00B47E55">
              <w:rPr>
                <w:rFonts w:ascii="Times New Roman" w:hAnsi="Times New Roman"/>
                <w:color w:val="000000"/>
                <w:spacing w:val="-2"/>
              </w:rPr>
              <w:t xml:space="preserve">odpowiedzialny za źródło autentyczne w rozumieniu art. 3 pkt 47 rozporządzenia </w:t>
            </w:r>
            <w:r w:rsidR="006C3D8C" w:rsidRPr="006C3D8C">
              <w:rPr>
                <w:rFonts w:ascii="Times New Roman" w:hAnsi="Times New Roman"/>
                <w:color w:val="000000"/>
                <w:spacing w:val="-2"/>
              </w:rPr>
              <w:t>910/2014</w:t>
            </w:r>
            <w:r>
              <w:rPr>
                <w:rFonts w:ascii="Times New Roman" w:hAnsi="Times New Roman"/>
                <w:color w:val="000000"/>
                <w:spacing w:val="-2"/>
              </w:rPr>
              <w:t xml:space="preserve"> i co za tym idzie:</w:t>
            </w:r>
          </w:p>
          <w:p w14:paraId="51E31221" w14:textId="2664DA5C"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mogący zapewnić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61F20323" w14:textId="03AD76A5"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mogący składać do ministra właściwego do spraw informatyzacji wnioski zawierające informacje, o których mowa w art. 7 ust. 5 rozporządzenia 2025/1569</w:t>
            </w:r>
          </w:p>
        </w:tc>
      </w:tr>
      <w:tr w:rsidR="00535B48" w:rsidRPr="008B4FE6" w14:paraId="3C9E42FE" w14:textId="77777777" w:rsidTr="002D5C70">
        <w:trPr>
          <w:trHeight w:val="142"/>
        </w:trPr>
        <w:tc>
          <w:tcPr>
            <w:tcW w:w="2526" w:type="dxa"/>
            <w:gridSpan w:val="7"/>
          </w:tcPr>
          <w:p w14:paraId="166FFA8A" w14:textId="750778C7" w:rsidR="00535B48" w:rsidRDefault="00535B48" w:rsidP="00852FD9">
            <w:pPr>
              <w:spacing w:line="240" w:lineRule="auto"/>
              <w:rPr>
                <w:rFonts w:ascii="Times New Roman" w:hAnsi="Times New Roman"/>
                <w:color w:val="000000"/>
              </w:rPr>
            </w:pPr>
            <w:r w:rsidRPr="00B47E55">
              <w:rPr>
                <w:rFonts w:ascii="Times New Roman" w:hAnsi="Times New Roman"/>
                <w:color w:val="000000"/>
              </w:rPr>
              <w:t>Krajowa Izba Lekarsko-Weterynaryjna</w:t>
            </w:r>
          </w:p>
        </w:tc>
        <w:tc>
          <w:tcPr>
            <w:tcW w:w="2365" w:type="dxa"/>
            <w:gridSpan w:val="6"/>
          </w:tcPr>
          <w:p w14:paraId="60EB4D3B" w14:textId="3AB15032"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3DFECD1D" w14:textId="3F5E6934"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23F6BDF8" w14:textId="30AD4A5F" w:rsidR="00535B48" w:rsidRDefault="00535B48" w:rsidP="00E17BA0">
            <w:pPr>
              <w:spacing w:line="240" w:lineRule="auto"/>
              <w:rPr>
                <w:rFonts w:ascii="Times New Roman" w:hAnsi="Times New Roman"/>
                <w:color w:val="000000"/>
                <w:spacing w:val="-2"/>
              </w:rPr>
            </w:pPr>
            <w:r>
              <w:rPr>
                <w:rFonts w:ascii="Times New Roman" w:hAnsi="Times New Roman"/>
                <w:color w:val="000000"/>
                <w:spacing w:val="-2"/>
              </w:rPr>
              <w:t>P</w:t>
            </w:r>
            <w:r w:rsidRPr="00B47E55">
              <w:rPr>
                <w:rFonts w:ascii="Times New Roman" w:hAnsi="Times New Roman"/>
                <w:color w:val="000000"/>
                <w:spacing w:val="-2"/>
              </w:rPr>
              <w:t xml:space="preserve">odmiot </w:t>
            </w:r>
            <w:r>
              <w:rPr>
                <w:rFonts w:ascii="Times New Roman" w:hAnsi="Times New Roman"/>
                <w:color w:val="000000"/>
                <w:spacing w:val="-2"/>
              </w:rPr>
              <w:t xml:space="preserve">inny niż publiczny </w:t>
            </w:r>
            <w:r w:rsidRPr="00B47E55">
              <w:rPr>
                <w:rFonts w:ascii="Times New Roman" w:hAnsi="Times New Roman"/>
                <w:color w:val="000000"/>
                <w:spacing w:val="-2"/>
              </w:rPr>
              <w:t xml:space="preserve">odpowiedzialny za źródło autentyczne w </w:t>
            </w:r>
            <w:r w:rsidRPr="00B47E55">
              <w:rPr>
                <w:rFonts w:ascii="Times New Roman" w:hAnsi="Times New Roman"/>
                <w:color w:val="000000"/>
                <w:spacing w:val="-2"/>
              </w:rPr>
              <w:lastRenderedPageBreak/>
              <w:t xml:space="preserve">rozumieniu art. 3 pkt 47 rozporządzenia </w:t>
            </w:r>
            <w:r w:rsidR="00FC4B42" w:rsidRPr="00FC4B42">
              <w:rPr>
                <w:rFonts w:ascii="Times New Roman" w:hAnsi="Times New Roman"/>
                <w:color w:val="000000"/>
                <w:spacing w:val="-2"/>
              </w:rPr>
              <w:t>910/2014</w:t>
            </w:r>
            <w:r>
              <w:rPr>
                <w:rFonts w:ascii="Times New Roman" w:hAnsi="Times New Roman"/>
                <w:color w:val="000000"/>
                <w:spacing w:val="-2"/>
              </w:rPr>
              <w:t xml:space="preserve"> i co za tym idzie:</w:t>
            </w:r>
          </w:p>
          <w:p w14:paraId="4BE290E9" w14:textId="1B825223"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mogący zapewnić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730FB4F6" w14:textId="030ADB5C"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mogący składać do ministra właściwego do spraw informatyzacji wnioski zawierające informacje, o których mowa w art. 7 ust. 5 rozporządzenia 2025/1569</w:t>
            </w:r>
          </w:p>
        </w:tc>
      </w:tr>
      <w:tr w:rsidR="00535B48" w:rsidRPr="008B4FE6" w14:paraId="325FF497" w14:textId="77777777" w:rsidTr="002D5C70">
        <w:trPr>
          <w:trHeight w:val="142"/>
        </w:trPr>
        <w:tc>
          <w:tcPr>
            <w:tcW w:w="2526" w:type="dxa"/>
            <w:gridSpan w:val="7"/>
          </w:tcPr>
          <w:p w14:paraId="2C822489" w14:textId="5AED146B" w:rsidR="00535B48" w:rsidRDefault="00535B48" w:rsidP="00852FD9">
            <w:pPr>
              <w:spacing w:line="240" w:lineRule="auto"/>
              <w:rPr>
                <w:rFonts w:ascii="Times New Roman" w:hAnsi="Times New Roman"/>
                <w:color w:val="000000"/>
              </w:rPr>
            </w:pPr>
            <w:r w:rsidRPr="00B47E55">
              <w:rPr>
                <w:rFonts w:ascii="Times New Roman" w:hAnsi="Times New Roman"/>
                <w:color w:val="000000"/>
              </w:rPr>
              <w:lastRenderedPageBreak/>
              <w:t>Krajowa Rada Komornicza</w:t>
            </w:r>
          </w:p>
        </w:tc>
        <w:tc>
          <w:tcPr>
            <w:tcW w:w="2365" w:type="dxa"/>
            <w:gridSpan w:val="6"/>
          </w:tcPr>
          <w:p w14:paraId="17C06E91" w14:textId="5435286F"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4C5E7F80" w14:textId="165D02D1"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0941D343" w14:textId="528DF86A" w:rsidR="00535B48" w:rsidRDefault="00535B48" w:rsidP="00E17BA0">
            <w:pPr>
              <w:spacing w:line="240" w:lineRule="auto"/>
              <w:rPr>
                <w:rFonts w:ascii="Times New Roman" w:hAnsi="Times New Roman"/>
                <w:color w:val="000000"/>
                <w:spacing w:val="-2"/>
              </w:rPr>
            </w:pPr>
            <w:r>
              <w:rPr>
                <w:rFonts w:ascii="Times New Roman" w:hAnsi="Times New Roman"/>
                <w:color w:val="000000"/>
                <w:spacing w:val="-2"/>
              </w:rPr>
              <w:t>P</w:t>
            </w:r>
            <w:r w:rsidRPr="00B47E55">
              <w:rPr>
                <w:rFonts w:ascii="Times New Roman" w:hAnsi="Times New Roman"/>
                <w:color w:val="000000"/>
                <w:spacing w:val="-2"/>
              </w:rPr>
              <w:t xml:space="preserve">odmiot </w:t>
            </w:r>
            <w:r>
              <w:rPr>
                <w:rFonts w:ascii="Times New Roman" w:hAnsi="Times New Roman"/>
                <w:color w:val="000000"/>
                <w:spacing w:val="-2"/>
              </w:rPr>
              <w:t xml:space="preserve">inny niż publiczny </w:t>
            </w:r>
            <w:r w:rsidRPr="00B47E55">
              <w:rPr>
                <w:rFonts w:ascii="Times New Roman" w:hAnsi="Times New Roman"/>
                <w:color w:val="000000"/>
                <w:spacing w:val="-2"/>
              </w:rPr>
              <w:t xml:space="preserve">odpowiedzialny za źródło autentyczne w rozumieniu art. 3 pkt 47 rozporządzenia </w:t>
            </w:r>
            <w:r w:rsidR="00FC4B42" w:rsidRPr="00FC4B42">
              <w:rPr>
                <w:rFonts w:ascii="Times New Roman" w:hAnsi="Times New Roman"/>
                <w:color w:val="000000"/>
                <w:spacing w:val="-2"/>
              </w:rPr>
              <w:t>910/2014</w:t>
            </w:r>
            <w:r>
              <w:rPr>
                <w:rFonts w:ascii="Times New Roman" w:hAnsi="Times New Roman"/>
                <w:color w:val="000000"/>
                <w:spacing w:val="-2"/>
              </w:rPr>
              <w:t xml:space="preserve"> i co za tym idzie:</w:t>
            </w:r>
          </w:p>
          <w:p w14:paraId="3D5261D2" w14:textId="388C0F88"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mogący zapewnić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604E2EA2" w14:textId="2B7FE9DB"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mogący składać do ministra właściwego do spraw informatyzacji wnioski zawierające informacje, o których mowa w art. 7 ust. 5 rozporządzenia 2025/1569</w:t>
            </w:r>
          </w:p>
        </w:tc>
      </w:tr>
      <w:tr w:rsidR="00535B48" w:rsidRPr="008B4FE6" w14:paraId="2FD94E54" w14:textId="77777777" w:rsidTr="002D5C70">
        <w:trPr>
          <w:trHeight w:val="142"/>
        </w:trPr>
        <w:tc>
          <w:tcPr>
            <w:tcW w:w="2526" w:type="dxa"/>
            <w:gridSpan w:val="7"/>
          </w:tcPr>
          <w:p w14:paraId="3D4A13E4" w14:textId="61E27658" w:rsidR="00535B48" w:rsidRDefault="00535B48" w:rsidP="00852FD9">
            <w:pPr>
              <w:spacing w:line="240" w:lineRule="auto"/>
              <w:rPr>
                <w:rFonts w:ascii="Times New Roman" w:hAnsi="Times New Roman"/>
                <w:color w:val="000000"/>
              </w:rPr>
            </w:pPr>
            <w:r w:rsidRPr="00B47E55">
              <w:rPr>
                <w:rFonts w:ascii="Times New Roman" w:hAnsi="Times New Roman"/>
                <w:color w:val="000000"/>
              </w:rPr>
              <w:t>Krajowa Rada Doradców Podatkowych</w:t>
            </w:r>
          </w:p>
        </w:tc>
        <w:tc>
          <w:tcPr>
            <w:tcW w:w="2365" w:type="dxa"/>
            <w:gridSpan w:val="6"/>
          </w:tcPr>
          <w:p w14:paraId="5DE9E5E5" w14:textId="47E2F392"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71257AC0" w14:textId="68A70D91"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6BC0523C" w14:textId="653B3DE3" w:rsidR="00535B48" w:rsidRDefault="00535B48" w:rsidP="00E17BA0">
            <w:pPr>
              <w:spacing w:line="240" w:lineRule="auto"/>
              <w:rPr>
                <w:rFonts w:ascii="Times New Roman" w:hAnsi="Times New Roman"/>
                <w:color w:val="000000"/>
                <w:spacing w:val="-2"/>
              </w:rPr>
            </w:pPr>
            <w:r>
              <w:rPr>
                <w:rFonts w:ascii="Times New Roman" w:hAnsi="Times New Roman"/>
                <w:color w:val="000000"/>
                <w:spacing w:val="-2"/>
              </w:rPr>
              <w:t>P</w:t>
            </w:r>
            <w:r w:rsidRPr="00B47E55">
              <w:rPr>
                <w:rFonts w:ascii="Times New Roman" w:hAnsi="Times New Roman"/>
                <w:color w:val="000000"/>
                <w:spacing w:val="-2"/>
              </w:rPr>
              <w:t xml:space="preserve">odmiot </w:t>
            </w:r>
            <w:r>
              <w:rPr>
                <w:rFonts w:ascii="Times New Roman" w:hAnsi="Times New Roman"/>
                <w:color w:val="000000"/>
                <w:spacing w:val="-2"/>
              </w:rPr>
              <w:t xml:space="preserve">inny niż publiczny </w:t>
            </w:r>
            <w:r w:rsidRPr="00B47E55">
              <w:rPr>
                <w:rFonts w:ascii="Times New Roman" w:hAnsi="Times New Roman"/>
                <w:color w:val="000000"/>
                <w:spacing w:val="-2"/>
              </w:rPr>
              <w:t xml:space="preserve">odpowiedzialny za źródło autentyczne w rozumieniu art. 3 pkt 47 rozporządzenia </w:t>
            </w:r>
            <w:r w:rsidR="00FC4B42" w:rsidRPr="00FC4B42">
              <w:rPr>
                <w:rFonts w:ascii="Times New Roman" w:hAnsi="Times New Roman"/>
                <w:color w:val="000000"/>
                <w:spacing w:val="-2"/>
              </w:rPr>
              <w:t>910/2014</w:t>
            </w:r>
            <w:r>
              <w:rPr>
                <w:rFonts w:ascii="Times New Roman" w:hAnsi="Times New Roman"/>
                <w:color w:val="000000"/>
                <w:spacing w:val="-2"/>
              </w:rPr>
              <w:t xml:space="preserve"> i co za tym idzie:</w:t>
            </w:r>
          </w:p>
          <w:p w14:paraId="4C1FAA7A" w14:textId="4651337B"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mogący zapewnić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45E2FB8E" w14:textId="2CC22AAC"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mogący składać do ministra właściwego do spraw informatyzacji wnioski zawierające informacje, o których mowa w art. 7 ust. 5 rozporządzenia 2025/1569</w:t>
            </w:r>
          </w:p>
        </w:tc>
      </w:tr>
      <w:tr w:rsidR="00535B48" w:rsidRPr="008B4FE6" w14:paraId="69163D42" w14:textId="77777777" w:rsidTr="002D5C70">
        <w:trPr>
          <w:trHeight w:val="142"/>
        </w:trPr>
        <w:tc>
          <w:tcPr>
            <w:tcW w:w="2526" w:type="dxa"/>
            <w:gridSpan w:val="7"/>
          </w:tcPr>
          <w:p w14:paraId="3A0F0D2B" w14:textId="11147BD4" w:rsidR="00535B48" w:rsidRDefault="00535B48" w:rsidP="00535B48">
            <w:pPr>
              <w:spacing w:line="240" w:lineRule="auto"/>
              <w:jc w:val="center"/>
              <w:rPr>
                <w:rFonts w:ascii="Times New Roman" w:hAnsi="Times New Roman"/>
                <w:color w:val="000000"/>
              </w:rPr>
            </w:pPr>
            <w:r w:rsidRPr="00B47E55">
              <w:rPr>
                <w:rFonts w:ascii="Times New Roman" w:hAnsi="Times New Roman"/>
                <w:color w:val="000000"/>
              </w:rPr>
              <w:t>Krajowa Rada Notarialna</w:t>
            </w:r>
          </w:p>
        </w:tc>
        <w:tc>
          <w:tcPr>
            <w:tcW w:w="2365" w:type="dxa"/>
            <w:gridSpan w:val="6"/>
          </w:tcPr>
          <w:p w14:paraId="6E78F10D" w14:textId="59DF1D99"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30C47609" w14:textId="5F7F6F84"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36E5FB3D" w14:textId="2FEBCFF8" w:rsidR="00535B48" w:rsidRDefault="00535B48" w:rsidP="00E17BA0">
            <w:pPr>
              <w:spacing w:line="240" w:lineRule="auto"/>
              <w:rPr>
                <w:rFonts w:ascii="Times New Roman" w:hAnsi="Times New Roman"/>
                <w:color w:val="000000"/>
                <w:spacing w:val="-2"/>
              </w:rPr>
            </w:pPr>
            <w:r>
              <w:rPr>
                <w:rFonts w:ascii="Times New Roman" w:hAnsi="Times New Roman"/>
                <w:color w:val="000000"/>
                <w:spacing w:val="-2"/>
              </w:rPr>
              <w:t>P</w:t>
            </w:r>
            <w:r w:rsidRPr="00B47E55">
              <w:rPr>
                <w:rFonts w:ascii="Times New Roman" w:hAnsi="Times New Roman"/>
                <w:color w:val="000000"/>
                <w:spacing w:val="-2"/>
              </w:rPr>
              <w:t xml:space="preserve">odmiot </w:t>
            </w:r>
            <w:r>
              <w:rPr>
                <w:rFonts w:ascii="Times New Roman" w:hAnsi="Times New Roman"/>
                <w:color w:val="000000"/>
                <w:spacing w:val="-2"/>
              </w:rPr>
              <w:t xml:space="preserve">inny niż publiczny </w:t>
            </w:r>
            <w:r w:rsidRPr="00B47E55">
              <w:rPr>
                <w:rFonts w:ascii="Times New Roman" w:hAnsi="Times New Roman"/>
                <w:color w:val="000000"/>
                <w:spacing w:val="-2"/>
              </w:rPr>
              <w:t xml:space="preserve">odpowiedzialny za źródło autentyczne w rozumieniu art. 3 pkt 47 rozporządzenia </w:t>
            </w:r>
            <w:r w:rsidR="00FC4B42" w:rsidRPr="00FC4B42">
              <w:rPr>
                <w:rFonts w:ascii="Times New Roman" w:hAnsi="Times New Roman"/>
                <w:color w:val="000000"/>
                <w:spacing w:val="-2"/>
              </w:rPr>
              <w:t>910/2014</w:t>
            </w:r>
            <w:r>
              <w:rPr>
                <w:rFonts w:ascii="Times New Roman" w:hAnsi="Times New Roman"/>
                <w:color w:val="000000"/>
                <w:spacing w:val="-2"/>
              </w:rPr>
              <w:t xml:space="preserve"> i co za tym idzie:</w:t>
            </w:r>
          </w:p>
          <w:p w14:paraId="2FE4164C" w14:textId="2FF62D16"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mogący zapewnić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7BF109E9" w14:textId="04961B83"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 xml:space="preserve">mogący składać do ministra właściwego do spraw informatyzacji wnioski zawierające informacje, o </w:t>
            </w:r>
            <w:r w:rsidR="00535B48" w:rsidRPr="00B47E55">
              <w:rPr>
                <w:rFonts w:ascii="Times New Roman" w:hAnsi="Times New Roman"/>
                <w:color w:val="000000"/>
                <w:spacing w:val="-2"/>
              </w:rPr>
              <w:lastRenderedPageBreak/>
              <w:t>których mowa w art. 7 ust. 5 rozporządzenia 2025/1569</w:t>
            </w:r>
          </w:p>
        </w:tc>
      </w:tr>
      <w:tr w:rsidR="00535B48" w:rsidRPr="008B4FE6" w14:paraId="31D38160" w14:textId="77777777" w:rsidTr="002D5C70">
        <w:trPr>
          <w:trHeight w:val="142"/>
        </w:trPr>
        <w:tc>
          <w:tcPr>
            <w:tcW w:w="2526" w:type="dxa"/>
            <w:gridSpan w:val="7"/>
          </w:tcPr>
          <w:p w14:paraId="782C4378" w14:textId="72DD8D00" w:rsidR="00535B48" w:rsidRDefault="00535B48" w:rsidP="00852FD9">
            <w:pPr>
              <w:spacing w:line="240" w:lineRule="auto"/>
              <w:rPr>
                <w:rFonts w:ascii="Times New Roman" w:hAnsi="Times New Roman"/>
                <w:color w:val="000000"/>
              </w:rPr>
            </w:pPr>
            <w:r w:rsidRPr="00B47E55">
              <w:rPr>
                <w:rFonts w:ascii="Times New Roman" w:hAnsi="Times New Roman"/>
                <w:color w:val="000000"/>
              </w:rPr>
              <w:lastRenderedPageBreak/>
              <w:t>Główny Inspektor Nadzoru Budowlanego</w:t>
            </w:r>
          </w:p>
        </w:tc>
        <w:tc>
          <w:tcPr>
            <w:tcW w:w="2365" w:type="dxa"/>
            <w:gridSpan w:val="6"/>
          </w:tcPr>
          <w:p w14:paraId="55253A5E" w14:textId="38772F2A"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103D1805" w14:textId="4F5922F7"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299F4D3A"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5F626856" w14:textId="0DAA2FD5"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p>
          <w:p w14:paraId="12CF3290" w14:textId="54F9BD8B"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2780769C" w14:textId="77777777" w:rsidTr="002D5C70">
        <w:trPr>
          <w:trHeight w:val="142"/>
        </w:trPr>
        <w:tc>
          <w:tcPr>
            <w:tcW w:w="2526" w:type="dxa"/>
            <w:gridSpan w:val="7"/>
          </w:tcPr>
          <w:p w14:paraId="251C58B4" w14:textId="682FEC0D" w:rsidR="00535B48" w:rsidRDefault="00535B48" w:rsidP="00852FD9">
            <w:pPr>
              <w:spacing w:line="240" w:lineRule="auto"/>
              <w:rPr>
                <w:rFonts w:ascii="Times New Roman" w:hAnsi="Times New Roman"/>
                <w:color w:val="000000"/>
              </w:rPr>
            </w:pPr>
            <w:r w:rsidRPr="00B47E55">
              <w:rPr>
                <w:rFonts w:ascii="Times New Roman" w:hAnsi="Times New Roman"/>
                <w:color w:val="000000"/>
              </w:rPr>
              <w:t>Urząd Patentowy RP</w:t>
            </w:r>
          </w:p>
        </w:tc>
        <w:tc>
          <w:tcPr>
            <w:tcW w:w="2365" w:type="dxa"/>
            <w:gridSpan w:val="6"/>
          </w:tcPr>
          <w:p w14:paraId="4B83B1AE" w14:textId="117F8C89"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16443435" w14:textId="653F2721"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42CD0224"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4DD80129" w14:textId="482103D0"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5193A07B" w14:textId="0BE95C0F"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12C1F6DD" w14:textId="77777777" w:rsidTr="002D5C70">
        <w:trPr>
          <w:trHeight w:val="142"/>
        </w:trPr>
        <w:tc>
          <w:tcPr>
            <w:tcW w:w="2526" w:type="dxa"/>
            <w:gridSpan w:val="7"/>
          </w:tcPr>
          <w:p w14:paraId="4DC59C14" w14:textId="17C2FC5C" w:rsidR="00535B48" w:rsidRDefault="00535B48" w:rsidP="00852FD9">
            <w:pPr>
              <w:spacing w:line="240" w:lineRule="auto"/>
              <w:rPr>
                <w:rFonts w:ascii="Times New Roman" w:hAnsi="Times New Roman"/>
                <w:color w:val="000000"/>
              </w:rPr>
            </w:pPr>
            <w:r w:rsidRPr="00B47E55">
              <w:rPr>
                <w:rFonts w:ascii="Times New Roman" w:hAnsi="Times New Roman"/>
                <w:color w:val="000000"/>
              </w:rPr>
              <w:t>Główny Geodeta Kraju</w:t>
            </w:r>
          </w:p>
        </w:tc>
        <w:tc>
          <w:tcPr>
            <w:tcW w:w="2365" w:type="dxa"/>
            <w:gridSpan w:val="6"/>
          </w:tcPr>
          <w:p w14:paraId="310188B4" w14:textId="2E582692"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22E62846" w14:textId="06CC7E04"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6E0B2429"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3C772863" w14:textId="04B7D471"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72A3D8D2" w14:textId="127D67C5"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1AFDD0EB" w14:textId="77777777" w:rsidTr="002D5C70">
        <w:trPr>
          <w:trHeight w:val="142"/>
        </w:trPr>
        <w:tc>
          <w:tcPr>
            <w:tcW w:w="2526" w:type="dxa"/>
            <w:gridSpan w:val="7"/>
          </w:tcPr>
          <w:p w14:paraId="75DF3B25" w14:textId="5BE898E2" w:rsidR="00535B48" w:rsidRDefault="00535B48" w:rsidP="00852FD9">
            <w:pPr>
              <w:spacing w:line="240" w:lineRule="auto"/>
              <w:rPr>
                <w:rFonts w:ascii="Times New Roman" w:hAnsi="Times New Roman"/>
                <w:color w:val="000000"/>
              </w:rPr>
            </w:pPr>
            <w:r w:rsidRPr="00B47E55">
              <w:rPr>
                <w:rFonts w:ascii="Times New Roman" w:hAnsi="Times New Roman"/>
                <w:color w:val="000000"/>
              </w:rPr>
              <w:t>Wyższy Urząd Górniczy</w:t>
            </w:r>
          </w:p>
        </w:tc>
        <w:tc>
          <w:tcPr>
            <w:tcW w:w="2365" w:type="dxa"/>
            <w:gridSpan w:val="6"/>
          </w:tcPr>
          <w:p w14:paraId="0FECF7BA" w14:textId="053E03E0"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10E842A9" w14:textId="37275FD3"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7C93E502"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50C5893E" w14:textId="7002AC82"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p>
          <w:p w14:paraId="395207B1" w14:textId="31A0DD0E"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 xml:space="preserve">składający do ministra właściwego do spraw informatyzacji wnioski </w:t>
            </w:r>
            <w:r w:rsidR="00535B48" w:rsidRPr="00B47E55">
              <w:rPr>
                <w:rFonts w:ascii="Times New Roman" w:hAnsi="Times New Roman"/>
                <w:color w:val="000000"/>
                <w:spacing w:val="-2"/>
              </w:rPr>
              <w:lastRenderedPageBreak/>
              <w:t>zawierające informacje, o których mowa w art. 7 ust. 5 rozporządzenia 2025/1569.</w:t>
            </w:r>
          </w:p>
        </w:tc>
      </w:tr>
      <w:tr w:rsidR="00535B48" w:rsidRPr="008B4FE6" w14:paraId="5BEEAA5D" w14:textId="77777777" w:rsidTr="002D5C70">
        <w:trPr>
          <w:trHeight w:val="142"/>
        </w:trPr>
        <w:tc>
          <w:tcPr>
            <w:tcW w:w="2526" w:type="dxa"/>
            <w:gridSpan w:val="7"/>
          </w:tcPr>
          <w:p w14:paraId="2AB607CC" w14:textId="34FD57F9" w:rsidR="00535B48" w:rsidRDefault="00535B48" w:rsidP="00852FD9">
            <w:pPr>
              <w:spacing w:line="240" w:lineRule="auto"/>
              <w:rPr>
                <w:rFonts w:ascii="Times New Roman" w:hAnsi="Times New Roman"/>
                <w:color w:val="000000"/>
              </w:rPr>
            </w:pPr>
            <w:r w:rsidRPr="00B47E55">
              <w:rPr>
                <w:rFonts w:ascii="Times New Roman" w:hAnsi="Times New Roman"/>
                <w:color w:val="000000"/>
              </w:rPr>
              <w:lastRenderedPageBreak/>
              <w:t>Urząd Dozoru Technicznego</w:t>
            </w:r>
          </w:p>
        </w:tc>
        <w:tc>
          <w:tcPr>
            <w:tcW w:w="2365" w:type="dxa"/>
            <w:gridSpan w:val="6"/>
          </w:tcPr>
          <w:p w14:paraId="2455EC9C" w14:textId="7624C3A5"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0F62EBCD" w14:textId="7B728920"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740377F3"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441D91B3" w14:textId="034D363C"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p>
          <w:p w14:paraId="60FCC3C1" w14:textId="44264E99"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0DC34B30" w14:textId="77777777" w:rsidTr="002D5C70">
        <w:trPr>
          <w:trHeight w:val="142"/>
        </w:trPr>
        <w:tc>
          <w:tcPr>
            <w:tcW w:w="2526" w:type="dxa"/>
            <w:gridSpan w:val="7"/>
          </w:tcPr>
          <w:p w14:paraId="3B2B570E" w14:textId="5971F62F" w:rsidR="00535B48" w:rsidRDefault="00535B48" w:rsidP="00852FD9">
            <w:pPr>
              <w:spacing w:line="240" w:lineRule="auto"/>
              <w:rPr>
                <w:rFonts w:ascii="Times New Roman" w:hAnsi="Times New Roman"/>
                <w:color w:val="000000"/>
              </w:rPr>
            </w:pPr>
            <w:r w:rsidRPr="00B47E55">
              <w:rPr>
                <w:rFonts w:ascii="Times New Roman" w:hAnsi="Times New Roman"/>
                <w:color w:val="000000"/>
              </w:rPr>
              <w:t>Urząd Transportu Kolejowego</w:t>
            </w:r>
          </w:p>
        </w:tc>
        <w:tc>
          <w:tcPr>
            <w:tcW w:w="2365" w:type="dxa"/>
            <w:gridSpan w:val="6"/>
          </w:tcPr>
          <w:p w14:paraId="08B77700" w14:textId="03FE435E"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015CF659" w14:textId="4C6B1BE7"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441A53F2"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41133B63" w14:textId="51DF49B0"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r w:rsidR="00535B48" w:rsidRPr="00E17BA0">
              <w:rPr>
                <w:rFonts w:ascii="Times New Roman" w:hAnsi="Times New Roman"/>
                <w:color w:val="000000"/>
                <w:spacing w:val="-2"/>
              </w:rPr>
              <w:t xml:space="preserve"> </w:t>
            </w:r>
          </w:p>
          <w:p w14:paraId="66636269" w14:textId="0CA22345"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24F14CEE" w14:textId="77777777" w:rsidTr="002D5C70">
        <w:trPr>
          <w:trHeight w:val="142"/>
        </w:trPr>
        <w:tc>
          <w:tcPr>
            <w:tcW w:w="2526" w:type="dxa"/>
            <w:gridSpan w:val="7"/>
          </w:tcPr>
          <w:p w14:paraId="526D21F4" w14:textId="60555113" w:rsidR="00535B48" w:rsidRDefault="00535B48" w:rsidP="00852FD9">
            <w:pPr>
              <w:spacing w:line="240" w:lineRule="auto"/>
              <w:rPr>
                <w:rFonts w:ascii="Times New Roman" w:hAnsi="Times New Roman"/>
                <w:color w:val="000000"/>
              </w:rPr>
            </w:pPr>
            <w:r w:rsidRPr="00B47E55">
              <w:rPr>
                <w:rFonts w:ascii="Times New Roman" w:hAnsi="Times New Roman"/>
                <w:color w:val="000000"/>
              </w:rPr>
              <w:t>Urząd Lotnictwa Cywilnego</w:t>
            </w:r>
          </w:p>
        </w:tc>
        <w:tc>
          <w:tcPr>
            <w:tcW w:w="2365" w:type="dxa"/>
            <w:gridSpan w:val="6"/>
          </w:tcPr>
          <w:p w14:paraId="3FBC8095" w14:textId="44143206"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1</w:t>
            </w:r>
          </w:p>
        </w:tc>
        <w:tc>
          <w:tcPr>
            <w:tcW w:w="1675" w:type="dxa"/>
            <w:gridSpan w:val="6"/>
          </w:tcPr>
          <w:p w14:paraId="3D9DA008" w14:textId="55CFEE24"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color w:val="000000"/>
                <w:spacing w:val="-2"/>
              </w:rPr>
              <w:t>Informacja ogólnodostępna</w:t>
            </w:r>
          </w:p>
        </w:tc>
        <w:tc>
          <w:tcPr>
            <w:tcW w:w="3782" w:type="dxa"/>
            <w:gridSpan w:val="8"/>
          </w:tcPr>
          <w:p w14:paraId="24EFAC61" w14:textId="77777777" w:rsidR="00535B48" w:rsidRDefault="00535B48" w:rsidP="00E17BA0">
            <w:pPr>
              <w:spacing w:line="240" w:lineRule="auto"/>
              <w:rPr>
                <w:rFonts w:ascii="Times New Roman" w:hAnsi="Times New Roman"/>
                <w:color w:val="000000"/>
                <w:spacing w:val="-2"/>
              </w:rPr>
            </w:pPr>
            <w:r w:rsidRPr="00B47E55">
              <w:rPr>
                <w:rFonts w:ascii="Times New Roman" w:hAnsi="Times New Roman"/>
                <w:color w:val="000000"/>
                <w:spacing w:val="-2"/>
              </w:rPr>
              <w:t>Podmiot odpowiedzialny za źródło autentyczne, w rozumieniu art. 3 pkt 47 rozporządzenia 910/2014</w:t>
            </w:r>
            <w:r>
              <w:rPr>
                <w:rFonts w:ascii="Times New Roman" w:hAnsi="Times New Roman"/>
                <w:color w:val="000000"/>
                <w:spacing w:val="-2"/>
              </w:rPr>
              <w:t xml:space="preserve"> i co za tym idzie:</w:t>
            </w:r>
          </w:p>
          <w:p w14:paraId="19B4BBCA" w14:textId="432FD6D2" w:rsidR="00535B48" w:rsidRPr="00E17BA0"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E17BA0">
              <w:rPr>
                <w:rFonts w:ascii="Times New Roman" w:hAnsi="Times New Roman"/>
                <w:color w:val="000000"/>
                <w:spacing w:val="-2"/>
              </w:rPr>
              <w:t>zapewniający kwalifikowanym dostawcom usług zaufania, którzy dostarczają kwalifikowane elektroniczne poświadczenia atrybutów, możliwość weryfikacji atrybutów w źródle za które jest odpowiedzialny, drogą elektroniczną, na żądanie użytkownika</w:t>
            </w:r>
            <w:r w:rsidR="006208F8">
              <w:rPr>
                <w:rFonts w:ascii="Times New Roman" w:hAnsi="Times New Roman"/>
                <w:color w:val="000000"/>
                <w:spacing w:val="-2"/>
              </w:rPr>
              <w:t>,</w:t>
            </w:r>
          </w:p>
          <w:p w14:paraId="63112CD2" w14:textId="1D511E71" w:rsidR="00535B48" w:rsidRDefault="00E17BA0" w:rsidP="00E17BA0">
            <w:pPr>
              <w:spacing w:line="240" w:lineRule="auto"/>
              <w:rPr>
                <w:rFonts w:ascii="Times New Roman" w:hAnsi="Times New Roman"/>
                <w:color w:val="000000"/>
                <w:spacing w:val="-2"/>
              </w:rPr>
            </w:pPr>
            <w:r>
              <w:rPr>
                <w:rFonts w:ascii="Times New Roman" w:hAnsi="Times New Roman"/>
                <w:color w:val="000000"/>
                <w:spacing w:val="-2"/>
              </w:rPr>
              <w:t xml:space="preserve">- </w:t>
            </w:r>
            <w:r w:rsidR="00535B48" w:rsidRPr="00B47E55">
              <w:rPr>
                <w:rFonts w:ascii="Times New Roman" w:hAnsi="Times New Roman"/>
                <w:color w:val="000000"/>
                <w:spacing w:val="-2"/>
              </w:rPr>
              <w:t>składający do ministra właściwego do spraw informatyzacji wnioski zawierające informacje, o których mowa w art. 7 ust. 5 rozporządzenia 2025/1569.</w:t>
            </w:r>
          </w:p>
        </w:tc>
      </w:tr>
      <w:tr w:rsidR="00535B48" w:rsidRPr="008B4FE6" w14:paraId="5B4A185F" w14:textId="77777777" w:rsidTr="002D5C70">
        <w:trPr>
          <w:trHeight w:val="142"/>
        </w:trPr>
        <w:tc>
          <w:tcPr>
            <w:tcW w:w="2526" w:type="dxa"/>
            <w:gridSpan w:val="7"/>
          </w:tcPr>
          <w:p w14:paraId="1C3A5416" w14:textId="24A45E44" w:rsidR="00535B48" w:rsidRDefault="00535B48" w:rsidP="00852FD9">
            <w:pPr>
              <w:spacing w:line="240" w:lineRule="auto"/>
              <w:rPr>
                <w:rFonts w:ascii="Times New Roman" w:hAnsi="Times New Roman"/>
                <w:color w:val="000000"/>
              </w:rPr>
            </w:pPr>
            <w:r w:rsidRPr="00B47E55">
              <w:rPr>
                <w:rFonts w:ascii="Times New Roman" w:hAnsi="Times New Roman"/>
                <w:spacing w:val="-2"/>
              </w:rPr>
              <w:t>Krajowa Izba Rozliczeniowa</w:t>
            </w:r>
          </w:p>
        </w:tc>
        <w:tc>
          <w:tcPr>
            <w:tcW w:w="2365" w:type="dxa"/>
            <w:gridSpan w:val="6"/>
          </w:tcPr>
          <w:p w14:paraId="04B89F58" w14:textId="50C12F31"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spacing w:val="-2"/>
              </w:rPr>
              <w:t>1</w:t>
            </w:r>
          </w:p>
        </w:tc>
        <w:tc>
          <w:tcPr>
            <w:tcW w:w="1675" w:type="dxa"/>
            <w:gridSpan w:val="6"/>
          </w:tcPr>
          <w:p w14:paraId="39C5B428" w14:textId="1E3C5880" w:rsidR="00535B48" w:rsidRDefault="00535B48" w:rsidP="00535B48">
            <w:pPr>
              <w:spacing w:line="240" w:lineRule="auto"/>
              <w:jc w:val="center"/>
              <w:rPr>
                <w:rFonts w:ascii="Times New Roman" w:hAnsi="Times New Roman"/>
                <w:color w:val="000000"/>
                <w:spacing w:val="-2"/>
              </w:rPr>
            </w:pPr>
            <w:hyperlink r:id="rId8" w:history="1">
              <w:r w:rsidRPr="00B47E55">
                <w:rPr>
                  <w:rFonts w:ascii="Times New Roman" w:hAnsi="Times New Roman"/>
                  <w:color w:val="0000FF"/>
                  <w:spacing w:val="-2"/>
                  <w:u w:val="single"/>
                </w:rPr>
                <w:t>https://mc.bip.gov.pl/wezel-krajowy-zintegrowani-dostawcy-srodka-identyfikacji/rejestr-dostawcow-srodka-identyfikacji-elektronicznej-przylaczonych-do-wezla-krajowego.html</w:t>
              </w:r>
            </w:hyperlink>
          </w:p>
        </w:tc>
        <w:tc>
          <w:tcPr>
            <w:tcW w:w="3782" w:type="dxa"/>
            <w:gridSpan w:val="8"/>
          </w:tcPr>
          <w:p w14:paraId="0C1BD6FB" w14:textId="77777777" w:rsidR="00535B48" w:rsidRDefault="00535B48" w:rsidP="00E17BA0">
            <w:pPr>
              <w:spacing w:line="240" w:lineRule="auto"/>
              <w:rPr>
                <w:rFonts w:ascii="Times New Roman" w:hAnsi="Times New Roman"/>
                <w:spacing w:val="-2"/>
              </w:rPr>
            </w:pPr>
            <w:r w:rsidRPr="00B47E55">
              <w:rPr>
                <w:rFonts w:ascii="Times New Roman" w:hAnsi="Times New Roman"/>
                <w:spacing w:val="-2"/>
              </w:rPr>
              <w:t>Podmiot odpowiedzialny za system mojeID</w:t>
            </w:r>
            <w:r>
              <w:rPr>
                <w:rFonts w:ascii="Times New Roman" w:hAnsi="Times New Roman"/>
                <w:spacing w:val="-2"/>
              </w:rPr>
              <w:t>, który w części może być objęty badaniem zgodności</w:t>
            </w:r>
            <w:r w:rsidRPr="00B47E55">
              <w:rPr>
                <w:rFonts w:ascii="Times New Roman" w:hAnsi="Times New Roman"/>
                <w:spacing w:val="-2"/>
              </w:rPr>
              <w:t>.</w:t>
            </w:r>
            <w:r>
              <w:rPr>
                <w:rFonts w:ascii="Times New Roman" w:hAnsi="Times New Roman"/>
                <w:spacing w:val="-2"/>
              </w:rPr>
              <w:t xml:space="preserve"> </w:t>
            </w:r>
          </w:p>
          <w:p w14:paraId="231322AB" w14:textId="77777777" w:rsidR="00535B48" w:rsidRDefault="00535B48" w:rsidP="00E17BA0">
            <w:pPr>
              <w:spacing w:line="240" w:lineRule="auto"/>
              <w:rPr>
                <w:rFonts w:ascii="Times New Roman" w:hAnsi="Times New Roman"/>
                <w:spacing w:val="-2"/>
              </w:rPr>
            </w:pPr>
            <w:r>
              <w:rPr>
                <w:rFonts w:ascii="Times New Roman" w:hAnsi="Times New Roman"/>
                <w:spacing w:val="-2"/>
              </w:rPr>
              <w:t>Nowy art. 12a ust. 1 rozporządzenia 910/2014 wymaga aby z</w:t>
            </w:r>
            <w:r w:rsidRPr="003A5FF8">
              <w:rPr>
                <w:rFonts w:ascii="Times New Roman" w:hAnsi="Times New Roman"/>
                <w:spacing w:val="-2"/>
              </w:rPr>
              <w:t>godność systemów identyfikacji elektronicznej, które mają być notyfikowane, w tym zgodność z wymogami związanymi z cyberbezpieczeństwem określonymi w art. 8 ust. 2 dotyczącymi poziomów bezpieczeństwa systemów identyfikacji elektronicznej</w:t>
            </w:r>
            <w:r>
              <w:rPr>
                <w:rFonts w:ascii="Times New Roman" w:hAnsi="Times New Roman"/>
                <w:spacing w:val="-2"/>
              </w:rPr>
              <w:t xml:space="preserve"> była certyfikowana przez </w:t>
            </w:r>
            <w:r w:rsidRPr="003A5FF8">
              <w:rPr>
                <w:rFonts w:ascii="Times New Roman" w:hAnsi="Times New Roman"/>
                <w:spacing w:val="-2"/>
              </w:rPr>
              <w:t xml:space="preserve">jednostki oceniające zgodność </w:t>
            </w:r>
            <w:r w:rsidRPr="003A5FF8">
              <w:rPr>
                <w:rFonts w:ascii="Times New Roman" w:hAnsi="Times New Roman"/>
                <w:spacing w:val="-2"/>
              </w:rPr>
              <w:lastRenderedPageBreak/>
              <w:t>wyznaczone przez państwa członkowskie.</w:t>
            </w:r>
            <w:r>
              <w:rPr>
                <w:rFonts w:ascii="Times New Roman" w:hAnsi="Times New Roman"/>
                <w:spacing w:val="-2"/>
              </w:rPr>
              <w:t xml:space="preserve"> </w:t>
            </w:r>
          </w:p>
          <w:p w14:paraId="709D3D6B" w14:textId="4C099AF5" w:rsidR="00535B48" w:rsidRDefault="00535B48" w:rsidP="00E17BA0">
            <w:pPr>
              <w:spacing w:line="240" w:lineRule="auto"/>
              <w:rPr>
                <w:rFonts w:ascii="Times New Roman" w:hAnsi="Times New Roman"/>
                <w:color w:val="000000"/>
                <w:spacing w:val="-2"/>
              </w:rPr>
            </w:pPr>
            <w:r>
              <w:rPr>
                <w:rFonts w:ascii="Times New Roman" w:hAnsi="Times New Roman"/>
                <w:spacing w:val="-2"/>
              </w:rPr>
              <w:t xml:space="preserve">Znaczy to że system mojeID może być badany w zakresie w jakim ma to znacznie dla potwierdzania profilu zaufanego pod warunkiem że będzie to wynikało z </w:t>
            </w:r>
            <w:r w:rsidRPr="006F3849">
              <w:rPr>
                <w:rFonts w:ascii="Times New Roman" w:hAnsi="Times New Roman"/>
                <w:spacing w:val="-2"/>
              </w:rPr>
              <w:t xml:space="preserve">odpowiedniego programu certyfikacji cyberbezpieczeństwa na podstawie </w:t>
            </w:r>
            <w:hyperlink r:id="rId9" w:anchor="/document/69192391" w:history="1">
              <w:r w:rsidRPr="006F3849">
                <w:rPr>
                  <w:rStyle w:val="Hipercze"/>
                  <w:rFonts w:ascii="Times New Roman" w:hAnsi="Times New Roman"/>
                  <w:spacing w:val="-2"/>
                </w:rPr>
                <w:t>rozporządzenia</w:t>
              </w:r>
            </w:hyperlink>
            <w:r w:rsidRPr="006F3849">
              <w:rPr>
                <w:rFonts w:ascii="Times New Roman" w:hAnsi="Times New Roman"/>
                <w:spacing w:val="-2"/>
              </w:rPr>
              <w:t xml:space="preserve"> 2019/881 lub jego części, w zakresie, w jakim certyfikat cyberbezpieczeństwa lub jego części obejmują te </w:t>
            </w:r>
            <w:r>
              <w:rPr>
                <w:rFonts w:ascii="Times New Roman" w:hAnsi="Times New Roman"/>
                <w:spacing w:val="-2"/>
              </w:rPr>
              <w:t>podmioty.</w:t>
            </w:r>
          </w:p>
        </w:tc>
      </w:tr>
      <w:tr w:rsidR="00535B48" w:rsidRPr="008B4FE6" w14:paraId="04993461" w14:textId="77777777" w:rsidTr="002D5C70">
        <w:trPr>
          <w:trHeight w:val="142"/>
        </w:trPr>
        <w:tc>
          <w:tcPr>
            <w:tcW w:w="2526" w:type="dxa"/>
            <w:gridSpan w:val="7"/>
          </w:tcPr>
          <w:p w14:paraId="516151C2" w14:textId="224B7D0F" w:rsidR="00535B48" w:rsidRDefault="00535B48" w:rsidP="00852FD9">
            <w:pPr>
              <w:spacing w:line="240" w:lineRule="auto"/>
              <w:rPr>
                <w:rFonts w:ascii="Times New Roman" w:hAnsi="Times New Roman"/>
                <w:color w:val="000000"/>
              </w:rPr>
            </w:pPr>
            <w:r w:rsidRPr="00B47E55">
              <w:rPr>
                <w:rFonts w:ascii="Times New Roman" w:hAnsi="Times New Roman"/>
                <w:spacing w:val="-2"/>
              </w:rPr>
              <w:lastRenderedPageBreak/>
              <w:t xml:space="preserve">Podmioty wydające środki identyfikacji elektronicznej w ramach systemów identyfikacji </w:t>
            </w:r>
            <w:r w:rsidR="00852FD9">
              <w:rPr>
                <w:rFonts w:ascii="Times New Roman" w:hAnsi="Times New Roman"/>
                <w:spacing w:val="-2"/>
              </w:rPr>
              <w:t xml:space="preserve">elektronicznej </w:t>
            </w:r>
            <w:r w:rsidRPr="00B47E55">
              <w:rPr>
                <w:rFonts w:ascii="Times New Roman" w:hAnsi="Times New Roman"/>
                <w:spacing w:val="-2"/>
              </w:rPr>
              <w:t>przyłączonych do węzła krajowego identyfikacji elektronicznej</w:t>
            </w:r>
          </w:p>
        </w:tc>
        <w:tc>
          <w:tcPr>
            <w:tcW w:w="2365" w:type="dxa"/>
            <w:gridSpan w:val="6"/>
          </w:tcPr>
          <w:p w14:paraId="1D8A4E4E" w14:textId="5AE3330A"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spacing w:val="-2"/>
              </w:rPr>
              <w:t>531</w:t>
            </w:r>
          </w:p>
        </w:tc>
        <w:tc>
          <w:tcPr>
            <w:tcW w:w="1675" w:type="dxa"/>
            <w:gridSpan w:val="6"/>
          </w:tcPr>
          <w:p w14:paraId="5DEABD1B" w14:textId="5929E531" w:rsidR="00535B48" w:rsidRDefault="00535B48" w:rsidP="00535B48">
            <w:pPr>
              <w:spacing w:line="240" w:lineRule="auto"/>
              <w:jc w:val="center"/>
              <w:rPr>
                <w:rFonts w:ascii="Times New Roman" w:hAnsi="Times New Roman"/>
                <w:color w:val="000000"/>
                <w:spacing w:val="-2"/>
              </w:rPr>
            </w:pPr>
            <w:hyperlink r:id="rId10" w:history="1">
              <w:r w:rsidRPr="00B47E55">
                <w:rPr>
                  <w:rFonts w:ascii="Times New Roman" w:hAnsi="Times New Roman"/>
                  <w:color w:val="0000FF"/>
                  <w:spacing w:val="-2"/>
                  <w:u w:val="single"/>
                </w:rPr>
                <w:t>https://mc.bip.gov.pl/wezel-krajowy-zintegrowani-dostawcy-srodka-identyfikacji/rejestr-dostawcow-srodka-identyfikacji-elektronicznej-przylaczonych-do-wezla-krajowego.html</w:t>
              </w:r>
            </w:hyperlink>
          </w:p>
        </w:tc>
        <w:tc>
          <w:tcPr>
            <w:tcW w:w="3782" w:type="dxa"/>
            <w:gridSpan w:val="8"/>
          </w:tcPr>
          <w:p w14:paraId="374A6B7B" w14:textId="76C03409" w:rsidR="00535B48" w:rsidRDefault="00535B48" w:rsidP="00E17BA0">
            <w:pPr>
              <w:spacing w:line="240" w:lineRule="auto"/>
              <w:rPr>
                <w:rFonts w:ascii="Times New Roman" w:hAnsi="Times New Roman"/>
                <w:spacing w:val="-2"/>
              </w:rPr>
            </w:pPr>
            <w:r w:rsidRPr="00B47E55">
              <w:rPr>
                <w:rFonts w:ascii="Times New Roman" w:hAnsi="Times New Roman"/>
                <w:spacing w:val="-2"/>
              </w:rPr>
              <w:t>Podmiot</w:t>
            </w:r>
            <w:r w:rsidR="0021365C">
              <w:rPr>
                <w:rFonts w:ascii="Times New Roman" w:hAnsi="Times New Roman"/>
                <w:spacing w:val="-2"/>
              </w:rPr>
              <w:t>y</w:t>
            </w:r>
            <w:r w:rsidRPr="00B47E55">
              <w:rPr>
                <w:rFonts w:ascii="Times New Roman" w:hAnsi="Times New Roman"/>
                <w:spacing w:val="-2"/>
              </w:rPr>
              <w:t xml:space="preserve"> odpowiedzialn</w:t>
            </w:r>
            <w:r>
              <w:rPr>
                <w:rFonts w:ascii="Times New Roman" w:hAnsi="Times New Roman"/>
                <w:spacing w:val="-2"/>
              </w:rPr>
              <w:t xml:space="preserve">e </w:t>
            </w:r>
            <w:r w:rsidRPr="00B47E55">
              <w:rPr>
                <w:rFonts w:ascii="Times New Roman" w:hAnsi="Times New Roman"/>
                <w:spacing w:val="-2"/>
              </w:rPr>
              <w:t xml:space="preserve">za </w:t>
            </w:r>
            <w:r>
              <w:rPr>
                <w:rFonts w:ascii="Times New Roman" w:hAnsi="Times New Roman"/>
                <w:spacing w:val="-2"/>
              </w:rPr>
              <w:t xml:space="preserve">wydawanie środków identyfikacji elektronicznej w ramach </w:t>
            </w:r>
            <w:r w:rsidR="00033A96">
              <w:rPr>
                <w:rFonts w:ascii="Times New Roman" w:hAnsi="Times New Roman"/>
                <w:spacing w:val="-2"/>
              </w:rPr>
              <w:t xml:space="preserve">systemu </w:t>
            </w:r>
            <w:r w:rsidR="00033A96" w:rsidRPr="00B47E55">
              <w:rPr>
                <w:rFonts w:ascii="Times New Roman" w:hAnsi="Times New Roman"/>
                <w:spacing w:val="-2"/>
              </w:rPr>
              <w:t>mojeID</w:t>
            </w:r>
            <w:r w:rsidR="001253A1">
              <w:rPr>
                <w:rFonts w:ascii="Times New Roman" w:hAnsi="Times New Roman"/>
                <w:spacing w:val="-2"/>
              </w:rPr>
              <w:t>,</w:t>
            </w:r>
            <w:r>
              <w:rPr>
                <w:rFonts w:ascii="Times New Roman" w:hAnsi="Times New Roman"/>
                <w:spacing w:val="-2"/>
              </w:rPr>
              <w:t xml:space="preserve"> co może być objęte badaniem zgodności.</w:t>
            </w:r>
          </w:p>
          <w:p w14:paraId="3D0A2FFD" w14:textId="32DEF11C" w:rsidR="00535B48" w:rsidRDefault="00535B48" w:rsidP="00E17BA0">
            <w:pPr>
              <w:spacing w:line="240" w:lineRule="auto"/>
              <w:rPr>
                <w:rFonts w:ascii="Times New Roman" w:hAnsi="Times New Roman"/>
                <w:spacing w:val="-2"/>
              </w:rPr>
            </w:pPr>
            <w:r>
              <w:rPr>
                <w:rFonts w:ascii="Times New Roman" w:hAnsi="Times New Roman"/>
                <w:spacing w:val="-2"/>
              </w:rPr>
              <w:t>Nowy art. 12a ust. 1 rozporządzenia 910/2014 wymaga</w:t>
            </w:r>
            <w:r w:rsidR="001253A1">
              <w:rPr>
                <w:rFonts w:ascii="Times New Roman" w:hAnsi="Times New Roman"/>
                <w:spacing w:val="-2"/>
              </w:rPr>
              <w:t>,</w:t>
            </w:r>
            <w:r>
              <w:rPr>
                <w:rFonts w:ascii="Times New Roman" w:hAnsi="Times New Roman"/>
                <w:spacing w:val="-2"/>
              </w:rPr>
              <w:t xml:space="preserve"> aby z</w:t>
            </w:r>
            <w:r w:rsidRPr="003A5FF8">
              <w:rPr>
                <w:rFonts w:ascii="Times New Roman" w:hAnsi="Times New Roman"/>
                <w:spacing w:val="-2"/>
              </w:rPr>
              <w:t>godność systemów identyfikacji elektronicznej, które mają być notyfikowane, w tym zgodność z wymogami związanymi z cyberbezpieczeństwem określonymi w art. 8 ust. 2 dotyczącymi poziomów bezpieczeństwa systemów identyfikacji elektronicznej</w:t>
            </w:r>
            <w:r>
              <w:rPr>
                <w:rFonts w:ascii="Times New Roman" w:hAnsi="Times New Roman"/>
                <w:spacing w:val="-2"/>
              </w:rPr>
              <w:t xml:space="preserve"> była certyfikowana przez </w:t>
            </w:r>
            <w:r w:rsidRPr="003A5FF8">
              <w:rPr>
                <w:rFonts w:ascii="Times New Roman" w:hAnsi="Times New Roman"/>
                <w:spacing w:val="-2"/>
              </w:rPr>
              <w:t>jednostki oceniające zgodność wyznaczone przez państwa członkowskie.</w:t>
            </w:r>
            <w:r>
              <w:rPr>
                <w:rFonts w:ascii="Times New Roman" w:hAnsi="Times New Roman"/>
                <w:spacing w:val="-2"/>
              </w:rPr>
              <w:t xml:space="preserve"> </w:t>
            </w:r>
          </w:p>
          <w:p w14:paraId="1165AC8C" w14:textId="6DAB4497" w:rsidR="00535B48" w:rsidRDefault="00535B48" w:rsidP="00E17BA0">
            <w:pPr>
              <w:spacing w:line="240" w:lineRule="auto"/>
              <w:rPr>
                <w:rFonts w:ascii="Times New Roman" w:hAnsi="Times New Roman"/>
                <w:color w:val="000000"/>
                <w:spacing w:val="-2"/>
              </w:rPr>
            </w:pPr>
            <w:r>
              <w:rPr>
                <w:rFonts w:ascii="Times New Roman" w:hAnsi="Times New Roman"/>
                <w:spacing w:val="-2"/>
              </w:rPr>
              <w:t xml:space="preserve">Znaczy to że wydawanie środków identyfikacji elektronicznej w ramach </w:t>
            </w:r>
            <w:r w:rsidR="00033A96">
              <w:rPr>
                <w:rFonts w:ascii="Times New Roman" w:hAnsi="Times New Roman"/>
                <w:spacing w:val="-2"/>
              </w:rPr>
              <w:t xml:space="preserve">systemu </w:t>
            </w:r>
            <w:r w:rsidR="00033A96" w:rsidRPr="00B47E55">
              <w:rPr>
                <w:rFonts w:ascii="Times New Roman" w:hAnsi="Times New Roman"/>
                <w:spacing w:val="-2"/>
              </w:rPr>
              <w:t>moje</w:t>
            </w:r>
            <w:r w:rsidRPr="00B47E55">
              <w:rPr>
                <w:rFonts w:ascii="Times New Roman" w:hAnsi="Times New Roman"/>
                <w:spacing w:val="-2"/>
              </w:rPr>
              <w:t xml:space="preserve"> ID</w:t>
            </w:r>
            <w:r>
              <w:rPr>
                <w:rFonts w:ascii="Times New Roman" w:hAnsi="Times New Roman"/>
                <w:spacing w:val="-2"/>
              </w:rPr>
              <w:t xml:space="preserve"> może być badane w zakresie w jakim ma to znacznie dla potwierdzania profilu zaufanego, pod warunkiem że będzie to wynikało z </w:t>
            </w:r>
            <w:r w:rsidRPr="006F3849">
              <w:rPr>
                <w:rFonts w:ascii="Times New Roman" w:hAnsi="Times New Roman"/>
                <w:spacing w:val="-2"/>
              </w:rPr>
              <w:t xml:space="preserve">odpowiedniego programu certyfikacji cyberbezpieczeństwa na podstawie </w:t>
            </w:r>
            <w:hyperlink r:id="rId11" w:anchor="/document/69192391" w:history="1">
              <w:r w:rsidRPr="006F3849">
                <w:rPr>
                  <w:rStyle w:val="Hipercze"/>
                  <w:rFonts w:ascii="Times New Roman" w:hAnsi="Times New Roman"/>
                  <w:spacing w:val="-2"/>
                </w:rPr>
                <w:t>rozporządzenia</w:t>
              </w:r>
            </w:hyperlink>
            <w:r w:rsidRPr="006F3849">
              <w:rPr>
                <w:rFonts w:ascii="Times New Roman" w:hAnsi="Times New Roman"/>
                <w:spacing w:val="-2"/>
              </w:rPr>
              <w:t xml:space="preserve"> 2019/881 lub jego części, w zakresie, w jakim certyfikat cyberbezpieczeństwa lub jego części obejmują te </w:t>
            </w:r>
            <w:r>
              <w:rPr>
                <w:rFonts w:ascii="Times New Roman" w:hAnsi="Times New Roman"/>
                <w:spacing w:val="-2"/>
              </w:rPr>
              <w:t>podmioty.</w:t>
            </w:r>
          </w:p>
        </w:tc>
      </w:tr>
      <w:tr w:rsidR="00535B48" w:rsidRPr="008B4FE6" w14:paraId="0ECEF5BA" w14:textId="77777777" w:rsidTr="002D5C70">
        <w:trPr>
          <w:trHeight w:val="142"/>
        </w:trPr>
        <w:tc>
          <w:tcPr>
            <w:tcW w:w="2526" w:type="dxa"/>
            <w:gridSpan w:val="7"/>
          </w:tcPr>
          <w:p w14:paraId="66DE0034" w14:textId="0A0A40BC" w:rsidR="00535B48" w:rsidRDefault="00535B48" w:rsidP="00852FD9">
            <w:pPr>
              <w:spacing w:line="240" w:lineRule="auto"/>
              <w:rPr>
                <w:rFonts w:ascii="Times New Roman" w:hAnsi="Times New Roman"/>
                <w:color w:val="000000"/>
              </w:rPr>
            </w:pPr>
            <w:r w:rsidRPr="00B47E55">
              <w:rPr>
                <w:rFonts w:ascii="Times New Roman" w:hAnsi="Times New Roman"/>
                <w:spacing w:val="-2"/>
              </w:rPr>
              <w:t>Krajowe punkty potwierdzające profil zaufany</w:t>
            </w:r>
          </w:p>
        </w:tc>
        <w:tc>
          <w:tcPr>
            <w:tcW w:w="2365" w:type="dxa"/>
            <w:gridSpan w:val="6"/>
          </w:tcPr>
          <w:p w14:paraId="6DBABA62" w14:textId="46621821"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spacing w:val="-2"/>
              </w:rPr>
              <w:t>2234</w:t>
            </w:r>
          </w:p>
        </w:tc>
        <w:tc>
          <w:tcPr>
            <w:tcW w:w="1675" w:type="dxa"/>
            <w:gridSpan w:val="6"/>
          </w:tcPr>
          <w:p w14:paraId="2F8D263B" w14:textId="3C448DCB" w:rsidR="00535B48" w:rsidRDefault="00535B48" w:rsidP="00535B48">
            <w:pPr>
              <w:spacing w:line="240" w:lineRule="auto"/>
              <w:jc w:val="center"/>
              <w:rPr>
                <w:rFonts w:ascii="Times New Roman" w:hAnsi="Times New Roman"/>
                <w:color w:val="000000"/>
                <w:spacing w:val="-2"/>
              </w:rPr>
            </w:pPr>
            <w:hyperlink r:id="rId12" w:history="1">
              <w:r w:rsidRPr="00B47E55">
                <w:rPr>
                  <w:rFonts w:ascii="Times New Roman" w:hAnsi="Times New Roman"/>
                  <w:color w:val="0000FF"/>
                  <w:spacing w:val="-2"/>
                  <w:u w:val="single"/>
                </w:rPr>
                <w:t>https://pz.gov.pl/pz/confirmationPointAddressesList</w:t>
              </w:r>
            </w:hyperlink>
          </w:p>
        </w:tc>
        <w:tc>
          <w:tcPr>
            <w:tcW w:w="3782" w:type="dxa"/>
            <w:gridSpan w:val="8"/>
          </w:tcPr>
          <w:p w14:paraId="2D007C7D" w14:textId="64FA0AAF" w:rsidR="00535B48" w:rsidRDefault="00535B48" w:rsidP="00E17BA0">
            <w:pPr>
              <w:spacing w:line="240" w:lineRule="auto"/>
              <w:rPr>
                <w:rFonts w:ascii="Times New Roman" w:hAnsi="Times New Roman"/>
                <w:spacing w:val="-2"/>
              </w:rPr>
            </w:pPr>
            <w:r w:rsidRPr="00B47E55">
              <w:rPr>
                <w:rFonts w:ascii="Times New Roman" w:hAnsi="Times New Roman"/>
                <w:spacing w:val="-2"/>
              </w:rPr>
              <w:t>Podmiot</w:t>
            </w:r>
            <w:r>
              <w:rPr>
                <w:rFonts w:ascii="Times New Roman" w:hAnsi="Times New Roman"/>
                <w:spacing w:val="-2"/>
              </w:rPr>
              <w:t>y</w:t>
            </w:r>
            <w:r w:rsidRPr="00B47E55">
              <w:rPr>
                <w:rFonts w:ascii="Times New Roman" w:hAnsi="Times New Roman"/>
                <w:spacing w:val="-2"/>
              </w:rPr>
              <w:t xml:space="preserve"> </w:t>
            </w:r>
            <w:r>
              <w:rPr>
                <w:rFonts w:ascii="Times New Roman" w:hAnsi="Times New Roman"/>
                <w:spacing w:val="-2"/>
              </w:rPr>
              <w:t>potwierdzające tożsamość osób fizycznych przez wydaniem profilu zaufanego, co może być objęte badaniem zgodności.</w:t>
            </w:r>
          </w:p>
          <w:p w14:paraId="06B495CA" w14:textId="77777777" w:rsidR="00535B48" w:rsidRDefault="00535B48" w:rsidP="00E17BA0">
            <w:pPr>
              <w:spacing w:line="240" w:lineRule="auto"/>
              <w:rPr>
                <w:rFonts w:ascii="Times New Roman" w:hAnsi="Times New Roman"/>
                <w:spacing w:val="-2"/>
              </w:rPr>
            </w:pPr>
            <w:r>
              <w:rPr>
                <w:rFonts w:ascii="Times New Roman" w:hAnsi="Times New Roman"/>
                <w:spacing w:val="-2"/>
              </w:rPr>
              <w:t>Nowy art. 12a ust. 1 rozporządzenia 910/2014 wymaga aby z</w:t>
            </w:r>
            <w:r w:rsidRPr="003A5FF8">
              <w:rPr>
                <w:rFonts w:ascii="Times New Roman" w:hAnsi="Times New Roman"/>
                <w:spacing w:val="-2"/>
              </w:rPr>
              <w:t>godność systemów identyfikacji elektronicznej, które mają być notyfikowane, w tym zgodność z wymogami związanymi z cyberbezpieczeństwem określonymi w art. 8 ust. 2 dotyczącymi poziomów bezpieczeństwa systemów identyfikacji elektronicznej</w:t>
            </w:r>
            <w:r>
              <w:rPr>
                <w:rFonts w:ascii="Times New Roman" w:hAnsi="Times New Roman"/>
                <w:spacing w:val="-2"/>
              </w:rPr>
              <w:t xml:space="preserve"> była certyfikowana przez </w:t>
            </w:r>
            <w:r w:rsidRPr="003A5FF8">
              <w:rPr>
                <w:rFonts w:ascii="Times New Roman" w:hAnsi="Times New Roman"/>
                <w:spacing w:val="-2"/>
              </w:rPr>
              <w:t>jednostki oceniające zgodność wyznaczone przez państwa członkowskie.</w:t>
            </w:r>
            <w:r>
              <w:rPr>
                <w:rFonts w:ascii="Times New Roman" w:hAnsi="Times New Roman"/>
                <w:spacing w:val="-2"/>
              </w:rPr>
              <w:t xml:space="preserve"> </w:t>
            </w:r>
          </w:p>
          <w:p w14:paraId="55007D2C" w14:textId="6778C8F8" w:rsidR="00535B48" w:rsidRDefault="00535B48" w:rsidP="00E17BA0">
            <w:pPr>
              <w:spacing w:line="240" w:lineRule="auto"/>
              <w:rPr>
                <w:rFonts w:ascii="Times New Roman" w:hAnsi="Times New Roman"/>
                <w:color w:val="000000"/>
                <w:spacing w:val="-2"/>
              </w:rPr>
            </w:pPr>
            <w:r>
              <w:rPr>
                <w:rFonts w:ascii="Times New Roman" w:hAnsi="Times New Roman"/>
                <w:spacing w:val="-2"/>
              </w:rPr>
              <w:t xml:space="preserve">Znaczy to że potwierdzanie tożsamości osób fizycznych przez wydaniem profilu zaufanego może być objęte certyfikacją, pod warunkiem że będzie to wynikało z </w:t>
            </w:r>
            <w:r w:rsidRPr="006F3849">
              <w:rPr>
                <w:rFonts w:ascii="Times New Roman" w:hAnsi="Times New Roman"/>
                <w:spacing w:val="-2"/>
              </w:rPr>
              <w:t xml:space="preserve">odpowiedniego programu certyfikacji </w:t>
            </w:r>
            <w:r w:rsidRPr="006F3849">
              <w:rPr>
                <w:rFonts w:ascii="Times New Roman" w:hAnsi="Times New Roman"/>
                <w:spacing w:val="-2"/>
              </w:rPr>
              <w:lastRenderedPageBreak/>
              <w:t xml:space="preserve">cyberbezpieczeństwa na podstawie </w:t>
            </w:r>
            <w:hyperlink r:id="rId13" w:anchor="/document/69192391" w:history="1">
              <w:r w:rsidRPr="006F3849">
                <w:rPr>
                  <w:rStyle w:val="Hipercze"/>
                  <w:rFonts w:ascii="Times New Roman" w:hAnsi="Times New Roman"/>
                  <w:spacing w:val="-2"/>
                </w:rPr>
                <w:t>rozporządzenia</w:t>
              </w:r>
            </w:hyperlink>
            <w:r w:rsidRPr="006F3849">
              <w:rPr>
                <w:rFonts w:ascii="Times New Roman" w:hAnsi="Times New Roman"/>
                <w:spacing w:val="-2"/>
              </w:rPr>
              <w:t xml:space="preserve"> 2019/881 lub jego części, w zakresie, w jakim certyfikat cyberbezpieczeństwa lub jego części obejmują te </w:t>
            </w:r>
            <w:r>
              <w:rPr>
                <w:rFonts w:ascii="Times New Roman" w:hAnsi="Times New Roman"/>
                <w:spacing w:val="-2"/>
              </w:rPr>
              <w:t>podmioty.</w:t>
            </w:r>
          </w:p>
        </w:tc>
      </w:tr>
      <w:tr w:rsidR="00535B48" w:rsidRPr="008B4FE6" w14:paraId="7A00E2CD" w14:textId="77777777" w:rsidTr="002D5C70">
        <w:trPr>
          <w:trHeight w:val="142"/>
        </w:trPr>
        <w:tc>
          <w:tcPr>
            <w:tcW w:w="2526" w:type="dxa"/>
            <w:gridSpan w:val="7"/>
          </w:tcPr>
          <w:p w14:paraId="1B0BFF93" w14:textId="2C4D47F8" w:rsidR="00535B48" w:rsidRDefault="008810B0" w:rsidP="00852FD9">
            <w:pPr>
              <w:spacing w:line="240" w:lineRule="auto"/>
              <w:rPr>
                <w:rFonts w:ascii="Times New Roman" w:hAnsi="Times New Roman"/>
                <w:color w:val="000000"/>
              </w:rPr>
            </w:pPr>
            <w:r>
              <w:rPr>
                <w:rFonts w:ascii="Times New Roman" w:hAnsi="Times New Roman"/>
              </w:rPr>
              <w:lastRenderedPageBreak/>
              <w:t>Jednostki</w:t>
            </w:r>
            <w:r w:rsidR="00535B48" w:rsidRPr="00B47E55">
              <w:rPr>
                <w:rFonts w:ascii="Times New Roman" w:hAnsi="Times New Roman"/>
              </w:rPr>
              <w:t xml:space="preserve"> podległe </w:t>
            </w:r>
            <w:r>
              <w:rPr>
                <w:rFonts w:ascii="Times New Roman" w:hAnsi="Times New Roman"/>
              </w:rPr>
              <w:t xml:space="preserve">Ministrowi Cyfryzacji </w:t>
            </w:r>
            <w:r w:rsidR="00535B48" w:rsidRPr="00B47E55">
              <w:rPr>
                <w:rFonts w:ascii="Times New Roman" w:hAnsi="Times New Roman"/>
              </w:rPr>
              <w:t>lub</w:t>
            </w:r>
            <w:r>
              <w:rPr>
                <w:rFonts w:ascii="Times New Roman" w:hAnsi="Times New Roman"/>
              </w:rPr>
              <w:t xml:space="preserve"> przez niego</w:t>
            </w:r>
            <w:r w:rsidR="00535B48" w:rsidRPr="00B47E55">
              <w:rPr>
                <w:rFonts w:ascii="Times New Roman" w:hAnsi="Times New Roman"/>
              </w:rPr>
              <w:t xml:space="preserve"> nadzorowane </w:t>
            </w:r>
          </w:p>
        </w:tc>
        <w:tc>
          <w:tcPr>
            <w:tcW w:w="2365" w:type="dxa"/>
            <w:gridSpan w:val="6"/>
          </w:tcPr>
          <w:p w14:paraId="3658617A" w14:textId="04D272D5"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spacing w:val="-2"/>
              </w:rPr>
              <w:t>5</w:t>
            </w:r>
          </w:p>
        </w:tc>
        <w:tc>
          <w:tcPr>
            <w:tcW w:w="1675" w:type="dxa"/>
            <w:gridSpan w:val="6"/>
          </w:tcPr>
          <w:p w14:paraId="77A04C33" w14:textId="188BFC7F" w:rsidR="00535B48" w:rsidRDefault="00535B48" w:rsidP="00535B48">
            <w:pPr>
              <w:spacing w:line="240" w:lineRule="auto"/>
              <w:jc w:val="center"/>
              <w:rPr>
                <w:rFonts w:ascii="Times New Roman" w:hAnsi="Times New Roman"/>
                <w:color w:val="000000"/>
                <w:spacing w:val="-2"/>
              </w:rPr>
            </w:pPr>
            <w:hyperlink r:id="rId14" w:history="1">
              <w:r w:rsidRPr="00B47E55">
                <w:rPr>
                  <w:rFonts w:ascii="Times New Roman" w:hAnsi="Times New Roman"/>
                  <w:color w:val="0000FF"/>
                  <w:spacing w:val="-2"/>
                  <w:u w:val="single"/>
                </w:rPr>
                <w:t>https://www.gov.pl/web/cyfryzacja/podmioty-podlegle-nadzorowane-i-objete-nadzorem-wlascicielskim-ministra</w:t>
              </w:r>
            </w:hyperlink>
          </w:p>
        </w:tc>
        <w:tc>
          <w:tcPr>
            <w:tcW w:w="3782" w:type="dxa"/>
            <w:gridSpan w:val="8"/>
          </w:tcPr>
          <w:p w14:paraId="5B983A49" w14:textId="4FB0E6FC" w:rsidR="00535B48" w:rsidRDefault="00535B48" w:rsidP="00E17BA0">
            <w:pPr>
              <w:spacing w:line="240" w:lineRule="auto"/>
              <w:rPr>
                <w:rFonts w:ascii="Times New Roman" w:hAnsi="Times New Roman"/>
                <w:color w:val="000000"/>
                <w:spacing w:val="-2"/>
              </w:rPr>
            </w:pPr>
            <w:r w:rsidRPr="00B47E55">
              <w:rPr>
                <w:rFonts w:ascii="Times New Roman" w:hAnsi="Times New Roman"/>
                <w:spacing w:val="-2"/>
              </w:rPr>
              <w:t xml:space="preserve">Pracownicy tych </w:t>
            </w:r>
            <w:r w:rsidR="008810B0">
              <w:rPr>
                <w:rFonts w:ascii="Times New Roman" w:hAnsi="Times New Roman"/>
                <w:spacing w:val="-2"/>
              </w:rPr>
              <w:t>jednostek</w:t>
            </w:r>
            <w:r w:rsidRPr="00B47E55">
              <w:rPr>
                <w:rFonts w:ascii="Times New Roman" w:hAnsi="Times New Roman"/>
                <w:spacing w:val="-2"/>
              </w:rPr>
              <w:t xml:space="preserve"> mogą zostać upoważnieni do przeprowadzenia kontroli</w:t>
            </w:r>
            <w:r>
              <w:rPr>
                <w:rFonts w:ascii="Times New Roman" w:hAnsi="Times New Roman"/>
                <w:spacing w:val="-2"/>
              </w:rPr>
              <w:t xml:space="preserve"> dostawców usług zaufania </w:t>
            </w:r>
          </w:p>
        </w:tc>
      </w:tr>
      <w:tr w:rsidR="00535B48" w:rsidRPr="008B4FE6" w14:paraId="6062D4D0" w14:textId="77777777" w:rsidTr="002D5C70">
        <w:trPr>
          <w:trHeight w:val="142"/>
        </w:trPr>
        <w:tc>
          <w:tcPr>
            <w:tcW w:w="2526" w:type="dxa"/>
            <w:gridSpan w:val="7"/>
          </w:tcPr>
          <w:p w14:paraId="04DBB337" w14:textId="4D53EFDD" w:rsidR="00535B48" w:rsidRDefault="00535B48" w:rsidP="00852FD9">
            <w:pPr>
              <w:spacing w:line="240" w:lineRule="auto"/>
              <w:rPr>
                <w:rFonts w:ascii="Times New Roman" w:hAnsi="Times New Roman"/>
                <w:color w:val="000000"/>
              </w:rPr>
            </w:pPr>
            <w:r w:rsidRPr="00B47E55">
              <w:rPr>
                <w:rFonts w:ascii="Times New Roman" w:hAnsi="Times New Roman"/>
              </w:rPr>
              <w:t>Kwalifikowani dostawcy usług zaufania</w:t>
            </w:r>
          </w:p>
        </w:tc>
        <w:tc>
          <w:tcPr>
            <w:tcW w:w="2365" w:type="dxa"/>
            <w:gridSpan w:val="6"/>
          </w:tcPr>
          <w:p w14:paraId="7B76EF3D" w14:textId="2825CE6C"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spacing w:val="-2"/>
              </w:rPr>
              <w:t>8</w:t>
            </w:r>
          </w:p>
        </w:tc>
        <w:tc>
          <w:tcPr>
            <w:tcW w:w="1675" w:type="dxa"/>
            <w:gridSpan w:val="6"/>
          </w:tcPr>
          <w:p w14:paraId="1CC4E216" w14:textId="4D6CD69B" w:rsidR="00535B48" w:rsidRDefault="00535B48" w:rsidP="00535B48">
            <w:pPr>
              <w:spacing w:line="240" w:lineRule="auto"/>
              <w:jc w:val="center"/>
              <w:rPr>
                <w:rFonts w:ascii="Times New Roman" w:hAnsi="Times New Roman"/>
                <w:color w:val="000000"/>
                <w:spacing w:val="-2"/>
              </w:rPr>
            </w:pPr>
            <w:hyperlink r:id="rId15" w:history="1">
              <w:r w:rsidRPr="00B47E55">
                <w:rPr>
                  <w:rFonts w:ascii="Times New Roman" w:hAnsi="Times New Roman"/>
                  <w:color w:val="0000FF"/>
                  <w:u w:val="single"/>
                </w:rPr>
                <w:t>https://www.nccert.pl/</w:t>
              </w:r>
            </w:hyperlink>
            <w:r w:rsidRPr="00B47E55">
              <w:rPr>
                <w:rFonts w:ascii="Times New Roman" w:hAnsi="Times New Roman"/>
              </w:rPr>
              <w:t xml:space="preserve"> </w:t>
            </w:r>
          </w:p>
        </w:tc>
        <w:tc>
          <w:tcPr>
            <w:tcW w:w="3782" w:type="dxa"/>
            <w:gridSpan w:val="8"/>
          </w:tcPr>
          <w:p w14:paraId="6371DC30" w14:textId="77777777" w:rsidR="00535B48" w:rsidRDefault="00535B48" w:rsidP="00E17BA0">
            <w:pPr>
              <w:spacing w:line="240" w:lineRule="auto"/>
              <w:rPr>
                <w:rFonts w:ascii="Times New Roman" w:hAnsi="Times New Roman"/>
                <w:spacing w:val="-2"/>
              </w:rPr>
            </w:pPr>
            <w:r w:rsidRPr="00B47E55">
              <w:rPr>
                <w:rFonts w:ascii="Times New Roman" w:hAnsi="Times New Roman"/>
                <w:spacing w:val="-2"/>
              </w:rPr>
              <w:t>Podmioty podlegające audytowi.</w:t>
            </w:r>
          </w:p>
          <w:p w14:paraId="48222143" w14:textId="05C19E2C" w:rsidR="00535B48" w:rsidRDefault="00535B48" w:rsidP="00E17BA0">
            <w:pPr>
              <w:spacing w:line="240" w:lineRule="auto"/>
              <w:rPr>
                <w:rFonts w:ascii="Times New Roman" w:hAnsi="Times New Roman"/>
                <w:color w:val="000000"/>
                <w:spacing w:val="-2"/>
              </w:rPr>
            </w:pPr>
            <w:r>
              <w:rPr>
                <w:rFonts w:ascii="Times New Roman" w:hAnsi="Times New Roman"/>
                <w:spacing w:val="-2"/>
              </w:rPr>
              <w:t xml:space="preserve">Świadczone już kwalifikowane usługi zaufania będą musiały </w:t>
            </w:r>
            <w:r w:rsidR="004E37D2">
              <w:rPr>
                <w:rFonts w:ascii="Times New Roman" w:hAnsi="Times New Roman"/>
                <w:spacing w:val="-2"/>
              </w:rPr>
              <w:t>zostać</w:t>
            </w:r>
            <w:r>
              <w:rPr>
                <w:rFonts w:ascii="Times New Roman" w:hAnsi="Times New Roman"/>
                <w:spacing w:val="-2"/>
              </w:rPr>
              <w:t xml:space="preserve"> </w:t>
            </w:r>
            <w:r w:rsidR="004E37D2">
              <w:rPr>
                <w:rFonts w:ascii="Times New Roman" w:hAnsi="Times New Roman"/>
                <w:spacing w:val="-2"/>
              </w:rPr>
              <w:t>poddane audytowi</w:t>
            </w:r>
            <w:r>
              <w:rPr>
                <w:rFonts w:ascii="Times New Roman" w:hAnsi="Times New Roman"/>
                <w:spacing w:val="-2"/>
              </w:rPr>
              <w:t xml:space="preserve"> zgodnie ze zmienionymi przepisami rozporządzenia 910/2014. Odpowiednio nowe usługi zaufania </w:t>
            </w:r>
            <w:r w:rsidR="00033A96">
              <w:rPr>
                <w:rFonts w:ascii="Times New Roman" w:hAnsi="Times New Roman"/>
                <w:spacing w:val="-2"/>
              </w:rPr>
              <w:t>przewidziane zmienionym</w:t>
            </w:r>
            <w:r>
              <w:rPr>
                <w:rFonts w:ascii="Times New Roman" w:hAnsi="Times New Roman"/>
                <w:spacing w:val="-2"/>
              </w:rPr>
              <w:t xml:space="preserve"> rozporządzeniem 910/2014 również muszą być zbadane przez podmioty oceniające zgodność </w:t>
            </w:r>
          </w:p>
        </w:tc>
      </w:tr>
      <w:tr w:rsidR="00535B48" w:rsidRPr="008B4FE6" w14:paraId="673F9CDF" w14:textId="77777777" w:rsidTr="002D5C70">
        <w:trPr>
          <w:trHeight w:val="142"/>
        </w:trPr>
        <w:tc>
          <w:tcPr>
            <w:tcW w:w="2526" w:type="dxa"/>
            <w:gridSpan w:val="7"/>
          </w:tcPr>
          <w:p w14:paraId="44CA87B3" w14:textId="338E080F" w:rsidR="00535B48" w:rsidRDefault="00535B48" w:rsidP="00852FD9">
            <w:pPr>
              <w:spacing w:line="240" w:lineRule="auto"/>
              <w:rPr>
                <w:rFonts w:ascii="Times New Roman" w:hAnsi="Times New Roman"/>
                <w:color w:val="000000"/>
              </w:rPr>
            </w:pPr>
            <w:r w:rsidRPr="00B47E55">
              <w:rPr>
                <w:rFonts w:ascii="Times New Roman" w:hAnsi="Times New Roman"/>
              </w:rPr>
              <w:t>Podmioty świadczące usługi online przyłączone do węzła krajowego identyfikacji elektronicznej</w:t>
            </w:r>
          </w:p>
        </w:tc>
        <w:tc>
          <w:tcPr>
            <w:tcW w:w="2365" w:type="dxa"/>
            <w:gridSpan w:val="6"/>
          </w:tcPr>
          <w:p w14:paraId="28C4BB8A" w14:textId="6AD80183" w:rsidR="00535B48" w:rsidRDefault="00535B48" w:rsidP="00535B48">
            <w:pPr>
              <w:spacing w:line="240" w:lineRule="auto"/>
              <w:jc w:val="center"/>
              <w:rPr>
                <w:rFonts w:ascii="Times New Roman" w:hAnsi="Times New Roman"/>
                <w:color w:val="000000"/>
                <w:spacing w:val="-2"/>
              </w:rPr>
            </w:pPr>
            <w:r w:rsidRPr="00B47E55">
              <w:rPr>
                <w:rFonts w:ascii="Times New Roman" w:hAnsi="Times New Roman"/>
                <w:spacing w:val="-2"/>
              </w:rPr>
              <w:t>2042</w:t>
            </w:r>
          </w:p>
        </w:tc>
        <w:tc>
          <w:tcPr>
            <w:tcW w:w="1675" w:type="dxa"/>
            <w:gridSpan w:val="6"/>
          </w:tcPr>
          <w:p w14:paraId="1E5B6AFC" w14:textId="7BBEE52A" w:rsidR="00535B48" w:rsidRDefault="00535B48" w:rsidP="00535B48">
            <w:pPr>
              <w:spacing w:line="240" w:lineRule="auto"/>
              <w:jc w:val="center"/>
              <w:rPr>
                <w:rFonts w:ascii="Times New Roman" w:hAnsi="Times New Roman"/>
                <w:color w:val="000000"/>
                <w:spacing w:val="-2"/>
              </w:rPr>
            </w:pPr>
            <w:hyperlink r:id="rId16" w:history="1">
              <w:r w:rsidRPr="00B47E55">
                <w:rPr>
                  <w:rFonts w:ascii="Times New Roman" w:hAnsi="Times New Roman"/>
                  <w:color w:val="0000FF"/>
                  <w:u w:val="single"/>
                </w:rPr>
                <w:t>https://mc.bip.gov.pl/wezel-krajowy-zintegrowani-dostawcy-uslug/wezel-krajowy-zintegrowani-dostawcy-uslug.html</w:t>
              </w:r>
            </w:hyperlink>
            <w:r w:rsidRPr="00B47E55">
              <w:rPr>
                <w:rFonts w:ascii="Times New Roman" w:hAnsi="Times New Roman"/>
              </w:rPr>
              <w:t xml:space="preserve"> </w:t>
            </w:r>
          </w:p>
        </w:tc>
        <w:tc>
          <w:tcPr>
            <w:tcW w:w="3782" w:type="dxa"/>
            <w:gridSpan w:val="8"/>
          </w:tcPr>
          <w:p w14:paraId="656A6FB8" w14:textId="77777777" w:rsidR="00535B48" w:rsidRDefault="00535B48" w:rsidP="00E17BA0">
            <w:pPr>
              <w:spacing w:line="240" w:lineRule="auto"/>
              <w:rPr>
                <w:rFonts w:ascii="Times New Roman" w:hAnsi="Times New Roman"/>
                <w:spacing w:val="-2"/>
              </w:rPr>
            </w:pPr>
            <w:r w:rsidRPr="00B47E55">
              <w:rPr>
                <w:rFonts w:ascii="Times New Roman" w:hAnsi="Times New Roman"/>
                <w:spacing w:val="-2"/>
              </w:rPr>
              <w:t>Podmioty podlegające kontroli.</w:t>
            </w:r>
          </w:p>
          <w:p w14:paraId="342414D2" w14:textId="627A0723" w:rsidR="00535B48" w:rsidRDefault="00535B48" w:rsidP="00E17BA0">
            <w:pPr>
              <w:spacing w:line="240" w:lineRule="auto"/>
              <w:rPr>
                <w:rFonts w:ascii="Times New Roman" w:hAnsi="Times New Roman"/>
                <w:color w:val="000000"/>
                <w:spacing w:val="-2"/>
              </w:rPr>
            </w:pPr>
            <w:r>
              <w:rPr>
                <w:rFonts w:ascii="Times New Roman" w:hAnsi="Times New Roman"/>
                <w:spacing w:val="-2"/>
              </w:rPr>
              <w:t xml:space="preserve">W zakresie tych podmiotów zamiany w przepisach związane z nowelizacją rozporządzenia 910/2014 nie wpłyną na istniejący stan prawny chyba że będzie to wynikało z </w:t>
            </w:r>
            <w:r w:rsidRPr="006F3849">
              <w:rPr>
                <w:rFonts w:ascii="Times New Roman" w:hAnsi="Times New Roman"/>
                <w:spacing w:val="-2"/>
              </w:rPr>
              <w:t>odpowiedniego programu certyfikacji cyberbezpieczeństwa na podstawie</w:t>
            </w:r>
            <w:r w:rsidR="001253A1">
              <w:rPr>
                <w:rFonts w:ascii="Times New Roman" w:hAnsi="Times New Roman"/>
                <w:spacing w:val="-2"/>
              </w:rPr>
              <w:t xml:space="preserve"> rozporządzenia </w:t>
            </w:r>
            <w:r w:rsidRPr="006F3849">
              <w:rPr>
                <w:rFonts w:ascii="Times New Roman" w:hAnsi="Times New Roman"/>
                <w:spacing w:val="-2"/>
              </w:rPr>
              <w:t xml:space="preserve">2019/881 lub jego części, w zakresie, w jakim certyfikat cyberbezpieczeństwa lub jego części obejmą te </w:t>
            </w:r>
            <w:r>
              <w:rPr>
                <w:rFonts w:ascii="Times New Roman" w:hAnsi="Times New Roman"/>
                <w:spacing w:val="-2"/>
              </w:rPr>
              <w:t>podmioty.</w:t>
            </w:r>
          </w:p>
        </w:tc>
      </w:tr>
      <w:tr w:rsidR="00535B48" w:rsidRPr="008B4FE6" w14:paraId="5E9F5E49" w14:textId="77777777" w:rsidTr="002D5C70">
        <w:trPr>
          <w:trHeight w:val="142"/>
        </w:trPr>
        <w:tc>
          <w:tcPr>
            <w:tcW w:w="2526" w:type="dxa"/>
            <w:gridSpan w:val="7"/>
          </w:tcPr>
          <w:p w14:paraId="4B79D154" w14:textId="4CCE1208" w:rsidR="00535B48" w:rsidRPr="004B21B1" w:rsidRDefault="00AA4C62" w:rsidP="00852FD9">
            <w:pPr>
              <w:spacing w:line="240" w:lineRule="auto"/>
              <w:rPr>
                <w:rFonts w:ascii="Times New Roman" w:hAnsi="Times New Roman"/>
                <w:color w:val="000000"/>
              </w:rPr>
            </w:pPr>
            <w:r>
              <w:rPr>
                <w:rFonts w:ascii="Times New Roman" w:hAnsi="Times New Roman"/>
                <w:color w:val="000000"/>
              </w:rPr>
              <w:t>Liczba osób uprawnionych do uzyskania europejskiego portfela tożsamości cyfrowej</w:t>
            </w:r>
            <w:r w:rsidR="00140404" w:rsidRPr="00140404">
              <w:rPr>
                <w:rFonts w:ascii="Times New Roman" w:hAnsi="Times New Roman"/>
                <w:color w:val="000000"/>
              </w:rPr>
              <w:t>, o którym mowa w art. 5a ust. 2 lit. a rozporządzenia 910/2014</w:t>
            </w:r>
          </w:p>
        </w:tc>
        <w:tc>
          <w:tcPr>
            <w:tcW w:w="2365" w:type="dxa"/>
            <w:gridSpan w:val="6"/>
          </w:tcPr>
          <w:p w14:paraId="1B606048" w14:textId="7E9D92F0" w:rsidR="00535B48" w:rsidRPr="00B37C80" w:rsidRDefault="00535B48" w:rsidP="00535B48">
            <w:pPr>
              <w:spacing w:line="240" w:lineRule="auto"/>
              <w:jc w:val="center"/>
              <w:rPr>
                <w:rFonts w:ascii="Times New Roman" w:hAnsi="Times New Roman"/>
                <w:color w:val="000000"/>
                <w:spacing w:val="-2"/>
              </w:rPr>
            </w:pPr>
            <w:r>
              <w:rPr>
                <w:rFonts w:ascii="Times New Roman" w:hAnsi="Times New Roman"/>
                <w:color w:val="000000"/>
                <w:spacing w:val="-2"/>
              </w:rPr>
              <w:t xml:space="preserve">Około </w:t>
            </w:r>
            <w:r w:rsidR="00AA4C62" w:rsidRPr="00AA4C62">
              <w:rPr>
                <w:rFonts w:ascii="Times New Roman" w:hAnsi="Times New Roman"/>
                <w:color w:val="000000"/>
                <w:spacing w:val="-2"/>
              </w:rPr>
              <w:t>38</w:t>
            </w:r>
            <w:r w:rsidR="00AA4C62">
              <w:rPr>
                <w:rFonts w:ascii="Times New Roman" w:hAnsi="Times New Roman"/>
                <w:color w:val="000000"/>
                <w:spacing w:val="-2"/>
              </w:rPr>
              <w:t> </w:t>
            </w:r>
            <w:r w:rsidR="00AA4C62" w:rsidRPr="00AA4C62">
              <w:rPr>
                <w:rFonts w:ascii="Times New Roman" w:hAnsi="Times New Roman"/>
                <w:color w:val="000000"/>
                <w:spacing w:val="-2"/>
              </w:rPr>
              <w:t>944</w:t>
            </w:r>
            <w:r w:rsidR="00AA4C62">
              <w:rPr>
                <w:rFonts w:ascii="Times New Roman" w:hAnsi="Times New Roman"/>
                <w:color w:val="000000"/>
                <w:spacing w:val="-2"/>
              </w:rPr>
              <w:t xml:space="preserve"> </w:t>
            </w:r>
            <w:r w:rsidR="00033A96" w:rsidRPr="00AA4C62">
              <w:rPr>
                <w:rFonts w:ascii="Times New Roman" w:hAnsi="Times New Roman"/>
                <w:color w:val="000000"/>
                <w:spacing w:val="-2"/>
              </w:rPr>
              <w:t>200</w:t>
            </w:r>
            <w:r w:rsidR="00033A96">
              <w:rPr>
                <w:rFonts w:ascii="Times New Roman" w:hAnsi="Times New Roman"/>
                <w:color w:val="000000"/>
                <w:spacing w:val="-2"/>
              </w:rPr>
              <w:t xml:space="preserve"> osób</w:t>
            </w:r>
          </w:p>
        </w:tc>
        <w:tc>
          <w:tcPr>
            <w:tcW w:w="1675" w:type="dxa"/>
            <w:gridSpan w:val="6"/>
          </w:tcPr>
          <w:p w14:paraId="5B5A58AF" w14:textId="4CB4D09B" w:rsidR="00535B48" w:rsidRPr="00B37C80" w:rsidRDefault="00AA4C62" w:rsidP="00535B48">
            <w:pPr>
              <w:spacing w:line="240" w:lineRule="auto"/>
              <w:jc w:val="center"/>
              <w:rPr>
                <w:rFonts w:ascii="Times New Roman" w:hAnsi="Times New Roman"/>
                <w:color w:val="000000"/>
                <w:spacing w:val="-2"/>
              </w:rPr>
            </w:pPr>
            <w:r>
              <w:rPr>
                <w:rFonts w:ascii="Times New Roman" w:hAnsi="Times New Roman"/>
                <w:color w:val="000000"/>
                <w:spacing w:val="-2"/>
              </w:rPr>
              <w:t>Dane własne</w:t>
            </w:r>
          </w:p>
        </w:tc>
        <w:tc>
          <w:tcPr>
            <w:tcW w:w="3782" w:type="dxa"/>
            <w:gridSpan w:val="8"/>
          </w:tcPr>
          <w:p w14:paraId="34092A0F" w14:textId="0786D649" w:rsidR="00535B48" w:rsidRPr="00B37C80" w:rsidRDefault="00535B48" w:rsidP="00E17BA0">
            <w:pPr>
              <w:spacing w:line="240" w:lineRule="auto"/>
              <w:rPr>
                <w:rFonts w:ascii="Times New Roman" w:hAnsi="Times New Roman"/>
                <w:color w:val="000000"/>
                <w:spacing w:val="-2"/>
              </w:rPr>
            </w:pPr>
            <w:r>
              <w:rPr>
                <w:rFonts w:ascii="Times New Roman" w:hAnsi="Times New Roman"/>
                <w:color w:val="000000"/>
                <w:spacing w:val="-2"/>
              </w:rPr>
              <w:t>Możliwość szybszego załatwiania spraw prywatnych i urzędowych, możliwość załatwiania spraw bez wychodzenia z domu. Oddziaływanie szczegółowo omówiono w pkt 7 OSR.</w:t>
            </w:r>
          </w:p>
        </w:tc>
      </w:tr>
      <w:tr w:rsidR="00535B48" w:rsidRPr="008B4FE6" w14:paraId="7A3BFABA" w14:textId="77777777" w:rsidTr="002D5C70">
        <w:trPr>
          <w:trHeight w:val="142"/>
        </w:trPr>
        <w:tc>
          <w:tcPr>
            <w:tcW w:w="2526" w:type="dxa"/>
            <w:gridSpan w:val="7"/>
          </w:tcPr>
          <w:p w14:paraId="21F6E8C4" w14:textId="590078BB" w:rsidR="00535B48" w:rsidRDefault="00535B48" w:rsidP="00852FD9">
            <w:pPr>
              <w:spacing w:line="240" w:lineRule="auto"/>
              <w:rPr>
                <w:rFonts w:ascii="Times New Roman" w:hAnsi="Times New Roman"/>
                <w:color w:val="000000"/>
              </w:rPr>
            </w:pPr>
            <w:r>
              <w:rPr>
                <w:rFonts w:ascii="Times New Roman" w:hAnsi="Times New Roman"/>
                <w:color w:val="000000"/>
              </w:rPr>
              <w:t>Przedsiębiorcy</w:t>
            </w:r>
          </w:p>
        </w:tc>
        <w:tc>
          <w:tcPr>
            <w:tcW w:w="2365" w:type="dxa"/>
            <w:gridSpan w:val="6"/>
          </w:tcPr>
          <w:p w14:paraId="184C5E47" w14:textId="0DAA2672" w:rsidR="00535B48" w:rsidRDefault="00535B48" w:rsidP="00535B48">
            <w:pPr>
              <w:spacing w:line="240" w:lineRule="auto"/>
              <w:jc w:val="center"/>
              <w:rPr>
                <w:rFonts w:ascii="Times New Roman" w:hAnsi="Times New Roman"/>
                <w:color w:val="000000"/>
                <w:spacing w:val="-2"/>
              </w:rPr>
            </w:pPr>
            <w:r>
              <w:rPr>
                <w:rFonts w:ascii="Times New Roman" w:hAnsi="Times New Roman"/>
                <w:color w:val="000000"/>
                <w:spacing w:val="-2"/>
              </w:rPr>
              <w:t>Około 3 mln</w:t>
            </w:r>
          </w:p>
        </w:tc>
        <w:tc>
          <w:tcPr>
            <w:tcW w:w="1675" w:type="dxa"/>
            <w:gridSpan w:val="6"/>
          </w:tcPr>
          <w:p w14:paraId="44C990AD" w14:textId="26A1FB9A" w:rsidR="00535B48" w:rsidRDefault="00535B48" w:rsidP="00535B48">
            <w:pPr>
              <w:spacing w:line="240" w:lineRule="auto"/>
              <w:jc w:val="center"/>
              <w:rPr>
                <w:rFonts w:ascii="Times New Roman" w:hAnsi="Times New Roman"/>
                <w:color w:val="000000"/>
                <w:spacing w:val="-2"/>
              </w:rPr>
            </w:pPr>
            <w:r>
              <w:rPr>
                <w:rFonts w:ascii="Times New Roman" w:hAnsi="Times New Roman"/>
                <w:color w:val="000000"/>
                <w:spacing w:val="-2"/>
              </w:rPr>
              <w:t>GUS</w:t>
            </w:r>
          </w:p>
        </w:tc>
        <w:tc>
          <w:tcPr>
            <w:tcW w:w="3782" w:type="dxa"/>
            <w:gridSpan w:val="8"/>
          </w:tcPr>
          <w:p w14:paraId="7097E389" w14:textId="77777777" w:rsidR="00535B48" w:rsidRDefault="004F44C2" w:rsidP="00E17BA0">
            <w:pPr>
              <w:spacing w:line="240" w:lineRule="auto"/>
              <w:rPr>
                <w:rFonts w:ascii="Times New Roman" w:hAnsi="Times New Roman"/>
                <w:color w:val="000000"/>
                <w:spacing w:val="-2"/>
              </w:rPr>
            </w:pPr>
            <w:r>
              <w:rPr>
                <w:rFonts w:ascii="Times New Roman" w:hAnsi="Times New Roman"/>
                <w:color w:val="000000"/>
                <w:spacing w:val="-2"/>
              </w:rPr>
              <w:t>Sprawniejsze</w:t>
            </w:r>
            <w:r w:rsidR="00535B48">
              <w:rPr>
                <w:rFonts w:ascii="Times New Roman" w:hAnsi="Times New Roman"/>
                <w:color w:val="000000"/>
                <w:spacing w:val="-2"/>
              </w:rPr>
              <w:t xml:space="preserve"> świadczenie usług online. Oddziaływanie szczegółowo omówiono w pkt 7 OSR.</w:t>
            </w:r>
          </w:p>
          <w:p w14:paraId="03C0103F" w14:textId="4FB3AE0A" w:rsidR="00491D84" w:rsidRDefault="00491D84" w:rsidP="00E17BA0">
            <w:pPr>
              <w:spacing w:line="240" w:lineRule="auto"/>
              <w:rPr>
                <w:rFonts w:ascii="Times New Roman" w:hAnsi="Times New Roman"/>
                <w:color w:val="000000"/>
                <w:spacing w:val="-2"/>
              </w:rPr>
            </w:pPr>
          </w:p>
        </w:tc>
      </w:tr>
      <w:tr w:rsidR="00535B48" w:rsidRPr="008B4FE6" w14:paraId="6E7C9A31" w14:textId="77777777" w:rsidTr="002D5C70">
        <w:trPr>
          <w:trHeight w:val="302"/>
        </w:trPr>
        <w:tc>
          <w:tcPr>
            <w:tcW w:w="10348" w:type="dxa"/>
            <w:gridSpan w:val="27"/>
            <w:shd w:val="clear" w:color="auto" w:fill="99CCFF"/>
            <w:vAlign w:val="center"/>
          </w:tcPr>
          <w:p w14:paraId="1586C692" w14:textId="77777777" w:rsidR="00535B48" w:rsidRPr="008B4FE6" w:rsidRDefault="00535B48" w:rsidP="00535B48">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535B48" w:rsidRPr="008B4FE6" w14:paraId="1230A792" w14:textId="77777777" w:rsidTr="002D5C70">
        <w:trPr>
          <w:trHeight w:val="342"/>
        </w:trPr>
        <w:tc>
          <w:tcPr>
            <w:tcW w:w="10348" w:type="dxa"/>
            <w:gridSpan w:val="27"/>
            <w:shd w:val="clear" w:color="auto" w:fill="FFFFFF" w:themeFill="background1"/>
          </w:tcPr>
          <w:p w14:paraId="3D342AC2" w14:textId="74DBF1F7" w:rsidR="00535B48" w:rsidRPr="00C40F46" w:rsidRDefault="00535B48" w:rsidP="00535B48">
            <w:pPr>
              <w:spacing w:after="240" w:line="240" w:lineRule="auto"/>
              <w:jc w:val="both"/>
              <w:rPr>
                <w:rFonts w:ascii="Times New Roman" w:hAnsi="Times New Roman"/>
                <w:color w:val="000000"/>
                <w:spacing w:val="-2"/>
              </w:rPr>
            </w:pPr>
            <w:r w:rsidRPr="00C40F46">
              <w:rPr>
                <w:rFonts w:ascii="Times New Roman" w:hAnsi="Times New Roman"/>
                <w:color w:val="000000"/>
                <w:spacing w:val="-2"/>
              </w:rPr>
              <w:t xml:space="preserve">Projekt zostanie poddany </w:t>
            </w:r>
            <w:r>
              <w:rPr>
                <w:rFonts w:ascii="Times New Roman" w:hAnsi="Times New Roman"/>
                <w:color w:val="000000"/>
                <w:spacing w:val="-2"/>
              </w:rPr>
              <w:t xml:space="preserve">uzgodnieniom, </w:t>
            </w:r>
            <w:r w:rsidRPr="00C40F46">
              <w:rPr>
                <w:rFonts w:ascii="Times New Roman" w:hAnsi="Times New Roman"/>
                <w:color w:val="000000"/>
                <w:spacing w:val="-2"/>
              </w:rPr>
              <w:t>konsultacjom publicznym i opiniowaniu</w:t>
            </w:r>
            <w:r w:rsidR="00090116">
              <w:rPr>
                <w:rFonts w:ascii="Times New Roman" w:hAnsi="Times New Roman"/>
                <w:color w:val="000000"/>
                <w:spacing w:val="-2"/>
              </w:rPr>
              <w:t xml:space="preserve"> trwając</w:t>
            </w:r>
            <w:r w:rsidR="00A754DF">
              <w:rPr>
                <w:rFonts w:ascii="Times New Roman" w:hAnsi="Times New Roman"/>
                <w:color w:val="000000"/>
                <w:spacing w:val="-2"/>
              </w:rPr>
              <w:t>ym</w:t>
            </w:r>
            <w:r w:rsidR="00090116">
              <w:rPr>
                <w:rFonts w:ascii="Times New Roman" w:hAnsi="Times New Roman"/>
                <w:color w:val="000000"/>
                <w:spacing w:val="-2"/>
              </w:rPr>
              <w:t xml:space="preserve"> 30 dni.</w:t>
            </w:r>
          </w:p>
          <w:p w14:paraId="1559301E" w14:textId="20B35258" w:rsidR="00535B48" w:rsidRPr="00C40F46" w:rsidRDefault="00535B48" w:rsidP="00535B48">
            <w:pPr>
              <w:spacing w:after="240" w:line="240" w:lineRule="auto"/>
              <w:jc w:val="both"/>
              <w:rPr>
                <w:rFonts w:ascii="Times New Roman" w:hAnsi="Times New Roman"/>
                <w:color w:val="000000"/>
                <w:spacing w:val="-2"/>
              </w:rPr>
            </w:pPr>
            <w:r w:rsidRPr="00C40F46">
              <w:rPr>
                <w:rFonts w:ascii="Times New Roman" w:hAnsi="Times New Roman"/>
                <w:color w:val="000000"/>
                <w:spacing w:val="-2"/>
              </w:rPr>
              <w:t>Stosownie do postanowień art. 5 ustawy z dnia 7 lipca 2005 r. o działalności lobbingowej w procesie stanowienia prawa</w:t>
            </w:r>
            <w:r>
              <w:rPr>
                <w:rFonts w:ascii="Times New Roman" w:hAnsi="Times New Roman"/>
                <w:color w:val="000000"/>
                <w:spacing w:val="-2"/>
              </w:rPr>
              <w:t xml:space="preserve"> </w:t>
            </w:r>
            <w:r w:rsidRPr="00C40F46">
              <w:rPr>
                <w:rFonts w:ascii="Times New Roman" w:hAnsi="Times New Roman"/>
                <w:color w:val="000000"/>
                <w:spacing w:val="-2"/>
              </w:rPr>
              <w:t xml:space="preserve">(Dz. U. z </w:t>
            </w:r>
            <w:r>
              <w:rPr>
                <w:rFonts w:ascii="Times New Roman" w:hAnsi="Times New Roman"/>
                <w:color w:val="000000"/>
                <w:spacing w:val="-2"/>
              </w:rPr>
              <w:t>2025</w:t>
            </w:r>
            <w:r w:rsidRPr="00C40F46">
              <w:rPr>
                <w:rFonts w:ascii="Times New Roman" w:hAnsi="Times New Roman"/>
                <w:color w:val="000000"/>
                <w:spacing w:val="-2"/>
              </w:rPr>
              <w:t xml:space="preserve"> r. poz. </w:t>
            </w:r>
            <w:r>
              <w:rPr>
                <w:rFonts w:ascii="Times New Roman" w:hAnsi="Times New Roman"/>
                <w:color w:val="000000"/>
                <w:spacing w:val="-2"/>
              </w:rPr>
              <w:t>677</w:t>
            </w:r>
            <w:r w:rsidRPr="00C40F46">
              <w:rPr>
                <w:rFonts w:ascii="Times New Roman" w:hAnsi="Times New Roman"/>
                <w:color w:val="000000"/>
                <w:spacing w:val="-2"/>
              </w:rPr>
              <w:t>) projekt zost</w:t>
            </w:r>
            <w:r>
              <w:rPr>
                <w:rFonts w:ascii="Times New Roman" w:hAnsi="Times New Roman"/>
                <w:color w:val="000000"/>
                <w:spacing w:val="-2"/>
              </w:rPr>
              <w:t>anie</w:t>
            </w:r>
            <w:r w:rsidRPr="00C40F46">
              <w:rPr>
                <w:rFonts w:ascii="Times New Roman" w:hAnsi="Times New Roman"/>
                <w:color w:val="000000"/>
                <w:spacing w:val="-2"/>
              </w:rPr>
              <w:t xml:space="preserve"> udostępniony w Biuletynie Informacji Publicznej Ministerstwa Cyfryzacji.</w:t>
            </w:r>
            <w:r>
              <w:rPr>
                <w:rFonts w:ascii="Times New Roman" w:hAnsi="Times New Roman"/>
                <w:color w:val="000000"/>
                <w:spacing w:val="-2"/>
              </w:rPr>
              <w:t xml:space="preserve"> </w:t>
            </w:r>
            <w:r w:rsidRPr="00C40F46">
              <w:rPr>
                <w:rFonts w:ascii="Times New Roman" w:hAnsi="Times New Roman"/>
                <w:color w:val="000000"/>
                <w:spacing w:val="-2"/>
              </w:rPr>
              <w:t>Ponadto</w:t>
            </w:r>
            <w:r>
              <w:rPr>
                <w:rFonts w:ascii="Times New Roman" w:hAnsi="Times New Roman"/>
                <w:color w:val="000000"/>
                <w:spacing w:val="-2"/>
              </w:rPr>
              <w:t>,</w:t>
            </w:r>
            <w:r w:rsidRPr="00C40F46">
              <w:rPr>
                <w:rFonts w:ascii="Times New Roman" w:hAnsi="Times New Roman"/>
                <w:color w:val="000000"/>
                <w:spacing w:val="-2"/>
              </w:rPr>
              <w:t xml:space="preserve"> zgodnie z § 52 ust. 1 uchwały nr 190 Rady Ministrów z dnia 29 października 2013 r. – Regulamin pracy Rady</w:t>
            </w:r>
            <w:r>
              <w:rPr>
                <w:rFonts w:ascii="Times New Roman" w:hAnsi="Times New Roman"/>
                <w:color w:val="000000"/>
                <w:spacing w:val="-2"/>
              </w:rPr>
              <w:t xml:space="preserve"> </w:t>
            </w:r>
            <w:r w:rsidRPr="00C40F46">
              <w:rPr>
                <w:rFonts w:ascii="Times New Roman" w:hAnsi="Times New Roman"/>
                <w:color w:val="000000"/>
                <w:spacing w:val="-2"/>
              </w:rPr>
              <w:t>Ministrów (M.P. z 202</w:t>
            </w:r>
            <w:r>
              <w:rPr>
                <w:rFonts w:ascii="Times New Roman" w:hAnsi="Times New Roman"/>
                <w:color w:val="000000"/>
                <w:spacing w:val="-2"/>
              </w:rPr>
              <w:t>4</w:t>
            </w:r>
            <w:r w:rsidRPr="00C40F46">
              <w:rPr>
                <w:rFonts w:ascii="Times New Roman" w:hAnsi="Times New Roman"/>
                <w:color w:val="000000"/>
                <w:spacing w:val="-2"/>
              </w:rPr>
              <w:t xml:space="preserve"> r. poz. </w:t>
            </w:r>
            <w:r>
              <w:rPr>
                <w:rFonts w:ascii="Times New Roman" w:hAnsi="Times New Roman"/>
                <w:color w:val="000000"/>
                <w:spacing w:val="-2"/>
              </w:rPr>
              <w:t>806 oraz z 2025 r. poz. 408</w:t>
            </w:r>
            <w:r w:rsidRPr="00C40F46">
              <w:rPr>
                <w:rFonts w:ascii="Times New Roman" w:hAnsi="Times New Roman"/>
                <w:color w:val="000000"/>
                <w:spacing w:val="-2"/>
              </w:rPr>
              <w:t xml:space="preserve">), projekt </w:t>
            </w:r>
            <w:r>
              <w:rPr>
                <w:rFonts w:ascii="Times New Roman" w:hAnsi="Times New Roman"/>
                <w:color w:val="000000"/>
                <w:spacing w:val="-2"/>
              </w:rPr>
              <w:t>zostanie</w:t>
            </w:r>
            <w:r w:rsidRPr="00C40F46">
              <w:rPr>
                <w:rFonts w:ascii="Times New Roman" w:hAnsi="Times New Roman"/>
                <w:color w:val="000000"/>
                <w:spacing w:val="-2"/>
              </w:rPr>
              <w:t xml:space="preserve"> udostępniony w Biuletynie Informacji Publicznej na stronie</w:t>
            </w:r>
            <w:r>
              <w:rPr>
                <w:rFonts w:ascii="Times New Roman" w:hAnsi="Times New Roman"/>
                <w:color w:val="000000"/>
                <w:spacing w:val="-2"/>
              </w:rPr>
              <w:t xml:space="preserve"> </w:t>
            </w:r>
            <w:r w:rsidRPr="00C40F46">
              <w:rPr>
                <w:rFonts w:ascii="Times New Roman" w:hAnsi="Times New Roman"/>
                <w:color w:val="000000"/>
                <w:spacing w:val="-2"/>
              </w:rPr>
              <w:t>podmiotowej Rządowego Centrum Legislacji, w serwisie Rządowy Proces Legislacyjny.</w:t>
            </w:r>
          </w:p>
          <w:p w14:paraId="54073CB6" w14:textId="43DDBAF2" w:rsidR="00535B48" w:rsidRPr="00CC1B66" w:rsidRDefault="00535B48" w:rsidP="00535B48">
            <w:pPr>
              <w:spacing w:line="240" w:lineRule="auto"/>
              <w:jc w:val="both"/>
              <w:rPr>
                <w:rFonts w:ascii="Times New Roman" w:hAnsi="Times New Roman"/>
                <w:color w:val="000000"/>
                <w:spacing w:val="-2"/>
              </w:rPr>
            </w:pPr>
            <w:r w:rsidRPr="00CC1B66">
              <w:rPr>
                <w:rFonts w:ascii="Times New Roman" w:hAnsi="Times New Roman"/>
                <w:color w:val="000000"/>
                <w:spacing w:val="-2"/>
              </w:rPr>
              <w:t>Zgodnie z ustawą z dnia 23 maja 1991 r. o związkach zawodowych projekt zostanie przekazany do następujących organizacji związków zawodowych:</w:t>
            </w:r>
          </w:p>
          <w:p w14:paraId="34B0F420" w14:textId="6D456AD2" w:rsidR="00535B48" w:rsidRPr="00B76215" w:rsidRDefault="00535B48" w:rsidP="00535B48">
            <w:pPr>
              <w:pStyle w:val="Akapitzlist"/>
              <w:numPr>
                <w:ilvl w:val="1"/>
                <w:numId w:val="36"/>
              </w:numPr>
              <w:spacing w:line="240" w:lineRule="auto"/>
              <w:ind w:left="117" w:hanging="53"/>
              <w:jc w:val="both"/>
              <w:rPr>
                <w:rFonts w:ascii="Times New Roman" w:hAnsi="Times New Roman"/>
                <w:color w:val="000000"/>
                <w:spacing w:val="-2"/>
              </w:rPr>
            </w:pPr>
            <w:r w:rsidRPr="00B76215">
              <w:rPr>
                <w:rFonts w:ascii="Times New Roman" w:hAnsi="Times New Roman"/>
                <w:color w:val="000000"/>
                <w:spacing w:val="-2"/>
              </w:rPr>
              <w:t>NSZZ „Solidarność”;</w:t>
            </w:r>
          </w:p>
          <w:p w14:paraId="03923995" w14:textId="375A541F" w:rsidR="00535B48" w:rsidRPr="00B76215" w:rsidRDefault="00535B48" w:rsidP="00535B48">
            <w:pPr>
              <w:pStyle w:val="Akapitzlist"/>
              <w:numPr>
                <w:ilvl w:val="1"/>
                <w:numId w:val="36"/>
              </w:numPr>
              <w:spacing w:line="240" w:lineRule="auto"/>
              <w:ind w:left="117" w:hanging="53"/>
              <w:jc w:val="both"/>
              <w:rPr>
                <w:rFonts w:ascii="Times New Roman" w:hAnsi="Times New Roman"/>
                <w:color w:val="000000"/>
                <w:spacing w:val="-2"/>
              </w:rPr>
            </w:pPr>
            <w:r w:rsidRPr="00B76215">
              <w:rPr>
                <w:rFonts w:ascii="Times New Roman" w:hAnsi="Times New Roman"/>
                <w:color w:val="000000"/>
                <w:spacing w:val="-2"/>
              </w:rPr>
              <w:t>Ogólnopolskiego Porozumienie Związków Zawodowych;</w:t>
            </w:r>
          </w:p>
          <w:p w14:paraId="1BB7C752" w14:textId="7E5DD31F" w:rsidR="00535B48" w:rsidRPr="00B76215" w:rsidRDefault="00535B48" w:rsidP="00535B48">
            <w:pPr>
              <w:pStyle w:val="Akapitzlist"/>
              <w:numPr>
                <w:ilvl w:val="1"/>
                <w:numId w:val="36"/>
              </w:numPr>
              <w:spacing w:line="240" w:lineRule="auto"/>
              <w:ind w:left="117" w:hanging="53"/>
              <w:jc w:val="both"/>
              <w:rPr>
                <w:rFonts w:ascii="Times New Roman" w:hAnsi="Times New Roman"/>
                <w:color w:val="000000"/>
                <w:spacing w:val="-2"/>
              </w:rPr>
            </w:pPr>
            <w:r w:rsidRPr="00B76215">
              <w:rPr>
                <w:rFonts w:ascii="Times New Roman" w:hAnsi="Times New Roman"/>
                <w:color w:val="000000"/>
                <w:spacing w:val="-2"/>
              </w:rPr>
              <w:t>Forum Związków Zawodowych.</w:t>
            </w:r>
          </w:p>
          <w:p w14:paraId="4C1090BE" w14:textId="77777777" w:rsidR="00535B48" w:rsidRPr="00CC1B66" w:rsidRDefault="00535B48" w:rsidP="00535B48">
            <w:pPr>
              <w:spacing w:line="240" w:lineRule="auto"/>
              <w:ind w:left="117" w:hanging="53"/>
              <w:jc w:val="both"/>
              <w:rPr>
                <w:rFonts w:ascii="Times New Roman" w:hAnsi="Times New Roman"/>
                <w:color w:val="000000"/>
                <w:spacing w:val="-2"/>
              </w:rPr>
            </w:pPr>
          </w:p>
          <w:p w14:paraId="7466657C" w14:textId="0D1EC178" w:rsidR="00535B48" w:rsidRPr="00CC1B66" w:rsidRDefault="00535B48" w:rsidP="00535B48">
            <w:pPr>
              <w:spacing w:line="240" w:lineRule="auto"/>
              <w:ind w:left="117" w:hanging="53"/>
              <w:jc w:val="both"/>
              <w:rPr>
                <w:rFonts w:ascii="Times New Roman" w:hAnsi="Times New Roman"/>
                <w:color w:val="000000"/>
                <w:spacing w:val="-2"/>
              </w:rPr>
            </w:pPr>
            <w:r w:rsidRPr="00CC1B66">
              <w:rPr>
                <w:rFonts w:ascii="Times New Roman" w:hAnsi="Times New Roman"/>
                <w:color w:val="000000"/>
                <w:spacing w:val="-2"/>
              </w:rPr>
              <w:t>Zgodnie z ustawą z dnia 23 maja 1991 r. o organizacjach pracodawców projekt zostanie przekazany do następujących reprezentatywnych organizacji pracodawców:</w:t>
            </w:r>
          </w:p>
          <w:p w14:paraId="175037F1" w14:textId="6C2FAF40" w:rsidR="00535B48" w:rsidRPr="00B76215" w:rsidRDefault="00535B48" w:rsidP="00535B48">
            <w:pPr>
              <w:pStyle w:val="Akapitzlist"/>
              <w:numPr>
                <w:ilvl w:val="1"/>
                <w:numId w:val="37"/>
              </w:numPr>
              <w:spacing w:line="240" w:lineRule="auto"/>
              <w:ind w:left="117" w:hanging="53"/>
              <w:jc w:val="both"/>
              <w:rPr>
                <w:rFonts w:ascii="Times New Roman" w:hAnsi="Times New Roman"/>
                <w:color w:val="000000"/>
                <w:spacing w:val="-2"/>
              </w:rPr>
            </w:pPr>
            <w:r w:rsidRPr="00B76215">
              <w:rPr>
                <w:rFonts w:ascii="Times New Roman" w:hAnsi="Times New Roman"/>
                <w:color w:val="000000"/>
                <w:spacing w:val="-2"/>
              </w:rPr>
              <w:t>Konfederacji „Lewiatan”;</w:t>
            </w:r>
          </w:p>
          <w:p w14:paraId="7B7ECF9F" w14:textId="1FD2B6B8" w:rsidR="00535B48" w:rsidRPr="00B76215" w:rsidRDefault="00535B48" w:rsidP="00535B48">
            <w:pPr>
              <w:pStyle w:val="Akapitzlist"/>
              <w:numPr>
                <w:ilvl w:val="1"/>
                <w:numId w:val="37"/>
              </w:numPr>
              <w:spacing w:line="240" w:lineRule="auto"/>
              <w:ind w:left="117" w:hanging="53"/>
              <w:jc w:val="both"/>
              <w:rPr>
                <w:rFonts w:ascii="Times New Roman" w:hAnsi="Times New Roman"/>
                <w:color w:val="000000"/>
                <w:spacing w:val="-2"/>
              </w:rPr>
            </w:pPr>
            <w:r w:rsidRPr="00B76215">
              <w:rPr>
                <w:rFonts w:ascii="Times New Roman" w:hAnsi="Times New Roman"/>
                <w:color w:val="000000"/>
                <w:spacing w:val="-2"/>
              </w:rPr>
              <w:t>Związku Rzemiosła Polskiego;</w:t>
            </w:r>
          </w:p>
          <w:p w14:paraId="4AEFF402" w14:textId="68071A49" w:rsidR="00535B48" w:rsidRPr="00B76215" w:rsidRDefault="00535B48" w:rsidP="00535B48">
            <w:pPr>
              <w:pStyle w:val="Akapitzlist"/>
              <w:numPr>
                <w:ilvl w:val="1"/>
                <w:numId w:val="37"/>
              </w:numPr>
              <w:spacing w:line="240" w:lineRule="auto"/>
              <w:ind w:left="117" w:hanging="53"/>
              <w:jc w:val="both"/>
              <w:rPr>
                <w:rFonts w:ascii="Times New Roman" w:hAnsi="Times New Roman"/>
                <w:color w:val="000000"/>
                <w:spacing w:val="-2"/>
              </w:rPr>
            </w:pPr>
            <w:r w:rsidRPr="00B76215">
              <w:rPr>
                <w:rFonts w:ascii="Times New Roman" w:hAnsi="Times New Roman"/>
                <w:color w:val="000000"/>
                <w:spacing w:val="-2"/>
              </w:rPr>
              <w:t>Pracodawców Rzeczypospolitej Polskiej;</w:t>
            </w:r>
          </w:p>
          <w:p w14:paraId="7270C445" w14:textId="0E028987" w:rsidR="00535B48" w:rsidRPr="00B76215" w:rsidRDefault="00535B48" w:rsidP="00535B48">
            <w:pPr>
              <w:pStyle w:val="Akapitzlist"/>
              <w:numPr>
                <w:ilvl w:val="1"/>
                <w:numId w:val="37"/>
              </w:numPr>
              <w:spacing w:line="240" w:lineRule="auto"/>
              <w:ind w:left="117" w:hanging="53"/>
              <w:jc w:val="both"/>
              <w:rPr>
                <w:rFonts w:ascii="Times New Roman" w:hAnsi="Times New Roman"/>
                <w:color w:val="000000"/>
                <w:spacing w:val="-2"/>
              </w:rPr>
            </w:pPr>
            <w:r w:rsidRPr="00B76215">
              <w:rPr>
                <w:rFonts w:ascii="Times New Roman" w:hAnsi="Times New Roman"/>
                <w:color w:val="000000"/>
                <w:spacing w:val="-2"/>
              </w:rPr>
              <w:t>Business Centre Club;</w:t>
            </w:r>
          </w:p>
          <w:p w14:paraId="6B267935" w14:textId="564200D0" w:rsidR="00535B48" w:rsidRPr="00B76215" w:rsidRDefault="00535B48" w:rsidP="00535B48">
            <w:pPr>
              <w:pStyle w:val="Akapitzlist"/>
              <w:numPr>
                <w:ilvl w:val="1"/>
                <w:numId w:val="37"/>
              </w:numPr>
              <w:spacing w:line="240" w:lineRule="auto"/>
              <w:ind w:left="117" w:hanging="53"/>
              <w:jc w:val="both"/>
              <w:rPr>
                <w:rFonts w:ascii="Times New Roman" w:hAnsi="Times New Roman"/>
                <w:color w:val="000000"/>
                <w:spacing w:val="-2"/>
              </w:rPr>
            </w:pPr>
            <w:r w:rsidRPr="00B76215">
              <w:rPr>
                <w:rFonts w:ascii="Times New Roman" w:hAnsi="Times New Roman"/>
                <w:color w:val="000000"/>
                <w:spacing w:val="-2"/>
              </w:rPr>
              <w:t>Związku Przedsiębiorców i Pracodawców;</w:t>
            </w:r>
          </w:p>
          <w:p w14:paraId="3E04E70E" w14:textId="431490C3" w:rsidR="00535B48" w:rsidRPr="00B76215" w:rsidRDefault="00535B48" w:rsidP="00535B48">
            <w:pPr>
              <w:pStyle w:val="Akapitzlist"/>
              <w:numPr>
                <w:ilvl w:val="1"/>
                <w:numId w:val="37"/>
              </w:numPr>
              <w:spacing w:line="240" w:lineRule="auto"/>
              <w:ind w:left="117" w:hanging="53"/>
              <w:jc w:val="both"/>
              <w:rPr>
                <w:rFonts w:ascii="Times New Roman" w:hAnsi="Times New Roman"/>
                <w:color w:val="000000"/>
                <w:spacing w:val="-2"/>
              </w:rPr>
            </w:pPr>
            <w:r w:rsidRPr="00B76215">
              <w:rPr>
                <w:rFonts w:ascii="Times New Roman" w:hAnsi="Times New Roman"/>
                <w:color w:val="000000"/>
                <w:spacing w:val="-2"/>
              </w:rPr>
              <w:t>Federacji Przedsiębiorców Polskich;</w:t>
            </w:r>
          </w:p>
          <w:p w14:paraId="5CEC3E51" w14:textId="200F40B5" w:rsidR="00535B48" w:rsidRPr="00B76215" w:rsidRDefault="00535B48" w:rsidP="00535B48">
            <w:pPr>
              <w:pStyle w:val="Akapitzlist"/>
              <w:numPr>
                <w:ilvl w:val="1"/>
                <w:numId w:val="37"/>
              </w:numPr>
              <w:spacing w:line="240" w:lineRule="auto"/>
              <w:ind w:left="117" w:hanging="53"/>
              <w:jc w:val="both"/>
              <w:rPr>
                <w:rFonts w:ascii="Times New Roman" w:hAnsi="Times New Roman"/>
                <w:color w:val="000000"/>
                <w:spacing w:val="-2"/>
              </w:rPr>
            </w:pPr>
            <w:r w:rsidRPr="00B76215">
              <w:rPr>
                <w:rFonts w:ascii="Times New Roman" w:hAnsi="Times New Roman"/>
                <w:color w:val="000000"/>
                <w:spacing w:val="-2"/>
              </w:rPr>
              <w:t>Polskiego Towarzystwa Gospodarczego.</w:t>
            </w:r>
          </w:p>
          <w:p w14:paraId="56A1EF0A" w14:textId="77777777" w:rsidR="00535B48" w:rsidRPr="00C40F46" w:rsidRDefault="00535B48" w:rsidP="00535B48">
            <w:pPr>
              <w:spacing w:line="240" w:lineRule="auto"/>
              <w:jc w:val="both"/>
              <w:rPr>
                <w:rFonts w:ascii="Times New Roman" w:hAnsi="Times New Roman"/>
                <w:color w:val="000000"/>
                <w:spacing w:val="-2"/>
              </w:rPr>
            </w:pPr>
          </w:p>
          <w:p w14:paraId="1D5C40EE"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 xml:space="preserve">W ramach konsultacji publicznych projekt </w:t>
            </w:r>
            <w:r>
              <w:rPr>
                <w:rFonts w:ascii="Times New Roman" w:hAnsi="Times New Roman"/>
                <w:color w:val="000000"/>
                <w:spacing w:val="-2"/>
              </w:rPr>
              <w:t>zostanie</w:t>
            </w:r>
            <w:r w:rsidRPr="00C40F46">
              <w:rPr>
                <w:rFonts w:ascii="Times New Roman" w:hAnsi="Times New Roman"/>
                <w:color w:val="000000"/>
                <w:spacing w:val="-2"/>
              </w:rPr>
              <w:t xml:space="preserve"> skierowany do następujących podmiotów:</w:t>
            </w:r>
          </w:p>
          <w:p w14:paraId="7733AC52"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 Polskiej Izby Informatyki i Telekomunikacji;</w:t>
            </w:r>
          </w:p>
          <w:p w14:paraId="1466B908"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2) Krajowej Izby Gospodarczej Elektroniki i Telekomunikacji;</w:t>
            </w:r>
          </w:p>
          <w:p w14:paraId="43D52978"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3) Polskiej Izby Komunikacji Elektronicznej;</w:t>
            </w:r>
          </w:p>
          <w:p w14:paraId="63A4B7F5"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4) Krajowej Izby Gospodarczej;</w:t>
            </w:r>
          </w:p>
          <w:p w14:paraId="41322A44"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5) Krajowej Izby Komunikacji Ethernetowej;</w:t>
            </w:r>
          </w:p>
          <w:p w14:paraId="3C8C3AA3"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6) Krajowej Izby Gospodarki Cyfrowej;</w:t>
            </w:r>
          </w:p>
          <w:p w14:paraId="6AB24113"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7) Fundacji Bezpieczna Cyberprzestrzeń;</w:t>
            </w:r>
          </w:p>
          <w:p w14:paraId="53776924"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8) Polskiego Towarzystwa Informatycznego;</w:t>
            </w:r>
          </w:p>
          <w:p w14:paraId="270971DB"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9) Związku Pracodawców Branży Internetowej IAB Polska;</w:t>
            </w:r>
          </w:p>
          <w:p w14:paraId="3061A7FD"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10) Polskiej Rady Biznesu;</w:t>
            </w:r>
          </w:p>
          <w:p w14:paraId="2D766F0D"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11) Naczelnej Organizacji Technicznej;</w:t>
            </w:r>
          </w:p>
          <w:p w14:paraId="338F0CE8"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12) Związku Pracodawców Mediów Elektronicznych i Telekomunikacji Mediakom;</w:t>
            </w:r>
          </w:p>
          <w:p w14:paraId="11EEE931"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13) Izby Gospodarki Elektronicznej;</w:t>
            </w:r>
          </w:p>
          <w:p w14:paraId="1574A62A"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14) Internet Society Poland;</w:t>
            </w:r>
          </w:p>
          <w:p w14:paraId="371756ED"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15) Związku Importerów i Producentów Sprzętu Elektrycznego i Elektronicznego Branży RTV i IT – ZIPSEE „Cyfrowa</w:t>
            </w:r>
          </w:p>
          <w:p w14:paraId="156E8862"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Polska”;</w:t>
            </w:r>
          </w:p>
          <w:p w14:paraId="4C72D99D"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16) Polskiego Centrum Badań i Certyfikacji S.A.;</w:t>
            </w:r>
          </w:p>
          <w:p w14:paraId="6D1336D9"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17) Polskiej Organizacji Handlu i Dystrybucji;</w:t>
            </w:r>
          </w:p>
          <w:p w14:paraId="152C025E"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18) Naczelnej Rady Zrzeszeń Handlu i Usług;</w:t>
            </w:r>
          </w:p>
          <w:p w14:paraId="54639A67"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19) Polskiego Stowarzyszenia Marketingu SMB;</w:t>
            </w:r>
          </w:p>
          <w:p w14:paraId="0C273B7C"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20) Amerykańsk</w:t>
            </w:r>
            <w:r>
              <w:rPr>
                <w:rFonts w:ascii="Times New Roman" w:hAnsi="Times New Roman"/>
                <w:color w:val="000000"/>
                <w:spacing w:val="-2"/>
              </w:rPr>
              <w:t>iej</w:t>
            </w:r>
            <w:r w:rsidRPr="00C40F46">
              <w:rPr>
                <w:rFonts w:ascii="Times New Roman" w:hAnsi="Times New Roman"/>
                <w:color w:val="000000"/>
                <w:spacing w:val="-2"/>
              </w:rPr>
              <w:t xml:space="preserve"> Izb</w:t>
            </w:r>
            <w:r>
              <w:rPr>
                <w:rFonts w:ascii="Times New Roman" w:hAnsi="Times New Roman"/>
                <w:color w:val="000000"/>
                <w:spacing w:val="-2"/>
              </w:rPr>
              <w:t>y</w:t>
            </w:r>
            <w:r w:rsidRPr="00C40F46">
              <w:rPr>
                <w:rFonts w:ascii="Times New Roman" w:hAnsi="Times New Roman"/>
                <w:color w:val="000000"/>
                <w:spacing w:val="-2"/>
              </w:rPr>
              <w:t xml:space="preserve"> Handlow</w:t>
            </w:r>
            <w:r>
              <w:rPr>
                <w:rFonts w:ascii="Times New Roman" w:hAnsi="Times New Roman"/>
                <w:color w:val="000000"/>
                <w:spacing w:val="-2"/>
              </w:rPr>
              <w:t>ej</w:t>
            </w:r>
            <w:r w:rsidRPr="00C40F46">
              <w:rPr>
                <w:rFonts w:ascii="Times New Roman" w:hAnsi="Times New Roman"/>
                <w:color w:val="000000"/>
                <w:spacing w:val="-2"/>
              </w:rPr>
              <w:t xml:space="preserve"> w Polsce;</w:t>
            </w:r>
          </w:p>
          <w:p w14:paraId="5821C442"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21) Krajowej Izby Rozliczeniowej;</w:t>
            </w:r>
          </w:p>
          <w:p w14:paraId="22730B5E" w14:textId="2D3347D5"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22) Fundacj</w:t>
            </w:r>
            <w:r>
              <w:rPr>
                <w:rFonts w:ascii="Times New Roman" w:hAnsi="Times New Roman"/>
                <w:color w:val="000000"/>
                <w:spacing w:val="-2"/>
              </w:rPr>
              <w:t>i</w:t>
            </w:r>
            <w:r w:rsidRPr="00C40F46">
              <w:rPr>
                <w:rFonts w:ascii="Times New Roman" w:hAnsi="Times New Roman"/>
                <w:color w:val="000000"/>
                <w:spacing w:val="-2"/>
              </w:rPr>
              <w:t xml:space="preserve"> Pułaskiego;</w:t>
            </w:r>
          </w:p>
          <w:p w14:paraId="3287E480"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23) Sektorowej Rad</w:t>
            </w:r>
            <w:r>
              <w:rPr>
                <w:rFonts w:ascii="Times New Roman" w:hAnsi="Times New Roman"/>
                <w:color w:val="000000"/>
                <w:spacing w:val="-2"/>
              </w:rPr>
              <w:t>y</w:t>
            </w:r>
            <w:r w:rsidRPr="00C40F46">
              <w:rPr>
                <w:rFonts w:ascii="Times New Roman" w:hAnsi="Times New Roman"/>
                <w:color w:val="000000"/>
                <w:spacing w:val="-2"/>
              </w:rPr>
              <w:t xml:space="preserve"> ds. Kompetencji – Telekomunikacja i Cyberbezpieczeństwo;</w:t>
            </w:r>
          </w:p>
          <w:p w14:paraId="2255C3B1" w14:textId="77777777" w:rsidR="00535B48" w:rsidRPr="00AD74B3" w:rsidRDefault="00535B48" w:rsidP="00535B48">
            <w:pPr>
              <w:spacing w:line="240" w:lineRule="auto"/>
              <w:jc w:val="both"/>
              <w:rPr>
                <w:rFonts w:ascii="Times New Roman" w:hAnsi="Times New Roman"/>
                <w:color w:val="000000"/>
                <w:spacing w:val="-2"/>
                <w:lang w:val="en-GB"/>
              </w:rPr>
            </w:pPr>
            <w:r w:rsidRPr="00AD74B3">
              <w:rPr>
                <w:rFonts w:ascii="Times New Roman" w:hAnsi="Times New Roman"/>
                <w:color w:val="000000"/>
                <w:spacing w:val="-2"/>
                <w:lang w:val="en-GB"/>
              </w:rPr>
              <w:t>24) Green Rev Institute;</w:t>
            </w:r>
          </w:p>
          <w:p w14:paraId="4F4111D3" w14:textId="77777777" w:rsidR="00535B48" w:rsidRPr="00AD74B3" w:rsidRDefault="00535B48" w:rsidP="00535B48">
            <w:pPr>
              <w:spacing w:line="240" w:lineRule="auto"/>
              <w:jc w:val="both"/>
              <w:rPr>
                <w:rFonts w:ascii="Times New Roman" w:hAnsi="Times New Roman"/>
                <w:color w:val="000000"/>
                <w:spacing w:val="-2"/>
                <w:lang w:val="en-GB"/>
              </w:rPr>
            </w:pPr>
            <w:r w:rsidRPr="00AD74B3">
              <w:rPr>
                <w:rFonts w:ascii="Times New Roman" w:hAnsi="Times New Roman"/>
                <w:color w:val="000000"/>
                <w:spacing w:val="-2"/>
                <w:lang w:val="en-GB"/>
              </w:rPr>
              <w:t>25) Fundacji ePaństwo;</w:t>
            </w:r>
          </w:p>
          <w:p w14:paraId="0E55B228" w14:textId="3876F395"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26) Stowarzyszenia Administratorów Bezpieczeństwa Informacji;</w:t>
            </w:r>
          </w:p>
          <w:p w14:paraId="08A06E98" w14:textId="1543FD25" w:rsidR="00535B48" w:rsidRPr="0010509A"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27) </w:t>
            </w:r>
            <w:r w:rsidRPr="0010509A">
              <w:rPr>
                <w:rFonts w:ascii="Times New Roman" w:hAnsi="Times New Roman"/>
                <w:color w:val="000000"/>
                <w:spacing w:val="-2"/>
              </w:rPr>
              <w:t>Stowarzyszeni</w:t>
            </w:r>
            <w:r>
              <w:rPr>
                <w:rFonts w:ascii="Times New Roman" w:hAnsi="Times New Roman"/>
                <w:color w:val="000000"/>
                <w:spacing w:val="-2"/>
              </w:rPr>
              <w:t>a</w:t>
            </w:r>
            <w:r w:rsidRPr="0010509A">
              <w:rPr>
                <w:rFonts w:ascii="Times New Roman" w:hAnsi="Times New Roman"/>
                <w:color w:val="000000"/>
                <w:spacing w:val="-2"/>
              </w:rPr>
              <w:t xml:space="preserve"> Sieć Obywatelska – Watchdog Polska</w:t>
            </w:r>
            <w:r>
              <w:rPr>
                <w:rFonts w:ascii="Times New Roman" w:hAnsi="Times New Roman"/>
                <w:color w:val="000000"/>
                <w:spacing w:val="-2"/>
              </w:rPr>
              <w:t>;</w:t>
            </w:r>
          </w:p>
          <w:p w14:paraId="0DBF6A54" w14:textId="6C533A1F" w:rsidR="00535B48" w:rsidRPr="0010509A"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28) </w:t>
            </w:r>
            <w:r w:rsidRPr="0010509A">
              <w:rPr>
                <w:rFonts w:ascii="Times New Roman" w:hAnsi="Times New Roman"/>
                <w:color w:val="000000"/>
                <w:spacing w:val="-2"/>
              </w:rPr>
              <w:t>Stowarzyszeni</w:t>
            </w:r>
            <w:r>
              <w:rPr>
                <w:rFonts w:ascii="Times New Roman" w:hAnsi="Times New Roman"/>
                <w:color w:val="000000"/>
                <w:spacing w:val="-2"/>
              </w:rPr>
              <w:t>a</w:t>
            </w:r>
            <w:r w:rsidRPr="0010509A">
              <w:rPr>
                <w:rFonts w:ascii="Times New Roman" w:hAnsi="Times New Roman"/>
                <w:color w:val="000000"/>
                <w:spacing w:val="-2"/>
              </w:rPr>
              <w:t xml:space="preserve"> Panoptykon</w:t>
            </w:r>
            <w:r>
              <w:rPr>
                <w:rFonts w:ascii="Times New Roman" w:hAnsi="Times New Roman"/>
                <w:color w:val="000000"/>
                <w:spacing w:val="-2"/>
              </w:rPr>
              <w:t>;</w:t>
            </w:r>
          </w:p>
          <w:p w14:paraId="035ED955" w14:textId="4FE9B49E" w:rsidR="00535B48" w:rsidRPr="0010509A"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29) </w:t>
            </w:r>
            <w:r w:rsidRPr="0010509A">
              <w:rPr>
                <w:rFonts w:ascii="Times New Roman" w:hAnsi="Times New Roman"/>
                <w:color w:val="000000"/>
                <w:spacing w:val="-2"/>
              </w:rPr>
              <w:t>Związ</w:t>
            </w:r>
            <w:r>
              <w:rPr>
                <w:rFonts w:ascii="Times New Roman" w:hAnsi="Times New Roman"/>
                <w:color w:val="000000"/>
                <w:spacing w:val="-2"/>
              </w:rPr>
              <w:t>ku</w:t>
            </w:r>
            <w:r w:rsidRPr="0010509A">
              <w:rPr>
                <w:rFonts w:ascii="Times New Roman" w:hAnsi="Times New Roman"/>
                <w:color w:val="000000"/>
                <w:spacing w:val="-2"/>
              </w:rPr>
              <w:t xml:space="preserve"> Banków Polskich</w:t>
            </w:r>
            <w:r>
              <w:rPr>
                <w:rFonts w:ascii="Times New Roman" w:hAnsi="Times New Roman"/>
                <w:color w:val="000000"/>
                <w:spacing w:val="-2"/>
              </w:rPr>
              <w:t>;</w:t>
            </w:r>
          </w:p>
          <w:p w14:paraId="68C449EC" w14:textId="55A653B1" w:rsidR="00535B48" w:rsidRPr="0010509A"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30) </w:t>
            </w:r>
            <w:r w:rsidRPr="0010509A">
              <w:rPr>
                <w:rFonts w:ascii="Times New Roman" w:hAnsi="Times New Roman"/>
                <w:color w:val="000000"/>
                <w:spacing w:val="-2"/>
              </w:rPr>
              <w:t>Enigma Systemy Ochrony Informacji Sp. z o.o</w:t>
            </w:r>
            <w:r>
              <w:rPr>
                <w:rFonts w:ascii="Times New Roman" w:hAnsi="Times New Roman"/>
                <w:color w:val="000000"/>
                <w:spacing w:val="-2"/>
              </w:rPr>
              <w:t>.;</w:t>
            </w:r>
          </w:p>
          <w:p w14:paraId="4D54DDD7" w14:textId="053EE435" w:rsidR="00535B48" w:rsidRPr="0010509A"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31) </w:t>
            </w:r>
            <w:r w:rsidRPr="0010509A">
              <w:rPr>
                <w:rFonts w:ascii="Times New Roman" w:hAnsi="Times New Roman"/>
                <w:color w:val="000000"/>
                <w:spacing w:val="-2"/>
              </w:rPr>
              <w:t>EuroCert Sp. z o.o.</w:t>
            </w:r>
            <w:r>
              <w:rPr>
                <w:rFonts w:ascii="Times New Roman" w:hAnsi="Times New Roman"/>
                <w:color w:val="000000"/>
                <w:spacing w:val="-2"/>
              </w:rPr>
              <w:t>;</w:t>
            </w:r>
          </w:p>
          <w:p w14:paraId="4BCF6BA7" w14:textId="6F253E75" w:rsidR="00535B48" w:rsidRPr="0010509A"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32) </w:t>
            </w:r>
            <w:r w:rsidRPr="0010509A">
              <w:rPr>
                <w:rFonts w:ascii="Times New Roman" w:hAnsi="Times New Roman"/>
                <w:color w:val="000000"/>
                <w:spacing w:val="-2"/>
              </w:rPr>
              <w:t>Polsk</w:t>
            </w:r>
            <w:r>
              <w:rPr>
                <w:rFonts w:ascii="Times New Roman" w:hAnsi="Times New Roman"/>
                <w:color w:val="000000"/>
                <w:spacing w:val="-2"/>
              </w:rPr>
              <w:t>iej</w:t>
            </w:r>
            <w:r w:rsidRPr="0010509A">
              <w:rPr>
                <w:rFonts w:ascii="Times New Roman" w:hAnsi="Times New Roman"/>
                <w:color w:val="000000"/>
                <w:spacing w:val="-2"/>
              </w:rPr>
              <w:t xml:space="preserve"> Wytwórni Papierów Wartościowych S.A.</w:t>
            </w:r>
            <w:r>
              <w:rPr>
                <w:rFonts w:ascii="Times New Roman" w:hAnsi="Times New Roman"/>
                <w:color w:val="000000"/>
                <w:spacing w:val="-2"/>
              </w:rPr>
              <w:t>;</w:t>
            </w:r>
          </w:p>
          <w:p w14:paraId="6F61CABE" w14:textId="5059F572" w:rsidR="00535B48" w:rsidRPr="00AD74B3" w:rsidRDefault="00535B48" w:rsidP="00535B48">
            <w:pPr>
              <w:spacing w:line="240" w:lineRule="auto"/>
              <w:jc w:val="both"/>
              <w:rPr>
                <w:rFonts w:ascii="Times New Roman" w:hAnsi="Times New Roman"/>
                <w:color w:val="000000"/>
                <w:spacing w:val="-2"/>
                <w:lang w:val="en-GB"/>
              </w:rPr>
            </w:pPr>
            <w:r w:rsidRPr="00AD74B3">
              <w:rPr>
                <w:rFonts w:ascii="Times New Roman" w:hAnsi="Times New Roman"/>
                <w:color w:val="000000"/>
                <w:spacing w:val="-2"/>
                <w:lang w:val="en-GB"/>
              </w:rPr>
              <w:t>33) Asseco Data Systems S.A.</w:t>
            </w:r>
            <w:r>
              <w:rPr>
                <w:rFonts w:ascii="Times New Roman" w:hAnsi="Times New Roman"/>
                <w:color w:val="000000"/>
                <w:spacing w:val="-2"/>
                <w:lang w:val="en-GB"/>
              </w:rPr>
              <w:t>;</w:t>
            </w:r>
          </w:p>
          <w:p w14:paraId="15ABDC81" w14:textId="4691AC6B" w:rsidR="00535B48" w:rsidRPr="0010509A"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34) </w:t>
            </w:r>
            <w:r w:rsidRPr="0010509A">
              <w:rPr>
                <w:rFonts w:ascii="Times New Roman" w:hAnsi="Times New Roman"/>
                <w:color w:val="000000"/>
                <w:spacing w:val="-2"/>
              </w:rPr>
              <w:t>Autenti sp. z o.o.</w:t>
            </w:r>
            <w:r>
              <w:rPr>
                <w:rFonts w:ascii="Times New Roman" w:hAnsi="Times New Roman"/>
                <w:color w:val="000000"/>
                <w:spacing w:val="-2"/>
              </w:rPr>
              <w:t>;</w:t>
            </w:r>
          </w:p>
          <w:p w14:paraId="7D36EF8A" w14:textId="7E5F965E" w:rsidR="00535B48" w:rsidRPr="0010509A"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35) </w:t>
            </w:r>
            <w:r w:rsidRPr="0010509A">
              <w:rPr>
                <w:rFonts w:ascii="Times New Roman" w:hAnsi="Times New Roman"/>
                <w:color w:val="000000"/>
                <w:spacing w:val="-2"/>
              </w:rPr>
              <w:t>Poczt</w:t>
            </w:r>
            <w:r>
              <w:rPr>
                <w:rFonts w:ascii="Times New Roman" w:hAnsi="Times New Roman"/>
                <w:color w:val="000000"/>
                <w:spacing w:val="-2"/>
              </w:rPr>
              <w:t>y</w:t>
            </w:r>
            <w:r w:rsidRPr="0010509A">
              <w:rPr>
                <w:rFonts w:ascii="Times New Roman" w:hAnsi="Times New Roman"/>
                <w:color w:val="000000"/>
                <w:spacing w:val="-2"/>
              </w:rPr>
              <w:t xml:space="preserve"> Polsk</w:t>
            </w:r>
            <w:r>
              <w:rPr>
                <w:rFonts w:ascii="Times New Roman" w:hAnsi="Times New Roman"/>
                <w:color w:val="000000"/>
                <w:spacing w:val="-2"/>
              </w:rPr>
              <w:t>iej S.A.;</w:t>
            </w:r>
          </w:p>
          <w:p w14:paraId="26AD2755" w14:textId="00997ECC"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36) </w:t>
            </w:r>
            <w:r w:rsidRPr="0010509A">
              <w:rPr>
                <w:rFonts w:ascii="Times New Roman" w:hAnsi="Times New Roman"/>
                <w:color w:val="000000"/>
                <w:spacing w:val="-2"/>
              </w:rPr>
              <w:t>KFJ Inwestycje Sp. z o. o.</w:t>
            </w:r>
            <w:r>
              <w:rPr>
                <w:rFonts w:ascii="Times New Roman" w:hAnsi="Times New Roman"/>
                <w:color w:val="000000"/>
                <w:spacing w:val="-2"/>
              </w:rPr>
              <w:t>;</w:t>
            </w:r>
          </w:p>
          <w:p w14:paraId="07566649" w14:textId="341893AE"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37) </w:t>
            </w:r>
            <w:r w:rsidRPr="007C0271">
              <w:rPr>
                <w:rFonts w:ascii="Times New Roman" w:hAnsi="Times New Roman"/>
                <w:color w:val="000000"/>
                <w:spacing w:val="-2"/>
              </w:rPr>
              <w:t>Izb</w:t>
            </w:r>
            <w:r>
              <w:rPr>
                <w:rFonts w:ascii="Times New Roman" w:hAnsi="Times New Roman"/>
                <w:color w:val="000000"/>
                <w:spacing w:val="-2"/>
              </w:rPr>
              <w:t>y</w:t>
            </w:r>
            <w:r w:rsidRPr="007C0271">
              <w:rPr>
                <w:rFonts w:ascii="Times New Roman" w:hAnsi="Times New Roman"/>
                <w:color w:val="000000"/>
                <w:spacing w:val="-2"/>
              </w:rPr>
              <w:t xml:space="preserve"> Architektów RP</w:t>
            </w:r>
            <w:r>
              <w:rPr>
                <w:rFonts w:ascii="Times New Roman" w:hAnsi="Times New Roman"/>
                <w:color w:val="000000"/>
                <w:spacing w:val="-2"/>
              </w:rPr>
              <w:t>;</w:t>
            </w:r>
          </w:p>
          <w:p w14:paraId="7B1F6757" w14:textId="76C918B0"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38) </w:t>
            </w:r>
            <w:r w:rsidRPr="007C0271">
              <w:rPr>
                <w:rFonts w:ascii="Times New Roman" w:hAnsi="Times New Roman"/>
                <w:color w:val="000000"/>
                <w:spacing w:val="-2"/>
              </w:rPr>
              <w:t>Polsk</w:t>
            </w:r>
            <w:r>
              <w:rPr>
                <w:rFonts w:ascii="Times New Roman" w:hAnsi="Times New Roman"/>
                <w:color w:val="000000"/>
                <w:spacing w:val="-2"/>
              </w:rPr>
              <w:t>iej</w:t>
            </w:r>
            <w:r w:rsidRPr="007C0271">
              <w:rPr>
                <w:rFonts w:ascii="Times New Roman" w:hAnsi="Times New Roman"/>
                <w:color w:val="000000"/>
                <w:spacing w:val="-2"/>
              </w:rPr>
              <w:t xml:space="preserve"> I</w:t>
            </w:r>
            <w:r>
              <w:rPr>
                <w:rFonts w:ascii="Times New Roman" w:hAnsi="Times New Roman"/>
                <w:color w:val="000000"/>
                <w:spacing w:val="-2"/>
              </w:rPr>
              <w:t>zby</w:t>
            </w:r>
            <w:r w:rsidRPr="007C0271">
              <w:rPr>
                <w:rFonts w:ascii="Times New Roman" w:hAnsi="Times New Roman"/>
                <w:color w:val="000000"/>
                <w:spacing w:val="-2"/>
              </w:rPr>
              <w:t xml:space="preserve"> Inżynierów Budownictwa</w:t>
            </w:r>
            <w:r>
              <w:rPr>
                <w:rFonts w:ascii="Times New Roman" w:hAnsi="Times New Roman"/>
                <w:color w:val="000000"/>
                <w:spacing w:val="-2"/>
              </w:rPr>
              <w:t>;</w:t>
            </w:r>
          </w:p>
          <w:p w14:paraId="263542D6" w14:textId="707E8E61" w:rsidR="00535B48" w:rsidRPr="007C0271"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39) </w:t>
            </w:r>
            <w:r w:rsidRPr="007C0271">
              <w:rPr>
                <w:rFonts w:ascii="Times New Roman" w:hAnsi="Times New Roman"/>
                <w:color w:val="000000"/>
                <w:spacing w:val="-2"/>
              </w:rPr>
              <w:t>Naczeln</w:t>
            </w:r>
            <w:r>
              <w:rPr>
                <w:rFonts w:ascii="Times New Roman" w:hAnsi="Times New Roman"/>
                <w:color w:val="000000"/>
                <w:spacing w:val="-2"/>
              </w:rPr>
              <w:t>ej</w:t>
            </w:r>
            <w:r w:rsidRPr="007C0271">
              <w:rPr>
                <w:rFonts w:ascii="Times New Roman" w:hAnsi="Times New Roman"/>
                <w:color w:val="000000"/>
                <w:spacing w:val="-2"/>
              </w:rPr>
              <w:t xml:space="preserve"> Izb</w:t>
            </w:r>
            <w:r>
              <w:rPr>
                <w:rFonts w:ascii="Times New Roman" w:hAnsi="Times New Roman"/>
                <w:color w:val="000000"/>
                <w:spacing w:val="-2"/>
              </w:rPr>
              <w:t>y</w:t>
            </w:r>
            <w:r w:rsidRPr="007C0271">
              <w:rPr>
                <w:rFonts w:ascii="Times New Roman" w:hAnsi="Times New Roman"/>
                <w:color w:val="000000"/>
                <w:spacing w:val="-2"/>
              </w:rPr>
              <w:t xml:space="preserve"> Lekarska</w:t>
            </w:r>
            <w:r>
              <w:rPr>
                <w:rFonts w:ascii="Times New Roman" w:hAnsi="Times New Roman"/>
                <w:color w:val="000000"/>
                <w:spacing w:val="-2"/>
              </w:rPr>
              <w:t>;</w:t>
            </w:r>
          </w:p>
          <w:p w14:paraId="6451D3F9" w14:textId="3B18CCDF" w:rsidR="00535B48" w:rsidRPr="007C0271"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40) </w:t>
            </w:r>
            <w:r w:rsidRPr="007C0271">
              <w:rPr>
                <w:rFonts w:ascii="Times New Roman" w:hAnsi="Times New Roman"/>
                <w:color w:val="000000"/>
                <w:spacing w:val="-2"/>
              </w:rPr>
              <w:t>Naczeln</w:t>
            </w:r>
            <w:r>
              <w:rPr>
                <w:rFonts w:ascii="Times New Roman" w:hAnsi="Times New Roman"/>
                <w:color w:val="000000"/>
                <w:spacing w:val="-2"/>
              </w:rPr>
              <w:t>ej</w:t>
            </w:r>
            <w:r w:rsidRPr="007C0271">
              <w:rPr>
                <w:rFonts w:ascii="Times New Roman" w:hAnsi="Times New Roman"/>
                <w:color w:val="000000"/>
                <w:spacing w:val="-2"/>
              </w:rPr>
              <w:t xml:space="preserve"> Izb</w:t>
            </w:r>
            <w:r>
              <w:rPr>
                <w:rFonts w:ascii="Times New Roman" w:hAnsi="Times New Roman"/>
                <w:color w:val="000000"/>
                <w:spacing w:val="-2"/>
              </w:rPr>
              <w:t>y</w:t>
            </w:r>
            <w:r w:rsidRPr="007C0271">
              <w:rPr>
                <w:rFonts w:ascii="Times New Roman" w:hAnsi="Times New Roman"/>
                <w:color w:val="000000"/>
                <w:spacing w:val="-2"/>
              </w:rPr>
              <w:t xml:space="preserve"> Pielęgniarek i Położnych</w:t>
            </w:r>
            <w:r>
              <w:rPr>
                <w:rFonts w:ascii="Times New Roman" w:hAnsi="Times New Roman"/>
                <w:color w:val="000000"/>
                <w:spacing w:val="-2"/>
              </w:rPr>
              <w:t>;</w:t>
            </w:r>
          </w:p>
          <w:p w14:paraId="323DD532" w14:textId="3EBBA450" w:rsidR="00535B48" w:rsidRPr="007C0271"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41) </w:t>
            </w:r>
            <w:r w:rsidRPr="007C0271">
              <w:rPr>
                <w:rFonts w:ascii="Times New Roman" w:hAnsi="Times New Roman"/>
                <w:color w:val="000000"/>
                <w:spacing w:val="-2"/>
              </w:rPr>
              <w:t>Krajow</w:t>
            </w:r>
            <w:r>
              <w:rPr>
                <w:rFonts w:ascii="Times New Roman" w:hAnsi="Times New Roman"/>
                <w:color w:val="000000"/>
                <w:spacing w:val="-2"/>
              </w:rPr>
              <w:t>ej</w:t>
            </w:r>
            <w:r w:rsidRPr="007C0271">
              <w:rPr>
                <w:rFonts w:ascii="Times New Roman" w:hAnsi="Times New Roman"/>
                <w:color w:val="000000"/>
                <w:spacing w:val="-2"/>
              </w:rPr>
              <w:t xml:space="preserve"> Izb</w:t>
            </w:r>
            <w:r>
              <w:rPr>
                <w:rFonts w:ascii="Times New Roman" w:hAnsi="Times New Roman"/>
                <w:color w:val="000000"/>
                <w:spacing w:val="-2"/>
              </w:rPr>
              <w:t>y</w:t>
            </w:r>
            <w:r w:rsidRPr="007C0271">
              <w:rPr>
                <w:rFonts w:ascii="Times New Roman" w:hAnsi="Times New Roman"/>
                <w:color w:val="000000"/>
                <w:spacing w:val="-2"/>
              </w:rPr>
              <w:t xml:space="preserve"> Fizjoterapeutów</w:t>
            </w:r>
            <w:r>
              <w:rPr>
                <w:rFonts w:ascii="Times New Roman" w:hAnsi="Times New Roman"/>
                <w:color w:val="000000"/>
                <w:spacing w:val="-2"/>
              </w:rPr>
              <w:t>;</w:t>
            </w:r>
          </w:p>
          <w:p w14:paraId="09289B8F" w14:textId="15327F22" w:rsidR="00535B48" w:rsidRPr="007C0271"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42) </w:t>
            </w:r>
            <w:r w:rsidRPr="007C0271">
              <w:rPr>
                <w:rFonts w:ascii="Times New Roman" w:hAnsi="Times New Roman"/>
                <w:color w:val="000000"/>
                <w:spacing w:val="-2"/>
              </w:rPr>
              <w:t>Naczeln</w:t>
            </w:r>
            <w:r>
              <w:rPr>
                <w:rFonts w:ascii="Times New Roman" w:hAnsi="Times New Roman"/>
                <w:color w:val="000000"/>
                <w:spacing w:val="-2"/>
              </w:rPr>
              <w:t>ej</w:t>
            </w:r>
            <w:r w:rsidRPr="007C0271">
              <w:rPr>
                <w:rFonts w:ascii="Times New Roman" w:hAnsi="Times New Roman"/>
                <w:color w:val="000000"/>
                <w:spacing w:val="-2"/>
              </w:rPr>
              <w:t xml:space="preserve"> Izb</w:t>
            </w:r>
            <w:r>
              <w:rPr>
                <w:rFonts w:ascii="Times New Roman" w:hAnsi="Times New Roman"/>
                <w:color w:val="000000"/>
                <w:spacing w:val="-2"/>
              </w:rPr>
              <w:t>y</w:t>
            </w:r>
            <w:r w:rsidRPr="007C0271">
              <w:rPr>
                <w:rFonts w:ascii="Times New Roman" w:hAnsi="Times New Roman"/>
                <w:color w:val="000000"/>
                <w:spacing w:val="-2"/>
              </w:rPr>
              <w:t xml:space="preserve"> Aptekarsk</w:t>
            </w:r>
            <w:r>
              <w:rPr>
                <w:rFonts w:ascii="Times New Roman" w:hAnsi="Times New Roman"/>
                <w:color w:val="000000"/>
                <w:spacing w:val="-2"/>
              </w:rPr>
              <w:t>iej;</w:t>
            </w:r>
          </w:p>
          <w:p w14:paraId="75E47FDB" w14:textId="44CEAE6D" w:rsidR="00535B48" w:rsidRPr="007C0271"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43) </w:t>
            </w:r>
            <w:r w:rsidRPr="007C0271">
              <w:rPr>
                <w:rFonts w:ascii="Times New Roman" w:hAnsi="Times New Roman"/>
                <w:color w:val="000000"/>
                <w:spacing w:val="-2"/>
              </w:rPr>
              <w:t>Krajow</w:t>
            </w:r>
            <w:r>
              <w:rPr>
                <w:rFonts w:ascii="Times New Roman" w:hAnsi="Times New Roman"/>
                <w:color w:val="000000"/>
                <w:spacing w:val="-2"/>
              </w:rPr>
              <w:t>ej</w:t>
            </w:r>
            <w:r w:rsidRPr="007C0271">
              <w:rPr>
                <w:rFonts w:ascii="Times New Roman" w:hAnsi="Times New Roman"/>
                <w:color w:val="000000"/>
                <w:spacing w:val="-2"/>
              </w:rPr>
              <w:t xml:space="preserve"> Izb</w:t>
            </w:r>
            <w:r>
              <w:rPr>
                <w:rFonts w:ascii="Times New Roman" w:hAnsi="Times New Roman"/>
                <w:color w:val="000000"/>
                <w:spacing w:val="-2"/>
              </w:rPr>
              <w:t>y</w:t>
            </w:r>
            <w:r w:rsidRPr="007C0271">
              <w:rPr>
                <w:rFonts w:ascii="Times New Roman" w:hAnsi="Times New Roman"/>
                <w:color w:val="000000"/>
                <w:spacing w:val="-2"/>
              </w:rPr>
              <w:t xml:space="preserve"> Diagnostów Laboratoryjnych</w:t>
            </w:r>
            <w:r>
              <w:rPr>
                <w:rFonts w:ascii="Times New Roman" w:hAnsi="Times New Roman"/>
                <w:color w:val="000000"/>
                <w:spacing w:val="-2"/>
              </w:rPr>
              <w:t>;</w:t>
            </w:r>
          </w:p>
          <w:p w14:paraId="31F7CB8A" w14:textId="3D66721F"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44) </w:t>
            </w:r>
            <w:r w:rsidRPr="007C0271">
              <w:rPr>
                <w:rFonts w:ascii="Times New Roman" w:hAnsi="Times New Roman"/>
                <w:color w:val="000000"/>
                <w:spacing w:val="-2"/>
              </w:rPr>
              <w:t>Krajow</w:t>
            </w:r>
            <w:r>
              <w:rPr>
                <w:rFonts w:ascii="Times New Roman" w:hAnsi="Times New Roman"/>
                <w:color w:val="000000"/>
                <w:spacing w:val="-2"/>
              </w:rPr>
              <w:t>ej</w:t>
            </w:r>
            <w:r w:rsidRPr="007C0271">
              <w:rPr>
                <w:rFonts w:ascii="Times New Roman" w:hAnsi="Times New Roman"/>
                <w:color w:val="000000"/>
                <w:spacing w:val="-2"/>
              </w:rPr>
              <w:t xml:space="preserve"> Iz</w:t>
            </w:r>
            <w:r>
              <w:rPr>
                <w:rFonts w:ascii="Times New Roman" w:hAnsi="Times New Roman"/>
                <w:color w:val="000000"/>
                <w:spacing w:val="-2"/>
              </w:rPr>
              <w:t>by</w:t>
            </w:r>
            <w:r w:rsidRPr="007C0271">
              <w:rPr>
                <w:rFonts w:ascii="Times New Roman" w:hAnsi="Times New Roman"/>
                <w:color w:val="000000"/>
                <w:spacing w:val="-2"/>
              </w:rPr>
              <w:t xml:space="preserve"> Lekarsko-Weterynaryjn</w:t>
            </w:r>
            <w:r>
              <w:rPr>
                <w:rFonts w:ascii="Times New Roman" w:hAnsi="Times New Roman"/>
                <w:color w:val="000000"/>
                <w:spacing w:val="-2"/>
              </w:rPr>
              <w:t>ej;</w:t>
            </w:r>
          </w:p>
          <w:p w14:paraId="0EA48D23" w14:textId="6E9D3F17" w:rsidR="00535B48" w:rsidRPr="007C0271"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45) </w:t>
            </w:r>
            <w:r w:rsidRPr="007C0271">
              <w:rPr>
                <w:rFonts w:ascii="Times New Roman" w:hAnsi="Times New Roman"/>
                <w:color w:val="000000"/>
                <w:spacing w:val="-2"/>
              </w:rPr>
              <w:t>Krajow</w:t>
            </w:r>
            <w:r>
              <w:rPr>
                <w:rFonts w:ascii="Times New Roman" w:hAnsi="Times New Roman"/>
                <w:color w:val="000000"/>
                <w:spacing w:val="-2"/>
              </w:rPr>
              <w:t>ej</w:t>
            </w:r>
            <w:r w:rsidRPr="007C0271">
              <w:rPr>
                <w:rFonts w:ascii="Times New Roman" w:hAnsi="Times New Roman"/>
                <w:color w:val="000000"/>
                <w:spacing w:val="-2"/>
              </w:rPr>
              <w:t xml:space="preserve"> Izb</w:t>
            </w:r>
            <w:r>
              <w:rPr>
                <w:rFonts w:ascii="Times New Roman" w:hAnsi="Times New Roman"/>
                <w:color w:val="000000"/>
                <w:spacing w:val="-2"/>
              </w:rPr>
              <w:t>y</w:t>
            </w:r>
            <w:r w:rsidRPr="007C0271">
              <w:rPr>
                <w:rFonts w:ascii="Times New Roman" w:hAnsi="Times New Roman"/>
                <w:color w:val="000000"/>
                <w:spacing w:val="-2"/>
              </w:rPr>
              <w:t xml:space="preserve"> Radców Prawnych</w:t>
            </w:r>
            <w:r>
              <w:rPr>
                <w:rFonts w:ascii="Times New Roman" w:hAnsi="Times New Roman"/>
                <w:color w:val="000000"/>
                <w:spacing w:val="-2"/>
              </w:rPr>
              <w:t>;</w:t>
            </w:r>
          </w:p>
          <w:p w14:paraId="07E3F649" w14:textId="1B22792E"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46) </w:t>
            </w:r>
            <w:r w:rsidRPr="007C0271">
              <w:rPr>
                <w:rFonts w:ascii="Times New Roman" w:hAnsi="Times New Roman"/>
                <w:color w:val="000000"/>
                <w:spacing w:val="-2"/>
              </w:rPr>
              <w:t>Naczeln</w:t>
            </w:r>
            <w:r>
              <w:rPr>
                <w:rFonts w:ascii="Times New Roman" w:hAnsi="Times New Roman"/>
                <w:color w:val="000000"/>
                <w:spacing w:val="-2"/>
              </w:rPr>
              <w:t>ej</w:t>
            </w:r>
            <w:r w:rsidRPr="007C0271">
              <w:rPr>
                <w:rFonts w:ascii="Times New Roman" w:hAnsi="Times New Roman"/>
                <w:color w:val="000000"/>
                <w:spacing w:val="-2"/>
              </w:rPr>
              <w:t xml:space="preserve"> Rad</w:t>
            </w:r>
            <w:r>
              <w:rPr>
                <w:rFonts w:ascii="Times New Roman" w:hAnsi="Times New Roman"/>
                <w:color w:val="000000"/>
                <w:spacing w:val="-2"/>
              </w:rPr>
              <w:t>y</w:t>
            </w:r>
            <w:r w:rsidRPr="007C0271">
              <w:rPr>
                <w:rFonts w:ascii="Times New Roman" w:hAnsi="Times New Roman"/>
                <w:color w:val="000000"/>
                <w:spacing w:val="-2"/>
              </w:rPr>
              <w:t xml:space="preserve"> Adwokack</w:t>
            </w:r>
            <w:r>
              <w:rPr>
                <w:rFonts w:ascii="Times New Roman" w:hAnsi="Times New Roman"/>
                <w:color w:val="000000"/>
                <w:spacing w:val="-2"/>
              </w:rPr>
              <w:t>iej;</w:t>
            </w:r>
          </w:p>
          <w:p w14:paraId="4E20B72C" w14:textId="2E0F780C"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47) </w:t>
            </w:r>
            <w:r w:rsidRPr="007C0271">
              <w:rPr>
                <w:rFonts w:ascii="Times New Roman" w:hAnsi="Times New Roman"/>
                <w:color w:val="000000"/>
                <w:spacing w:val="-2"/>
              </w:rPr>
              <w:t>Krajow</w:t>
            </w:r>
            <w:r>
              <w:rPr>
                <w:rFonts w:ascii="Times New Roman" w:hAnsi="Times New Roman"/>
                <w:color w:val="000000"/>
                <w:spacing w:val="-2"/>
              </w:rPr>
              <w:t>ej</w:t>
            </w:r>
            <w:r w:rsidRPr="007C0271">
              <w:rPr>
                <w:rFonts w:ascii="Times New Roman" w:hAnsi="Times New Roman"/>
                <w:color w:val="000000"/>
                <w:spacing w:val="-2"/>
              </w:rPr>
              <w:t xml:space="preserve"> Rad</w:t>
            </w:r>
            <w:r>
              <w:rPr>
                <w:rFonts w:ascii="Times New Roman" w:hAnsi="Times New Roman"/>
                <w:color w:val="000000"/>
                <w:spacing w:val="-2"/>
              </w:rPr>
              <w:t>y</w:t>
            </w:r>
            <w:r w:rsidRPr="007C0271">
              <w:rPr>
                <w:rFonts w:ascii="Times New Roman" w:hAnsi="Times New Roman"/>
                <w:color w:val="000000"/>
                <w:spacing w:val="-2"/>
              </w:rPr>
              <w:t xml:space="preserve"> Komornicz</w:t>
            </w:r>
            <w:r>
              <w:rPr>
                <w:rFonts w:ascii="Times New Roman" w:hAnsi="Times New Roman"/>
                <w:color w:val="000000"/>
                <w:spacing w:val="-2"/>
              </w:rPr>
              <w:t>ej;</w:t>
            </w:r>
          </w:p>
          <w:p w14:paraId="5C737498" w14:textId="3763B7BF"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lastRenderedPageBreak/>
              <w:t xml:space="preserve">48) </w:t>
            </w:r>
            <w:r w:rsidRPr="007C0271">
              <w:rPr>
                <w:rFonts w:ascii="Times New Roman" w:hAnsi="Times New Roman"/>
                <w:color w:val="000000"/>
                <w:spacing w:val="-2"/>
              </w:rPr>
              <w:t>Krajow</w:t>
            </w:r>
            <w:r>
              <w:rPr>
                <w:rFonts w:ascii="Times New Roman" w:hAnsi="Times New Roman"/>
                <w:color w:val="000000"/>
                <w:spacing w:val="-2"/>
              </w:rPr>
              <w:t>ej</w:t>
            </w:r>
            <w:r w:rsidRPr="007C0271">
              <w:rPr>
                <w:rFonts w:ascii="Times New Roman" w:hAnsi="Times New Roman"/>
                <w:color w:val="000000"/>
                <w:spacing w:val="-2"/>
              </w:rPr>
              <w:t xml:space="preserve"> Rad</w:t>
            </w:r>
            <w:r>
              <w:rPr>
                <w:rFonts w:ascii="Times New Roman" w:hAnsi="Times New Roman"/>
                <w:color w:val="000000"/>
                <w:spacing w:val="-2"/>
              </w:rPr>
              <w:t>y</w:t>
            </w:r>
            <w:r w:rsidRPr="007C0271">
              <w:rPr>
                <w:rFonts w:ascii="Times New Roman" w:hAnsi="Times New Roman"/>
                <w:color w:val="000000"/>
                <w:spacing w:val="-2"/>
              </w:rPr>
              <w:t xml:space="preserve"> Biegłych Rewidentów</w:t>
            </w:r>
            <w:r>
              <w:rPr>
                <w:rFonts w:ascii="Times New Roman" w:hAnsi="Times New Roman"/>
                <w:color w:val="000000"/>
                <w:spacing w:val="-2"/>
              </w:rPr>
              <w:t>;</w:t>
            </w:r>
          </w:p>
          <w:p w14:paraId="290CBD37" w14:textId="44C18F68"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49) Krajowej Rady Doradców Podatkowych;</w:t>
            </w:r>
          </w:p>
          <w:p w14:paraId="40D070ED" w14:textId="58D2AA53"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50) </w:t>
            </w:r>
            <w:r w:rsidRPr="0031778B">
              <w:rPr>
                <w:rFonts w:ascii="Times New Roman" w:hAnsi="Times New Roman"/>
                <w:color w:val="000000"/>
                <w:spacing w:val="-2"/>
              </w:rPr>
              <w:t>Krajow</w:t>
            </w:r>
            <w:r>
              <w:rPr>
                <w:rFonts w:ascii="Times New Roman" w:hAnsi="Times New Roman"/>
                <w:color w:val="000000"/>
                <w:spacing w:val="-2"/>
              </w:rPr>
              <w:t xml:space="preserve">ej </w:t>
            </w:r>
            <w:r w:rsidRPr="0031778B">
              <w:rPr>
                <w:rFonts w:ascii="Times New Roman" w:hAnsi="Times New Roman"/>
                <w:color w:val="000000"/>
                <w:spacing w:val="-2"/>
              </w:rPr>
              <w:t>Rad</w:t>
            </w:r>
            <w:r>
              <w:rPr>
                <w:rFonts w:ascii="Times New Roman" w:hAnsi="Times New Roman"/>
                <w:color w:val="000000"/>
                <w:spacing w:val="-2"/>
              </w:rPr>
              <w:t xml:space="preserve">y </w:t>
            </w:r>
            <w:r w:rsidRPr="0031778B">
              <w:rPr>
                <w:rFonts w:ascii="Times New Roman" w:hAnsi="Times New Roman"/>
                <w:color w:val="000000"/>
                <w:spacing w:val="-2"/>
              </w:rPr>
              <w:t>Notarialn</w:t>
            </w:r>
            <w:r>
              <w:rPr>
                <w:rFonts w:ascii="Times New Roman" w:hAnsi="Times New Roman"/>
                <w:color w:val="000000"/>
                <w:spacing w:val="-2"/>
              </w:rPr>
              <w:t>ej;</w:t>
            </w:r>
          </w:p>
          <w:p w14:paraId="261D811A" w14:textId="52B9B78F"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51) </w:t>
            </w:r>
            <w:r w:rsidRPr="00DA7430">
              <w:rPr>
                <w:rFonts w:ascii="Times New Roman" w:hAnsi="Times New Roman"/>
                <w:color w:val="000000"/>
                <w:spacing w:val="-2"/>
              </w:rPr>
              <w:t>Polsk</w:t>
            </w:r>
            <w:r>
              <w:rPr>
                <w:rFonts w:ascii="Times New Roman" w:hAnsi="Times New Roman"/>
                <w:color w:val="000000"/>
                <w:spacing w:val="-2"/>
              </w:rPr>
              <w:t>iej</w:t>
            </w:r>
            <w:r w:rsidRPr="00DA7430">
              <w:rPr>
                <w:rFonts w:ascii="Times New Roman" w:hAnsi="Times New Roman"/>
                <w:color w:val="000000"/>
                <w:spacing w:val="-2"/>
              </w:rPr>
              <w:t xml:space="preserve"> Izb</w:t>
            </w:r>
            <w:r>
              <w:rPr>
                <w:rFonts w:ascii="Times New Roman" w:hAnsi="Times New Roman"/>
                <w:color w:val="000000"/>
                <w:spacing w:val="-2"/>
              </w:rPr>
              <w:t xml:space="preserve">y </w:t>
            </w:r>
            <w:r w:rsidRPr="00DA7430">
              <w:rPr>
                <w:rFonts w:ascii="Times New Roman" w:hAnsi="Times New Roman"/>
                <w:color w:val="000000"/>
                <w:spacing w:val="-2"/>
              </w:rPr>
              <w:t>Rzeczników Patentowych</w:t>
            </w:r>
            <w:r>
              <w:rPr>
                <w:rFonts w:ascii="Times New Roman" w:hAnsi="Times New Roman"/>
                <w:color w:val="000000"/>
                <w:spacing w:val="-2"/>
              </w:rPr>
              <w:t>;</w:t>
            </w:r>
          </w:p>
          <w:p w14:paraId="12A4F7A7" w14:textId="39C3DA51"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52) Stowarzyszenia Elektryków Polskich;</w:t>
            </w:r>
          </w:p>
          <w:p w14:paraId="19CAD0BA" w14:textId="634C4DF1"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53) Stowarzyszenia Geodetów Polskich</w:t>
            </w:r>
            <w:r w:rsidR="00017052">
              <w:rPr>
                <w:rFonts w:ascii="Times New Roman" w:hAnsi="Times New Roman"/>
                <w:color w:val="000000"/>
                <w:spacing w:val="-2"/>
              </w:rPr>
              <w:t>;</w:t>
            </w:r>
          </w:p>
          <w:p w14:paraId="49481DEB" w14:textId="16D67D4E" w:rsidR="00535B48" w:rsidRDefault="00017052" w:rsidP="00535B48">
            <w:pPr>
              <w:spacing w:line="240" w:lineRule="auto"/>
              <w:jc w:val="both"/>
              <w:rPr>
                <w:rFonts w:ascii="Times New Roman" w:hAnsi="Times New Roman"/>
                <w:color w:val="000000"/>
                <w:spacing w:val="-2"/>
              </w:rPr>
            </w:pPr>
            <w:r>
              <w:rPr>
                <w:rFonts w:ascii="Times New Roman" w:hAnsi="Times New Roman"/>
                <w:color w:val="000000"/>
                <w:spacing w:val="-2"/>
              </w:rPr>
              <w:t xml:space="preserve">54) </w:t>
            </w:r>
            <w:r w:rsidR="00535B48" w:rsidRPr="003C137E">
              <w:rPr>
                <w:rFonts w:ascii="Times New Roman" w:hAnsi="Times New Roman"/>
                <w:color w:val="000000"/>
                <w:spacing w:val="-2"/>
              </w:rPr>
              <w:t>Polskie</w:t>
            </w:r>
            <w:r w:rsidR="00535B48">
              <w:rPr>
                <w:rFonts w:ascii="Times New Roman" w:hAnsi="Times New Roman"/>
                <w:color w:val="000000"/>
                <w:spacing w:val="-2"/>
              </w:rPr>
              <w:t>go</w:t>
            </w:r>
            <w:r w:rsidR="00535B48" w:rsidRPr="003C137E">
              <w:rPr>
                <w:rFonts w:ascii="Times New Roman" w:hAnsi="Times New Roman"/>
                <w:color w:val="000000"/>
                <w:spacing w:val="-2"/>
              </w:rPr>
              <w:t xml:space="preserve"> Towarzystw</w:t>
            </w:r>
            <w:r w:rsidR="00535B48">
              <w:rPr>
                <w:rFonts w:ascii="Times New Roman" w:hAnsi="Times New Roman"/>
                <w:color w:val="000000"/>
                <w:spacing w:val="-2"/>
              </w:rPr>
              <w:t>a</w:t>
            </w:r>
            <w:r w:rsidR="00535B48" w:rsidRPr="003C137E">
              <w:rPr>
                <w:rFonts w:ascii="Times New Roman" w:hAnsi="Times New Roman"/>
                <w:color w:val="000000"/>
                <w:spacing w:val="-2"/>
              </w:rPr>
              <w:t xml:space="preserve"> Tłumaczy Przysięgłych i Specjalistycznych</w:t>
            </w:r>
            <w:r w:rsidR="00535B48">
              <w:rPr>
                <w:rFonts w:ascii="Times New Roman" w:hAnsi="Times New Roman"/>
                <w:color w:val="000000"/>
                <w:spacing w:val="-2"/>
              </w:rPr>
              <w:t>.</w:t>
            </w:r>
          </w:p>
          <w:p w14:paraId="5BFB82CB" w14:textId="77777777" w:rsidR="00535B48" w:rsidRDefault="00535B48" w:rsidP="00535B48">
            <w:pPr>
              <w:spacing w:line="240" w:lineRule="auto"/>
              <w:jc w:val="both"/>
              <w:rPr>
                <w:rFonts w:ascii="Times New Roman" w:hAnsi="Times New Roman"/>
                <w:color w:val="000000"/>
                <w:spacing w:val="-2"/>
              </w:rPr>
            </w:pPr>
          </w:p>
          <w:p w14:paraId="5BCAAC10"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W ramach opiniowania projekt zosta</w:t>
            </w:r>
            <w:r>
              <w:rPr>
                <w:rFonts w:ascii="Times New Roman" w:hAnsi="Times New Roman"/>
                <w:color w:val="000000"/>
                <w:spacing w:val="-2"/>
              </w:rPr>
              <w:t>nie</w:t>
            </w:r>
            <w:r w:rsidRPr="00C40F46">
              <w:rPr>
                <w:rFonts w:ascii="Times New Roman" w:hAnsi="Times New Roman"/>
                <w:color w:val="000000"/>
                <w:spacing w:val="-2"/>
              </w:rPr>
              <w:t xml:space="preserve"> skierowany do następujących podmiotów:</w:t>
            </w:r>
          </w:p>
          <w:p w14:paraId="0937C6E5"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 Prezesa Urzędu Komunikacji Elektronicznej;</w:t>
            </w:r>
          </w:p>
          <w:p w14:paraId="3BD5F3F1"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2) Prezesa Urzędu Ochrony Konkurencji i Konsumentów;</w:t>
            </w:r>
          </w:p>
          <w:p w14:paraId="19FC3999"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3) Prezesa Urzędu Zamówień Publicznych;</w:t>
            </w:r>
          </w:p>
          <w:p w14:paraId="7C3A5C46"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4) Prezesa Urzędu Ochrony Danych Osobowych;</w:t>
            </w:r>
          </w:p>
          <w:p w14:paraId="65F2E463"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5) Prezesa Głównego Urzędu Statystycznego;</w:t>
            </w:r>
          </w:p>
          <w:p w14:paraId="323086A7"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6) Rzecznika Małych i Średnich Przedsiębiorców;</w:t>
            </w:r>
          </w:p>
          <w:p w14:paraId="0AAA8299"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7) Rzecznika Praw Obywatelskich;</w:t>
            </w:r>
          </w:p>
          <w:p w14:paraId="4A60D776"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8) Krajowej Rady Radiofonii i Telewizji;</w:t>
            </w:r>
          </w:p>
          <w:p w14:paraId="0036A655"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9) Polskiego Komitetu Normalizacyjnego;</w:t>
            </w:r>
          </w:p>
          <w:p w14:paraId="4B97C3E6"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10) Najwyższej Izby Kontroli;</w:t>
            </w:r>
          </w:p>
          <w:p w14:paraId="1843312A"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11) Agencji Bezpieczeństwa Wewnętrznego;</w:t>
            </w:r>
          </w:p>
          <w:p w14:paraId="64C1DB9E"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12) Agencji Wywiadu;</w:t>
            </w:r>
          </w:p>
          <w:p w14:paraId="7C13218C" w14:textId="0E19E08E"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13) Biur</w:t>
            </w:r>
            <w:r>
              <w:rPr>
                <w:rFonts w:ascii="Times New Roman" w:hAnsi="Times New Roman"/>
                <w:color w:val="000000"/>
                <w:spacing w:val="-2"/>
              </w:rPr>
              <w:t xml:space="preserve">a </w:t>
            </w:r>
            <w:r w:rsidRPr="00C40F46">
              <w:rPr>
                <w:rFonts w:ascii="Times New Roman" w:hAnsi="Times New Roman"/>
                <w:color w:val="000000"/>
                <w:spacing w:val="-2"/>
              </w:rPr>
              <w:t>Bezpieczeństwa Narodowego;</w:t>
            </w:r>
          </w:p>
          <w:p w14:paraId="04FB004F" w14:textId="11C85A51"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14) Centralnego Biur</w:t>
            </w:r>
            <w:r>
              <w:rPr>
                <w:rFonts w:ascii="Times New Roman" w:hAnsi="Times New Roman"/>
                <w:color w:val="000000"/>
                <w:spacing w:val="-2"/>
              </w:rPr>
              <w:t>a</w:t>
            </w:r>
            <w:r w:rsidRPr="00C40F46">
              <w:rPr>
                <w:rFonts w:ascii="Times New Roman" w:hAnsi="Times New Roman"/>
                <w:color w:val="000000"/>
                <w:spacing w:val="-2"/>
              </w:rPr>
              <w:t xml:space="preserve"> Antykorupcyjne</w:t>
            </w:r>
            <w:r>
              <w:rPr>
                <w:rFonts w:ascii="Times New Roman" w:hAnsi="Times New Roman"/>
                <w:color w:val="000000"/>
                <w:spacing w:val="-2"/>
              </w:rPr>
              <w:t>go</w:t>
            </w:r>
            <w:r w:rsidRPr="00C40F46">
              <w:rPr>
                <w:rFonts w:ascii="Times New Roman" w:hAnsi="Times New Roman"/>
                <w:color w:val="000000"/>
                <w:spacing w:val="-2"/>
              </w:rPr>
              <w:t>;</w:t>
            </w:r>
          </w:p>
          <w:p w14:paraId="2C478156"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15) Służby Kontrwywiadu Wojskowego;</w:t>
            </w:r>
          </w:p>
          <w:p w14:paraId="4E398148"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16) Służby Wywiadu Wojskowego;</w:t>
            </w:r>
          </w:p>
          <w:p w14:paraId="0F21741C"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17) Rządowego Centrum Bezpieczeństwa;</w:t>
            </w:r>
          </w:p>
          <w:p w14:paraId="11701E8E"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18) Służby Ochrony Państwa;</w:t>
            </w:r>
          </w:p>
          <w:p w14:paraId="1550F2E6" w14:textId="77777777" w:rsidR="00535B48"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19) Polskiego Centrum Akredytacji;</w:t>
            </w:r>
          </w:p>
          <w:p w14:paraId="5D8315B4" w14:textId="77777777"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20) Naukowej i Akademickiej Sieci Komputerowej – Państwowy Instytut Badawczy;</w:t>
            </w:r>
          </w:p>
          <w:p w14:paraId="08E4846B" w14:textId="76C4F439" w:rsidR="00535B48" w:rsidRPr="00C40F46"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21) Instytutu Łączności</w:t>
            </w:r>
            <w:r w:rsidR="0061021D">
              <w:rPr>
                <w:rFonts w:ascii="Times New Roman" w:hAnsi="Times New Roman"/>
                <w:color w:val="000000"/>
                <w:spacing w:val="-2"/>
              </w:rPr>
              <w:t xml:space="preserve"> </w:t>
            </w:r>
            <w:r w:rsidR="0061021D" w:rsidRPr="0061021D">
              <w:rPr>
                <w:rFonts w:ascii="Times New Roman" w:hAnsi="Times New Roman"/>
                <w:color w:val="000000"/>
                <w:spacing w:val="-2"/>
              </w:rPr>
              <w:t>– Państwowy Instytut Badawczy</w:t>
            </w:r>
            <w:r w:rsidRPr="00C40F46">
              <w:rPr>
                <w:rFonts w:ascii="Times New Roman" w:hAnsi="Times New Roman"/>
                <w:color w:val="000000"/>
                <w:spacing w:val="-2"/>
              </w:rPr>
              <w:t>;</w:t>
            </w:r>
          </w:p>
          <w:p w14:paraId="00D8A26C" w14:textId="77777777" w:rsidR="00535B48" w:rsidRDefault="00535B48" w:rsidP="00535B48">
            <w:pPr>
              <w:spacing w:line="240" w:lineRule="auto"/>
              <w:jc w:val="both"/>
              <w:rPr>
                <w:rFonts w:ascii="Times New Roman" w:hAnsi="Times New Roman"/>
                <w:color w:val="000000"/>
                <w:spacing w:val="-2"/>
              </w:rPr>
            </w:pPr>
            <w:r w:rsidRPr="00C40F46">
              <w:rPr>
                <w:rFonts w:ascii="Times New Roman" w:hAnsi="Times New Roman"/>
                <w:color w:val="000000"/>
                <w:spacing w:val="-2"/>
              </w:rPr>
              <w:t>2</w:t>
            </w:r>
            <w:r>
              <w:rPr>
                <w:rFonts w:ascii="Times New Roman" w:hAnsi="Times New Roman"/>
                <w:color w:val="000000"/>
                <w:spacing w:val="-2"/>
              </w:rPr>
              <w:t>2</w:t>
            </w:r>
            <w:r w:rsidRPr="00C40F46">
              <w:rPr>
                <w:rFonts w:ascii="Times New Roman" w:hAnsi="Times New Roman"/>
                <w:color w:val="000000"/>
                <w:spacing w:val="-2"/>
              </w:rPr>
              <w:t>) Prezesa Prokuratorii Generalnej Rzeczypospolitej Polskiej</w:t>
            </w:r>
            <w:r>
              <w:rPr>
                <w:rFonts w:ascii="Times New Roman" w:hAnsi="Times New Roman"/>
                <w:color w:val="000000"/>
                <w:spacing w:val="-2"/>
              </w:rPr>
              <w:t>;</w:t>
            </w:r>
          </w:p>
          <w:p w14:paraId="41B8B12C" w14:textId="4E3D87C7"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23) Głównego Inspektora Nadzoru Budowlanego;</w:t>
            </w:r>
          </w:p>
          <w:p w14:paraId="7759E857" w14:textId="298EB988"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24) Urzędu Patentowego RP;</w:t>
            </w:r>
          </w:p>
          <w:p w14:paraId="52BA9E0D" w14:textId="0BE2E63F"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25) Urzędu Regulacji Energetyki;</w:t>
            </w:r>
          </w:p>
          <w:p w14:paraId="10670A05" w14:textId="2F4721E3"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26) Głównego Geodety Kraju;</w:t>
            </w:r>
          </w:p>
          <w:p w14:paraId="05B426A3" w14:textId="789E98ED"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27) Wyższego Urzędu Górniczego;</w:t>
            </w:r>
          </w:p>
          <w:p w14:paraId="526F66AE" w14:textId="775DB82D"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28) Urzędu Dozoru Technicznego;</w:t>
            </w:r>
          </w:p>
          <w:p w14:paraId="60C94AD5" w14:textId="616F8EC1"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29) Urzędu Transportu Kolejowego;</w:t>
            </w:r>
          </w:p>
          <w:p w14:paraId="7A7C5317" w14:textId="0AEE8BDA"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30) Urzędu Lotnictwa Cywilnego.</w:t>
            </w:r>
          </w:p>
          <w:p w14:paraId="6571B694" w14:textId="77777777" w:rsidR="00535B48" w:rsidRDefault="00535B48" w:rsidP="00535B48">
            <w:pPr>
              <w:spacing w:line="240" w:lineRule="auto"/>
              <w:jc w:val="both"/>
              <w:rPr>
                <w:rFonts w:ascii="Times New Roman" w:hAnsi="Times New Roman"/>
                <w:color w:val="000000"/>
                <w:spacing w:val="-2"/>
              </w:rPr>
            </w:pPr>
          </w:p>
          <w:p w14:paraId="52EFBA11" w14:textId="77777777" w:rsidR="00535B48" w:rsidRDefault="00535B48" w:rsidP="00852FD9">
            <w:pPr>
              <w:spacing w:line="240" w:lineRule="auto"/>
              <w:jc w:val="both"/>
              <w:rPr>
                <w:rFonts w:ascii="Times New Roman" w:hAnsi="Times New Roman"/>
                <w:color w:val="000000"/>
                <w:spacing w:val="-2"/>
              </w:rPr>
            </w:pPr>
            <w:r>
              <w:rPr>
                <w:rFonts w:ascii="Times New Roman" w:hAnsi="Times New Roman"/>
                <w:color w:val="000000"/>
                <w:spacing w:val="-2"/>
              </w:rPr>
              <w:t>Projekt zostanie skierowany do Komisji Wspólnej Rządu i Samorządu Terytorialnego, Rady do Spraw Cyfryzacji i Rady Dialogu Społecznego</w:t>
            </w:r>
            <w:r w:rsidR="00A16F47">
              <w:rPr>
                <w:rFonts w:ascii="Times New Roman" w:hAnsi="Times New Roman"/>
                <w:color w:val="000000"/>
                <w:spacing w:val="-2"/>
              </w:rPr>
              <w:t>, Rady Pożytku Publicznego oraz Rady Dialogu z Młodym Pokoleniem</w:t>
            </w:r>
            <w:r>
              <w:rPr>
                <w:rFonts w:ascii="Times New Roman" w:hAnsi="Times New Roman"/>
                <w:color w:val="000000"/>
                <w:spacing w:val="-2"/>
              </w:rPr>
              <w:t xml:space="preserve"> celem wydania opinii.</w:t>
            </w:r>
          </w:p>
          <w:p w14:paraId="5676448D" w14:textId="64AB12C8" w:rsidR="00491D84" w:rsidRPr="00B37C80" w:rsidRDefault="00491D84" w:rsidP="00852FD9">
            <w:pPr>
              <w:spacing w:line="240" w:lineRule="auto"/>
              <w:jc w:val="both"/>
              <w:rPr>
                <w:rFonts w:ascii="Times New Roman" w:hAnsi="Times New Roman"/>
                <w:color w:val="000000"/>
                <w:spacing w:val="-2"/>
              </w:rPr>
            </w:pPr>
          </w:p>
        </w:tc>
      </w:tr>
      <w:tr w:rsidR="00535B48" w:rsidRPr="008B4FE6" w14:paraId="68BB735E" w14:textId="77777777" w:rsidTr="002D5C70">
        <w:trPr>
          <w:trHeight w:val="363"/>
        </w:trPr>
        <w:tc>
          <w:tcPr>
            <w:tcW w:w="10348" w:type="dxa"/>
            <w:gridSpan w:val="27"/>
            <w:shd w:val="clear" w:color="auto" w:fill="99CCFF"/>
            <w:vAlign w:val="center"/>
          </w:tcPr>
          <w:p w14:paraId="6F99576A" w14:textId="77777777" w:rsidR="00535B48" w:rsidRPr="008B4FE6" w:rsidRDefault="00535B48" w:rsidP="00535B48">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Wpływ na sektor finansów publicznych</w:t>
            </w:r>
          </w:p>
        </w:tc>
      </w:tr>
      <w:tr w:rsidR="00535B48" w:rsidRPr="008B4FE6" w14:paraId="28320E11" w14:textId="77777777" w:rsidTr="002D5C70">
        <w:trPr>
          <w:trHeight w:val="142"/>
        </w:trPr>
        <w:tc>
          <w:tcPr>
            <w:tcW w:w="851" w:type="dxa"/>
            <w:shd w:val="clear" w:color="auto" w:fill="FFFFFF" w:themeFill="background1"/>
          </w:tcPr>
          <w:p w14:paraId="7A45D2B5" w14:textId="77777777" w:rsidR="00535B48" w:rsidRPr="00C53F26" w:rsidRDefault="00535B48" w:rsidP="00535B48">
            <w:pPr>
              <w:spacing w:before="40" w:after="40" w:line="240" w:lineRule="auto"/>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 r.)</w:t>
            </w:r>
          </w:p>
        </w:tc>
        <w:tc>
          <w:tcPr>
            <w:tcW w:w="9497" w:type="dxa"/>
            <w:gridSpan w:val="26"/>
            <w:shd w:val="clear" w:color="auto" w:fill="FFFFFF" w:themeFill="background1"/>
          </w:tcPr>
          <w:p w14:paraId="63B169BB" w14:textId="77777777" w:rsidR="00535B48" w:rsidRPr="00C53F26" w:rsidRDefault="00535B48" w:rsidP="00535B48">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535B48" w:rsidRPr="008B4FE6" w14:paraId="1F0B845D" w14:textId="77777777" w:rsidTr="002D5C70">
        <w:trPr>
          <w:trHeight w:val="142"/>
        </w:trPr>
        <w:tc>
          <w:tcPr>
            <w:tcW w:w="851" w:type="dxa"/>
          </w:tcPr>
          <w:p w14:paraId="23526191" w14:textId="77777777" w:rsidR="00535B48" w:rsidRPr="00C53F26" w:rsidRDefault="00535B48" w:rsidP="00535B48">
            <w:pPr>
              <w:spacing w:before="40" w:after="40" w:line="240" w:lineRule="auto"/>
              <w:rPr>
                <w:rFonts w:ascii="Times New Roman" w:hAnsi="Times New Roman"/>
                <w:i/>
                <w:color w:val="000000"/>
                <w:sz w:val="21"/>
                <w:szCs w:val="21"/>
              </w:rPr>
            </w:pPr>
          </w:p>
        </w:tc>
        <w:tc>
          <w:tcPr>
            <w:tcW w:w="709" w:type="dxa"/>
            <w:gridSpan w:val="3"/>
            <w:shd w:val="clear" w:color="auto" w:fill="FFFFFF" w:themeFill="background1"/>
          </w:tcPr>
          <w:p w14:paraId="2A75C4C7" w14:textId="77777777" w:rsidR="00535B48" w:rsidRPr="00C53F26" w:rsidRDefault="00535B48" w:rsidP="00535B4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708" w:type="dxa"/>
            <w:gridSpan w:val="2"/>
            <w:shd w:val="clear" w:color="auto" w:fill="FFFFFF" w:themeFill="background1"/>
          </w:tcPr>
          <w:p w14:paraId="030ADC9D" w14:textId="77777777" w:rsidR="00535B48" w:rsidRPr="00C53F26" w:rsidRDefault="00535B48" w:rsidP="00535B4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709" w:type="dxa"/>
            <w:gridSpan w:val="2"/>
            <w:shd w:val="clear" w:color="auto" w:fill="FFFFFF" w:themeFill="background1"/>
          </w:tcPr>
          <w:p w14:paraId="52BE301A" w14:textId="77777777" w:rsidR="00535B48" w:rsidRPr="00C53F26" w:rsidRDefault="00535B48" w:rsidP="00535B4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851" w:type="dxa"/>
            <w:shd w:val="clear" w:color="auto" w:fill="FFFFFF" w:themeFill="background1"/>
          </w:tcPr>
          <w:p w14:paraId="654830B5" w14:textId="77777777" w:rsidR="00535B48" w:rsidRPr="00C53F26" w:rsidRDefault="00535B48" w:rsidP="00535B4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708" w:type="dxa"/>
            <w:gridSpan w:val="2"/>
            <w:shd w:val="clear" w:color="auto" w:fill="FFFFFF" w:themeFill="background1"/>
          </w:tcPr>
          <w:p w14:paraId="1D8189BD" w14:textId="77777777" w:rsidR="00535B48" w:rsidRPr="00C53F26" w:rsidRDefault="00535B48" w:rsidP="00535B4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692" w:type="dxa"/>
            <w:gridSpan w:val="3"/>
            <w:shd w:val="clear" w:color="auto" w:fill="FFFFFF" w:themeFill="background1"/>
          </w:tcPr>
          <w:p w14:paraId="0D8DE66A" w14:textId="77777777" w:rsidR="00535B48" w:rsidRPr="00C53F26" w:rsidRDefault="00535B48" w:rsidP="00535B4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726" w:type="dxa"/>
            <w:gridSpan w:val="3"/>
            <w:shd w:val="clear" w:color="auto" w:fill="FFFFFF" w:themeFill="background1"/>
          </w:tcPr>
          <w:p w14:paraId="17CD2051" w14:textId="77777777" w:rsidR="00535B48" w:rsidRPr="00C53F26" w:rsidRDefault="00535B48" w:rsidP="00535B4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709" w:type="dxa"/>
            <w:gridSpan w:val="3"/>
            <w:shd w:val="clear" w:color="auto" w:fill="FFFFFF" w:themeFill="background1"/>
          </w:tcPr>
          <w:p w14:paraId="335D728F" w14:textId="77777777" w:rsidR="00535B48" w:rsidRPr="00C53F26" w:rsidRDefault="00535B48" w:rsidP="00535B4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708" w:type="dxa"/>
            <w:shd w:val="clear" w:color="auto" w:fill="FFFFFF" w:themeFill="background1"/>
          </w:tcPr>
          <w:p w14:paraId="23009518" w14:textId="77777777" w:rsidR="00535B48" w:rsidRPr="00C53F26" w:rsidRDefault="00535B48" w:rsidP="00535B4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709" w:type="dxa"/>
            <w:gridSpan w:val="2"/>
            <w:shd w:val="clear" w:color="auto" w:fill="FFFFFF" w:themeFill="background1"/>
          </w:tcPr>
          <w:p w14:paraId="68647596" w14:textId="77777777" w:rsidR="00535B48" w:rsidRPr="00C53F26" w:rsidRDefault="00535B48" w:rsidP="00535B4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709" w:type="dxa"/>
            <w:gridSpan w:val="2"/>
            <w:shd w:val="clear" w:color="auto" w:fill="FFFFFF" w:themeFill="background1"/>
          </w:tcPr>
          <w:p w14:paraId="70FFDA59" w14:textId="77777777" w:rsidR="00535B48" w:rsidRPr="00C53F26" w:rsidRDefault="00535B48" w:rsidP="00535B48">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59" w:type="dxa"/>
            <w:gridSpan w:val="2"/>
            <w:shd w:val="clear" w:color="auto" w:fill="FFFFFF" w:themeFill="background1"/>
          </w:tcPr>
          <w:p w14:paraId="226886E3" w14:textId="77777777" w:rsidR="00535B48" w:rsidRPr="00C53F26" w:rsidRDefault="00535B48" w:rsidP="00535B48">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(0-10)</w:t>
            </w:r>
          </w:p>
        </w:tc>
      </w:tr>
      <w:tr w:rsidR="00535B48" w:rsidRPr="008B4FE6" w14:paraId="0C1D8DB7" w14:textId="77777777" w:rsidTr="002D5C70">
        <w:trPr>
          <w:trHeight w:val="321"/>
        </w:trPr>
        <w:tc>
          <w:tcPr>
            <w:tcW w:w="851" w:type="dxa"/>
            <w:shd w:val="clear" w:color="auto" w:fill="FFFFFF" w:themeFill="background1"/>
            <w:vAlign w:val="center"/>
          </w:tcPr>
          <w:p w14:paraId="17E1ABB8" w14:textId="77777777" w:rsidR="00535B48" w:rsidRPr="00C53F26" w:rsidRDefault="00535B48" w:rsidP="00535B48">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709" w:type="dxa"/>
            <w:gridSpan w:val="3"/>
            <w:shd w:val="clear" w:color="auto" w:fill="FFFFFF" w:themeFill="background1"/>
          </w:tcPr>
          <w:p w14:paraId="478573B5" w14:textId="2520A863"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08" w:type="dxa"/>
            <w:gridSpan w:val="2"/>
            <w:shd w:val="clear" w:color="auto" w:fill="FFFFFF" w:themeFill="background1"/>
          </w:tcPr>
          <w:p w14:paraId="65B4B3A1" w14:textId="7A1AB843"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2"/>
            <w:shd w:val="clear" w:color="auto" w:fill="FFFFFF" w:themeFill="background1"/>
          </w:tcPr>
          <w:p w14:paraId="605C0F43" w14:textId="47FEE1A5"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851" w:type="dxa"/>
            <w:shd w:val="clear" w:color="auto" w:fill="FFFFFF" w:themeFill="background1"/>
          </w:tcPr>
          <w:p w14:paraId="46C26D22" w14:textId="7BBD0E22"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08" w:type="dxa"/>
            <w:gridSpan w:val="2"/>
            <w:shd w:val="clear" w:color="auto" w:fill="FFFFFF" w:themeFill="background1"/>
          </w:tcPr>
          <w:p w14:paraId="2BE18B7E" w14:textId="4DD9C605"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692" w:type="dxa"/>
            <w:gridSpan w:val="3"/>
            <w:shd w:val="clear" w:color="auto" w:fill="FFFFFF" w:themeFill="background1"/>
          </w:tcPr>
          <w:p w14:paraId="06B127F6" w14:textId="73925565"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26" w:type="dxa"/>
            <w:gridSpan w:val="3"/>
            <w:shd w:val="clear" w:color="auto" w:fill="FFFFFF" w:themeFill="background1"/>
          </w:tcPr>
          <w:p w14:paraId="5556AAE8" w14:textId="7836138A"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09" w:type="dxa"/>
            <w:gridSpan w:val="3"/>
            <w:shd w:val="clear" w:color="auto" w:fill="FFFFFF" w:themeFill="background1"/>
          </w:tcPr>
          <w:p w14:paraId="78E77C5D" w14:textId="411BB93C"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08" w:type="dxa"/>
            <w:shd w:val="clear" w:color="auto" w:fill="FFFFFF" w:themeFill="background1"/>
          </w:tcPr>
          <w:p w14:paraId="639B062D" w14:textId="072D80AE"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09" w:type="dxa"/>
            <w:gridSpan w:val="2"/>
            <w:shd w:val="clear" w:color="auto" w:fill="FFFFFF" w:themeFill="background1"/>
          </w:tcPr>
          <w:p w14:paraId="4D48D911" w14:textId="626EC425"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09" w:type="dxa"/>
            <w:gridSpan w:val="2"/>
            <w:shd w:val="clear" w:color="auto" w:fill="FFFFFF" w:themeFill="background1"/>
          </w:tcPr>
          <w:p w14:paraId="7EBC5084" w14:textId="2B46462C"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1559" w:type="dxa"/>
            <w:gridSpan w:val="2"/>
            <w:shd w:val="clear" w:color="auto" w:fill="FFFFFF" w:themeFill="background1"/>
          </w:tcPr>
          <w:p w14:paraId="1969D503" w14:textId="1341C6DE" w:rsidR="00535B48" w:rsidRPr="00B505A8" w:rsidRDefault="00B97F87" w:rsidP="00535B48">
            <w:pPr>
              <w:spacing w:line="240" w:lineRule="auto"/>
              <w:rPr>
                <w:rFonts w:ascii="Times New Roman" w:hAnsi="Times New Roman"/>
                <w:color w:val="000000"/>
                <w:spacing w:val="-2"/>
                <w:sz w:val="18"/>
                <w:szCs w:val="18"/>
              </w:rPr>
            </w:pPr>
            <w:r>
              <w:rPr>
                <w:rFonts w:ascii="Times New Roman" w:hAnsi="Times New Roman"/>
                <w:color w:val="000000"/>
                <w:spacing w:val="-2"/>
                <w:sz w:val="18"/>
                <w:szCs w:val="18"/>
              </w:rPr>
              <w:t>0</w:t>
            </w:r>
          </w:p>
        </w:tc>
      </w:tr>
      <w:tr w:rsidR="00535B48" w:rsidRPr="008B4FE6" w14:paraId="4B0ED086" w14:textId="77777777" w:rsidTr="002D5C70">
        <w:trPr>
          <w:trHeight w:val="321"/>
        </w:trPr>
        <w:tc>
          <w:tcPr>
            <w:tcW w:w="851" w:type="dxa"/>
            <w:shd w:val="clear" w:color="auto" w:fill="FFFFFF" w:themeFill="background1"/>
            <w:vAlign w:val="center"/>
          </w:tcPr>
          <w:p w14:paraId="64D24CBE" w14:textId="77777777" w:rsidR="00535B48" w:rsidRPr="00C53F26" w:rsidRDefault="00535B48" w:rsidP="00535B48">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709" w:type="dxa"/>
            <w:gridSpan w:val="3"/>
            <w:shd w:val="clear" w:color="auto" w:fill="FFFFFF" w:themeFill="background1"/>
          </w:tcPr>
          <w:p w14:paraId="72D6F5C1" w14:textId="4A14FD7E"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08" w:type="dxa"/>
            <w:gridSpan w:val="2"/>
            <w:shd w:val="clear" w:color="auto" w:fill="FFFFFF" w:themeFill="background1"/>
          </w:tcPr>
          <w:p w14:paraId="3B9EDA0F" w14:textId="1F49018B"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09" w:type="dxa"/>
            <w:gridSpan w:val="2"/>
            <w:shd w:val="clear" w:color="auto" w:fill="FFFFFF" w:themeFill="background1"/>
          </w:tcPr>
          <w:p w14:paraId="58204F7C" w14:textId="61D9BBBE"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851" w:type="dxa"/>
            <w:shd w:val="clear" w:color="auto" w:fill="FFFFFF" w:themeFill="background1"/>
          </w:tcPr>
          <w:p w14:paraId="6A96204F" w14:textId="0DDBC9A4"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08" w:type="dxa"/>
            <w:gridSpan w:val="2"/>
            <w:shd w:val="clear" w:color="auto" w:fill="FFFFFF" w:themeFill="background1"/>
          </w:tcPr>
          <w:p w14:paraId="1C6275DB" w14:textId="53B80C4C"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692" w:type="dxa"/>
            <w:gridSpan w:val="3"/>
            <w:shd w:val="clear" w:color="auto" w:fill="FFFFFF" w:themeFill="background1"/>
          </w:tcPr>
          <w:p w14:paraId="08500F67" w14:textId="0369DF04"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26" w:type="dxa"/>
            <w:gridSpan w:val="3"/>
            <w:shd w:val="clear" w:color="auto" w:fill="FFFFFF" w:themeFill="background1"/>
          </w:tcPr>
          <w:p w14:paraId="026BA8C8" w14:textId="66EFC839"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09" w:type="dxa"/>
            <w:gridSpan w:val="3"/>
            <w:shd w:val="clear" w:color="auto" w:fill="FFFFFF" w:themeFill="background1"/>
          </w:tcPr>
          <w:p w14:paraId="7736A345" w14:textId="066D6903"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08" w:type="dxa"/>
            <w:shd w:val="clear" w:color="auto" w:fill="FFFFFF" w:themeFill="background1"/>
          </w:tcPr>
          <w:p w14:paraId="06228B21" w14:textId="38077F0E"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09" w:type="dxa"/>
            <w:gridSpan w:val="2"/>
            <w:shd w:val="clear" w:color="auto" w:fill="FFFFFF" w:themeFill="background1"/>
          </w:tcPr>
          <w:p w14:paraId="76401B2C" w14:textId="731B202B"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709" w:type="dxa"/>
            <w:gridSpan w:val="2"/>
            <w:shd w:val="clear" w:color="auto" w:fill="FFFFFF" w:themeFill="background1"/>
          </w:tcPr>
          <w:p w14:paraId="145F4AF1" w14:textId="3B35AC7C" w:rsidR="00535B48" w:rsidRPr="00B505A8" w:rsidRDefault="00535B48" w:rsidP="00535B48">
            <w:pPr>
              <w:spacing w:line="240" w:lineRule="auto"/>
              <w:rPr>
                <w:rFonts w:ascii="Times New Roman" w:hAnsi="Times New Roman"/>
                <w:color w:val="000000"/>
                <w:sz w:val="18"/>
                <w:szCs w:val="18"/>
              </w:rPr>
            </w:pPr>
            <w:r w:rsidRPr="00B505A8">
              <w:rPr>
                <w:rFonts w:ascii="Times New Roman" w:hAnsi="Times New Roman"/>
                <w:color w:val="000000"/>
                <w:sz w:val="18"/>
                <w:szCs w:val="18"/>
              </w:rPr>
              <w:t>0</w:t>
            </w:r>
          </w:p>
        </w:tc>
        <w:tc>
          <w:tcPr>
            <w:tcW w:w="1559" w:type="dxa"/>
            <w:gridSpan w:val="2"/>
            <w:shd w:val="clear" w:color="auto" w:fill="FFFFFF" w:themeFill="background1"/>
          </w:tcPr>
          <w:p w14:paraId="26CABF04" w14:textId="06F0F48B" w:rsidR="00535B48" w:rsidRPr="00B505A8" w:rsidRDefault="00535B48" w:rsidP="00535B48">
            <w:pPr>
              <w:spacing w:line="240" w:lineRule="auto"/>
              <w:rPr>
                <w:rFonts w:ascii="Times New Roman" w:hAnsi="Times New Roman"/>
                <w:color w:val="000000"/>
                <w:spacing w:val="-2"/>
                <w:sz w:val="18"/>
                <w:szCs w:val="18"/>
              </w:rPr>
            </w:pPr>
            <w:r w:rsidRPr="00B505A8">
              <w:rPr>
                <w:rFonts w:ascii="Times New Roman" w:hAnsi="Times New Roman"/>
                <w:color w:val="000000"/>
                <w:sz w:val="18"/>
                <w:szCs w:val="18"/>
              </w:rPr>
              <w:t>0</w:t>
            </w:r>
          </w:p>
        </w:tc>
      </w:tr>
      <w:tr w:rsidR="00535B48" w:rsidRPr="008B4FE6" w14:paraId="24FFFF55" w14:textId="77777777" w:rsidTr="002D5C70">
        <w:trPr>
          <w:trHeight w:val="321"/>
        </w:trPr>
        <w:tc>
          <w:tcPr>
            <w:tcW w:w="851" w:type="dxa"/>
            <w:shd w:val="clear" w:color="auto" w:fill="FFFFFF" w:themeFill="background1"/>
            <w:vAlign w:val="center"/>
          </w:tcPr>
          <w:p w14:paraId="40B5561F" w14:textId="45873D27" w:rsidR="00535B48" w:rsidRPr="00C53F26" w:rsidRDefault="00535B48" w:rsidP="00535B48">
            <w:pPr>
              <w:spacing w:line="240" w:lineRule="auto"/>
              <w:rPr>
                <w:rFonts w:ascii="Times New Roman" w:hAnsi="Times New Roman"/>
                <w:color w:val="000000"/>
                <w:sz w:val="21"/>
                <w:szCs w:val="21"/>
              </w:rPr>
            </w:pPr>
            <w:r>
              <w:rPr>
                <w:rFonts w:ascii="Times New Roman" w:hAnsi="Times New Roman"/>
                <w:color w:val="000000"/>
                <w:sz w:val="21"/>
                <w:szCs w:val="21"/>
              </w:rPr>
              <w:t>JST</w:t>
            </w:r>
          </w:p>
        </w:tc>
        <w:tc>
          <w:tcPr>
            <w:tcW w:w="709" w:type="dxa"/>
            <w:gridSpan w:val="3"/>
            <w:shd w:val="clear" w:color="auto" w:fill="FFFFFF" w:themeFill="background1"/>
          </w:tcPr>
          <w:p w14:paraId="07B5C546" w14:textId="59E66362"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8" w:type="dxa"/>
            <w:gridSpan w:val="2"/>
            <w:shd w:val="clear" w:color="auto" w:fill="FFFFFF" w:themeFill="background1"/>
          </w:tcPr>
          <w:p w14:paraId="635DC906" w14:textId="16E7A446"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2"/>
            <w:shd w:val="clear" w:color="auto" w:fill="FFFFFF" w:themeFill="background1"/>
          </w:tcPr>
          <w:p w14:paraId="1FF5C6AB" w14:textId="41C0B228"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851" w:type="dxa"/>
            <w:shd w:val="clear" w:color="auto" w:fill="FFFFFF" w:themeFill="background1"/>
          </w:tcPr>
          <w:p w14:paraId="32D35FA5" w14:textId="7000F970"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8" w:type="dxa"/>
            <w:gridSpan w:val="2"/>
            <w:shd w:val="clear" w:color="auto" w:fill="FFFFFF" w:themeFill="background1"/>
          </w:tcPr>
          <w:p w14:paraId="72090864" w14:textId="4ECDB6A5"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692" w:type="dxa"/>
            <w:gridSpan w:val="3"/>
            <w:shd w:val="clear" w:color="auto" w:fill="FFFFFF" w:themeFill="background1"/>
          </w:tcPr>
          <w:p w14:paraId="5F93E128" w14:textId="168A800D"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26" w:type="dxa"/>
            <w:gridSpan w:val="3"/>
            <w:shd w:val="clear" w:color="auto" w:fill="FFFFFF" w:themeFill="background1"/>
          </w:tcPr>
          <w:p w14:paraId="4731AD0C" w14:textId="13095902"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3"/>
            <w:shd w:val="clear" w:color="auto" w:fill="FFFFFF" w:themeFill="background1"/>
          </w:tcPr>
          <w:p w14:paraId="57C88651" w14:textId="1D7A7653"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8" w:type="dxa"/>
            <w:shd w:val="clear" w:color="auto" w:fill="FFFFFF" w:themeFill="background1"/>
          </w:tcPr>
          <w:p w14:paraId="42D5ACEA" w14:textId="469510F8"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2"/>
            <w:shd w:val="clear" w:color="auto" w:fill="FFFFFF" w:themeFill="background1"/>
          </w:tcPr>
          <w:p w14:paraId="1A575E88" w14:textId="537BA8E8"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2"/>
            <w:shd w:val="clear" w:color="auto" w:fill="FFFFFF" w:themeFill="background1"/>
          </w:tcPr>
          <w:p w14:paraId="24D252DC" w14:textId="3B780A5E"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1559" w:type="dxa"/>
            <w:gridSpan w:val="2"/>
            <w:shd w:val="clear" w:color="auto" w:fill="FFFFFF" w:themeFill="background1"/>
          </w:tcPr>
          <w:p w14:paraId="33C19864" w14:textId="373789B1"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r>
      <w:tr w:rsidR="00535B48" w:rsidRPr="008B4FE6" w14:paraId="3D5C85B4" w14:textId="77777777" w:rsidTr="002D5C70">
        <w:trPr>
          <w:trHeight w:val="330"/>
        </w:trPr>
        <w:tc>
          <w:tcPr>
            <w:tcW w:w="851" w:type="dxa"/>
            <w:shd w:val="clear" w:color="auto" w:fill="FFFFFF" w:themeFill="background1"/>
            <w:vAlign w:val="center"/>
          </w:tcPr>
          <w:p w14:paraId="4F65C674" w14:textId="77777777" w:rsidR="00535B48" w:rsidRPr="00C53F26" w:rsidRDefault="00535B48" w:rsidP="00535B48">
            <w:pPr>
              <w:spacing w:line="240" w:lineRule="auto"/>
              <w:rPr>
                <w:rFonts w:ascii="Times New Roman" w:hAnsi="Times New Roman"/>
                <w:color w:val="000000"/>
                <w:sz w:val="21"/>
                <w:szCs w:val="21"/>
              </w:rPr>
            </w:pPr>
            <w:bookmarkStart w:id="4" w:name="_Hlk222296393"/>
            <w:r w:rsidRPr="00C53F26">
              <w:rPr>
                <w:rFonts w:ascii="Times New Roman" w:hAnsi="Times New Roman"/>
                <w:b/>
                <w:color w:val="000000"/>
                <w:sz w:val="21"/>
                <w:szCs w:val="21"/>
              </w:rPr>
              <w:t xml:space="preserve">Wydatki </w:t>
            </w:r>
            <w:r w:rsidRPr="00C53F26">
              <w:rPr>
                <w:rFonts w:ascii="Times New Roman" w:hAnsi="Times New Roman"/>
                <w:b/>
                <w:color w:val="000000"/>
                <w:sz w:val="21"/>
                <w:szCs w:val="21"/>
              </w:rPr>
              <w:lastRenderedPageBreak/>
              <w:t>ogółem</w:t>
            </w:r>
          </w:p>
        </w:tc>
        <w:tc>
          <w:tcPr>
            <w:tcW w:w="709" w:type="dxa"/>
            <w:gridSpan w:val="3"/>
            <w:shd w:val="clear" w:color="auto" w:fill="FFFFFF" w:themeFill="background1"/>
          </w:tcPr>
          <w:p w14:paraId="0E7B21D1" w14:textId="25F71047" w:rsidR="00535B48" w:rsidRPr="00B505A8" w:rsidRDefault="00AE38B6" w:rsidP="00535B48">
            <w:pPr>
              <w:spacing w:line="240" w:lineRule="auto"/>
              <w:rPr>
                <w:rFonts w:ascii="Times New Roman" w:hAnsi="Times New Roman"/>
                <w:color w:val="000000"/>
                <w:sz w:val="18"/>
                <w:szCs w:val="18"/>
              </w:rPr>
            </w:pPr>
            <w:r>
              <w:rPr>
                <w:rFonts w:ascii="Times New Roman" w:hAnsi="Times New Roman"/>
                <w:color w:val="000000"/>
                <w:sz w:val="18"/>
                <w:szCs w:val="18"/>
              </w:rPr>
              <w:lastRenderedPageBreak/>
              <w:t>45,50</w:t>
            </w:r>
          </w:p>
        </w:tc>
        <w:tc>
          <w:tcPr>
            <w:tcW w:w="708" w:type="dxa"/>
            <w:gridSpan w:val="2"/>
            <w:shd w:val="clear" w:color="auto" w:fill="FFFFFF" w:themeFill="background1"/>
          </w:tcPr>
          <w:p w14:paraId="24CD01F4" w14:textId="572C9815" w:rsidR="00535B48" w:rsidRPr="00B505A8" w:rsidRDefault="00B97F87" w:rsidP="00535B48">
            <w:pPr>
              <w:spacing w:line="240" w:lineRule="auto"/>
              <w:rPr>
                <w:rFonts w:ascii="Times New Roman" w:hAnsi="Times New Roman"/>
                <w:color w:val="000000"/>
                <w:sz w:val="18"/>
                <w:szCs w:val="18"/>
              </w:rPr>
            </w:pPr>
            <w:r>
              <w:rPr>
                <w:rFonts w:ascii="Times New Roman" w:hAnsi="Times New Roman"/>
                <w:color w:val="000000"/>
                <w:sz w:val="18"/>
                <w:szCs w:val="18"/>
              </w:rPr>
              <w:t>4</w:t>
            </w:r>
            <w:r w:rsidR="00CD5870">
              <w:rPr>
                <w:rFonts w:ascii="Times New Roman" w:hAnsi="Times New Roman"/>
                <w:color w:val="000000"/>
                <w:sz w:val="18"/>
                <w:szCs w:val="18"/>
              </w:rPr>
              <w:t>8,94</w:t>
            </w:r>
          </w:p>
        </w:tc>
        <w:tc>
          <w:tcPr>
            <w:tcW w:w="709" w:type="dxa"/>
            <w:gridSpan w:val="2"/>
            <w:shd w:val="clear" w:color="auto" w:fill="FFFFFF" w:themeFill="background1"/>
          </w:tcPr>
          <w:p w14:paraId="67D0BBDD" w14:textId="000E836D" w:rsidR="00535B48" w:rsidRPr="00B505A8" w:rsidRDefault="00CD5870" w:rsidP="00535B48">
            <w:pPr>
              <w:spacing w:line="240" w:lineRule="auto"/>
              <w:rPr>
                <w:rFonts w:ascii="Times New Roman" w:hAnsi="Times New Roman"/>
                <w:color w:val="000000"/>
                <w:sz w:val="18"/>
                <w:szCs w:val="18"/>
              </w:rPr>
            </w:pPr>
            <w:r>
              <w:rPr>
                <w:rFonts w:ascii="Times New Roman" w:hAnsi="Times New Roman"/>
                <w:color w:val="000000"/>
                <w:sz w:val="18"/>
                <w:szCs w:val="18"/>
              </w:rPr>
              <w:t>53,57</w:t>
            </w:r>
          </w:p>
        </w:tc>
        <w:tc>
          <w:tcPr>
            <w:tcW w:w="851" w:type="dxa"/>
            <w:shd w:val="clear" w:color="auto" w:fill="FFFFFF" w:themeFill="background1"/>
          </w:tcPr>
          <w:p w14:paraId="4DC3FF67" w14:textId="39CB2AA7"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71,02</w:t>
            </w:r>
          </w:p>
        </w:tc>
        <w:tc>
          <w:tcPr>
            <w:tcW w:w="708" w:type="dxa"/>
            <w:gridSpan w:val="2"/>
            <w:shd w:val="clear" w:color="auto" w:fill="FFFFFF" w:themeFill="background1"/>
          </w:tcPr>
          <w:p w14:paraId="7329DE64" w14:textId="4316D7CB"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73,97</w:t>
            </w:r>
          </w:p>
        </w:tc>
        <w:tc>
          <w:tcPr>
            <w:tcW w:w="692" w:type="dxa"/>
            <w:gridSpan w:val="3"/>
            <w:shd w:val="clear" w:color="auto" w:fill="FFFFFF" w:themeFill="background1"/>
          </w:tcPr>
          <w:p w14:paraId="2845A993" w14:textId="3AEC1AF9"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76,10</w:t>
            </w:r>
          </w:p>
        </w:tc>
        <w:tc>
          <w:tcPr>
            <w:tcW w:w="726" w:type="dxa"/>
            <w:gridSpan w:val="3"/>
            <w:shd w:val="clear" w:color="auto" w:fill="FFFFFF" w:themeFill="background1"/>
          </w:tcPr>
          <w:p w14:paraId="13874100" w14:textId="6CF9FB12"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77,80</w:t>
            </w:r>
          </w:p>
        </w:tc>
        <w:tc>
          <w:tcPr>
            <w:tcW w:w="709" w:type="dxa"/>
            <w:gridSpan w:val="3"/>
            <w:shd w:val="clear" w:color="auto" w:fill="FFFFFF" w:themeFill="background1"/>
          </w:tcPr>
          <w:p w14:paraId="46D5533F" w14:textId="6F02CB85"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66,55</w:t>
            </w:r>
          </w:p>
        </w:tc>
        <w:tc>
          <w:tcPr>
            <w:tcW w:w="708" w:type="dxa"/>
            <w:shd w:val="clear" w:color="auto" w:fill="FFFFFF" w:themeFill="background1"/>
          </w:tcPr>
          <w:p w14:paraId="00E78536" w14:textId="2B8F8207" w:rsidR="00535B48" w:rsidRPr="00B505A8" w:rsidRDefault="00B97F87" w:rsidP="00535B48">
            <w:pPr>
              <w:spacing w:line="240" w:lineRule="auto"/>
              <w:rPr>
                <w:rFonts w:ascii="Times New Roman" w:hAnsi="Times New Roman"/>
                <w:color w:val="000000"/>
                <w:sz w:val="18"/>
                <w:szCs w:val="18"/>
              </w:rPr>
            </w:pPr>
            <w:r>
              <w:rPr>
                <w:rFonts w:ascii="Times New Roman" w:hAnsi="Times New Roman"/>
                <w:color w:val="000000"/>
                <w:sz w:val="18"/>
                <w:szCs w:val="18"/>
              </w:rPr>
              <w:t>68,55</w:t>
            </w:r>
          </w:p>
        </w:tc>
        <w:tc>
          <w:tcPr>
            <w:tcW w:w="709" w:type="dxa"/>
            <w:gridSpan w:val="2"/>
            <w:shd w:val="clear" w:color="auto" w:fill="FFFFFF" w:themeFill="background1"/>
          </w:tcPr>
          <w:p w14:paraId="4CEE1C9E" w14:textId="2FFF71BB"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84,11</w:t>
            </w:r>
          </w:p>
        </w:tc>
        <w:tc>
          <w:tcPr>
            <w:tcW w:w="709" w:type="dxa"/>
            <w:gridSpan w:val="2"/>
            <w:shd w:val="clear" w:color="auto" w:fill="FFFFFF" w:themeFill="background1"/>
          </w:tcPr>
          <w:p w14:paraId="65CCB57C" w14:textId="2F24DB99"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30,45</w:t>
            </w:r>
          </w:p>
        </w:tc>
        <w:tc>
          <w:tcPr>
            <w:tcW w:w="1559" w:type="dxa"/>
            <w:gridSpan w:val="2"/>
            <w:shd w:val="clear" w:color="auto" w:fill="FFFFFF" w:themeFill="background1"/>
          </w:tcPr>
          <w:p w14:paraId="795B446A" w14:textId="1216D5CE"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696,57</w:t>
            </w:r>
          </w:p>
        </w:tc>
      </w:tr>
      <w:bookmarkEnd w:id="4"/>
      <w:tr w:rsidR="00535B48" w:rsidRPr="008B4FE6" w14:paraId="32CADA7F" w14:textId="77777777" w:rsidTr="002D5C70">
        <w:trPr>
          <w:trHeight w:val="330"/>
        </w:trPr>
        <w:tc>
          <w:tcPr>
            <w:tcW w:w="851" w:type="dxa"/>
            <w:shd w:val="clear" w:color="auto" w:fill="FFFFFF" w:themeFill="background1"/>
            <w:vAlign w:val="center"/>
          </w:tcPr>
          <w:p w14:paraId="21821326" w14:textId="77777777" w:rsidR="00535B48" w:rsidRPr="00C53F26" w:rsidRDefault="00535B48" w:rsidP="00535B48">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709" w:type="dxa"/>
            <w:gridSpan w:val="3"/>
            <w:shd w:val="clear" w:color="auto" w:fill="FFFFFF" w:themeFill="background1"/>
          </w:tcPr>
          <w:p w14:paraId="16255A98" w14:textId="2D419493" w:rsidR="00535B48" w:rsidRPr="00B505A8" w:rsidRDefault="00AE38B6" w:rsidP="00535B48">
            <w:pPr>
              <w:spacing w:line="240" w:lineRule="auto"/>
              <w:rPr>
                <w:rFonts w:ascii="Times New Roman" w:hAnsi="Times New Roman"/>
                <w:color w:val="000000"/>
                <w:sz w:val="18"/>
                <w:szCs w:val="18"/>
              </w:rPr>
            </w:pPr>
            <w:r>
              <w:rPr>
                <w:rFonts w:ascii="Times New Roman" w:hAnsi="Times New Roman"/>
                <w:color w:val="000000"/>
                <w:sz w:val="18"/>
                <w:szCs w:val="18"/>
              </w:rPr>
              <w:t>45,50</w:t>
            </w:r>
          </w:p>
        </w:tc>
        <w:tc>
          <w:tcPr>
            <w:tcW w:w="708" w:type="dxa"/>
            <w:gridSpan w:val="2"/>
            <w:shd w:val="clear" w:color="auto" w:fill="FFFFFF" w:themeFill="background1"/>
          </w:tcPr>
          <w:p w14:paraId="32113F21" w14:textId="00BFDA8F" w:rsidR="00535B48" w:rsidRPr="00B505A8" w:rsidRDefault="00B97F87" w:rsidP="00535B48">
            <w:pPr>
              <w:spacing w:line="240" w:lineRule="auto"/>
              <w:rPr>
                <w:rFonts w:ascii="Times New Roman" w:hAnsi="Times New Roman"/>
                <w:color w:val="000000"/>
                <w:sz w:val="18"/>
                <w:szCs w:val="18"/>
              </w:rPr>
            </w:pPr>
            <w:r>
              <w:rPr>
                <w:rFonts w:ascii="Times New Roman" w:hAnsi="Times New Roman"/>
                <w:color w:val="000000"/>
                <w:sz w:val="18"/>
                <w:szCs w:val="18"/>
              </w:rPr>
              <w:t>4</w:t>
            </w:r>
            <w:r w:rsidR="00CD5870">
              <w:rPr>
                <w:rFonts w:ascii="Times New Roman" w:hAnsi="Times New Roman"/>
                <w:color w:val="000000"/>
                <w:sz w:val="18"/>
                <w:szCs w:val="18"/>
              </w:rPr>
              <w:t>8,94</w:t>
            </w:r>
          </w:p>
        </w:tc>
        <w:tc>
          <w:tcPr>
            <w:tcW w:w="709" w:type="dxa"/>
            <w:gridSpan w:val="2"/>
            <w:shd w:val="clear" w:color="auto" w:fill="FFFFFF" w:themeFill="background1"/>
          </w:tcPr>
          <w:p w14:paraId="5AAF9A85" w14:textId="21FCEB99" w:rsidR="00535B48" w:rsidRPr="00B505A8" w:rsidRDefault="00CD5870" w:rsidP="00535B48">
            <w:pPr>
              <w:spacing w:line="240" w:lineRule="auto"/>
              <w:rPr>
                <w:rFonts w:ascii="Times New Roman" w:hAnsi="Times New Roman"/>
                <w:color w:val="000000"/>
                <w:sz w:val="18"/>
                <w:szCs w:val="18"/>
              </w:rPr>
            </w:pPr>
            <w:r>
              <w:rPr>
                <w:rFonts w:ascii="Times New Roman" w:hAnsi="Times New Roman"/>
                <w:color w:val="000000"/>
                <w:sz w:val="18"/>
                <w:szCs w:val="18"/>
              </w:rPr>
              <w:t>53,57</w:t>
            </w:r>
          </w:p>
        </w:tc>
        <w:tc>
          <w:tcPr>
            <w:tcW w:w="851" w:type="dxa"/>
            <w:shd w:val="clear" w:color="auto" w:fill="FFFFFF" w:themeFill="background1"/>
          </w:tcPr>
          <w:p w14:paraId="1DC7CFBD" w14:textId="4FC7AF93"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71,02</w:t>
            </w:r>
          </w:p>
        </w:tc>
        <w:tc>
          <w:tcPr>
            <w:tcW w:w="708" w:type="dxa"/>
            <w:gridSpan w:val="2"/>
            <w:shd w:val="clear" w:color="auto" w:fill="FFFFFF" w:themeFill="background1"/>
          </w:tcPr>
          <w:p w14:paraId="15793CF6" w14:textId="1B21AD8F"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73,97</w:t>
            </w:r>
          </w:p>
        </w:tc>
        <w:tc>
          <w:tcPr>
            <w:tcW w:w="692" w:type="dxa"/>
            <w:gridSpan w:val="3"/>
            <w:shd w:val="clear" w:color="auto" w:fill="FFFFFF" w:themeFill="background1"/>
          </w:tcPr>
          <w:p w14:paraId="67245ECA" w14:textId="2E4F064B"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76,10</w:t>
            </w:r>
          </w:p>
        </w:tc>
        <w:tc>
          <w:tcPr>
            <w:tcW w:w="726" w:type="dxa"/>
            <w:gridSpan w:val="3"/>
            <w:shd w:val="clear" w:color="auto" w:fill="FFFFFF" w:themeFill="background1"/>
          </w:tcPr>
          <w:p w14:paraId="795558C6" w14:textId="1A881C3C"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77,80</w:t>
            </w:r>
          </w:p>
        </w:tc>
        <w:tc>
          <w:tcPr>
            <w:tcW w:w="709" w:type="dxa"/>
            <w:gridSpan w:val="3"/>
            <w:shd w:val="clear" w:color="auto" w:fill="FFFFFF" w:themeFill="background1"/>
          </w:tcPr>
          <w:p w14:paraId="5A3BABA0" w14:textId="40AFBDC5" w:rsidR="00535B48" w:rsidRPr="00B505A8" w:rsidRDefault="00B97F87" w:rsidP="00535B48">
            <w:pPr>
              <w:spacing w:line="240" w:lineRule="auto"/>
              <w:rPr>
                <w:rFonts w:ascii="Times New Roman" w:hAnsi="Times New Roman"/>
                <w:color w:val="000000"/>
                <w:sz w:val="18"/>
                <w:szCs w:val="18"/>
              </w:rPr>
            </w:pPr>
            <w:r>
              <w:rPr>
                <w:rFonts w:ascii="Times New Roman" w:hAnsi="Times New Roman"/>
                <w:color w:val="000000"/>
                <w:sz w:val="18"/>
                <w:szCs w:val="18"/>
              </w:rPr>
              <w:t>66,55</w:t>
            </w:r>
          </w:p>
        </w:tc>
        <w:tc>
          <w:tcPr>
            <w:tcW w:w="708" w:type="dxa"/>
            <w:shd w:val="clear" w:color="auto" w:fill="FFFFFF" w:themeFill="background1"/>
          </w:tcPr>
          <w:p w14:paraId="3E33F12B" w14:textId="5F772F34" w:rsidR="00535B48" w:rsidRPr="00B505A8" w:rsidRDefault="00B97F87" w:rsidP="00535B48">
            <w:pPr>
              <w:spacing w:line="240" w:lineRule="auto"/>
              <w:rPr>
                <w:rFonts w:ascii="Times New Roman" w:hAnsi="Times New Roman"/>
                <w:color w:val="000000"/>
                <w:sz w:val="18"/>
                <w:szCs w:val="18"/>
              </w:rPr>
            </w:pPr>
            <w:r>
              <w:rPr>
                <w:rFonts w:ascii="Times New Roman" w:hAnsi="Times New Roman"/>
                <w:color w:val="000000"/>
                <w:sz w:val="18"/>
                <w:szCs w:val="18"/>
              </w:rPr>
              <w:t>68,55</w:t>
            </w:r>
          </w:p>
        </w:tc>
        <w:tc>
          <w:tcPr>
            <w:tcW w:w="709" w:type="dxa"/>
            <w:gridSpan w:val="2"/>
            <w:shd w:val="clear" w:color="auto" w:fill="FFFFFF" w:themeFill="background1"/>
          </w:tcPr>
          <w:p w14:paraId="69B7C281" w14:textId="46EEE1C5"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84,11</w:t>
            </w:r>
          </w:p>
        </w:tc>
        <w:tc>
          <w:tcPr>
            <w:tcW w:w="709" w:type="dxa"/>
            <w:gridSpan w:val="2"/>
            <w:shd w:val="clear" w:color="auto" w:fill="FFFFFF" w:themeFill="background1"/>
          </w:tcPr>
          <w:p w14:paraId="49ADBE6E" w14:textId="7D3A024B"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30,45</w:t>
            </w:r>
          </w:p>
        </w:tc>
        <w:tc>
          <w:tcPr>
            <w:tcW w:w="1559" w:type="dxa"/>
            <w:gridSpan w:val="2"/>
            <w:shd w:val="clear" w:color="auto" w:fill="FFFFFF" w:themeFill="background1"/>
          </w:tcPr>
          <w:p w14:paraId="296F6D8F" w14:textId="36E66492" w:rsidR="00535B48" w:rsidRPr="00B505A8" w:rsidRDefault="004D3E1B" w:rsidP="00535B48">
            <w:pPr>
              <w:spacing w:line="240" w:lineRule="auto"/>
              <w:rPr>
                <w:rFonts w:ascii="Times New Roman" w:hAnsi="Times New Roman"/>
                <w:color w:val="000000"/>
                <w:sz w:val="18"/>
                <w:szCs w:val="18"/>
              </w:rPr>
            </w:pPr>
            <w:r>
              <w:rPr>
                <w:rFonts w:ascii="Times New Roman" w:hAnsi="Times New Roman"/>
                <w:color w:val="000000"/>
                <w:sz w:val="18"/>
                <w:szCs w:val="18"/>
              </w:rPr>
              <w:t>696,57</w:t>
            </w:r>
          </w:p>
        </w:tc>
      </w:tr>
      <w:tr w:rsidR="00535B48" w:rsidRPr="008B4FE6" w14:paraId="0448DE84" w14:textId="77777777" w:rsidTr="002D5C70">
        <w:trPr>
          <w:trHeight w:val="351"/>
        </w:trPr>
        <w:tc>
          <w:tcPr>
            <w:tcW w:w="851" w:type="dxa"/>
            <w:shd w:val="clear" w:color="auto" w:fill="FFFFFF" w:themeFill="background1"/>
            <w:vAlign w:val="center"/>
          </w:tcPr>
          <w:p w14:paraId="2B2D01EB" w14:textId="77777777" w:rsidR="00535B48" w:rsidRPr="00C53F26" w:rsidRDefault="00535B48" w:rsidP="00535B48">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709" w:type="dxa"/>
            <w:gridSpan w:val="3"/>
            <w:shd w:val="clear" w:color="auto" w:fill="FFFFFF" w:themeFill="background1"/>
          </w:tcPr>
          <w:p w14:paraId="78AF6EA8" w14:textId="328B752F"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8" w:type="dxa"/>
            <w:gridSpan w:val="2"/>
            <w:shd w:val="clear" w:color="auto" w:fill="FFFFFF" w:themeFill="background1"/>
          </w:tcPr>
          <w:p w14:paraId="7D351E82" w14:textId="54107FF7"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2"/>
            <w:shd w:val="clear" w:color="auto" w:fill="FFFFFF" w:themeFill="background1"/>
          </w:tcPr>
          <w:p w14:paraId="79E06E9D" w14:textId="53E145E8"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851" w:type="dxa"/>
            <w:shd w:val="clear" w:color="auto" w:fill="FFFFFF" w:themeFill="background1"/>
          </w:tcPr>
          <w:p w14:paraId="320073F3" w14:textId="35AA5287"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8" w:type="dxa"/>
            <w:gridSpan w:val="2"/>
            <w:shd w:val="clear" w:color="auto" w:fill="FFFFFF" w:themeFill="background1"/>
          </w:tcPr>
          <w:p w14:paraId="566CEEF1" w14:textId="6BD193E7"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692" w:type="dxa"/>
            <w:gridSpan w:val="3"/>
            <w:shd w:val="clear" w:color="auto" w:fill="FFFFFF" w:themeFill="background1"/>
          </w:tcPr>
          <w:p w14:paraId="2C178033" w14:textId="1AFF26C6"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26" w:type="dxa"/>
            <w:gridSpan w:val="3"/>
            <w:shd w:val="clear" w:color="auto" w:fill="FFFFFF" w:themeFill="background1"/>
          </w:tcPr>
          <w:p w14:paraId="1C9DE68B" w14:textId="2F1D5F08"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3"/>
            <w:shd w:val="clear" w:color="auto" w:fill="FFFFFF" w:themeFill="background1"/>
          </w:tcPr>
          <w:p w14:paraId="70A216F1" w14:textId="1221D0DD"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8" w:type="dxa"/>
            <w:shd w:val="clear" w:color="auto" w:fill="FFFFFF" w:themeFill="background1"/>
          </w:tcPr>
          <w:p w14:paraId="15572173" w14:textId="2E863E42"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2"/>
            <w:shd w:val="clear" w:color="auto" w:fill="FFFFFF" w:themeFill="background1"/>
          </w:tcPr>
          <w:p w14:paraId="4AAB0308" w14:textId="360E6D18"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2"/>
            <w:shd w:val="clear" w:color="auto" w:fill="FFFFFF" w:themeFill="background1"/>
          </w:tcPr>
          <w:p w14:paraId="1DA023F9" w14:textId="2F4765D6"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1559" w:type="dxa"/>
            <w:gridSpan w:val="2"/>
            <w:shd w:val="clear" w:color="auto" w:fill="FFFFFF" w:themeFill="background1"/>
          </w:tcPr>
          <w:p w14:paraId="2390C7AC" w14:textId="1F862A14"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r>
      <w:tr w:rsidR="00535B48" w:rsidRPr="008B4FE6" w14:paraId="454AF300" w14:textId="77777777" w:rsidTr="002D5C70">
        <w:trPr>
          <w:trHeight w:val="351"/>
        </w:trPr>
        <w:tc>
          <w:tcPr>
            <w:tcW w:w="851" w:type="dxa"/>
            <w:shd w:val="clear" w:color="auto" w:fill="FFFFFF" w:themeFill="background1"/>
            <w:vAlign w:val="center"/>
          </w:tcPr>
          <w:p w14:paraId="7A8D16F0" w14:textId="77777777" w:rsidR="00535B48" w:rsidRPr="00C53F26" w:rsidRDefault="00535B48" w:rsidP="00535B48">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709" w:type="dxa"/>
            <w:gridSpan w:val="3"/>
            <w:shd w:val="clear" w:color="auto" w:fill="FFFFFF" w:themeFill="background1"/>
          </w:tcPr>
          <w:p w14:paraId="11B5DCBE" w14:textId="0BDFBE69"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8" w:type="dxa"/>
            <w:gridSpan w:val="2"/>
            <w:shd w:val="clear" w:color="auto" w:fill="FFFFFF" w:themeFill="background1"/>
          </w:tcPr>
          <w:p w14:paraId="08E219B4" w14:textId="727D5411"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2"/>
            <w:shd w:val="clear" w:color="auto" w:fill="FFFFFF" w:themeFill="background1"/>
          </w:tcPr>
          <w:p w14:paraId="6500B61A" w14:textId="546D3C93"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851" w:type="dxa"/>
            <w:shd w:val="clear" w:color="auto" w:fill="FFFFFF" w:themeFill="background1"/>
          </w:tcPr>
          <w:p w14:paraId="6756E79F" w14:textId="55F323CF"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8" w:type="dxa"/>
            <w:gridSpan w:val="2"/>
            <w:shd w:val="clear" w:color="auto" w:fill="FFFFFF" w:themeFill="background1"/>
          </w:tcPr>
          <w:p w14:paraId="0C00B959" w14:textId="179386C6"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692" w:type="dxa"/>
            <w:gridSpan w:val="3"/>
            <w:shd w:val="clear" w:color="auto" w:fill="FFFFFF" w:themeFill="background1"/>
          </w:tcPr>
          <w:p w14:paraId="12D3451B" w14:textId="29C7A72E"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26" w:type="dxa"/>
            <w:gridSpan w:val="3"/>
            <w:shd w:val="clear" w:color="auto" w:fill="FFFFFF" w:themeFill="background1"/>
          </w:tcPr>
          <w:p w14:paraId="4E0ED202" w14:textId="2A1C7417"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3"/>
            <w:shd w:val="clear" w:color="auto" w:fill="FFFFFF" w:themeFill="background1"/>
          </w:tcPr>
          <w:p w14:paraId="299B6F38" w14:textId="75D92726"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8" w:type="dxa"/>
            <w:shd w:val="clear" w:color="auto" w:fill="FFFFFF" w:themeFill="background1"/>
          </w:tcPr>
          <w:p w14:paraId="4B067EAD" w14:textId="27833F03"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2"/>
            <w:shd w:val="clear" w:color="auto" w:fill="FFFFFF" w:themeFill="background1"/>
          </w:tcPr>
          <w:p w14:paraId="533689B0" w14:textId="534181A0"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2"/>
            <w:shd w:val="clear" w:color="auto" w:fill="FFFFFF" w:themeFill="background1"/>
          </w:tcPr>
          <w:p w14:paraId="6E4D12C8" w14:textId="6A952E1F"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1559" w:type="dxa"/>
            <w:gridSpan w:val="2"/>
            <w:shd w:val="clear" w:color="auto" w:fill="FFFFFF" w:themeFill="background1"/>
          </w:tcPr>
          <w:p w14:paraId="1DD66770" w14:textId="311D0CEC"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r>
      <w:tr w:rsidR="00535B48" w:rsidRPr="008B4FE6" w14:paraId="4472F342" w14:textId="77777777" w:rsidTr="002D5C70">
        <w:trPr>
          <w:trHeight w:val="360"/>
        </w:trPr>
        <w:tc>
          <w:tcPr>
            <w:tcW w:w="851" w:type="dxa"/>
            <w:shd w:val="clear" w:color="auto" w:fill="FFFFFF" w:themeFill="background1"/>
            <w:vAlign w:val="center"/>
          </w:tcPr>
          <w:p w14:paraId="6759337E" w14:textId="77777777" w:rsidR="00535B48" w:rsidRPr="00C53F26" w:rsidRDefault="00535B48" w:rsidP="00535B48">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709" w:type="dxa"/>
            <w:gridSpan w:val="3"/>
            <w:shd w:val="clear" w:color="auto" w:fill="FFFFFF" w:themeFill="background1"/>
          </w:tcPr>
          <w:p w14:paraId="64196993" w14:textId="22E1B10B"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AE38B6">
              <w:rPr>
                <w:rFonts w:ascii="Times New Roman" w:hAnsi="Times New Roman"/>
                <w:color w:val="000000"/>
                <w:sz w:val="18"/>
                <w:szCs w:val="18"/>
              </w:rPr>
              <w:t>45,50</w:t>
            </w:r>
          </w:p>
        </w:tc>
        <w:tc>
          <w:tcPr>
            <w:tcW w:w="708" w:type="dxa"/>
            <w:gridSpan w:val="2"/>
            <w:shd w:val="clear" w:color="auto" w:fill="FFFFFF" w:themeFill="background1"/>
          </w:tcPr>
          <w:p w14:paraId="3DF40F75" w14:textId="4751CABD"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B97F87">
              <w:rPr>
                <w:rFonts w:ascii="Times New Roman" w:hAnsi="Times New Roman"/>
                <w:color w:val="000000"/>
                <w:sz w:val="18"/>
                <w:szCs w:val="18"/>
              </w:rPr>
              <w:t>4</w:t>
            </w:r>
            <w:r w:rsidR="00CD5870">
              <w:rPr>
                <w:rFonts w:ascii="Times New Roman" w:hAnsi="Times New Roman"/>
                <w:color w:val="000000"/>
                <w:sz w:val="18"/>
                <w:szCs w:val="18"/>
              </w:rPr>
              <w:t>8,94</w:t>
            </w:r>
          </w:p>
        </w:tc>
        <w:tc>
          <w:tcPr>
            <w:tcW w:w="709" w:type="dxa"/>
            <w:gridSpan w:val="2"/>
            <w:shd w:val="clear" w:color="auto" w:fill="FFFFFF" w:themeFill="background1"/>
          </w:tcPr>
          <w:p w14:paraId="5701DA4A" w14:textId="27DB8309"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CD5870">
              <w:rPr>
                <w:rFonts w:ascii="Times New Roman" w:hAnsi="Times New Roman"/>
                <w:color w:val="000000"/>
                <w:sz w:val="18"/>
                <w:szCs w:val="18"/>
              </w:rPr>
              <w:t>53,57</w:t>
            </w:r>
          </w:p>
        </w:tc>
        <w:tc>
          <w:tcPr>
            <w:tcW w:w="851" w:type="dxa"/>
            <w:shd w:val="clear" w:color="auto" w:fill="FFFFFF" w:themeFill="background1"/>
          </w:tcPr>
          <w:p w14:paraId="7D201A1A" w14:textId="2B3EC9F6"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4D3E1B">
              <w:rPr>
                <w:rFonts w:ascii="Times New Roman" w:hAnsi="Times New Roman"/>
                <w:color w:val="000000"/>
                <w:sz w:val="18"/>
                <w:szCs w:val="18"/>
              </w:rPr>
              <w:t>71,02</w:t>
            </w:r>
          </w:p>
        </w:tc>
        <w:tc>
          <w:tcPr>
            <w:tcW w:w="708" w:type="dxa"/>
            <w:gridSpan w:val="2"/>
            <w:shd w:val="clear" w:color="auto" w:fill="FFFFFF" w:themeFill="background1"/>
          </w:tcPr>
          <w:p w14:paraId="539653C0" w14:textId="22D6A61B"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4D3E1B">
              <w:rPr>
                <w:rFonts w:ascii="Times New Roman" w:hAnsi="Times New Roman"/>
                <w:color w:val="000000"/>
                <w:sz w:val="18"/>
                <w:szCs w:val="18"/>
              </w:rPr>
              <w:t>73,97</w:t>
            </w:r>
          </w:p>
        </w:tc>
        <w:tc>
          <w:tcPr>
            <w:tcW w:w="692" w:type="dxa"/>
            <w:gridSpan w:val="3"/>
            <w:shd w:val="clear" w:color="auto" w:fill="FFFFFF" w:themeFill="background1"/>
          </w:tcPr>
          <w:p w14:paraId="4917D3C7" w14:textId="1FAF1514"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4D3E1B">
              <w:rPr>
                <w:rFonts w:ascii="Times New Roman" w:hAnsi="Times New Roman"/>
                <w:color w:val="000000"/>
                <w:sz w:val="18"/>
                <w:szCs w:val="18"/>
              </w:rPr>
              <w:t>76,10</w:t>
            </w:r>
          </w:p>
        </w:tc>
        <w:tc>
          <w:tcPr>
            <w:tcW w:w="726" w:type="dxa"/>
            <w:gridSpan w:val="3"/>
            <w:shd w:val="clear" w:color="auto" w:fill="FFFFFF" w:themeFill="background1"/>
          </w:tcPr>
          <w:p w14:paraId="322449C4" w14:textId="1AC86DBE"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4D3E1B">
              <w:rPr>
                <w:rFonts w:ascii="Times New Roman" w:hAnsi="Times New Roman"/>
                <w:color w:val="000000"/>
                <w:sz w:val="18"/>
                <w:szCs w:val="18"/>
              </w:rPr>
              <w:t>77,80</w:t>
            </w:r>
          </w:p>
        </w:tc>
        <w:tc>
          <w:tcPr>
            <w:tcW w:w="709" w:type="dxa"/>
            <w:gridSpan w:val="3"/>
            <w:shd w:val="clear" w:color="auto" w:fill="FFFFFF" w:themeFill="background1"/>
          </w:tcPr>
          <w:p w14:paraId="352EC131" w14:textId="1626E4D2"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B97F87">
              <w:rPr>
                <w:rFonts w:ascii="Times New Roman" w:hAnsi="Times New Roman"/>
                <w:color w:val="000000"/>
                <w:sz w:val="18"/>
                <w:szCs w:val="18"/>
              </w:rPr>
              <w:t>66,55</w:t>
            </w:r>
          </w:p>
        </w:tc>
        <w:tc>
          <w:tcPr>
            <w:tcW w:w="708" w:type="dxa"/>
            <w:shd w:val="clear" w:color="auto" w:fill="FFFFFF" w:themeFill="background1"/>
          </w:tcPr>
          <w:p w14:paraId="5DB6383C" w14:textId="6D251B1C"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B97F87">
              <w:rPr>
                <w:rFonts w:ascii="Times New Roman" w:hAnsi="Times New Roman"/>
                <w:color w:val="000000"/>
                <w:sz w:val="18"/>
                <w:szCs w:val="18"/>
              </w:rPr>
              <w:t>68,55</w:t>
            </w:r>
          </w:p>
        </w:tc>
        <w:tc>
          <w:tcPr>
            <w:tcW w:w="709" w:type="dxa"/>
            <w:gridSpan w:val="2"/>
            <w:shd w:val="clear" w:color="auto" w:fill="FFFFFF" w:themeFill="background1"/>
          </w:tcPr>
          <w:p w14:paraId="329841EB" w14:textId="438E04AC"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4D3E1B">
              <w:rPr>
                <w:rFonts w:ascii="Times New Roman" w:hAnsi="Times New Roman"/>
                <w:color w:val="000000"/>
                <w:sz w:val="18"/>
                <w:szCs w:val="18"/>
              </w:rPr>
              <w:t>84,11</w:t>
            </w:r>
          </w:p>
        </w:tc>
        <w:tc>
          <w:tcPr>
            <w:tcW w:w="709" w:type="dxa"/>
            <w:gridSpan w:val="2"/>
            <w:shd w:val="clear" w:color="auto" w:fill="FFFFFF" w:themeFill="background1"/>
          </w:tcPr>
          <w:p w14:paraId="1625B256" w14:textId="3A560BEF"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4D3E1B">
              <w:rPr>
                <w:rFonts w:ascii="Times New Roman" w:hAnsi="Times New Roman"/>
                <w:color w:val="000000"/>
                <w:sz w:val="18"/>
                <w:szCs w:val="18"/>
              </w:rPr>
              <w:t>30,45</w:t>
            </w:r>
          </w:p>
        </w:tc>
        <w:tc>
          <w:tcPr>
            <w:tcW w:w="1559" w:type="dxa"/>
            <w:gridSpan w:val="2"/>
            <w:shd w:val="clear" w:color="auto" w:fill="FFFFFF" w:themeFill="background1"/>
          </w:tcPr>
          <w:p w14:paraId="3F37382D" w14:textId="12149450"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4D3E1B">
              <w:rPr>
                <w:rFonts w:ascii="Times New Roman" w:hAnsi="Times New Roman"/>
                <w:color w:val="000000"/>
                <w:sz w:val="18"/>
                <w:szCs w:val="18"/>
              </w:rPr>
              <w:t>696,57</w:t>
            </w:r>
          </w:p>
        </w:tc>
      </w:tr>
      <w:tr w:rsidR="00535B48" w:rsidRPr="008B4FE6" w14:paraId="345C5539" w14:textId="77777777" w:rsidTr="002D5C70">
        <w:trPr>
          <w:trHeight w:val="360"/>
        </w:trPr>
        <w:tc>
          <w:tcPr>
            <w:tcW w:w="851" w:type="dxa"/>
            <w:shd w:val="clear" w:color="auto" w:fill="FFFFFF" w:themeFill="background1"/>
            <w:vAlign w:val="center"/>
          </w:tcPr>
          <w:p w14:paraId="08EB0DD0" w14:textId="77777777" w:rsidR="00535B48" w:rsidRPr="00C53F26" w:rsidRDefault="00535B48" w:rsidP="00535B48">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709" w:type="dxa"/>
            <w:gridSpan w:val="3"/>
            <w:shd w:val="clear" w:color="auto" w:fill="FFFFFF" w:themeFill="background1"/>
          </w:tcPr>
          <w:p w14:paraId="3C7D8814" w14:textId="3A8A754A" w:rsidR="00535B48" w:rsidRPr="00B505A8" w:rsidRDefault="00AE38B6" w:rsidP="00535B48">
            <w:pPr>
              <w:spacing w:line="240" w:lineRule="auto"/>
              <w:rPr>
                <w:rFonts w:ascii="Times New Roman" w:hAnsi="Times New Roman"/>
                <w:color w:val="000000"/>
                <w:sz w:val="18"/>
                <w:szCs w:val="18"/>
              </w:rPr>
            </w:pPr>
            <w:r>
              <w:rPr>
                <w:rFonts w:ascii="Times New Roman" w:hAnsi="Times New Roman"/>
                <w:color w:val="000000"/>
                <w:sz w:val="18"/>
                <w:szCs w:val="18"/>
              </w:rPr>
              <w:t>-45,50</w:t>
            </w:r>
          </w:p>
        </w:tc>
        <w:tc>
          <w:tcPr>
            <w:tcW w:w="708" w:type="dxa"/>
            <w:gridSpan w:val="2"/>
            <w:shd w:val="clear" w:color="auto" w:fill="FFFFFF" w:themeFill="background1"/>
          </w:tcPr>
          <w:p w14:paraId="36DA44DA" w14:textId="6CC26282"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B97F87">
              <w:rPr>
                <w:rFonts w:ascii="Times New Roman" w:hAnsi="Times New Roman"/>
                <w:color w:val="000000"/>
                <w:sz w:val="18"/>
                <w:szCs w:val="18"/>
              </w:rPr>
              <w:t>4</w:t>
            </w:r>
            <w:r w:rsidR="00CD5870">
              <w:rPr>
                <w:rFonts w:ascii="Times New Roman" w:hAnsi="Times New Roman"/>
                <w:color w:val="000000"/>
                <w:sz w:val="18"/>
                <w:szCs w:val="18"/>
              </w:rPr>
              <w:t>8,94</w:t>
            </w:r>
          </w:p>
        </w:tc>
        <w:tc>
          <w:tcPr>
            <w:tcW w:w="709" w:type="dxa"/>
            <w:gridSpan w:val="2"/>
            <w:shd w:val="clear" w:color="auto" w:fill="FFFFFF" w:themeFill="background1"/>
          </w:tcPr>
          <w:p w14:paraId="6E903403" w14:textId="784A1221"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CD5870">
              <w:rPr>
                <w:rFonts w:ascii="Times New Roman" w:hAnsi="Times New Roman"/>
                <w:color w:val="000000"/>
                <w:sz w:val="18"/>
                <w:szCs w:val="18"/>
              </w:rPr>
              <w:t>53,57</w:t>
            </w:r>
          </w:p>
        </w:tc>
        <w:tc>
          <w:tcPr>
            <w:tcW w:w="851" w:type="dxa"/>
            <w:shd w:val="clear" w:color="auto" w:fill="FFFFFF" w:themeFill="background1"/>
          </w:tcPr>
          <w:p w14:paraId="2D28489C" w14:textId="4CA67466"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4D3E1B">
              <w:rPr>
                <w:rFonts w:ascii="Times New Roman" w:hAnsi="Times New Roman"/>
                <w:color w:val="000000"/>
                <w:sz w:val="18"/>
                <w:szCs w:val="18"/>
              </w:rPr>
              <w:t>71,02</w:t>
            </w:r>
          </w:p>
        </w:tc>
        <w:tc>
          <w:tcPr>
            <w:tcW w:w="708" w:type="dxa"/>
            <w:gridSpan w:val="2"/>
            <w:shd w:val="clear" w:color="auto" w:fill="FFFFFF" w:themeFill="background1"/>
          </w:tcPr>
          <w:p w14:paraId="7D764356" w14:textId="28CC4300"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4D3E1B">
              <w:rPr>
                <w:rFonts w:ascii="Times New Roman" w:hAnsi="Times New Roman"/>
                <w:color w:val="000000"/>
                <w:sz w:val="18"/>
                <w:szCs w:val="18"/>
              </w:rPr>
              <w:t>73,97</w:t>
            </w:r>
          </w:p>
        </w:tc>
        <w:tc>
          <w:tcPr>
            <w:tcW w:w="692" w:type="dxa"/>
            <w:gridSpan w:val="3"/>
            <w:shd w:val="clear" w:color="auto" w:fill="FFFFFF" w:themeFill="background1"/>
          </w:tcPr>
          <w:p w14:paraId="3D024310" w14:textId="3F331797"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4D3E1B">
              <w:rPr>
                <w:rFonts w:ascii="Times New Roman" w:hAnsi="Times New Roman"/>
                <w:color w:val="000000"/>
                <w:sz w:val="18"/>
                <w:szCs w:val="18"/>
              </w:rPr>
              <w:t>76,10</w:t>
            </w:r>
          </w:p>
        </w:tc>
        <w:tc>
          <w:tcPr>
            <w:tcW w:w="726" w:type="dxa"/>
            <w:gridSpan w:val="3"/>
            <w:shd w:val="clear" w:color="auto" w:fill="FFFFFF" w:themeFill="background1"/>
          </w:tcPr>
          <w:p w14:paraId="1AD38A5E" w14:textId="261CC55D"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4D3E1B">
              <w:rPr>
                <w:rFonts w:ascii="Times New Roman" w:hAnsi="Times New Roman"/>
                <w:color w:val="000000"/>
                <w:sz w:val="18"/>
                <w:szCs w:val="18"/>
              </w:rPr>
              <w:t>77,80</w:t>
            </w:r>
          </w:p>
        </w:tc>
        <w:tc>
          <w:tcPr>
            <w:tcW w:w="709" w:type="dxa"/>
            <w:gridSpan w:val="3"/>
            <w:shd w:val="clear" w:color="auto" w:fill="FFFFFF" w:themeFill="background1"/>
          </w:tcPr>
          <w:p w14:paraId="406FEB8D" w14:textId="38CC3B88"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B97F87">
              <w:rPr>
                <w:rFonts w:ascii="Times New Roman" w:hAnsi="Times New Roman"/>
                <w:color w:val="000000"/>
                <w:sz w:val="18"/>
                <w:szCs w:val="18"/>
              </w:rPr>
              <w:t>66,55</w:t>
            </w:r>
          </w:p>
        </w:tc>
        <w:tc>
          <w:tcPr>
            <w:tcW w:w="708" w:type="dxa"/>
            <w:shd w:val="clear" w:color="auto" w:fill="FFFFFF" w:themeFill="background1"/>
          </w:tcPr>
          <w:p w14:paraId="20AC4AEE" w14:textId="0E149378"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B97F87">
              <w:rPr>
                <w:rFonts w:ascii="Times New Roman" w:hAnsi="Times New Roman"/>
                <w:color w:val="000000"/>
                <w:sz w:val="18"/>
                <w:szCs w:val="18"/>
              </w:rPr>
              <w:t>68,55</w:t>
            </w:r>
          </w:p>
        </w:tc>
        <w:tc>
          <w:tcPr>
            <w:tcW w:w="709" w:type="dxa"/>
            <w:gridSpan w:val="2"/>
            <w:shd w:val="clear" w:color="auto" w:fill="FFFFFF" w:themeFill="background1"/>
          </w:tcPr>
          <w:p w14:paraId="0CC3439D" w14:textId="466A2BE0"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4D3E1B">
              <w:rPr>
                <w:rFonts w:ascii="Times New Roman" w:hAnsi="Times New Roman"/>
                <w:color w:val="000000"/>
                <w:sz w:val="18"/>
                <w:szCs w:val="18"/>
              </w:rPr>
              <w:t>84,11</w:t>
            </w:r>
          </w:p>
        </w:tc>
        <w:tc>
          <w:tcPr>
            <w:tcW w:w="709" w:type="dxa"/>
            <w:gridSpan w:val="2"/>
            <w:shd w:val="clear" w:color="auto" w:fill="FFFFFF" w:themeFill="background1"/>
          </w:tcPr>
          <w:p w14:paraId="3A058586" w14:textId="7221FC93"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4D3E1B">
              <w:rPr>
                <w:rFonts w:ascii="Times New Roman" w:hAnsi="Times New Roman"/>
                <w:color w:val="000000"/>
                <w:sz w:val="18"/>
                <w:szCs w:val="18"/>
              </w:rPr>
              <w:t>30,45</w:t>
            </w:r>
          </w:p>
        </w:tc>
        <w:tc>
          <w:tcPr>
            <w:tcW w:w="1559" w:type="dxa"/>
            <w:gridSpan w:val="2"/>
            <w:shd w:val="clear" w:color="auto" w:fill="FFFFFF" w:themeFill="background1"/>
          </w:tcPr>
          <w:p w14:paraId="00E034F5" w14:textId="1CE38931"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w:t>
            </w:r>
            <w:r w:rsidR="004D3E1B">
              <w:rPr>
                <w:rFonts w:ascii="Times New Roman" w:hAnsi="Times New Roman"/>
                <w:color w:val="000000"/>
                <w:sz w:val="18"/>
                <w:szCs w:val="18"/>
              </w:rPr>
              <w:t>696,57</w:t>
            </w:r>
          </w:p>
        </w:tc>
      </w:tr>
      <w:tr w:rsidR="00535B48" w:rsidRPr="008B4FE6" w14:paraId="222A699A" w14:textId="77777777" w:rsidTr="002D5C70">
        <w:trPr>
          <w:trHeight w:val="360"/>
        </w:trPr>
        <w:tc>
          <w:tcPr>
            <w:tcW w:w="851" w:type="dxa"/>
            <w:shd w:val="clear" w:color="auto" w:fill="FFFFFF" w:themeFill="background1"/>
            <w:vAlign w:val="center"/>
          </w:tcPr>
          <w:p w14:paraId="3E2D598E" w14:textId="0B03DD3A" w:rsidR="00535B48" w:rsidRPr="00C53F26" w:rsidRDefault="00535B48" w:rsidP="00535B48">
            <w:pPr>
              <w:spacing w:line="240" w:lineRule="auto"/>
              <w:rPr>
                <w:rFonts w:ascii="Times New Roman" w:hAnsi="Times New Roman"/>
                <w:color w:val="000000"/>
                <w:sz w:val="21"/>
                <w:szCs w:val="21"/>
              </w:rPr>
            </w:pPr>
            <w:r>
              <w:rPr>
                <w:rFonts w:ascii="Times New Roman" w:hAnsi="Times New Roman"/>
                <w:color w:val="000000"/>
                <w:sz w:val="21"/>
                <w:szCs w:val="21"/>
              </w:rPr>
              <w:t>JST</w:t>
            </w:r>
          </w:p>
        </w:tc>
        <w:tc>
          <w:tcPr>
            <w:tcW w:w="709" w:type="dxa"/>
            <w:gridSpan w:val="3"/>
            <w:shd w:val="clear" w:color="auto" w:fill="FFFFFF" w:themeFill="background1"/>
          </w:tcPr>
          <w:p w14:paraId="6CD18050" w14:textId="4F400FA6"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8" w:type="dxa"/>
            <w:gridSpan w:val="2"/>
            <w:shd w:val="clear" w:color="auto" w:fill="FFFFFF" w:themeFill="background1"/>
          </w:tcPr>
          <w:p w14:paraId="3C347433" w14:textId="48798254"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2"/>
            <w:shd w:val="clear" w:color="auto" w:fill="FFFFFF" w:themeFill="background1"/>
          </w:tcPr>
          <w:p w14:paraId="435A9B2C" w14:textId="51C6F458"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851" w:type="dxa"/>
            <w:shd w:val="clear" w:color="auto" w:fill="FFFFFF" w:themeFill="background1"/>
          </w:tcPr>
          <w:p w14:paraId="05FFCE3D" w14:textId="77B4C8D0"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8" w:type="dxa"/>
            <w:gridSpan w:val="2"/>
            <w:shd w:val="clear" w:color="auto" w:fill="FFFFFF" w:themeFill="background1"/>
          </w:tcPr>
          <w:p w14:paraId="4197B92D" w14:textId="3295F5F4"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692" w:type="dxa"/>
            <w:gridSpan w:val="3"/>
            <w:shd w:val="clear" w:color="auto" w:fill="FFFFFF" w:themeFill="background1"/>
          </w:tcPr>
          <w:p w14:paraId="74A7C3F8" w14:textId="0AF71927"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26" w:type="dxa"/>
            <w:gridSpan w:val="3"/>
            <w:shd w:val="clear" w:color="auto" w:fill="FFFFFF" w:themeFill="background1"/>
          </w:tcPr>
          <w:p w14:paraId="6315EC04" w14:textId="610476BC"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3"/>
            <w:shd w:val="clear" w:color="auto" w:fill="FFFFFF" w:themeFill="background1"/>
          </w:tcPr>
          <w:p w14:paraId="5B0C3715" w14:textId="12C95563"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8" w:type="dxa"/>
            <w:shd w:val="clear" w:color="auto" w:fill="FFFFFF" w:themeFill="background1"/>
          </w:tcPr>
          <w:p w14:paraId="7EAA1477" w14:textId="5C5176CE"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2"/>
            <w:shd w:val="clear" w:color="auto" w:fill="FFFFFF" w:themeFill="background1"/>
          </w:tcPr>
          <w:p w14:paraId="5DE01263" w14:textId="25B92AFD"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709" w:type="dxa"/>
            <w:gridSpan w:val="2"/>
            <w:shd w:val="clear" w:color="auto" w:fill="FFFFFF" w:themeFill="background1"/>
          </w:tcPr>
          <w:p w14:paraId="782E5539" w14:textId="7936F30F"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c>
          <w:tcPr>
            <w:tcW w:w="1559" w:type="dxa"/>
            <w:gridSpan w:val="2"/>
            <w:shd w:val="clear" w:color="auto" w:fill="FFFFFF" w:themeFill="background1"/>
          </w:tcPr>
          <w:p w14:paraId="2488762D" w14:textId="65DD9854" w:rsidR="00535B48" w:rsidRPr="00B505A8" w:rsidRDefault="00535B48" w:rsidP="00535B48">
            <w:pPr>
              <w:spacing w:line="240" w:lineRule="auto"/>
              <w:rPr>
                <w:rFonts w:ascii="Times New Roman" w:hAnsi="Times New Roman"/>
                <w:color w:val="000000"/>
                <w:sz w:val="18"/>
                <w:szCs w:val="18"/>
              </w:rPr>
            </w:pPr>
            <w:r>
              <w:rPr>
                <w:rFonts w:ascii="Times New Roman" w:hAnsi="Times New Roman"/>
                <w:color w:val="000000"/>
                <w:sz w:val="18"/>
                <w:szCs w:val="18"/>
              </w:rPr>
              <w:t>0</w:t>
            </w:r>
          </w:p>
        </w:tc>
      </w:tr>
      <w:tr w:rsidR="00535B48" w:rsidRPr="008B4FE6" w14:paraId="55F97BBF" w14:textId="77777777" w:rsidTr="002D5C70">
        <w:trPr>
          <w:trHeight w:val="348"/>
        </w:trPr>
        <w:tc>
          <w:tcPr>
            <w:tcW w:w="851" w:type="dxa"/>
            <w:shd w:val="clear" w:color="auto" w:fill="FFFFFF" w:themeFill="background1"/>
            <w:vAlign w:val="center"/>
          </w:tcPr>
          <w:p w14:paraId="7B0D6F79" w14:textId="77777777" w:rsidR="00535B48" w:rsidRPr="00C53F26" w:rsidRDefault="00535B48" w:rsidP="00535B48">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9497" w:type="dxa"/>
            <w:gridSpan w:val="26"/>
            <w:shd w:val="clear" w:color="auto" w:fill="FFFFFF" w:themeFill="background1"/>
            <w:vAlign w:val="center"/>
          </w:tcPr>
          <w:p w14:paraId="4A0C4031" w14:textId="33FE0416" w:rsidR="00535B48" w:rsidRDefault="00535B48" w:rsidP="00535B48">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Rozwiązania przewidziane w ustawie finansowane będą z budżetu państwa z części budżetowej 27 (informatyzacja). </w:t>
            </w:r>
          </w:p>
          <w:p w14:paraId="10C555C9" w14:textId="77777777" w:rsidR="00535B48" w:rsidRDefault="00535B48" w:rsidP="00535B48">
            <w:pPr>
              <w:spacing w:line="240" w:lineRule="auto"/>
              <w:jc w:val="both"/>
              <w:rPr>
                <w:rFonts w:ascii="Times New Roman" w:hAnsi="Times New Roman"/>
                <w:color w:val="000000"/>
                <w:sz w:val="21"/>
                <w:szCs w:val="21"/>
              </w:rPr>
            </w:pPr>
            <w:r>
              <w:rPr>
                <w:rFonts w:ascii="Times New Roman" w:hAnsi="Times New Roman"/>
                <w:color w:val="000000"/>
                <w:sz w:val="21"/>
                <w:szCs w:val="21"/>
              </w:rPr>
              <w:t>W</w:t>
            </w:r>
            <w:r w:rsidRPr="00D54ACF">
              <w:rPr>
                <w:rFonts w:ascii="Times New Roman" w:hAnsi="Times New Roman"/>
                <w:color w:val="000000"/>
                <w:sz w:val="21"/>
                <w:szCs w:val="21"/>
              </w:rPr>
              <w:t>ydatki związane z wejściem w życie rozwiązań przewidzianych w ustawie</w:t>
            </w:r>
            <w:r>
              <w:rPr>
                <w:rFonts w:ascii="Times New Roman" w:hAnsi="Times New Roman"/>
                <w:color w:val="000000"/>
                <w:sz w:val="21"/>
                <w:szCs w:val="21"/>
              </w:rPr>
              <w:t xml:space="preserve"> </w:t>
            </w:r>
            <w:r w:rsidRPr="00D54ACF">
              <w:rPr>
                <w:rFonts w:ascii="Times New Roman" w:hAnsi="Times New Roman"/>
                <w:color w:val="000000"/>
                <w:sz w:val="21"/>
                <w:szCs w:val="21"/>
              </w:rPr>
              <w:t xml:space="preserve">zostaną sfinansowane w ramach limitów wydatków </w:t>
            </w:r>
            <w:r>
              <w:rPr>
                <w:rFonts w:ascii="Times New Roman" w:hAnsi="Times New Roman"/>
                <w:color w:val="000000"/>
                <w:sz w:val="21"/>
                <w:szCs w:val="21"/>
              </w:rPr>
              <w:t>części budżetowej 27</w:t>
            </w:r>
            <w:r w:rsidRPr="00D54ACF">
              <w:rPr>
                <w:rFonts w:ascii="Times New Roman" w:hAnsi="Times New Roman"/>
                <w:color w:val="000000"/>
                <w:sz w:val="21"/>
                <w:szCs w:val="21"/>
              </w:rPr>
              <w:t>, bez konieczności ich zwiększania w roku wejścia w życie ustawy oraz</w:t>
            </w:r>
            <w:r>
              <w:rPr>
                <w:rFonts w:ascii="Times New Roman" w:hAnsi="Times New Roman"/>
                <w:color w:val="000000"/>
                <w:sz w:val="21"/>
                <w:szCs w:val="21"/>
              </w:rPr>
              <w:t xml:space="preserve"> </w:t>
            </w:r>
            <w:r w:rsidRPr="00D54ACF">
              <w:rPr>
                <w:rFonts w:ascii="Times New Roman" w:hAnsi="Times New Roman"/>
                <w:color w:val="000000"/>
                <w:sz w:val="21"/>
                <w:szCs w:val="21"/>
              </w:rPr>
              <w:t>w latach kolejnych</w:t>
            </w:r>
            <w:r>
              <w:rPr>
                <w:rFonts w:ascii="Times New Roman" w:hAnsi="Times New Roman"/>
                <w:color w:val="000000"/>
                <w:sz w:val="21"/>
                <w:szCs w:val="21"/>
              </w:rPr>
              <w:t>.</w:t>
            </w:r>
          </w:p>
          <w:p w14:paraId="19593938" w14:textId="77777777" w:rsidR="00535B48" w:rsidRDefault="00535B48" w:rsidP="00535B48">
            <w:pPr>
              <w:spacing w:line="240" w:lineRule="auto"/>
              <w:jc w:val="both"/>
              <w:rPr>
                <w:rFonts w:ascii="Times New Roman" w:hAnsi="Times New Roman"/>
                <w:color w:val="000000"/>
                <w:sz w:val="21"/>
                <w:szCs w:val="21"/>
              </w:rPr>
            </w:pPr>
            <w:r>
              <w:rPr>
                <w:rFonts w:ascii="Times New Roman" w:hAnsi="Times New Roman"/>
                <w:color w:val="000000"/>
                <w:sz w:val="21"/>
                <w:szCs w:val="21"/>
              </w:rPr>
              <w:t>Projektowana regulacja nie będzie mieć wpływu na budżety jednostek samorządu terytorialnego.</w:t>
            </w:r>
          </w:p>
          <w:p w14:paraId="6D6EFD54" w14:textId="3B288668" w:rsidR="00535B48" w:rsidRPr="00B37C80" w:rsidRDefault="00535B48" w:rsidP="00535B48">
            <w:pPr>
              <w:spacing w:line="240" w:lineRule="auto"/>
              <w:jc w:val="both"/>
              <w:rPr>
                <w:rFonts w:ascii="Times New Roman" w:hAnsi="Times New Roman"/>
                <w:color w:val="000000"/>
                <w:sz w:val="21"/>
                <w:szCs w:val="21"/>
              </w:rPr>
            </w:pPr>
            <w:r>
              <w:rPr>
                <w:rFonts w:ascii="Times New Roman" w:hAnsi="Times New Roman"/>
                <w:color w:val="000000"/>
                <w:sz w:val="21"/>
                <w:szCs w:val="21"/>
              </w:rPr>
              <w:t xml:space="preserve">Przewiduje się, że część zadań związanych z budową i utrzymaniem </w:t>
            </w:r>
            <w:r w:rsidR="00140404" w:rsidRPr="00140404">
              <w:rPr>
                <w:rFonts w:ascii="Times New Roman" w:hAnsi="Times New Roman"/>
                <w:color w:val="000000"/>
                <w:sz w:val="21"/>
                <w:szCs w:val="21"/>
              </w:rPr>
              <w:t>europejskiego portfela tożsamości cyfrowej, o którym mowa w art. 5a ust. 2 lit. a rozporządzenia 910/2014</w:t>
            </w:r>
            <w:r>
              <w:rPr>
                <w:rFonts w:ascii="Times New Roman" w:hAnsi="Times New Roman"/>
                <w:color w:val="000000"/>
                <w:sz w:val="21"/>
                <w:szCs w:val="21"/>
              </w:rPr>
              <w:t xml:space="preserve"> zostanie sfinansowanych przy udziale środków pochodzących z budżetu Unii Europejskiej z programu FERC.</w:t>
            </w:r>
          </w:p>
        </w:tc>
      </w:tr>
      <w:tr w:rsidR="00535B48" w:rsidRPr="008B4FE6" w14:paraId="5C9B0590" w14:textId="77777777" w:rsidTr="002D5C70">
        <w:trPr>
          <w:trHeight w:val="1926"/>
        </w:trPr>
        <w:tc>
          <w:tcPr>
            <w:tcW w:w="851" w:type="dxa"/>
            <w:shd w:val="clear" w:color="auto" w:fill="FFFFFF" w:themeFill="background1"/>
          </w:tcPr>
          <w:p w14:paraId="5F0D2E85" w14:textId="77777777" w:rsidR="00535B48" w:rsidRPr="00C53F26" w:rsidRDefault="00535B48" w:rsidP="00535B48">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 przyjętych do obliczeń założeń</w:t>
            </w:r>
          </w:p>
        </w:tc>
        <w:tc>
          <w:tcPr>
            <w:tcW w:w="9497" w:type="dxa"/>
            <w:gridSpan w:val="26"/>
            <w:shd w:val="clear" w:color="auto" w:fill="FFFFFF" w:themeFill="background1"/>
          </w:tcPr>
          <w:p w14:paraId="3B314209" w14:textId="6F14CDED" w:rsidR="00535B48" w:rsidRDefault="00535B48" w:rsidP="00535B48">
            <w:pPr>
              <w:spacing w:line="240" w:lineRule="auto"/>
              <w:jc w:val="both"/>
              <w:rPr>
                <w:rFonts w:ascii="Times New Roman" w:hAnsi="Times New Roman"/>
                <w:color w:val="000000"/>
                <w:sz w:val="21"/>
                <w:szCs w:val="21"/>
              </w:rPr>
            </w:pPr>
            <w:r>
              <w:rPr>
                <w:rFonts w:ascii="Times New Roman" w:hAnsi="Times New Roman"/>
                <w:color w:val="000000"/>
                <w:sz w:val="21"/>
                <w:szCs w:val="21"/>
              </w:rPr>
              <w:t>Wydatki budżetu państwa zaprezentowane w tabeli powyżej wynikają z kosztów jakie Centralny Ośrodek Informatyki (instytucja gospodarki budżetowej) poniesie w związku z realizacją zadań wynikających z ustawy, a które następnie zostaną poniesione z budżetu państwa z części budżetowej 27</w:t>
            </w:r>
            <w:r w:rsidR="00A16F47">
              <w:rPr>
                <w:rFonts w:ascii="Times New Roman" w:hAnsi="Times New Roman"/>
                <w:color w:val="000000"/>
                <w:sz w:val="21"/>
                <w:szCs w:val="21"/>
              </w:rPr>
              <w:t xml:space="preserve"> (informatyzacja)</w:t>
            </w:r>
            <w:r>
              <w:rPr>
                <w:rFonts w:ascii="Times New Roman" w:hAnsi="Times New Roman"/>
                <w:color w:val="000000"/>
                <w:sz w:val="21"/>
                <w:szCs w:val="21"/>
              </w:rPr>
              <w:t>.</w:t>
            </w:r>
          </w:p>
          <w:p w14:paraId="5F515ABF" w14:textId="77777777" w:rsidR="00535B48" w:rsidRDefault="00535B48" w:rsidP="00535B48">
            <w:pPr>
              <w:spacing w:line="240" w:lineRule="auto"/>
              <w:jc w:val="both"/>
              <w:rPr>
                <w:rFonts w:ascii="Times New Roman" w:hAnsi="Times New Roman"/>
                <w:color w:val="000000"/>
                <w:sz w:val="21"/>
                <w:szCs w:val="21"/>
              </w:rPr>
            </w:pPr>
          </w:p>
          <w:p w14:paraId="2E067AE4" w14:textId="5F3865BF" w:rsidR="00535B48" w:rsidRDefault="00535B48" w:rsidP="00535B48">
            <w:pPr>
              <w:spacing w:line="240" w:lineRule="auto"/>
              <w:jc w:val="both"/>
              <w:rPr>
                <w:rFonts w:ascii="Times New Roman" w:hAnsi="Times New Roman"/>
                <w:color w:val="000000"/>
                <w:sz w:val="21"/>
                <w:szCs w:val="21"/>
              </w:rPr>
            </w:pPr>
            <w:r>
              <w:rPr>
                <w:rFonts w:ascii="Times New Roman" w:hAnsi="Times New Roman"/>
                <w:color w:val="000000"/>
                <w:sz w:val="21"/>
                <w:szCs w:val="21"/>
              </w:rPr>
              <w:t>Koszty zaprezentowane powyżej stanowią odzwierciedlenie poniższej tabeli:</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
              <w:gridCol w:w="142"/>
              <w:gridCol w:w="567"/>
              <w:gridCol w:w="284"/>
              <w:gridCol w:w="425"/>
              <w:gridCol w:w="425"/>
              <w:gridCol w:w="284"/>
              <w:gridCol w:w="567"/>
              <w:gridCol w:w="141"/>
              <w:gridCol w:w="709"/>
              <w:gridCol w:w="709"/>
              <w:gridCol w:w="142"/>
              <w:gridCol w:w="567"/>
              <w:gridCol w:w="283"/>
              <w:gridCol w:w="425"/>
              <w:gridCol w:w="426"/>
              <w:gridCol w:w="283"/>
              <w:gridCol w:w="567"/>
              <w:gridCol w:w="142"/>
              <w:gridCol w:w="709"/>
            </w:tblGrid>
            <w:tr w:rsidR="00535B48" w:rsidRPr="00054B37" w14:paraId="1D9C3B43" w14:textId="77777777" w:rsidTr="00054B37">
              <w:trPr>
                <w:trHeight w:val="290"/>
              </w:trPr>
              <w:tc>
                <w:tcPr>
                  <w:tcW w:w="708" w:type="dxa"/>
                  <w:noWrap/>
                  <w:vAlign w:val="bottom"/>
                  <w:hideMark/>
                </w:tcPr>
                <w:p w14:paraId="34228D66"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709" w:type="dxa"/>
                  <w:gridSpan w:val="2"/>
                  <w:noWrap/>
                  <w:vAlign w:val="bottom"/>
                  <w:hideMark/>
                </w:tcPr>
                <w:p w14:paraId="2C975AB2" w14:textId="77777777" w:rsidR="00535B48" w:rsidRPr="00524BD7" w:rsidRDefault="00535B48" w:rsidP="00535B48">
                  <w:pPr>
                    <w:spacing w:line="240" w:lineRule="auto"/>
                    <w:jc w:val="right"/>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2026</w:t>
                  </w:r>
                </w:p>
              </w:tc>
              <w:tc>
                <w:tcPr>
                  <w:tcW w:w="709" w:type="dxa"/>
                  <w:gridSpan w:val="2"/>
                  <w:noWrap/>
                  <w:vAlign w:val="bottom"/>
                  <w:hideMark/>
                </w:tcPr>
                <w:p w14:paraId="457F33EF" w14:textId="77777777" w:rsidR="00535B48" w:rsidRPr="00524BD7" w:rsidRDefault="00535B48" w:rsidP="00535B48">
                  <w:pPr>
                    <w:spacing w:line="240" w:lineRule="auto"/>
                    <w:jc w:val="right"/>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2027</w:t>
                  </w:r>
                </w:p>
              </w:tc>
              <w:tc>
                <w:tcPr>
                  <w:tcW w:w="709" w:type="dxa"/>
                  <w:gridSpan w:val="2"/>
                  <w:noWrap/>
                  <w:vAlign w:val="bottom"/>
                  <w:hideMark/>
                </w:tcPr>
                <w:p w14:paraId="3BF8266D" w14:textId="77777777" w:rsidR="00535B48" w:rsidRPr="00524BD7" w:rsidRDefault="00535B48" w:rsidP="00535B48">
                  <w:pPr>
                    <w:spacing w:line="240" w:lineRule="auto"/>
                    <w:jc w:val="right"/>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2028</w:t>
                  </w:r>
                </w:p>
              </w:tc>
              <w:tc>
                <w:tcPr>
                  <w:tcW w:w="708" w:type="dxa"/>
                  <w:gridSpan w:val="2"/>
                  <w:noWrap/>
                  <w:vAlign w:val="bottom"/>
                  <w:hideMark/>
                </w:tcPr>
                <w:p w14:paraId="39E6EBD4" w14:textId="77777777" w:rsidR="00535B48" w:rsidRPr="00524BD7" w:rsidRDefault="00535B48" w:rsidP="00535B48">
                  <w:pPr>
                    <w:spacing w:line="240" w:lineRule="auto"/>
                    <w:jc w:val="right"/>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2029</w:t>
                  </w:r>
                </w:p>
              </w:tc>
              <w:tc>
                <w:tcPr>
                  <w:tcW w:w="709" w:type="dxa"/>
                  <w:noWrap/>
                  <w:vAlign w:val="bottom"/>
                  <w:hideMark/>
                </w:tcPr>
                <w:p w14:paraId="6AF201C0" w14:textId="77777777" w:rsidR="00535B48" w:rsidRPr="00524BD7" w:rsidRDefault="00535B48" w:rsidP="00535B48">
                  <w:pPr>
                    <w:spacing w:line="240" w:lineRule="auto"/>
                    <w:jc w:val="right"/>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2030</w:t>
                  </w:r>
                </w:p>
              </w:tc>
              <w:tc>
                <w:tcPr>
                  <w:tcW w:w="709" w:type="dxa"/>
                  <w:noWrap/>
                  <w:vAlign w:val="bottom"/>
                  <w:hideMark/>
                </w:tcPr>
                <w:p w14:paraId="613A0581" w14:textId="77777777" w:rsidR="00535B48" w:rsidRPr="00524BD7" w:rsidRDefault="00535B48" w:rsidP="00535B48">
                  <w:pPr>
                    <w:spacing w:line="240" w:lineRule="auto"/>
                    <w:jc w:val="right"/>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2031</w:t>
                  </w:r>
                </w:p>
              </w:tc>
              <w:tc>
                <w:tcPr>
                  <w:tcW w:w="709" w:type="dxa"/>
                  <w:gridSpan w:val="2"/>
                  <w:noWrap/>
                  <w:vAlign w:val="bottom"/>
                  <w:hideMark/>
                </w:tcPr>
                <w:p w14:paraId="09F20F4A" w14:textId="77777777" w:rsidR="00535B48" w:rsidRPr="00524BD7" w:rsidRDefault="00535B48" w:rsidP="00535B48">
                  <w:pPr>
                    <w:spacing w:line="240" w:lineRule="auto"/>
                    <w:jc w:val="right"/>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2032</w:t>
                  </w:r>
                </w:p>
              </w:tc>
              <w:tc>
                <w:tcPr>
                  <w:tcW w:w="708" w:type="dxa"/>
                  <w:gridSpan w:val="2"/>
                  <w:noWrap/>
                  <w:vAlign w:val="bottom"/>
                  <w:hideMark/>
                </w:tcPr>
                <w:p w14:paraId="2641532A" w14:textId="77777777" w:rsidR="00535B48" w:rsidRPr="00524BD7" w:rsidRDefault="00535B48" w:rsidP="00535B48">
                  <w:pPr>
                    <w:spacing w:line="240" w:lineRule="auto"/>
                    <w:jc w:val="right"/>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2033</w:t>
                  </w:r>
                </w:p>
              </w:tc>
              <w:tc>
                <w:tcPr>
                  <w:tcW w:w="709" w:type="dxa"/>
                  <w:gridSpan w:val="2"/>
                  <w:noWrap/>
                  <w:vAlign w:val="bottom"/>
                  <w:hideMark/>
                </w:tcPr>
                <w:p w14:paraId="33203E76" w14:textId="77777777" w:rsidR="00535B48" w:rsidRPr="00524BD7" w:rsidRDefault="00535B48" w:rsidP="00535B48">
                  <w:pPr>
                    <w:spacing w:line="240" w:lineRule="auto"/>
                    <w:jc w:val="right"/>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2034</w:t>
                  </w:r>
                </w:p>
              </w:tc>
              <w:tc>
                <w:tcPr>
                  <w:tcW w:w="709" w:type="dxa"/>
                  <w:gridSpan w:val="2"/>
                  <w:noWrap/>
                  <w:vAlign w:val="bottom"/>
                  <w:hideMark/>
                </w:tcPr>
                <w:p w14:paraId="7709044A" w14:textId="77777777" w:rsidR="00535B48" w:rsidRPr="00524BD7" w:rsidRDefault="00535B48" w:rsidP="00535B48">
                  <w:pPr>
                    <w:spacing w:line="240" w:lineRule="auto"/>
                    <w:jc w:val="right"/>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2035</w:t>
                  </w:r>
                </w:p>
              </w:tc>
              <w:tc>
                <w:tcPr>
                  <w:tcW w:w="709" w:type="dxa"/>
                  <w:noWrap/>
                  <w:vAlign w:val="bottom"/>
                  <w:hideMark/>
                </w:tcPr>
                <w:p w14:paraId="2FF67967" w14:textId="77777777" w:rsidR="00535B48" w:rsidRPr="00524BD7" w:rsidRDefault="00535B48" w:rsidP="00535B48">
                  <w:pPr>
                    <w:spacing w:line="240" w:lineRule="auto"/>
                    <w:jc w:val="right"/>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2036</w:t>
                  </w:r>
                </w:p>
              </w:tc>
            </w:tr>
            <w:tr w:rsidR="00535B48" w:rsidRPr="00054B37" w14:paraId="18C13231" w14:textId="77777777" w:rsidTr="00054B37">
              <w:trPr>
                <w:trHeight w:val="290"/>
              </w:trPr>
              <w:tc>
                <w:tcPr>
                  <w:tcW w:w="708" w:type="dxa"/>
                  <w:noWrap/>
                  <w:vAlign w:val="bottom"/>
                  <w:hideMark/>
                </w:tcPr>
                <w:p w14:paraId="527B4CA5" w14:textId="77777777" w:rsidR="00535B48" w:rsidRPr="00524BD7" w:rsidRDefault="00535B48" w:rsidP="00535B48">
                  <w:pPr>
                    <w:spacing w:line="240" w:lineRule="auto"/>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Utrzymanie</w:t>
                  </w:r>
                </w:p>
              </w:tc>
              <w:tc>
                <w:tcPr>
                  <w:tcW w:w="709" w:type="dxa"/>
                  <w:gridSpan w:val="2"/>
                  <w:noWrap/>
                  <w:vAlign w:val="bottom"/>
                  <w:hideMark/>
                </w:tcPr>
                <w:p w14:paraId="5F3841E9" w14:textId="42AD5BD2" w:rsidR="00535B48" w:rsidRPr="00524BD7" w:rsidRDefault="00535B48" w:rsidP="00535B48">
                  <w:pPr>
                    <w:spacing w:line="240" w:lineRule="auto"/>
                    <w:jc w:val="right"/>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0zł</w:t>
                  </w:r>
                </w:p>
              </w:tc>
              <w:tc>
                <w:tcPr>
                  <w:tcW w:w="709" w:type="dxa"/>
                  <w:gridSpan w:val="2"/>
                  <w:noWrap/>
                  <w:vAlign w:val="bottom"/>
                  <w:hideMark/>
                </w:tcPr>
                <w:p w14:paraId="0C457E09" w14:textId="40C22828" w:rsidR="00535B48" w:rsidRPr="00524BD7" w:rsidRDefault="004D3E1B"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6523200,00</w:t>
                  </w:r>
                  <w:r w:rsidR="00535B48" w:rsidRPr="00524BD7">
                    <w:rPr>
                      <w:rFonts w:ascii="Times New Roman" w:eastAsia="Times New Roman" w:hAnsi="Times New Roman"/>
                      <w:color w:val="000000"/>
                      <w:sz w:val="14"/>
                      <w:szCs w:val="14"/>
                      <w:lang w:eastAsia="pl-PL"/>
                    </w:rPr>
                    <w:t>zł</w:t>
                  </w:r>
                </w:p>
              </w:tc>
              <w:tc>
                <w:tcPr>
                  <w:tcW w:w="709" w:type="dxa"/>
                  <w:gridSpan w:val="2"/>
                  <w:noWrap/>
                  <w:vAlign w:val="bottom"/>
                  <w:hideMark/>
                </w:tcPr>
                <w:p w14:paraId="6100D272" w14:textId="7F74EE5B" w:rsidR="00535B48" w:rsidRPr="00524BD7" w:rsidRDefault="004D3E1B"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9545400,00</w:t>
                  </w:r>
                  <w:r w:rsidR="00535B48" w:rsidRPr="00524BD7">
                    <w:rPr>
                      <w:rFonts w:ascii="Times New Roman" w:eastAsia="Times New Roman" w:hAnsi="Times New Roman"/>
                      <w:color w:val="000000"/>
                      <w:sz w:val="14"/>
                      <w:szCs w:val="14"/>
                      <w:lang w:eastAsia="pl-PL"/>
                    </w:rPr>
                    <w:t>zł</w:t>
                  </w:r>
                </w:p>
              </w:tc>
              <w:tc>
                <w:tcPr>
                  <w:tcW w:w="708" w:type="dxa"/>
                  <w:gridSpan w:val="2"/>
                  <w:noWrap/>
                  <w:vAlign w:val="bottom"/>
                  <w:hideMark/>
                </w:tcPr>
                <w:p w14:paraId="77963B93" w14:textId="39F16726" w:rsidR="00535B48" w:rsidRPr="00524BD7" w:rsidRDefault="004D3E1B"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25672466,04</w:t>
                  </w:r>
                  <w:r w:rsidR="00535B48" w:rsidRPr="00524BD7">
                    <w:rPr>
                      <w:rFonts w:ascii="Times New Roman" w:eastAsia="Times New Roman" w:hAnsi="Times New Roman"/>
                      <w:color w:val="000000"/>
                      <w:sz w:val="14"/>
                      <w:szCs w:val="14"/>
                      <w:lang w:eastAsia="pl-PL"/>
                    </w:rPr>
                    <w:t>zł</w:t>
                  </w:r>
                </w:p>
              </w:tc>
              <w:tc>
                <w:tcPr>
                  <w:tcW w:w="709" w:type="dxa"/>
                  <w:noWrap/>
                  <w:vAlign w:val="bottom"/>
                  <w:hideMark/>
                </w:tcPr>
                <w:p w14:paraId="59786046" w14:textId="3939A604" w:rsidR="00535B48" w:rsidRPr="00524BD7" w:rsidRDefault="004D3E1B"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27259393,62</w:t>
                  </w:r>
                  <w:r w:rsidR="00535B48" w:rsidRPr="00524BD7">
                    <w:rPr>
                      <w:rFonts w:ascii="Times New Roman" w:eastAsia="Times New Roman" w:hAnsi="Times New Roman"/>
                      <w:color w:val="000000"/>
                      <w:sz w:val="14"/>
                      <w:szCs w:val="14"/>
                      <w:lang w:eastAsia="pl-PL"/>
                    </w:rPr>
                    <w:t>zł</w:t>
                  </w:r>
                </w:p>
              </w:tc>
              <w:tc>
                <w:tcPr>
                  <w:tcW w:w="709" w:type="dxa"/>
                  <w:noWrap/>
                  <w:vAlign w:val="bottom"/>
                  <w:hideMark/>
                </w:tcPr>
                <w:p w14:paraId="7A125097" w14:textId="4784B8E8" w:rsidR="00535B48" w:rsidRPr="00524BD7" w:rsidRDefault="004D3E1B"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27986805,78</w:t>
                  </w:r>
                  <w:r w:rsidR="00535B48" w:rsidRPr="00524BD7">
                    <w:rPr>
                      <w:rFonts w:ascii="Times New Roman" w:eastAsia="Times New Roman" w:hAnsi="Times New Roman"/>
                      <w:color w:val="000000"/>
                      <w:sz w:val="14"/>
                      <w:szCs w:val="14"/>
                      <w:lang w:eastAsia="pl-PL"/>
                    </w:rPr>
                    <w:t>zł</w:t>
                  </w:r>
                </w:p>
              </w:tc>
              <w:tc>
                <w:tcPr>
                  <w:tcW w:w="709" w:type="dxa"/>
                  <w:gridSpan w:val="2"/>
                  <w:noWrap/>
                  <w:vAlign w:val="bottom"/>
                  <w:hideMark/>
                </w:tcPr>
                <w:p w14:paraId="2BAAB807" w14:textId="177B5F10" w:rsidR="00535B48" w:rsidRPr="00524BD7" w:rsidRDefault="004D3E1B"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28248531,25</w:t>
                  </w:r>
                  <w:r w:rsidR="00535B48" w:rsidRPr="00524BD7">
                    <w:rPr>
                      <w:rFonts w:ascii="Times New Roman" w:eastAsia="Times New Roman" w:hAnsi="Times New Roman"/>
                      <w:color w:val="000000"/>
                      <w:sz w:val="14"/>
                      <w:szCs w:val="14"/>
                      <w:lang w:eastAsia="pl-PL"/>
                    </w:rPr>
                    <w:t>zł</w:t>
                  </w:r>
                </w:p>
              </w:tc>
              <w:tc>
                <w:tcPr>
                  <w:tcW w:w="708" w:type="dxa"/>
                  <w:gridSpan w:val="2"/>
                  <w:noWrap/>
                  <w:vAlign w:val="bottom"/>
                  <w:hideMark/>
                </w:tcPr>
                <w:p w14:paraId="4F62B218" w14:textId="091D2634" w:rsidR="00535B48" w:rsidRPr="00524BD7" w:rsidRDefault="002A1DC1"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15512737,15</w:t>
                  </w:r>
                  <w:r w:rsidR="00535B48" w:rsidRPr="00524BD7">
                    <w:rPr>
                      <w:rFonts w:ascii="Times New Roman" w:eastAsia="Times New Roman" w:hAnsi="Times New Roman"/>
                      <w:color w:val="000000"/>
                      <w:sz w:val="14"/>
                      <w:szCs w:val="14"/>
                      <w:lang w:eastAsia="pl-PL"/>
                    </w:rPr>
                    <w:t>zł</w:t>
                  </w:r>
                </w:p>
              </w:tc>
              <w:tc>
                <w:tcPr>
                  <w:tcW w:w="709" w:type="dxa"/>
                  <w:gridSpan w:val="2"/>
                  <w:noWrap/>
                  <w:vAlign w:val="bottom"/>
                  <w:hideMark/>
                </w:tcPr>
                <w:p w14:paraId="18571C7C" w14:textId="133EA89D" w:rsidR="00535B48" w:rsidRPr="00524BD7" w:rsidRDefault="002A1DC1"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15978119,27</w:t>
                  </w:r>
                  <w:r w:rsidR="00535B48" w:rsidRPr="00524BD7">
                    <w:rPr>
                      <w:rFonts w:ascii="Times New Roman" w:eastAsia="Times New Roman" w:hAnsi="Times New Roman"/>
                      <w:color w:val="000000"/>
                      <w:sz w:val="14"/>
                      <w:szCs w:val="14"/>
                      <w:lang w:eastAsia="pl-PL"/>
                    </w:rPr>
                    <w:t>zł</w:t>
                  </w:r>
                </w:p>
              </w:tc>
              <w:tc>
                <w:tcPr>
                  <w:tcW w:w="709" w:type="dxa"/>
                  <w:gridSpan w:val="2"/>
                  <w:noWrap/>
                  <w:vAlign w:val="bottom"/>
                  <w:hideMark/>
                </w:tcPr>
                <w:p w14:paraId="60EC8BC0" w14:textId="54988F4C" w:rsidR="00535B48" w:rsidRPr="00524BD7" w:rsidRDefault="00BE0BFD"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29957462,84</w:t>
                  </w:r>
                  <w:r w:rsidR="00535B48" w:rsidRPr="00524BD7">
                    <w:rPr>
                      <w:rFonts w:ascii="Times New Roman" w:eastAsia="Times New Roman" w:hAnsi="Times New Roman"/>
                      <w:color w:val="000000"/>
                      <w:sz w:val="14"/>
                      <w:szCs w:val="14"/>
                      <w:lang w:eastAsia="pl-PL"/>
                    </w:rPr>
                    <w:t>zł</w:t>
                  </w:r>
                </w:p>
              </w:tc>
              <w:tc>
                <w:tcPr>
                  <w:tcW w:w="709" w:type="dxa"/>
                  <w:noWrap/>
                  <w:vAlign w:val="bottom"/>
                  <w:hideMark/>
                </w:tcPr>
                <w:p w14:paraId="6DBA2242" w14:textId="20D1F606" w:rsidR="00535B48" w:rsidRPr="00524BD7" w:rsidRDefault="00BE0BFD"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30451186,73</w:t>
                  </w:r>
                  <w:r w:rsidR="00535B48" w:rsidRPr="00524BD7">
                    <w:rPr>
                      <w:rFonts w:ascii="Times New Roman" w:eastAsia="Times New Roman" w:hAnsi="Times New Roman"/>
                      <w:color w:val="000000"/>
                      <w:sz w:val="14"/>
                      <w:szCs w:val="14"/>
                      <w:lang w:eastAsia="pl-PL"/>
                    </w:rPr>
                    <w:t>zł</w:t>
                  </w:r>
                </w:p>
              </w:tc>
            </w:tr>
            <w:tr w:rsidR="00535B48" w:rsidRPr="00054B37" w14:paraId="6DD32308" w14:textId="77777777" w:rsidTr="00054B37">
              <w:trPr>
                <w:trHeight w:val="290"/>
              </w:trPr>
              <w:tc>
                <w:tcPr>
                  <w:tcW w:w="708" w:type="dxa"/>
                  <w:noWrap/>
                  <w:vAlign w:val="bottom"/>
                  <w:hideMark/>
                </w:tcPr>
                <w:p w14:paraId="12572B0A" w14:textId="2031194B" w:rsidR="00535B48" w:rsidRPr="00524BD7" w:rsidRDefault="00DD5AF1" w:rsidP="00535B48">
                  <w:pPr>
                    <w:spacing w:line="240" w:lineRule="auto"/>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Budowa</w:t>
                  </w:r>
                  <w:r w:rsidR="00017052">
                    <w:rPr>
                      <w:rFonts w:ascii="Times New Roman" w:eastAsia="Times New Roman" w:hAnsi="Times New Roman"/>
                      <w:color w:val="000000"/>
                      <w:sz w:val="14"/>
                      <w:szCs w:val="14"/>
                      <w:lang w:eastAsia="pl-PL"/>
                    </w:rPr>
                    <w:t xml:space="preserve"> </w:t>
                  </w:r>
                  <w:r>
                    <w:rPr>
                      <w:rFonts w:ascii="Times New Roman" w:eastAsia="Times New Roman" w:hAnsi="Times New Roman"/>
                      <w:color w:val="000000"/>
                      <w:sz w:val="14"/>
                      <w:szCs w:val="14"/>
                      <w:lang w:eastAsia="pl-PL"/>
                    </w:rPr>
                    <w:t>i</w:t>
                  </w:r>
                  <w:r w:rsidR="00017052">
                    <w:rPr>
                      <w:rFonts w:ascii="Times New Roman" w:eastAsia="Times New Roman" w:hAnsi="Times New Roman"/>
                      <w:color w:val="000000"/>
                      <w:sz w:val="14"/>
                      <w:szCs w:val="14"/>
                      <w:lang w:eastAsia="pl-PL"/>
                    </w:rPr>
                    <w:t xml:space="preserve"> </w:t>
                  </w:r>
                  <w:r w:rsidR="00535B48" w:rsidRPr="00524BD7">
                    <w:rPr>
                      <w:rFonts w:ascii="Times New Roman" w:eastAsia="Times New Roman" w:hAnsi="Times New Roman"/>
                      <w:color w:val="000000"/>
                      <w:sz w:val="14"/>
                      <w:szCs w:val="14"/>
                      <w:lang w:eastAsia="pl-PL"/>
                    </w:rPr>
                    <w:t>Rozwój</w:t>
                  </w:r>
                </w:p>
              </w:tc>
              <w:tc>
                <w:tcPr>
                  <w:tcW w:w="709" w:type="dxa"/>
                  <w:gridSpan w:val="2"/>
                  <w:noWrap/>
                  <w:vAlign w:val="bottom"/>
                  <w:hideMark/>
                </w:tcPr>
                <w:p w14:paraId="351ACCDD" w14:textId="648E53AD" w:rsidR="00535B48" w:rsidRPr="00524BD7" w:rsidRDefault="00DD5AF1"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45</w:t>
                  </w:r>
                  <w:r w:rsidR="00535B48" w:rsidRPr="00524BD7">
                    <w:rPr>
                      <w:rFonts w:ascii="Times New Roman" w:eastAsia="Times New Roman" w:hAnsi="Times New Roman"/>
                      <w:color w:val="000000"/>
                      <w:sz w:val="14"/>
                      <w:szCs w:val="14"/>
                      <w:lang w:eastAsia="pl-PL"/>
                    </w:rPr>
                    <w:t>500000,00zł</w:t>
                  </w:r>
                </w:p>
              </w:tc>
              <w:tc>
                <w:tcPr>
                  <w:tcW w:w="709" w:type="dxa"/>
                  <w:gridSpan w:val="2"/>
                  <w:noWrap/>
                  <w:vAlign w:val="bottom"/>
                  <w:hideMark/>
                </w:tcPr>
                <w:p w14:paraId="603216E5" w14:textId="250F0BBA" w:rsidR="00535B48" w:rsidRPr="00524BD7" w:rsidRDefault="00DD5AF1"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42419520</w:t>
                  </w:r>
                  <w:r w:rsidR="00535B48" w:rsidRPr="00524BD7">
                    <w:rPr>
                      <w:rFonts w:ascii="Times New Roman" w:eastAsia="Times New Roman" w:hAnsi="Times New Roman"/>
                      <w:color w:val="000000"/>
                      <w:sz w:val="14"/>
                      <w:szCs w:val="14"/>
                      <w:lang w:eastAsia="pl-PL"/>
                    </w:rPr>
                    <w:t>,00zł</w:t>
                  </w:r>
                </w:p>
              </w:tc>
              <w:tc>
                <w:tcPr>
                  <w:tcW w:w="709" w:type="dxa"/>
                  <w:gridSpan w:val="2"/>
                  <w:noWrap/>
                  <w:vAlign w:val="bottom"/>
                  <w:hideMark/>
                </w:tcPr>
                <w:p w14:paraId="7CA53C82" w14:textId="646DDD8A" w:rsidR="00535B48" w:rsidRPr="00524BD7" w:rsidRDefault="00DD5AF1"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44028198,72</w:t>
                  </w:r>
                  <w:r w:rsidR="00535B48" w:rsidRPr="00524BD7">
                    <w:rPr>
                      <w:rFonts w:ascii="Times New Roman" w:eastAsia="Times New Roman" w:hAnsi="Times New Roman"/>
                      <w:color w:val="000000"/>
                      <w:sz w:val="14"/>
                      <w:szCs w:val="14"/>
                      <w:lang w:eastAsia="pl-PL"/>
                    </w:rPr>
                    <w:t>zł</w:t>
                  </w:r>
                </w:p>
              </w:tc>
              <w:tc>
                <w:tcPr>
                  <w:tcW w:w="708" w:type="dxa"/>
                  <w:gridSpan w:val="2"/>
                  <w:noWrap/>
                  <w:vAlign w:val="bottom"/>
                  <w:hideMark/>
                </w:tcPr>
                <w:p w14:paraId="6A0F47F3" w14:textId="4B5CA08A" w:rsidR="00535B48" w:rsidRPr="00524BD7" w:rsidRDefault="00DD5AF1"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45349044,68</w:t>
                  </w:r>
                  <w:r w:rsidR="00535B48" w:rsidRPr="00524BD7">
                    <w:rPr>
                      <w:rFonts w:ascii="Times New Roman" w:eastAsia="Times New Roman" w:hAnsi="Times New Roman"/>
                      <w:color w:val="000000"/>
                      <w:sz w:val="14"/>
                      <w:szCs w:val="14"/>
                      <w:lang w:eastAsia="pl-PL"/>
                    </w:rPr>
                    <w:t>zł</w:t>
                  </w:r>
                </w:p>
              </w:tc>
              <w:tc>
                <w:tcPr>
                  <w:tcW w:w="709" w:type="dxa"/>
                  <w:noWrap/>
                  <w:vAlign w:val="bottom"/>
                  <w:hideMark/>
                </w:tcPr>
                <w:p w14:paraId="674837E0" w14:textId="6071740A" w:rsidR="00535B48" w:rsidRPr="00524BD7" w:rsidRDefault="00DD5AF1"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46709516,02</w:t>
                  </w:r>
                  <w:r w:rsidR="00535B48" w:rsidRPr="00524BD7">
                    <w:rPr>
                      <w:rFonts w:ascii="Times New Roman" w:eastAsia="Times New Roman" w:hAnsi="Times New Roman"/>
                      <w:color w:val="000000"/>
                      <w:sz w:val="14"/>
                      <w:szCs w:val="14"/>
                      <w:lang w:eastAsia="pl-PL"/>
                    </w:rPr>
                    <w:t>zł</w:t>
                  </w:r>
                </w:p>
              </w:tc>
              <w:tc>
                <w:tcPr>
                  <w:tcW w:w="709" w:type="dxa"/>
                  <w:noWrap/>
                  <w:vAlign w:val="bottom"/>
                  <w:hideMark/>
                </w:tcPr>
                <w:p w14:paraId="58947D37" w14:textId="282CD5B8" w:rsidR="00535B48" w:rsidRPr="00524BD7" w:rsidRDefault="002A1DC1"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48110801,50</w:t>
                  </w:r>
                  <w:r w:rsidR="00535B48" w:rsidRPr="00524BD7">
                    <w:rPr>
                      <w:rFonts w:ascii="Times New Roman" w:eastAsia="Times New Roman" w:hAnsi="Times New Roman"/>
                      <w:color w:val="000000"/>
                      <w:sz w:val="14"/>
                      <w:szCs w:val="14"/>
                      <w:lang w:eastAsia="pl-PL"/>
                    </w:rPr>
                    <w:t>zł</w:t>
                  </w:r>
                </w:p>
              </w:tc>
              <w:tc>
                <w:tcPr>
                  <w:tcW w:w="709" w:type="dxa"/>
                  <w:gridSpan w:val="2"/>
                  <w:noWrap/>
                  <w:vAlign w:val="bottom"/>
                  <w:hideMark/>
                </w:tcPr>
                <w:p w14:paraId="539495F3" w14:textId="5EE07751" w:rsidR="00535B48" w:rsidRPr="00524BD7" w:rsidRDefault="00535B48" w:rsidP="00535B48">
                  <w:pPr>
                    <w:spacing w:line="240" w:lineRule="auto"/>
                    <w:jc w:val="right"/>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4</w:t>
                  </w:r>
                  <w:r w:rsidR="002A1DC1">
                    <w:rPr>
                      <w:rFonts w:ascii="Times New Roman" w:eastAsia="Times New Roman" w:hAnsi="Times New Roman"/>
                      <w:color w:val="000000"/>
                      <w:sz w:val="14"/>
                      <w:szCs w:val="14"/>
                      <w:lang w:eastAsia="pl-PL"/>
                    </w:rPr>
                    <w:t>9554125,55</w:t>
                  </w:r>
                  <w:r w:rsidRPr="00524BD7">
                    <w:rPr>
                      <w:rFonts w:ascii="Times New Roman" w:eastAsia="Times New Roman" w:hAnsi="Times New Roman"/>
                      <w:color w:val="000000"/>
                      <w:sz w:val="14"/>
                      <w:szCs w:val="14"/>
                      <w:lang w:eastAsia="pl-PL"/>
                    </w:rPr>
                    <w:t>zł</w:t>
                  </w:r>
                </w:p>
              </w:tc>
              <w:tc>
                <w:tcPr>
                  <w:tcW w:w="708" w:type="dxa"/>
                  <w:gridSpan w:val="2"/>
                  <w:noWrap/>
                  <w:vAlign w:val="bottom"/>
                  <w:hideMark/>
                </w:tcPr>
                <w:p w14:paraId="0649657F" w14:textId="71A37E77" w:rsidR="00535B48" w:rsidRPr="00524BD7" w:rsidRDefault="002A1DC1"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51040749,31</w:t>
                  </w:r>
                  <w:r w:rsidR="00535B48" w:rsidRPr="00524BD7">
                    <w:rPr>
                      <w:rFonts w:ascii="Times New Roman" w:eastAsia="Times New Roman" w:hAnsi="Times New Roman"/>
                      <w:color w:val="000000"/>
                      <w:sz w:val="14"/>
                      <w:szCs w:val="14"/>
                      <w:lang w:eastAsia="pl-PL"/>
                    </w:rPr>
                    <w:t>zł</w:t>
                  </w:r>
                </w:p>
              </w:tc>
              <w:tc>
                <w:tcPr>
                  <w:tcW w:w="709" w:type="dxa"/>
                  <w:gridSpan w:val="2"/>
                  <w:noWrap/>
                  <w:vAlign w:val="bottom"/>
                  <w:hideMark/>
                </w:tcPr>
                <w:p w14:paraId="48C760EC" w14:textId="1EB71DE8" w:rsidR="00535B48" w:rsidRPr="00524BD7" w:rsidRDefault="002A1DC1"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52571971,79</w:t>
                  </w:r>
                  <w:r w:rsidR="00535B48" w:rsidRPr="00524BD7">
                    <w:rPr>
                      <w:rFonts w:ascii="Times New Roman" w:eastAsia="Times New Roman" w:hAnsi="Times New Roman"/>
                      <w:color w:val="000000"/>
                      <w:sz w:val="14"/>
                      <w:szCs w:val="14"/>
                      <w:lang w:eastAsia="pl-PL"/>
                    </w:rPr>
                    <w:t>zł</w:t>
                  </w:r>
                </w:p>
              </w:tc>
              <w:tc>
                <w:tcPr>
                  <w:tcW w:w="709" w:type="dxa"/>
                  <w:gridSpan w:val="2"/>
                  <w:noWrap/>
                  <w:vAlign w:val="bottom"/>
                  <w:hideMark/>
                </w:tcPr>
                <w:p w14:paraId="23DE28E2" w14:textId="4EFD1988" w:rsidR="00535B48" w:rsidRPr="00524BD7" w:rsidRDefault="002A1DC1"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54149130,95</w:t>
                  </w:r>
                  <w:r w:rsidR="00535B48" w:rsidRPr="00524BD7">
                    <w:rPr>
                      <w:rFonts w:ascii="Times New Roman" w:eastAsia="Times New Roman" w:hAnsi="Times New Roman"/>
                      <w:color w:val="000000"/>
                      <w:sz w:val="14"/>
                      <w:szCs w:val="14"/>
                      <w:lang w:eastAsia="pl-PL"/>
                    </w:rPr>
                    <w:t>zł</w:t>
                  </w:r>
                </w:p>
              </w:tc>
              <w:tc>
                <w:tcPr>
                  <w:tcW w:w="709" w:type="dxa"/>
                  <w:noWrap/>
                  <w:vAlign w:val="bottom"/>
                  <w:hideMark/>
                </w:tcPr>
                <w:p w14:paraId="1CD33634" w14:textId="5EC94B26" w:rsidR="00535B48" w:rsidRPr="00524BD7" w:rsidRDefault="00535B48" w:rsidP="00535B48">
                  <w:pPr>
                    <w:spacing w:line="240" w:lineRule="auto"/>
                    <w:jc w:val="right"/>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0zł</w:t>
                  </w:r>
                </w:p>
              </w:tc>
            </w:tr>
            <w:tr w:rsidR="00535B48" w:rsidRPr="00054B37" w14:paraId="495B16BA" w14:textId="77777777" w:rsidTr="00054B37">
              <w:trPr>
                <w:trHeight w:val="290"/>
              </w:trPr>
              <w:tc>
                <w:tcPr>
                  <w:tcW w:w="708" w:type="dxa"/>
                  <w:noWrap/>
                  <w:vAlign w:val="bottom"/>
                  <w:hideMark/>
                </w:tcPr>
                <w:p w14:paraId="57F3E84F" w14:textId="77777777" w:rsidR="00535B48" w:rsidRPr="00524BD7" w:rsidRDefault="00535B48" w:rsidP="00535B48">
                  <w:pPr>
                    <w:spacing w:line="240" w:lineRule="auto"/>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Suma</w:t>
                  </w:r>
                </w:p>
              </w:tc>
              <w:tc>
                <w:tcPr>
                  <w:tcW w:w="709" w:type="dxa"/>
                  <w:gridSpan w:val="2"/>
                  <w:noWrap/>
                  <w:vAlign w:val="bottom"/>
                  <w:hideMark/>
                </w:tcPr>
                <w:p w14:paraId="43240906" w14:textId="2E74B71E" w:rsidR="00535B48" w:rsidRPr="00524BD7" w:rsidRDefault="00DD5AF1"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45500000,00</w:t>
                  </w:r>
                  <w:r w:rsidR="00535B48" w:rsidRPr="00524BD7">
                    <w:rPr>
                      <w:rFonts w:ascii="Times New Roman" w:eastAsia="Times New Roman" w:hAnsi="Times New Roman"/>
                      <w:color w:val="000000"/>
                      <w:sz w:val="14"/>
                      <w:szCs w:val="14"/>
                      <w:lang w:eastAsia="pl-PL"/>
                    </w:rPr>
                    <w:t>zł</w:t>
                  </w:r>
                </w:p>
              </w:tc>
              <w:tc>
                <w:tcPr>
                  <w:tcW w:w="709" w:type="dxa"/>
                  <w:gridSpan w:val="2"/>
                  <w:noWrap/>
                  <w:vAlign w:val="bottom"/>
                  <w:hideMark/>
                </w:tcPr>
                <w:p w14:paraId="587AFB5A" w14:textId="35335419" w:rsidR="00535B48" w:rsidRPr="00524BD7" w:rsidRDefault="004D3E1B"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48942720,00</w:t>
                  </w:r>
                  <w:r w:rsidR="00535B48" w:rsidRPr="00524BD7">
                    <w:rPr>
                      <w:rFonts w:ascii="Times New Roman" w:eastAsia="Times New Roman" w:hAnsi="Times New Roman"/>
                      <w:color w:val="000000"/>
                      <w:sz w:val="14"/>
                      <w:szCs w:val="14"/>
                      <w:lang w:eastAsia="pl-PL"/>
                    </w:rPr>
                    <w:t>zł</w:t>
                  </w:r>
                </w:p>
              </w:tc>
              <w:tc>
                <w:tcPr>
                  <w:tcW w:w="709" w:type="dxa"/>
                  <w:gridSpan w:val="2"/>
                  <w:noWrap/>
                  <w:vAlign w:val="bottom"/>
                  <w:hideMark/>
                </w:tcPr>
                <w:p w14:paraId="0109932D" w14:textId="1BB75B44" w:rsidR="00535B48" w:rsidRPr="00524BD7" w:rsidRDefault="004D3E1B"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53573598,72</w:t>
                  </w:r>
                  <w:r w:rsidR="00535B48" w:rsidRPr="00524BD7">
                    <w:rPr>
                      <w:rFonts w:ascii="Times New Roman" w:eastAsia="Times New Roman" w:hAnsi="Times New Roman"/>
                      <w:color w:val="000000"/>
                      <w:sz w:val="14"/>
                      <w:szCs w:val="14"/>
                      <w:lang w:eastAsia="pl-PL"/>
                    </w:rPr>
                    <w:t>zł</w:t>
                  </w:r>
                </w:p>
              </w:tc>
              <w:tc>
                <w:tcPr>
                  <w:tcW w:w="708" w:type="dxa"/>
                  <w:gridSpan w:val="2"/>
                  <w:noWrap/>
                  <w:vAlign w:val="bottom"/>
                  <w:hideMark/>
                </w:tcPr>
                <w:p w14:paraId="675FD2E7" w14:textId="2EB36E6D" w:rsidR="00535B48" w:rsidRPr="00524BD7" w:rsidRDefault="004D3E1B"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71021510,72</w:t>
                  </w:r>
                  <w:r w:rsidR="00535B48" w:rsidRPr="00524BD7">
                    <w:rPr>
                      <w:rFonts w:ascii="Times New Roman" w:eastAsia="Times New Roman" w:hAnsi="Times New Roman"/>
                      <w:color w:val="000000"/>
                      <w:sz w:val="14"/>
                      <w:szCs w:val="14"/>
                      <w:lang w:eastAsia="pl-PL"/>
                    </w:rPr>
                    <w:t>zł</w:t>
                  </w:r>
                </w:p>
              </w:tc>
              <w:tc>
                <w:tcPr>
                  <w:tcW w:w="709" w:type="dxa"/>
                  <w:noWrap/>
                  <w:vAlign w:val="bottom"/>
                  <w:hideMark/>
                </w:tcPr>
                <w:p w14:paraId="622AD28A" w14:textId="4EDD1ADE" w:rsidR="00535B48" w:rsidRPr="00524BD7" w:rsidRDefault="004D3E1B"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73968909,64</w:t>
                  </w:r>
                  <w:r w:rsidR="00535B48" w:rsidRPr="00524BD7">
                    <w:rPr>
                      <w:rFonts w:ascii="Times New Roman" w:eastAsia="Times New Roman" w:hAnsi="Times New Roman"/>
                      <w:color w:val="000000"/>
                      <w:sz w:val="14"/>
                      <w:szCs w:val="14"/>
                      <w:lang w:eastAsia="pl-PL"/>
                    </w:rPr>
                    <w:t>zł</w:t>
                  </w:r>
                </w:p>
              </w:tc>
              <w:tc>
                <w:tcPr>
                  <w:tcW w:w="709" w:type="dxa"/>
                  <w:noWrap/>
                  <w:vAlign w:val="bottom"/>
                  <w:hideMark/>
                </w:tcPr>
                <w:p w14:paraId="1FDBEFA5" w14:textId="6332822D" w:rsidR="00535B48" w:rsidRPr="00524BD7" w:rsidRDefault="004D3E1B"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76097607,28</w:t>
                  </w:r>
                  <w:r w:rsidR="00535B48" w:rsidRPr="00524BD7">
                    <w:rPr>
                      <w:rFonts w:ascii="Times New Roman" w:eastAsia="Times New Roman" w:hAnsi="Times New Roman"/>
                      <w:color w:val="000000"/>
                      <w:sz w:val="14"/>
                      <w:szCs w:val="14"/>
                      <w:lang w:eastAsia="pl-PL"/>
                    </w:rPr>
                    <w:t>zł</w:t>
                  </w:r>
                </w:p>
              </w:tc>
              <w:tc>
                <w:tcPr>
                  <w:tcW w:w="709" w:type="dxa"/>
                  <w:gridSpan w:val="2"/>
                  <w:noWrap/>
                  <w:vAlign w:val="bottom"/>
                  <w:hideMark/>
                </w:tcPr>
                <w:p w14:paraId="53855BEA" w14:textId="2A130A4F" w:rsidR="00535B48" w:rsidRPr="00524BD7" w:rsidRDefault="00BE0BFD"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77802656,80</w:t>
                  </w:r>
                  <w:r w:rsidR="00535B48" w:rsidRPr="00524BD7">
                    <w:rPr>
                      <w:rFonts w:ascii="Times New Roman" w:eastAsia="Times New Roman" w:hAnsi="Times New Roman"/>
                      <w:color w:val="000000"/>
                      <w:sz w:val="14"/>
                      <w:szCs w:val="14"/>
                      <w:lang w:eastAsia="pl-PL"/>
                    </w:rPr>
                    <w:t>zł</w:t>
                  </w:r>
                </w:p>
              </w:tc>
              <w:tc>
                <w:tcPr>
                  <w:tcW w:w="708" w:type="dxa"/>
                  <w:gridSpan w:val="2"/>
                  <w:noWrap/>
                  <w:vAlign w:val="bottom"/>
                  <w:hideMark/>
                </w:tcPr>
                <w:p w14:paraId="3E240B15" w14:textId="2448E4D8" w:rsidR="00535B48" w:rsidRPr="00524BD7" w:rsidRDefault="002A1DC1"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66553486,46</w:t>
                  </w:r>
                  <w:r w:rsidR="00535B48" w:rsidRPr="00524BD7">
                    <w:rPr>
                      <w:rFonts w:ascii="Times New Roman" w:eastAsia="Times New Roman" w:hAnsi="Times New Roman"/>
                      <w:color w:val="000000"/>
                      <w:sz w:val="14"/>
                      <w:szCs w:val="14"/>
                      <w:lang w:eastAsia="pl-PL"/>
                    </w:rPr>
                    <w:t>zł</w:t>
                  </w:r>
                </w:p>
              </w:tc>
              <w:tc>
                <w:tcPr>
                  <w:tcW w:w="709" w:type="dxa"/>
                  <w:gridSpan w:val="2"/>
                  <w:noWrap/>
                  <w:vAlign w:val="bottom"/>
                  <w:hideMark/>
                </w:tcPr>
                <w:p w14:paraId="07C9EDC3" w14:textId="4C5C42F9" w:rsidR="00535B48" w:rsidRPr="00524BD7" w:rsidRDefault="002A1DC1"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68550091,06</w:t>
                  </w:r>
                  <w:r w:rsidR="00535B48" w:rsidRPr="00524BD7">
                    <w:rPr>
                      <w:rFonts w:ascii="Times New Roman" w:eastAsia="Times New Roman" w:hAnsi="Times New Roman"/>
                      <w:color w:val="000000"/>
                      <w:sz w:val="14"/>
                      <w:szCs w:val="14"/>
                      <w:lang w:eastAsia="pl-PL"/>
                    </w:rPr>
                    <w:t>zł</w:t>
                  </w:r>
                </w:p>
              </w:tc>
              <w:tc>
                <w:tcPr>
                  <w:tcW w:w="709" w:type="dxa"/>
                  <w:gridSpan w:val="2"/>
                  <w:noWrap/>
                  <w:vAlign w:val="bottom"/>
                  <w:hideMark/>
                </w:tcPr>
                <w:p w14:paraId="68B3101A" w14:textId="1C5A38E3" w:rsidR="00535B48" w:rsidRPr="00524BD7" w:rsidRDefault="00BE0BFD"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84106593,79</w:t>
                  </w:r>
                  <w:r w:rsidR="00535B48" w:rsidRPr="00524BD7">
                    <w:rPr>
                      <w:rFonts w:ascii="Times New Roman" w:eastAsia="Times New Roman" w:hAnsi="Times New Roman"/>
                      <w:color w:val="000000"/>
                      <w:sz w:val="14"/>
                      <w:szCs w:val="14"/>
                      <w:lang w:eastAsia="pl-PL"/>
                    </w:rPr>
                    <w:t>zł</w:t>
                  </w:r>
                </w:p>
              </w:tc>
              <w:tc>
                <w:tcPr>
                  <w:tcW w:w="709" w:type="dxa"/>
                  <w:noWrap/>
                  <w:vAlign w:val="bottom"/>
                  <w:hideMark/>
                </w:tcPr>
                <w:p w14:paraId="387DB37A" w14:textId="0FD20A1D" w:rsidR="00535B48" w:rsidRPr="00524BD7" w:rsidRDefault="00BE0BFD" w:rsidP="00535B48">
                  <w:pPr>
                    <w:spacing w:line="240" w:lineRule="auto"/>
                    <w:jc w:val="right"/>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30451186,73</w:t>
                  </w:r>
                  <w:r w:rsidR="00535B48" w:rsidRPr="00524BD7">
                    <w:rPr>
                      <w:rFonts w:ascii="Times New Roman" w:eastAsia="Times New Roman" w:hAnsi="Times New Roman"/>
                      <w:color w:val="000000"/>
                      <w:sz w:val="14"/>
                      <w:szCs w:val="14"/>
                      <w:lang w:eastAsia="pl-PL"/>
                    </w:rPr>
                    <w:t>zł</w:t>
                  </w:r>
                </w:p>
              </w:tc>
            </w:tr>
            <w:tr w:rsidR="00535B48" w:rsidRPr="00054B37" w14:paraId="40BFAD65" w14:textId="77777777" w:rsidTr="00054B37">
              <w:trPr>
                <w:trHeight w:val="290"/>
              </w:trPr>
              <w:tc>
                <w:tcPr>
                  <w:tcW w:w="708" w:type="dxa"/>
                  <w:noWrap/>
                  <w:vAlign w:val="bottom"/>
                  <w:hideMark/>
                </w:tcPr>
                <w:p w14:paraId="4683BB61" w14:textId="77777777" w:rsidR="00535B48" w:rsidRPr="00524BD7" w:rsidRDefault="00535B48" w:rsidP="00535B48">
                  <w:pPr>
                    <w:spacing w:line="240" w:lineRule="auto"/>
                    <w:jc w:val="right"/>
                    <w:rPr>
                      <w:rFonts w:ascii="Times New Roman" w:eastAsia="Times New Roman" w:hAnsi="Times New Roman"/>
                      <w:color w:val="000000"/>
                      <w:sz w:val="14"/>
                      <w:szCs w:val="14"/>
                      <w:lang w:eastAsia="pl-PL"/>
                    </w:rPr>
                  </w:pPr>
                </w:p>
              </w:tc>
              <w:tc>
                <w:tcPr>
                  <w:tcW w:w="709" w:type="dxa"/>
                  <w:gridSpan w:val="2"/>
                  <w:noWrap/>
                  <w:vAlign w:val="bottom"/>
                  <w:hideMark/>
                </w:tcPr>
                <w:p w14:paraId="46B861F6"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709" w:type="dxa"/>
                  <w:gridSpan w:val="2"/>
                  <w:noWrap/>
                  <w:vAlign w:val="bottom"/>
                  <w:hideMark/>
                </w:tcPr>
                <w:p w14:paraId="2A92FF86"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709" w:type="dxa"/>
                  <w:gridSpan w:val="2"/>
                  <w:noWrap/>
                  <w:vAlign w:val="bottom"/>
                  <w:hideMark/>
                </w:tcPr>
                <w:p w14:paraId="64617365"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708" w:type="dxa"/>
                  <w:gridSpan w:val="2"/>
                  <w:noWrap/>
                  <w:vAlign w:val="bottom"/>
                  <w:hideMark/>
                </w:tcPr>
                <w:p w14:paraId="0994E0FB"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709" w:type="dxa"/>
                  <w:noWrap/>
                  <w:vAlign w:val="bottom"/>
                  <w:hideMark/>
                </w:tcPr>
                <w:p w14:paraId="2F87B741"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709" w:type="dxa"/>
                  <w:noWrap/>
                  <w:vAlign w:val="bottom"/>
                  <w:hideMark/>
                </w:tcPr>
                <w:p w14:paraId="048E09B1"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709" w:type="dxa"/>
                  <w:gridSpan w:val="2"/>
                  <w:noWrap/>
                  <w:vAlign w:val="bottom"/>
                  <w:hideMark/>
                </w:tcPr>
                <w:p w14:paraId="58166CF1"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708" w:type="dxa"/>
                  <w:gridSpan w:val="2"/>
                  <w:noWrap/>
                  <w:vAlign w:val="bottom"/>
                  <w:hideMark/>
                </w:tcPr>
                <w:p w14:paraId="6F5E48BE"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709" w:type="dxa"/>
                  <w:gridSpan w:val="2"/>
                  <w:noWrap/>
                  <w:vAlign w:val="bottom"/>
                  <w:hideMark/>
                </w:tcPr>
                <w:p w14:paraId="0F199025"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709" w:type="dxa"/>
                  <w:gridSpan w:val="2"/>
                  <w:noWrap/>
                  <w:vAlign w:val="bottom"/>
                  <w:hideMark/>
                </w:tcPr>
                <w:p w14:paraId="62BB9D4D"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709" w:type="dxa"/>
                  <w:noWrap/>
                  <w:vAlign w:val="bottom"/>
                  <w:hideMark/>
                </w:tcPr>
                <w:p w14:paraId="528E8636" w14:textId="77777777" w:rsidR="00535B48" w:rsidRPr="00524BD7" w:rsidRDefault="00535B48" w:rsidP="00535B48">
                  <w:pPr>
                    <w:spacing w:line="240" w:lineRule="auto"/>
                    <w:rPr>
                      <w:rFonts w:ascii="Times New Roman" w:eastAsia="Times New Roman" w:hAnsi="Times New Roman"/>
                      <w:sz w:val="14"/>
                      <w:szCs w:val="14"/>
                      <w:lang w:eastAsia="pl-PL"/>
                    </w:rPr>
                  </w:pPr>
                </w:p>
              </w:tc>
            </w:tr>
            <w:tr w:rsidR="00535B48" w:rsidRPr="00524BD7" w14:paraId="1060D347" w14:textId="77777777" w:rsidTr="00054B37">
              <w:trPr>
                <w:trHeight w:val="290"/>
              </w:trPr>
              <w:tc>
                <w:tcPr>
                  <w:tcW w:w="850" w:type="dxa"/>
                  <w:gridSpan w:val="2"/>
                  <w:noWrap/>
                  <w:vAlign w:val="bottom"/>
                  <w:hideMark/>
                </w:tcPr>
                <w:p w14:paraId="146BC520" w14:textId="6E6EB6F0" w:rsidR="00535B48" w:rsidRPr="00524BD7" w:rsidRDefault="00535B48" w:rsidP="00535B48">
                  <w:pPr>
                    <w:spacing w:line="240" w:lineRule="auto"/>
                    <w:rPr>
                      <w:rFonts w:ascii="Times New Roman" w:eastAsia="Times New Roman" w:hAnsi="Times New Roman"/>
                      <w:color w:val="000000"/>
                      <w:sz w:val="14"/>
                      <w:szCs w:val="14"/>
                      <w:lang w:eastAsia="pl-PL"/>
                    </w:rPr>
                  </w:pPr>
                  <w:r w:rsidRPr="00524BD7">
                    <w:rPr>
                      <w:rFonts w:ascii="Times New Roman" w:eastAsia="Times New Roman" w:hAnsi="Times New Roman"/>
                      <w:color w:val="000000"/>
                      <w:sz w:val="14"/>
                      <w:szCs w:val="14"/>
                      <w:lang w:eastAsia="pl-PL"/>
                    </w:rPr>
                    <w:t>Suma10lat</w:t>
                  </w:r>
                </w:p>
              </w:tc>
              <w:tc>
                <w:tcPr>
                  <w:tcW w:w="851" w:type="dxa"/>
                  <w:gridSpan w:val="2"/>
                  <w:noWrap/>
                  <w:vAlign w:val="bottom"/>
                  <w:hideMark/>
                </w:tcPr>
                <w:p w14:paraId="05761068" w14:textId="3BCE5D1A" w:rsidR="00535B48" w:rsidRPr="00524BD7" w:rsidRDefault="00DD5AF1" w:rsidP="00535B48">
                  <w:pPr>
                    <w:spacing w:line="240" w:lineRule="auto"/>
                    <w:jc w:val="center"/>
                    <w:rPr>
                      <w:rFonts w:ascii="Times New Roman" w:eastAsia="Times New Roman" w:hAnsi="Times New Roman"/>
                      <w:color w:val="000000"/>
                      <w:sz w:val="14"/>
                      <w:szCs w:val="14"/>
                      <w:lang w:eastAsia="pl-PL"/>
                    </w:rPr>
                  </w:pPr>
                  <w:r>
                    <w:rPr>
                      <w:rFonts w:ascii="Times New Roman" w:eastAsia="Times New Roman" w:hAnsi="Times New Roman"/>
                      <w:color w:val="000000"/>
                      <w:sz w:val="14"/>
                      <w:szCs w:val="14"/>
                      <w:lang w:eastAsia="pl-PL"/>
                    </w:rPr>
                    <w:t>6</w:t>
                  </w:r>
                  <w:r w:rsidR="004D3E1B">
                    <w:rPr>
                      <w:rFonts w:ascii="Times New Roman" w:eastAsia="Times New Roman" w:hAnsi="Times New Roman"/>
                      <w:color w:val="000000"/>
                      <w:sz w:val="14"/>
                      <w:szCs w:val="14"/>
                      <w:lang w:eastAsia="pl-PL"/>
                    </w:rPr>
                    <w:t>96568361,20</w:t>
                  </w:r>
                  <w:r w:rsidR="00535B48" w:rsidRPr="00524BD7">
                    <w:rPr>
                      <w:rFonts w:ascii="Times New Roman" w:eastAsia="Times New Roman" w:hAnsi="Times New Roman"/>
                      <w:color w:val="000000"/>
                      <w:sz w:val="14"/>
                      <w:szCs w:val="14"/>
                      <w:lang w:eastAsia="pl-PL"/>
                    </w:rPr>
                    <w:t>zł</w:t>
                  </w:r>
                </w:p>
              </w:tc>
              <w:tc>
                <w:tcPr>
                  <w:tcW w:w="850" w:type="dxa"/>
                  <w:gridSpan w:val="2"/>
                  <w:noWrap/>
                  <w:vAlign w:val="bottom"/>
                  <w:hideMark/>
                </w:tcPr>
                <w:p w14:paraId="1D60069A" w14:textId="77777777" w:rsidR="00535B48" w:rsidRPr="00524BD7" w:rsidRDefault="00535B48" w:rsidP="00535B48">
                  <w:pPr>
                    <w:spacing w:line="240" w:lineRule="auto"/>
                    <w:jc w:val="center"/>
                    <w:rPr>
                      <w:rFonts w:ascii="Times New Roman" w:eastAsia="Times New Roman" w:hAnsi="Times New Roman"/>
                      <w:color w:val="000000"/>
                      <w:sz w:val="14"/>
                      <w:szCs w:val="14"/>
                      <w:lang w:eastAsia="pl-PL"/>
                    </w:rPr>
                  </w:pPr>
                </w:p>
              </w:tc>
              <w:tc>
                <w:tcPr>
                  <w:tcW w:w="851" w:type="dxa"/>
                  <w:gridSpan w:val="2"/>
                  <w:noWrap/>
                  <w:vAlign w:val="bottom"/>
                  <w:hideMark/>
                </w:tcPr>
                <w:p w14:paraId="07EA0ADB"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850" w:type="dxa"/>
                  <w:gridSpan w:val="2"/>
                  <w:noWrap/>
                  <w:vAlign w:val="bottom"/>
                  <w:hideMark/>
                </w:tcPr>
                <w:p w14:paraId="38AF1CEB"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851" w:type="dxa"/>
                  <w:gridSpan w:val="2"/>
                  <w:noWrap/>
                  <w:vAlign w:val="bottom"/>
                  <w:hideMark/>
                </w:tcPr>
                <w:p w14:paraId="30F54767"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850" w:type="dxa"/>
                  <w:gridSpan w:val="2"/>
                  <w:noWrap/>
                  <w:vAlign w:val="bottom"/>
                  <w:hideMark/>
                </w:tcPr>
                <w:p w14:paraId="4CC100B3"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851" w:type="dxa"/>
                  <w:gridSpan w:val="2"/>
                  <w:noWrap/>
                  <w:vAlign w:val="bottom"/>
                  <w:hideMark/>
                </w:tcPr>
                <w:p w14:paraId="2344BB68"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850" w:type="dxa"/>
                  <w:gridSpan w:val="2"/>
                  <w:noWrap/>
                  <w:vAlign w:val="bottom"/>
                  <w:hideMark/>
                </w:tcPr>
                <w:p w14:paraId="1ED6393C" w14:textId="77777777" w:rsidR="00535B48" w:rsidRPr="00524BD7" w:rsidRDefault="00535B48" w:rsidP="00535B48">
                  <w:pPr>
                    <w:spacing w:line="240" w:lineRule="auto"/>
                    <w:rPr>
                      <w:rFonts w:ascii="Times New Roman" w:eastAsia="Times New Roman" w:hAnsi="Times New Roman"/>
                      <w:sz w:val="14"/>
                      <w:szCs w:val="14"/>
                      <w:lang w:eastAsia="pl-PL"/>
                    </w:rPr>
                  </w:pPr>
                </w:p>
              </w:tc>
              <w:tc>
                <w:tcPr>
                  <w:tcW w:w="851" w:type="dxa"/>
                  <w:gridSpan w:val="2"/>
                  <w:noWrap/>
                  <w:vAlign w:val="bottom"/>
                  <w:hideMark/>
                </w:tcPr>
                <w:p w14:paraId="1B5E6BF8" w14:textId="77777777" w:rsidR="00535B48" w:rsidRPr="00524BD7" w:rsidRDefault="00535B48" w:rsidP="00535B48">
                  <w:pPr>
                    <w:spacing w:line="240" w:lineRule="auto"/>
                    <w:rPr>
                      <w:rFonts w:ascii="Times New Roman" w:eastAsia="Times New Roman" w:hAnsi="Times New Roman"/>
                      <w:sz w:val="14"/>
                      <w:szCs w:val="14"/>
                      <w:lang w:eastAsia="pl-PL"/>
                    </w:rPr>
                  </w:pPr>
                </w:p>
              </w:tc>
            </w:tr>
          </w:tbl>
          <w:p w14:paraId="617EEA0B" w14:textId="77777777" w:rsidR="00535B48" w:rsidRDefault="00535B48" w:rsidP="00535B48">
            <w:pPr>
              <w:spacing w:line="240" w:lineRule="auto"/>
              <w:jc w:val="both"/>
              <w:rPr>
                <w:rFonts w:ascii="Times New Roman" w:hAnsi="Times New Roman"/>
                <w:color w:val="000000"/>
                <w:sz w:val="21"/>
                <w:szCs w:val="21"/>
              </w:rPr>
            </w:pPr>
          </w:p>
          <w:p w14:paraId="21886D75" w14:textId="4CCF852A" w:rsidR="00535B48" w:rsidRDefault="00535B48" w:rsidP="00535B48">
            <w:pPr>
              <w:spacing w:line="240" w:lineRule="auto"/>
              <w:jc w:val="both"/>
              <w:rPr>
                <w:rFonts w:ascii="Times New Roman" w:hAnsi="Times New Roman"/>
                <w:color w:val="000000"/>
                <w:sz w:val="21"/>
                <w:szCs w:val="21"/>
              </w:rPr>
            </w:pPr>
            <w:r>
              <w:rPr>
                <w:rFonts w:ascii="Times New Roman" w:hAnsi="Times New Roman"/>
                <w:color w:val="000000"/>
                <w:sz w:val="21"/>
                <w:szCs w:val="21"/>
              </w:rPr>
              <w:t>Utrzymanie R</w:t>
            </w:r>
            <w:r w:rsidR="00017052">
              <w:rPr>
                <w:rFonts w:ascii="Times New Roman" w:hAnsi="Times New Roman"/>
                <w:color w:val="000000"/>
                <w:sz w:val="21"/>
                <w:szCs w:val="21"/>
              </w:rPr>
              <w:t xml:space="preserve">ozwoju </w:t>
            </w:r>
            <w:r>
              <w:rPr>
                <w:rFonts w:ascii="Times New Roman" w:hAnsi="Times New Roman"/>
                <w:color w:val="000000"/>
                <w:sz w:val="21"/>
                <w:szCs w:val="21"/>
              </w:rPr>
              <w:t>C</w:t>
            </w:r>
            <w:r w:rsidR="00017052">
              <w:rPr>
                <w:rFonts w:ascii="Times New Roman" w:hAnsi="Times New Roman"/>
                <w:color w:val="000000"/>
                <w:sz w:val="21"/>
                <w:szCs w:val="21"/>
              </w:rPr>
              <w:t xml:space="preserve">yfrowej </w:t>
            </w:r>
            <w:r>
              <w:rPr>
                <w:rFonts w:ascii="Times New Roman" w:hAnsi="Times New Roman"/>
                <w:color w:val="000000"/>
                <w:sz w:val="21"/>
                <w:szCs w:val="21"/>
              </w:rPr>
              <w:t>T</w:t>
            </w:r>
            <w:r w:rsidR="00017052">
              <w:rPr>
                <w:rFonts w:ascii="Times New Roman" w:hAnsi="Times New Roman"/>
                <w:color w:val="000000"/>
                <w:sz w:val="21"/>
                <w:szCs w:val="21"/>
              </w:rPr>
              <w:t>ożsamości (RCT)</w:t>
            </w:r>
            <w:r>
              <w:rPr>
                <w:rFonts w:ascii="Times New Roman" w:hAnsi="Times New Roman"/>
                <w:color w:val="000000"/>
                <w:sz w:val="21"/>
                <w:szCs w:val="21"/>
              </w:rPr>
              <w:t xml:space="preserve"> obejmuje koszty uśrednionego rocznego wykonania w</w:t>
            </w:r>
            <w:r w:rsidR="00852FD9">
              <w:rPr>
                <w:rFonts w:ascii="Times New Roman" w:hAnsi="Times New Roman"/>
                <w:color w:val="000000"/>
                <w:sz w:val="21"/>
                <w:szCs w:val="21"/>
              </w:rPr>
              <w:t> </w:t>
            </w:r>
            <w:r>
              <w:rPr>
                <w:rFonts w:ascii="Times New Roman" w:hAnsi="Times New Roman"/>
                <w:color w:val="000000"/>
                <w:sz w:val="21"/>
                <w:szCs w:val="21"/>
              </w:rPr>
              <w:t>utrzymaniu w obszarze RCT (profil zaufany, węzeł krajowy, węzeł podpisu).</w:t>
            </w:r>
          </w:p>
          <w:p w14:paraId="07DC36CA" w14:textId="77777777" w:rsidR="00535B48" w:rsidRDefault="00535B48" w:rsidP="00535B48">
            <w:pPr>
              <w:spacing w:line="240" w:lineRule="auto"/>
              <w:jc w:val="both"/>
              <w:rPr>
                <w:rFonts w:ascii="Times New Roman" w:hAnsi="Times New Roman"/>
                <w:color w:val="000000"/>
                <w:sz w:val="21"/>
                <w:szCs w:val="21"/>
              </w:rPr>
            </w:pPr>
          </w:p>
          <w:p w14:paraId="6B13406A" w14:textId="1615025F" w:rsidR="008D4555" w:rsidRPr="00C53F26" w:rsidRDefault="00535B48" w:rsidP="00852FD9">
            <w:pPr>
              <w:spacing w:line="240" w:lineRule="auto"/>
              <w:jc w:val="both"/>
              <w:rPr>
                <w:rFonts w:ascii="Times New Roman" w:hAnsi="Times New Roman"/>
                <w:color w:val="000000"/>
                <w:sz w:val="21"/>
                <w:szCs w:val="21"/>
              </w:rPr>
            </w:pPr>
            <w:r>
              <w:rPr>
                <w:rFonts w:ascii="Times New Roman" w:hAnsi="Times New Roman"/>
                <w:color w:val="000000"/>
                <w:sz w:val="21"/>
                <w:szCs w:val="21"/>
              </w:rPr>
              <w:t>Koszty w ramach utrzymania RCT oraz Rozwoju nie zostały oszacowane z uwagi na odległy horyzont czasowy.</w:t>
            </w:r>
          </w:p>
        </w:tc>
      </w:tr>
      <w:tr w:rsidR="00535B48" w:rsidRPr="008B4FE6" w14:paraId="7714040B" w14:textId="77777777" w:rsidTr="002D5C70">
        <w:trPr>
          <w:trHeight w:val="345"/>
        </w:trPr>
        <w:tc>
          <w:tcPr>
            <w:tcW w:w="10348" w:type="dxa"/>
            <w:gridSpan w:val="27"/>
            <w:shd w:val="clear" w:color="auto" w:fill="99CCFF"/>
          </w:tcPr>
          <w:p w14:paraId="4231443F" w14:textId="77777777" w:rsidR="00535B48" w:rsidRPr="008B4FE6" w:rsidRDefault="00535B48" w:rsidP="00535B48">
            <w:pPr>
              <w:numPr>
                <w:ilvl w:val="0"/>
                <w:numId w:val="1"/>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535B48" w:rsidRPr="008B4FE6" w14:paraId="5BE43D39" w14:textId="77777777" w:rsidTr="002D5C70">
        <w:trPr>
          <w:trHeight w:val="142"/>
        </w:trPr>
        <w:tc>
          <w:tcPr>
            <w:tcW w:w="10348" w:type="dxa"/>
            <w:gridSpan w:val="27"/>
            <w:shd w:val="clear" w:color="auto" w:fill="FFFFFF" w:themeFill="background1"/>
          </w:tcPr>
          <w:p w14:paraId="55EC0E0F" w14:textId="77777777" w:rsidR="00535B48" w:rsidRPr="00301959" w:rsidRDefault="00535B48" w:rsidP="00535B48">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535B48" w:rsidRPr="008B4FE6" w14:paraId="0FFE033E" w14:textId="77777777" w:rsidTr="00F121FE">
        <w:trPr>
          <w:trHeight w:val="142"/>
        </w:trPr>
        <w:tc>
          <w:tcPr>
            <w:tcW w:w="2977" w:type="dxa"/>
            <w:gridSpan w:val="8"/>
            <w:shd w:val="clear" w:color="auto" w:fill="FFFFFF" w:themeFill="background1"/>
          </w:tcPr>
          <w:p w14:paraId="5E0DA380" w14:textId="77777777" w:rsidR="00535B48" w:rsidRPr="00301959" w:rsidRDefault="00535B48" w:rsidP="00535B48">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1276" w:type="dxa"/>
            <w:gridSpan w:val="2"/>
            <w:shd w:val="clear" w:color="auto" w:fill="FFFFFF" w:themeFill="background1"/>
          </w:tcPr>
          <w:p w14:paraId="4C463FA3" w14:textId="77777777" w:rsidR="00535B48" w:rsidRPr="00301959" w:rsidRDefault="00535B48" w:rsidP="00535B4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1134" w:type="dxa"/>
            <w:gridSpan w:val="5"/>
            <w:shd w:val="clear" w:color="auto" w:fill="FFFFFF" w:themeFill="background1"/>
          </w:tcPr>
          <w:p w14:paraId="3E043DC3" w14:textId="77777777" w:rsidR="00535B48" w:rsidRPr="00301959" w:rsidRDefault="00535B48" w:rsidP="00535B4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1134" w:type="dxa"/>
            <w:gridSpan w:val="3"/>
            <w:shd w:val="clear" w:color="auto" w:fill="FFFFFF" w:themeFill="background1"/>
          </w:tcPr>
          <w:p w14:paraId="43C22ABF" w14:textId="77777777" w:rsidR="00535B48" w:rsidRPr="00301959" w:rsidRDefault="00535B48" w:rsidP="00535B4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92" w:type="dxa"/>
            <w:gridSpan w:val="4"/>
            <w:shd w:val="clear" w:color="auto" w:fill="FFFFFF" w:themeFill="background1"/>
          </w:tcPr>
          <w:p w14:paraId="0AEEB11D" w14:textId="77777777" w:rsidR="00535B48" w:rsidRPr="00301959" w:rsidRDefault="00535B48" w:rsidP="00535B4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92" w:type="dxa"/>
            <w:gridSpan w:val="2"/>
            <w:shd w:val="clear" w:color="auto" w:fill="FFFFFF" w:themeFill="background1"/>
          </w:tcPr>
          <w:p w14:paraId="020D6335" w14:textId="77777777" w:rsidR="00535B48" w:rsidRPr="00301959" w:rsidRDefault="00535B48" w:rsidP="00535B4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851" w:type="dxa"/>
            <w:gridSpan w:val="2"/>
            <w:shd w:val="clear" w:color="auto" w:fill="FFFFFF" w:themeFill="background1"/>
          </w:tcPr>
          <w:p w14:paraId="56A3882C" w14:textId="77777777" w:rsidR="00535B48" w:rsidRPr="00301959" w:rsidRDefault="00535B48" w:rsidP="00535B48">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992" w:type="dxa"/>
            <w:shd w:val="clear" w:color="auto" w:fill="FFFFFF" w:themeFill="background1"/>
          </w:tcPr>
          <w:p w14:paraId="5AABE85C" w14:textId="77777777" w:rsidR="00535B48" w:rsidRPr="001B3460" w:rsidRDefault="00535B48" w:rsidP="00535B48">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535B48" w:rsidRPr="008B4FE6" w14:paraId="00A96987" w14:textId="77777777" w:rsidTr="00F121FE">
        <w:trPr>
          <w:trHeight w:val="142"/>
        </w:trPr>
        <w:tc>
          <w:tcPr>
            <w:tcW w:w="1276" w:type="dxa"/>
            <w:gridSpan w:val="3"/>
            <w:vMerge w:val="restart"/>
            <w:shd w:val="clear" w:color="auto" w:fill="FFFFFF" w:themeFill="background1"/>
          </w:tcPr>
          <w:p w14:paraId="1ECF11A1" w14:textId="77777777" w:rsidR="00535B48" w:rsidRDefault="00535B48" w:rsidP="00535B48">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08E4187F" w14:textId="77777777" w:rsidR="00535B48" w:rsidRDefault="00535B48" w:rsidP="00535B48">
            <w:pPr>
              <w:spacing w:line="240" w:lineRule="auto"/>
              <w:rPr>
                <w:rFonts w:ascii="Times New Roman" w:hAnsi="Times New Roman"/>
                <w:spacing w:val="-2"/>
                <w:sz w:val="21"/>
                <w:szCs w:val="21"/>
              </w:rPr>
            </w:pPr>
            <w:r>
              <w:rPr>
                <w:rFonts w:ascii="Times New Roman" w:hAnsi="Times New Roman"/>
                <w:spacing w:val="-2"/>
                <w:sz w:val="21"/>
                <w:szCs w:val="21"/>
              </w:rPr>
              <w:t xml:space="preserve">(w mln zł, </w:t>
            </w:r>
          </w:p>
          <w:p w14:paraId="318C6CCC" w14:textId="77777777" w:rsidR="00535B48" w:rsidRPr="00301959" w:rsidRDefault="00535B48" w:rsidP="00535B48">
            <w:pPr>
              <w:spacing w:line="240" w:lineRule="auto"/>
              <w:rPr>
                <w:rFonts w:ascii="Times New Roman" w:hAnsi="Times New Roman"/>
                <w:color w:val="000000"/>
                <w:sz w:val="21"/>
                <w:szCs w:val="21"/>
              </w:rPr>
            </w:pPr>
            <w:r>
              <w:rPr>
                <w:rFonts w:ascii="Times New Roman" w:hAnsi="Times New Roman"/>
                <w:spacing w:val="-2"/>
                <w:sz w:val="21"/>
                <w:szCs w:val="21"/>
              </w:rPr>
              <w:t>ceny stałe z …… r.)</w:t>
            </w:r>
          </w:p>
        </w:tc>
        <w:tc>
          <w:tcPr>
            <w:tcW w:w="1701" w:type="dxa"/>
            <w:gridSpan w:val="5"/>
            <w:shd w:val="clear" w:color="auto" w:fill="FFFFFF" w:themeFill="background1"/>
          </w:tcPr>
          <w:p w14:paraId="73368B79" w14:textId="77777777" w:rsidR="00535B48" w:rsidRPr="00301959" w:rsidRDefault="00535B48" w:rsidP="00535B48">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1276" w:type="dxa"/>
            <w:gridSpan w:val="2"/>
            <w:shd w:val="clear" w:color="auto" w:fill="FFFFFF" w:themeFill="background1"/>
          </w:tcPr>
          <w:p w14:paraId="0E919819" w14:textId="5CC84A86" w:rsidR="00535B48" w:rsidRPr="005E363A" w:rsidRDefault="00535B48" w:rsidP="00535B48">
            <w:pPr>
              <w:spacing w:line="240" w:lineRule="auto"/>
              <w:rPr>
                <w:rFonts w:ascii="Times New Roman" w:hAnsi="Times New Roman"/>
                <w:color w:val="000000"/>
                <w:sz w:val="20"/>
                <w:szCs w:val="20"/>
              </w:rPr>
            </w:pPr>
            <w:r>
              <w:rPr>
                <w:rFonts w:ascii="Times New Roman" w:hAnsi="Times New Roman"/>
                <w:color w:val="000000"/>
                <w:sz w:val="20"/>
                <w:szCs w:val="20"/>
              </w:rPr>
              <w:t>Brak danych</w:t>
            </w:r>
          </w:p>
        </w:tc>
        <w:tc>
          <w:tcPr>
            <w:tcW w:w="1134" w:type="dxa"/>
            <w:gridSpan w:val="5"/>
            <w:shd w:val="clear" w:color="auto" w:fill="FFFFFF" w:themeFill="background1"/>
          </w:tcPr>
          <w:p w14:paraId="0284A35E" w14:textId="0ADFE5E0"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Brak danych</w:t>
            </w:r>
          </w:p>
        </w:tc>
        <w:tc>
          <w:tcPr>
            <w:tcW w:w="1134" w:type="dxa"/>
            <w:gridSpan w:val="3"/>
            <w:shd w:val="clear" w:color="auto" w:fill="FFFFFF" w:themeFill="background1"/>
          </w:tcPr>
          <w:p w14:paraId="357C0E0A" w14:textId="4A828B21"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Brak danych</w:t>
            </w:r>
          </w:p>
        </w:tc>
        <w:tc>
          <w:tcPr>
            <w:tcW w:w="992" w:type="dxa"/>
            <w:gridSpan w:val="4"/>
            <w:shd w:val="clear" w:color="auto" w:fill="FFFFFF" w:themeFill="background1"/>
          </w:tcPr>
          <w:p w14:paraId="733354A6" w14:textId="0D205924"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Brak danych</w:t>
            </w:r>
          </w:p>
        </w:tc>
        <w:tc>
          <w:tcPr>
            <w:tcW w:w="992" w:type="dxa"/>
            <w:gridSpan w:val="2"/>
            <w:shd w:val="clear" w:color="auto" w:fill="FFFFFF" w:themeFill="background1"/>
          </w:tcPr>
          <w:p w14:paraId="13434BEF" w14:textId="2D087FFD"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Brak danych</w:t>
            </w:r>
          </w:p>
        </w:tc>
        <w:tc>
          <w:tcPr>
            <w:tcW w:w="851" w:type="dxa"/>
            <w:gridSpan w:val="2"/>
            <w:shd w:val="clear" w:color="auto" w:fill="FFFFFF" w:themeFill="background1"/>
          </w:tcPr>
          <w:p w14:paraId="17C4CB65" w14:textId="3A22D272"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Brak danych</w:t>
            </w:r>
          </w:p>
        </w:tc>
        <w:tc>
          <w:tcPr>
            <w:tcW w:w="992" w:type="dxa"/>
            <w:shd w:val="clear" w:color="auto" w:fill="FFFFFF" w:themeFill="background1"/>
          </w:tcPr>
          <w:p w14:paraId="73BBA4AD" w14:textId="64F02878" w:rsidR="00535B48" w:rsidRPr="00B37C80" w:rsidRDefault="00535B48" w:rsidP="00535B48">
            <w:pPr>
              <w:spacing w:line="240" w:lineRule="auto"/>
              <w:rPr>
                <w:rFonts w:ascii="Times New Roman" w:hAnsi="Times New Roman"/>
                <w:color w:val="000000"/>
                <w:spacing w:val="-2"/>
                <w:sz w:val="21"/>
                <w:szCs w:val="21"/>
              </w:rPr>
            </w:pPr>
            <w:r>
              <w:rPr>
                <w:rFonts w:ascii="Times New Roman" w:hAnsi="Times New Roman"/>
                <w:color w:val="000000"/>
                <w:sz w:val="20"/>
                <w:szCs w:val="20"/>
              </w:rPr>
              <w:t>Brak danych</w:t>
            </w:r>
          </w:p>
        </w:tc>
      </w:tr>
      <w:tr w:rsidR="00535B48" w:rsidRPr="008B4FE6" w14:paraId="28AF36E0" w14:textId="77777777" w:rsidTr="00F121FE">
        <w:trPr>
          <w:trHeight w:val="142"/>
        </w:trPr>
        <w:tc>
          <w:tcPr>
            <w:tcW w:w="1276" w:type="dxa"/>
            <w:gridSpan w:val="3"/>
            <w:vMerge/>
          </w:tcPr>
          <w:p w14:paraId="7E420A13" w14:textId="77777777" w:rsidR="00535B48" w:rsidRPr="00301959" w:rsidRDefault="00535B48" w:rsidP="00535B48">
            <w:pPr>
              <w:spacing w:line="240" w:lineRule="auto"/>
              <w:rPr>
                <w:rFonts w:ascii="Times New Roman" w:hAnsi="Times New Roman"/>
                <w:color w:val="000000"/>
                <w:sz w:val="21"/>
                <w:szCs w:val="21"/>
              </w:rPr>
            </w:pPr>
          </w:p>
        </w:tc>
        <w:tc>
          <w:tcPr>
            <w:tcW w:w="1701" w:type="dxa"/>
            <w:gridSpan w:val="5"/>
            <w:shd w:val="clear" w:color="auto" w:fill="FFFFFF" w:themeFill="background1"/>
          </w:tcPr>
          <w:p w14:paraId="46897749" w14:textId="77777777" w:rsidR="00535B48" w:rsidRPr="00301959" w:rsidRDefault="00535B48" w:rsidP="00535B48">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1276" w:type="dxa"/>
            <w:gridSpan w:val="2"/>
            <w:shd w:val="clear" w:color="auto" w:fill="FFFFFF" w:themeFill="background1"/>
          </w:tcPr>
          <w:p w14:paraId="22B1FE9E" w14:textId="77777777"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Nie dotyczy</w:t>
            </w:r>
          </w:p>
        </w:tc>
        <w:tc>
          <w:tcPr>
            <w:tcW w:w="1134" w:type="dxa"/>
            <w:gridSpan w:val="5"/>
            <w:shd w:val="clear" w:color="auto" w:fill="FFFFFF" w:themeFill="background1"/>
          </w:tcPr>
          <w:p w14:paraId="2181B7BC" w14:textId="77777777"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Nie dotyczy</w:t>
            </w:r>
          </w:p>
        </w:tc>
        <w:tc>
          <w:tcPr>
            <w:tcW w:w="1134" w:type="dxa"/>
            <w:gridSpan w:val="3"/>
            <w:shd w:val="clear" w:color="auto" w:fill="FFFFFF" w:themeFill="background1"/>
          </w:tcPr>
          <w:p w14:paraId="087273F4" w14:textId="77777777"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Nie dotyczy</w:t>
            </w:r>
          </w:p>
        </w:tc>
        <w:tc>
          <w:tcPr>
            <w:tcW w:w="992" w:type="dxa"/>
            <w:gridSpan w:val="4"/>
            <w:shd w:val="clear" w:color="auto" w:fill="FFFFFF" w:themeFill="background1"/>
          </w:tcPr>
          <w:p w14:paraId="29D70426" w14:textId="77777777"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Nie dotyczy</w:t>
            </w:r>
          </w:p>
        </w:tc>
        <w:tc>
          <w:tcPr>
            <w:tcW w:w="992" w:type="dxa"/>
            <w:gridSpan w:val="2"/>
            <w:shd w:val="clear" w:color="auto" w:fill="FFFFFF" w:themeFill="background1"/>
          </w:tcPr>
          <w:p w14:paraId="38C6FB99" w14:textId="77777777"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Nie dotyczy</w:t>
            </w:r>
          </w:p>
        </w:tc>
        <w:tc>
          <w:tcPr>
            <w:tcW w:w="851" w:type="dxa"/>
            <w:gridSpan w:val="2"/>
            <w:shd w:val="clear" w:color="auto" w:fill="FFFFFF" w:themeFill="background1"/>
          </w:tcPr>
          <w:p w14:paraId="44AEF599" w14:textId="77777777"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Nie dotyczy</w:t>
            </w:r>
          </w:p>
        </w:tc>
        <w:tc>
          <w:tcPr>
            <w:tcW w:w="992" w:type="dxa"/>
            <w:shd w:val="clear" w:color="auto" w:fill="FFFFFF" w:themeFill="background1"/>
          </w:tcPr>
          <w:p w14:paraId="0710C055" w14:textId="77777777" w:rsidR="00535B48" w:rsidRPr="00B37C80" w:rsidRDefault="00535B48" w:rsidP="00535B48">
            <w:pPr>
              <w:spacing w:line="240" w:lineRule="auto"/>
              <w:rPr>
                <w:rFonts w:ascii="Times New Roman" w:hAnsi="Times New Roman"/>
                <w:color w:val="000000"/>
                <w:spacing w:val="-2"/>
                <w:sz w:val="21"/>
                <w:szCs w:val="21"/>
              </w:rPr>
            </w:pPr>
            <w:r>
              <w:rPr>
                <w:rFonts w:ascii="Times New Roman" w:hAnsi="Times New Roman"/>
                <w:color w:val="000000"/>
                <w:sz w:val="20"/>
                <w:szCs w:val="20"/>
              </w:rPr>
              <w:t>Nie dotyczy</w:t>
            </w:r>
          </w:p>
        </w:tc>
      </w:tr>
      <w:tr w:rsidR="00535B48" w:rsidRPr="008B4FE6" w14:paraId="67F480FF" w14:textId="77777777" w:rsidTr="00F121FE">
        <w:trPr>
          <w:trHeight w:val="142"/>
        </w:trPr>
        <w:tc>
          <w:tcPr>
            <w:tcW w:w="1276" w:type="dxa"/>
            <w:gridSpan w:val="3"/>
            <w:vMerge/>
          </w:tcPr>
          <w:p w14:paraId="64D8F97A" w14:textId="77777777" w:rsidR="00535B48" w:rsidRPr="00301959" w:rsidRDefault="00535B48" w:rsidP="00535B48">
            <w:pPr>
              <w:spacing w:line="240" w:lineRule="auto"/>
              <w:rPr>
                <w:rFonts w:ascii="Times New Roman" w:hAnsi="Times New Roman"/>
                <w:color w:val="000000"/>
                <w:sz w:val="21"/>
                <w:szCs w:val="21"/>
              </w:rPr>
            </w:pPr>
          </w:p>
        </w:tc>
        <w:tc>
          <w:tcPr>
            <w:tcW w:w="1701" w:type="dxa"/>
            <w:gridSpan w:val="5"/>
            <w:shd w:val="clear" w:color="auto" w:fill="FFFFFF" w:themeFill="background1"/>
          </w:tcPr>
          <w:p w14:paraId="72E7AFCF" w14:textId="77777777" w:rsidR="00535B48" w:rsidRPr="00301959" w:rsidRDefault="00535B48" w:rsidP="00535B48">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1276" w:type="dxa"/>
            <w:gridSpan w:val="2"/>
            <w:shd w:val="clear" w:color="auto" w:fill="FFFFFF" w:themeFill="background1"/>
          </w:tcPr>
          <w:p w14:paraId="3D508705" w14:textId="77777777"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Nie dotyczy</w:t>
            </w:r>
          </w:p>
        </w:tc>
        <w:tc>
          <w:tcPr>
            <w:tcW w:w="1134" w:type="dxa"/>
            <w:gridSpan w:val="5"/>
            <w:shd w:val="clear" w:color="auto" w:fill="FFFFFF" w:themeFill="background1"/>
          </w:tcPr>
          <w:p w14:paraId="5558972B" w14:textId="77777777"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Nie dotyczy</w:t>
            </w:r>
          </w:p>
        </w:tc>
        <w:tc>
          <w:tcPr>
            <w:tcW w:w="1134" w:type="dxa"/>
            <w:gridSpan w:val="3"/>
            <w:shd w:val="clear" w:color="auto" w:fill="FFFFFF" w:themeFill="background1"/>
          </w:tcPr>
          <w:p w14:paraId="42AC29FB" w14:textId="77777777"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Nie dotyczy</w:t>
            </w:r>
          </w:p>
        </w:tc>
        <w:tc>
          <w:tcPr>
            <w:tcW w:w="992" w:type="dxa"/>
            <w:gridSpan w:val="4"/>
            <w:shd w:val="clear" w:color="auto" w:fill="FFFFFF" w:themeFill="background1"/>
          </w:tcPr>
          <w:p w14:paraId="61D36875" w14:textId="77777777"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Nie dotyczy</w:t>
            </w:r>
          </w:p>
        </w:tc>
        <w:tc>
          <w:tcPr>
            <w:tcW w:w="992" w:type="dxa"/>
            <w:gridSpan w:val="2"/>
            <w:shd w:val="clear" w:color="auto" w:fill="FFFFFF" w:themeFill="background1"/>
          </w:tcPr>
          <w:p w14:paraId="065B4E63" w14:textId="77777777"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Nie dotyczy</w:t>
            </w:r>
          </w:p>
        </w:tc>
        <w:tc>
          <w:tcPr>
            <w:tcW w:w="851" w:type="dxa"/>
            <w:gridSpan w:val="2"/>
            <w:shd w:val="clear" w:color="auto" w:fill="FFFFFF" w:themeFill="background1"/>
          </w:tcPr>
          <w:p w14:paraId="77DAE56F" w14:textId="77777777" w:rsidR="00535B48" w:rsidRPr="00B37C80" w:rsidRDefault="00535B48" w:rsidP="00535B48">
            <w:pPr>
              <w:spacing w:line="240" w:lineRule="auto"/>
              <w:rPr>
                <w:rFonts w:ascii="Times New Roman" w:hAnsi="Times New Roman"/>
                <w:color w:val="000000"/>
                <w:sz w:val="21"/>
                <w:szCs w:val="21"/>
              </w:rPr>
            </w:pPr>
            <w:r>
              <w:rPr>
                <w:rFonts w:ascii="Times New Roman" w:hAnsi="Times New Roman"/>
                <w:color w:val="000000"/>
                <w:sz w:val="20"/>
                <w:szCs w:val="20"/>
              </w:rPr>
              <w:t>Nie dotyczy</w:t>
            </w:r>
          </w:p>
        </w:tc>
        <w:tc>
          <w:tcPr>
            <w:tcW w:w="992" w:type="dxa"/>
            <w:shd w:val="clear" w:color="auto" w:fill="FFFFFF" w:themeFill="background1"/>
          </w:tcPr>
          <w:p w14:paraId="23A0B961" w14:textId="77777777" w:rsidR="00535B48" w:rsidRPr="00B37C80" w:rsidRDefault="00535B48" w:rsidP="00535B48">
            <w:pPr>
              <w:spacing w:line="240" w:lineRule="auto"/>
              <w:rPr>
                <w:rFonts w:ascii="Times New Roman" w:hAnsi="Times New Roman"/>
                <w:color w:val="000000"/>
                <w:spacing w:val="-2"/>
                <w:sz w:val="21"/>
                <w:szCs w:val="21"/>
              </w:rPr>
            </w:pPr>
            <w:r>
              <w:rPr>
                <w:rFonts w:ascii="Times New Roman" w:hAnsi="Times New Roman"/>
                <w:color w:val="000000"/>
                <w:sz w:val="20"/>
                <w:szCs w:val="20"/>
              </w:rPr>
              <w:t>Nie dotyczy</w:t>
            </w:r>
          </w:p>
        </w:tc>
      </w:tr>
      <w:tr w:rsidR="00535B48" w:rsidRPr="008B4FE6" w14:paraId="1A699127" w14:textId="77777777" w:rsidTr="00F121FE">
        <w:trPr>
          <w:trHeight w:val="142"/>
        </w:trPr>
        <w:tc>
          <w:tcPr>
            <w:tcW w:w="1276" w:type="dxa"/>
            <w:gridSpan w:val="3"/>
            <w:vMerge/>
          </w:tcPr>
          <w:p w14:paraId="2A05B0C6" w14:textId="77777777" w:rsidR="00535B48" w:rsidRPr="00301959" w:rsidRDefault="00535B48" w:rsidP="00535B48">
            <w:pPr>
              <w:spacing w:line="240" w:lineRule="auto"/>
              <w:rPr>
                <w:rFonts w:ascii="Times New Roman" w:hAnsi="Times New Roman"/>
                <w:color w:val="000000"/>
                <w:sz w:val="21"/>
                <w:szCs w:val="21"/>
              </w:rPr>
            </w:pPr>
          </w:p>
        </w:tc>
        <w:tc>
          <w:tcPr>
            <w:tcW w:w="1701" w:type="dxa"/>
            <w:gridSpan w:val="5"/>
            <w:shd w:val="clear" w:color="auto" w:fill="FFFFFF" w:themeFill="background1"/>
          </w:tcPr>
          <w:p w14:paraId="375B5241" w14:textId="77777777" w:rsidR="00535B48" w:rsidRPr="00301959" w:rsidRDefault="00535B48" w:rsidP="00535B48">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1276" w:type="dxa"/>
            <w:gridSpan w:val="2"/>
            <w:shd w:val="clear" w:color="auto" w:fill="FFFFFF" w:themeFill="background1"/>
          </w:tcPr>
          <w:p w14:paraId="456F558A" w14:textId="77777777" w:rsidR="00535B48" w:rsidRPr="00B37C80" w:rsidRDefault="00535B48" w:rsidP="00535B48">
            <w:pPr>
              <w:spacing w:line="240" w:lineRule="auto"/>
              <w:rPr>
                <w:rFonts w:ascii="Times New Roman" w:hAnsi="Times New Roman"/>
                <w:color w:val="000000"/>
                <w:sz w:val="21"/>
                <w:szCs w:val="21"/>
              </w:rPr>
            </w:pPr>
          </w:p>
        </w:tc>
        <w:tc>
          <w:tcPr>
            <w:tcW w:w="1134" w:type="dxa"/>
            <w:gridSpan w:val="5"/>
            <w:shd w:val="clear" w:color="auto" w:fill="FFFFFF" w:themeFill="background1"/>
          </w:tcPr>
          <w:p w14:paraId="5B316560" w14:textId="77777777" w:rsidR="00535B48" w:rsidRPr="00B37C80" w:rsidRDefault="00535B48" w:rsidP="00535B48">
            <w:pPr>
              <w:spacing w:line="240" w:lineRule="auto"/>
              <w:rPr>
                <w:rFonts w:ascii="Times New Roman" w:hAnsi="Times New Roman"/>
                <w:color w:val="000000"/>
                <w:sz w:val="21"/>
                <w:szCs w:val="21"/>
              </w:rPr>
            </w:pPr>
          </w:p>
        </w:tc>
        <w:tc>
          <w:tcPr>
            <w:tcW w:w="1134" w:type="dxa"/>
            <w:gridSpan w:val="3"/>
            <w:shd w:val="clear" w:color="auto" w:fill="FFFFFF" w:themeFill="background1"/>
          </w:tcPr>
          <w:p w14:paraId="110AF057" w14:textId="77777777" w:rsidR="00535B48" w:rsidRPr="00B37C80" w:rsidRDefault="00535B48" w:rsidP="00535B48">
            <w:pPr>
              <w:spacing w:line="240" w:lineRule="auto"/>
              <w:rPr>
                <w:rFonts w:ascii="Times New Roman" w:hAnsi="Times New Roman"/>
                <w:color w:val="000000"/>
                <w:sz w:val="21"/>
                <w:szCs w:val="21"/>
              </w:rPr>
            </w:pPr>
          </w:p>
        </w:tc>
        <w:tc>
          <w:tcPr>
            <w:tcW w:w="992" w:type="dxa"/>
            <w:gridSpan w:val="4"/>
            <w:shd w:val="clear" w:color="auto" w:fill="FFFFFF" w:themeFill="background1"/>
          </w:tcPr>
          <w:p w14:paraId="6BB2F2A0" w14:textId="77777777" w:rsidR="00535B48" w:rsidRPr="00B37C80" w:rsidRDefault="00535B48" w:rsidP="00535B48">
            <w:pPr>
              <w:spacing w:line="240" w:lineRule="auto"/>
              <w:rPr>
                <w:rFonts w:ascii="Times New Roman" w:hAnsi="Times New Roman"/>
                <w:color w:val="000000"/>
                <w:sz w:val="21"/>
                <w:szCs w:val="21"/>
              </w:rPr>
            </w:pPr>
          </w:p>
        </w:tc>
        <w:tc>
          <w:tcPr>
            <w:tcW w:w="992" w:type="dxa"/>
            <w:gridSpan w:val="2"/>
            <w:shd w:val="clear" w:color="auto" w:fill="FFFFFF" w:themeFill="background1"/>
          </w:tcPr>
          <w:p w14:paraId="4B12C6BB" w14:textId="77777777" w:rsidR="00535B48" w:rsidRPr="00B37C80" w:rsidRDefault="00535B48" w:rsidP="00535B48">
            <w:pPr>
              <w:spacing w:line="240" w:lineRule="auto"/>
              <w:rPr>
                <w:rFonts w:ascii="Times New Roman" w:hAnsi="Times New Roman"/>
                <w:color w:val="000000"/>
                <w:sz w:val="21"/>
                <w:szCs w:val="21"/>
              </w:rPr>
            </w:pPr>
          </w:p>
        </w:tc>
        <w:tc>
          <w:tcPr>
            <w:tcW w:w="851" w:type="dxa"/>
            <w:gridSpan w:val="2"/>
            <w:shd w:val="clear" w:color="auto" w:fill="FFFFFF" w:themeFill="background1"/>
          </w:tcPr>
          <w:p w14:paraId="2A5ECF46" w14:textId="77777777" w:rsidR="00535B48" w:rsidRPr="00B37C80" w:rsidRDefault="00535B48" w:rsidP="00535B48">
            <w:pPr>
              <w:spacing w:line="240" w:lineRule="auto"/>
              <w:rPr>
                <w:rFonts w:ascii="Times New Roman" w:hAnsi="Times New Roman"/>
                <w:color w:val="000000"/>
                <w:sz w:val="21"/>
                <w:szCs w:val="21"/>
              </w:rPr>
            </w:pPr>
          </w:p>
        </w:tc>
        <w:tc>
          <w:tcPr>
            <w:tcW w:w="992" w:type="dxa"/>
            <w:shd w:val="clear" w:color="auto" w:fill="FFFFFF" w:themeFill="background1"/>
          </w:tcPr>
          <w:p w14:paraId="12427405" w14:textId="77777777" w:rsidR="00535B48" w:rsidRPr="00B37C80" w:rsidRDefault="00535B48" w:rsidP="00535B48">
            <w:pPr>
              <w:spacing w:line="240" w:lineRule="auto"/>
              <w:rPr>
                <w:rFonts w:ascii="Times New Roman" w:hAnsi="Times New Roman"/>
                <w:color w:val="000000"/>
                <w:spacing w:val="-2"/>
                <w:sz w:val="21"/>
                <w:szCs w:val="21"/>
              </w:rPr>
            </w:pPr>
          </w:p>
        </w:tc>
      </w:tr>
      <w:tr w:rsidR="00535B48" w:rsidRPr="008B4FE6" w14:paraId="23C303AC" w14:textId="77777777" w:rsidTr="00F121FE">
        <w:trPr>
          <w:trHeight w:val="142"/>
        </w:trPr>
        <w:tc>
          <w:tcPr>
            <w:tcW w:w="1276" w:type="dxa"/>
            <w:gridSpan w:val="3"/>
            <w:vMerge w:val="restart"/>
            <w:shd w:val="clear" w:color="auto" w:fill="FFFFFF" w:themeFill="background1"/>
          </w:tcPr>
          <w:p w14:paraId="5EF23485" w14:textId="77777777" w:rsidR="00535B48" w:rsidRPr="00301959" w:rsidRDefault="00535B48" w:rsidP="00535B48">
            <w:pPr>
              <w:spacing w:line="240" w:lineRule="auto"/>
              <w:rPr>
                <w:rFonts w:ascii="Times New Roman" w:hAnsi="Times New Roman"/>
                <w:color w:val="000000"/>
                <w:sz w:val="21"/>
                <w:szCs w:val="21"/>
              </w:rPr>
            </w:pPr>
            <w:r w:rsidRPr="00301959">
              <w:rPr>
                <w:rFonts w:ascii="Times New Roman" w:hAnsi="Times New Roman"/>
                <w:color w:val="000000"/>
                <w:sz w:val="21"/>
                <w:szCs w:val="21"/>
              </w:rPr>
              <w:lastRenderedPageBreak/>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1701" w:type="dxa"/>
            <w:gridSpan w:val="5"/>
            <w:shd w:val="clear" w:color="auto" w:fill="FFFFFF" w:themeFill="background1"/>
          </w:tcPr>
          <w:p w14:paraId="0CD5CABB" w14:textId="77777777" w:rsidR="00535B48" w:rsidRPr="00301959" w:rsidRDefault="00535B48" w:rsidP="00535B48">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371" w:type="dxa"/>
            <w:gridSpan w:val="19"/>
            <w:shd w:val="clear" w:color="auto" w:fill="FFFFFF" w:themeFill="background1"/>
          </w:tcPr>
          <w:p w14:paraId="6D33F113" w14:textId="03987B1D" w:rsidR="00535B48" w:rsidRPr="00DD64F2" w:rsidRDefault="00535B48" w:rsidP="00535B48">
            <w:pPr>
              <w:spacing w:line="240" w:lineRule="auto"/>
              <w:jc w:val="both"/>
              <w:rPr>
                <w:rFonts w:ascii="Times New Roman" w:hAnsi="Times New Roman"/>
                <w:color w:val="000000"/>
                <w:spacing w:val="-2"/>
                <w:sz w:val="21"/>
                <w:szCs w:val="21"/>
              </w:rPr>
            </w:pPr>
            <w:r w:rsidRPr="00DD64F2">
              <w:rPr>
                <w:rFonts w:ascii="Times New Roman" w:hAnsi="Times New Roman"/>
                <w:color w:val="000000"/>
                <w:spacing w:val="-2"/>
                <w:sz w:val="21"/>
                <w:szCs w:val="21"/>
              </w:rPr>
              <w:t>Praktyczny wpływ na przedsiębiorców będzie zależn</w:t>
            </w:r>
            <w:r w:rsidR="0016100B">
              <w:rPr>
                <w:rFonts w:ascii="Times New Roman" w:hAnsi="Times New Roman"/>
                <w:color w:val="000000"/>
                <w:spacing w:val="-2"/>
                <w:sz w:val="21"/>
                <w:szCs w:val="21"/>
              </w:rPr>
              <w:t>y</w:t>
            </w:r>
            <w:r w:rsidRPr="00DD64F2">
              <w:rPr>
                <w:rFonts w:ascii="Times New Roman" w:hAnsi="Times New Roman"/>
                <w:color w:val="000000"/>
                <w:spacing w:val="-2"/>
                <w:sz w:val="21"/>
                <w:szCs w:val="21"/>
              </w:rPr>
              <w:t xml:space="preserve"> od roli przedsiębiorcy:</w:t>
            </w:r>
          </w:p>
          <w:p w14:paraId="7CB4546B" w14:textId="385F1C3C" w:rsidR="00535B48" w:rsidRPr="00DD64F2" w:rsidRDefault="00535B48" w:rsidP="00535B48">
            <w:pPr>
              <w:spacing w:line="240" w:lineRule="auto"/>
              <w:jc w:val="both"/>
              <w:rPr>
                <w:rFonts w:ascii="Times New Roman" w:hAnsi="Times New Roman"/>
                <w:color w:val="000000"/>
                <w:spacing w:val="-2"/>
                <w:sz w:val="21"/>
                <w:szCs w:val="21"/>
              </w:rPr>
            </w:pPr>
            <w:r w:rsidRPr="00DD64F2">
              <w:rPr>
                <w:rFonts w:ascii="Times New Roman" w:hAnsi="Times New Roman"/>
                <w:color w:val="000000"/>
                <w:spacing w:val="-2"/>
                <w:sz w:val="21"/>
                <w:szCs w:val="21"/>
              </w:rPr>
              <w:t>1)</w:t>
            </w:r>
            <w:r>
              <w:rPr>
                <w:rFonts w:ascii="Times New Roman" w:hAnsi="Times New Roman"/>
                <w:color w:val="000000"/>
                <w:spacing w:val="-2"/>
                <w:sz w:val="21"/>
                <w:szCs w:val="21"/>
              </w:rPr>
              <w:t xml:space="preserve"> </w:t>
            </w:r>
            <w:r w:rsidRPr="00DD64F2">
              <w:rPr>
                <w:rFonts w:ascii="Times New Roman" w:hAnsi="Times New Roman"/>
                <w:color w:val="000000"/>
                <w:spacing w:val="-2"/>
                <w:sz w:val="21"/>
                <w:szCs w:val="21"/>
              </w:rPr>
              <w:t>przedsiębiorcy, którzy mogą polegać na europejskim portfelu tożsamości cyfrowej celem świadczenia usług online;</w:t>
            </w:r>
          </w:p>
          <w:p w14:paraId="2D178A14" w14:textId="50347E57" w:rsidR="00535B48" w:rsidRPr="00DD64F2" w:rsidRDefault="00535B48" w:rsidP="00535B48">
            <w:pPr>
              <w:spacing w:line="240" w:lineRule="auto"/>
              <w:jc w:val="both"/>
              <w:rPr>
                <w:rFonts w:ascii="Times New Roman" w:hAnsi="Times New Roman"/>
                <w:color w:val="000000"/>
                <w:spacing w:val="-2"/>
                <w:sz w:val="21"/>
                <w:szCs w:val="21"/>
              </w:rPr>
            </w:pPr>
            <w:r w:rsidRPr="00DD64F2">
              <w:rPr>
                <w:rFonts w:ascii="Times New Roman" w:hAnsi="Times New Roman"/>
                <w:color w:val="000000"/>
                <w:spacing w:val="-2"/>
                <w:sz w:val="21"/>
                <w:szCs w:val="21"/>
              </w:rPr>
              <w:t>2)</w:t>
            </w:r>
            <w:r>
              <w:rPr>
                <w:rFonts w:ascii="Times New Roman" w:hAnsi="Times New Roman"/>
                <w:color w:val="000000"/>
                <w:spacing w:val="-2"/>
                <w:sz w:val="21"/>
                <w:szCs w:val="21"/>
              </w:rPr>
              <w:t xml:space="preserve"> </w:t>
            </w:r>
            <w:r w:rsidRPr="00DD64F2">
              <w:rPr>
                <w:rFonts w:ascii="Times New Roman" w:hAnsi="Times New Roman"/>
                <w:color w:val="000000"/>
                <w:spacing w:val="-2"/>
                <w:sz w:val="21"/>
                <w:szCs w:val="21"/>
              </w:rPr>
              <w:t>przedsiębiorcy</w:t>
            </w:r>
            <w:r w:rsidR="00852FD9">
              <w:rPr>
                <w:rFonts w:ascii="Times New Roman" w:hAnsi="Times New Roman"/>
                <w:color w:val="000000"/>
                <w:spacing w:val="-2"/>
                <w:sz w:val="21"/>
                <w:szCs w:val="21"/>
              </w:rPr>
              <w:t>,</w:t>
            </w:r>
            <w:r w:rsidRPr="00DD64F2">
              <w:rPr>
                <w:rFonts w:ascii="Times New Roman" w:hAnsi="Times New Roman"/>
                <w:color w:val="000000"/>
                <w:spacing w:val="-2"/>
                <w:sz w:val="21"/>
                <w:szCs w:val="21"/>
              </w:rPr>
              <w:t xml:space="preserve"> którzy sami będą chcieli uzyskać europejski portfel tożsamości cyfrowej celem potwierdzania swojej tożsamości w publicznych lub prywatnych usługach online (jako osoba prawna);</w:t>
            </w:r>
          </w:p>
          <w:p w14:paraId="7B18E8D2" w14:textId="345786CB" w:rsidR="00535B48" w:rsidRPr="00DD64F2" w:rsidRDefault="00535B48" w:rsidP="00535B48">
            <w:pPr>
              <w:spacing w:line="240" w:lineRule="auto"/>
              <w:jc w:val="both"/>
              <w:rPr>
                <w:rFonts w:ascii="Times New Roman" w:hAnsi="Times New Roman"/>
                <w:color w:val="000000"/>
                <w:spacing w:val="-2"/>
                <w:sz w:val="21"/>
                <w:szCs w:val="21"/>
              </w:rPr>
            </w:pPr>
            <w:r w:rsidRPr="00DD64F2">
              <w:rPr>
                <w:rFonts w:ascii="Times New Roman" w:hAnsi="Times New Roman"/>
                <w:color w:val="000000"/>
                <w:spacing w:val="-2"/>
                <w:sz w:val="21"/>
                <w:szCs w:val="21"/>
              </w:rPr>
              <w:t>3)</w:t>
            </w:r>
            <w:r>
              <w:rPr>
                <w:rFonts w:ascii="Times New Roman" w:hAnsi="Times New Roman"/>
                <w:color w:val="000000"/>
                <w:spacing w:val="-2"/>
                <w:sz w:val="21"/>
                <w:szCs w:val="21"/>
              </w:rPr>
              <w:t xml:space="preserve"> </w:t>
            </w:r>
            <w:r w:rsidRPr="00DD64F2">
              <w:rPr>
                <w:rFonts w:ascii="Times New Roman" w:hAnsi="Times New Roman"/>
                <w:color w:val="000000"/>
                <w:spacing w:val="-2"/>
                <w:sz w:val="21"/>
                <w:szCs w:val="21"/>
              </w:rPr>
              <w:t>przedsiębiorcy świadczący usługi dla europejskiego portfela tożsamości cyfrowej (w tym kwalifikowani dostawcy usług zaufania świadczący za wynagrodzeniem usługę nieodpłatnego dla użytkowników kwalifikowanego podpisu elektronicznego, usługi wydawania certyfikatów dostępu i certyfikatów rejestracji strony ufającej, podmioty pośredniczące w uwierzytelnianiu za pomocą portfela)</w:t>
            </w:r>
            <w:r>
              <w:rPr>
                <w:rFonts w:ascii="Times New Roman" w:hAnsi="Times New Roman"/>
                <w:color w:val="000000"/>
                <w:spacing w:val="-2"/>
                <w:sz w:val="21"/>
                <w:szCs w:val="21"/>
              </w:rPr>
              <w:t>.</w:t>
            </w:r>
          </w:p>
          <w:p w14:paraId="05A8AC0A" w14:textId="338AF61D" w:rsidR="00535B48" w:rsidRPr="00DD64F2" w:rsidRDefault="00535B48" w:rsidP="00535B48">
            <w:pPr>
              <w:spacing w:line="240" w:lineRule="auto"/>
              <w:jc w:val="both"/>
              <w:rPr>
                <w:rFonts w:ascii="Times New Roman" w:hAnsi="Times New Roman"/>
                <w:color w:val="000000"/>
                <w:spacing w:val="-2"/>
                <w:sz w:val="21"/>
                <w:szCs w:val="21"/>
              </w:rPr>
            </w:pPr>
            <w:r w:rsidRPr="00DD64F2">
              <w:rPr>
                <w:rFonts w:ascii="Times New Roman" w:hAnsi="Times New Roman"/>
                <w:color w:val="000000"/>
                <w:spacing w:val="-2"/>
                <w:sz w:val="21"/>
                <w:szCs w:val="21"/>
              </w:rPr>
              <w:t xml:space="preserve">Rola wymieniona w pkt 1 może być wykorzystywana przez przedsiębiorców do </w:t>
            </w:r>
            <w:r w:rsidR="00886458">
              <w:rPr>
                <w:rFonts w:ascii="Times New Roman" w:hAnsi="Times New Roman"/>
                <w:color w:val="000000"/>
                <w:spacing w:val="-2"/>
                <w:sz w:val="21"/>
                <w:szCs w:val="21"/>
              </w:rPr>
              <w:t>sprawniejszego</w:t>
            </w:r>
            <w:r w:rsidRPr="00DD64F2">
              <w:rPr>
                <w:rFonts w:ascii="Times New Roman" w:hAnsi="Times New Roman"/>
                <w:color w:val="000000"/>
                <w:spacing w:val="-2"/>
                <w:sz w:val="21"/>
                <w:szCs w:val="21"/>
              </w:rPr>
              <w:t xml:space="preserve"> świadczenia usług online polegających na powszechnie dostępnym sprawdzonym bezpiecznym rozwiązaniu. Docelowo umożliwi to przedsiębiorcom łatwiejszą obsługę klientów zwłaszcza w procesach w ramach, których może być potrzebne wykorzystanie kwalifikowanego podpisu elektronicznego i jednocześnie zmniejszy ryzyko niepoprawnego rozpoznania klienta i potencjalne konsekwencje z tego wynikające. W przypadku upowszechnienia się europejskiego portfela tożsamości cyfrowej w stopniu porównywalnym z aplikacją mObywatel wykorzystanie go w usługach online ułatwi dostęp do tych usług od razu szerokiej rzeszy klientów.</w:t>
            </w:r>
          </w:p>
          <w:p w14:paraId="32DCB6E7" w14:textId="20A8D9B9" w:rsidR="00535B48" w:rsidRPr="00DD64F2" w:rsidRDefault="00535B48" w:rsidP="00535B48">
            <w:pPr>
              <w:spacing w:line="240" w:lineRule="auto"/>
              <w:jc w:val="both"/>
              <w:rPr>
                <w:rFonts w:ascii="Times New Roman" w:hAnsi="Times New Roman"/>
                <w:color w:val="000000"/>
                <w:spacing w:val="-2"/>
                <w:sz w:val="21"/>
                <w:szCs w:val="21"/>
              </w:rPr>
            </w:pPr>
            <w:r w:rsidRPr="00DD64F2">
              <w:rPr>
                <w:rFonts w:ascii="Times New Roman" w:hAnsi="Times New Roman"/>
                <w:color w:val="000000"/>
                <w:spacing w:val="-2"/>
                <w:sz w:val="21"/>
                <w:szCs w:val="21"/>
              </w:rPr>
              <w:t xml:space="preserve">Rola wymieniona w pkt 2 </w:t>
            </w:r>
            <w:r w:rsidR="00A003C3">
              <w:rPr>
                <w:rFonts w:ascii="Times New Roman" w:hAnsi="Times New Roman"/>
                <w:color w:val="000000"/>
                <w:spacing w:val="-2"/>
                <w:sz w:val="21"/>
                <w:szCs w:val="21"/>
              </w:rPr>
              <w:t>będzie stopniowo wykorzystywana</w:t>
            </w:r>
            <w:r w:rsidR="001253A1">
              <w:rPr>
                <w:rFonts w:ascii="Times New Roman" w:hAnsi="Times New Roman"/>
                <w:color w:val="000000"/>
                <w:spacing w:val="-2"/>
                <w:sz w:val="21"/>
                <w:szCs w:val="21"/>
              </w:rPr>
              <w:t xml:space="preserve">, </w:t>
            </w:r>
            <w:r w:rsidRPr="00DD64F2">
              <w:rPr>
                <w:rFonts w:ascii="Times New Roman" w:hAnsi="Times New Roman"/>
                <w:color w:val="000000"/>
                <w:spacing w:val="-2"/>
                <w:sz w:val="21"/>
                <w:szCs w:val="21"/>
              </w:rPr>
              <w:t xml:space="preserve">z uwagi na brak </w:t>
            </w:r>
            <w:r w:rsidR="00A003C3">
              <w:rPr>
                <w:rFonts w:ascii="Times New Roman" w:hAnsi="Times New Roman"/>
                <w:color w:val="000000"/>
                <w:spacing w:val="-2"/>
                <w:sz w:val="21"/>
                <w:szCs w:val="21"/>
              </w:rPr>
              <w:t xml:space="preserve">obecnie </w:t>
            </w:r>
            <w:r w:rsidRPr="00DD64F2">
              <w:rPr>
                <w:rFonts w:ascii="Times New Roman" w:hAnsi="Times New Roman"/>
                <w:color w:val="000000"/>
                <w:spacing w:val="-2"/>
                <w:sz w:val="21"/>
                <w:szCs w:val="21"/>
              </w:rPr>
              <w:t>w przepisach prawa możliwości wykorzystywania środków identyfikacji elektronicznej osoby prawnej.</w:t>
            </w:r>
            <w:r w:rsidR="00852FD9">
              <w:rPr>
                <w:rFonts w:ascii="Times New Roman" w:hAnsi="Times New Roman"/>
                <w:color w:val="000000"/>
                <w:spacing w:val="-2"/>
                <w:sz w:val="21"/>
                <w:szCs w:val="21"/>
              </w:rPr>
              <w:t xml:space="preserve"> M</w:t>
            </w:r>
            <w:r w:rsidRPr="00DD64F2">
              <w:rPr>
                <w:rFonts w:ascii="Times New Roman" w:hAnsi="Times New Roman"/>
                <w:color w:val="000000"/>
                <w:spacing w:val="-2"/>
                <w:sz w:val="21"/>
                <w:szCs w:val="21"/>
              </w:rPr>
              <w:t>ając na uwadze procedowany obecnie projekt Rozporządzenia Parlamentu Europejskiego i Rady w sprawie ustanowienia Europejskich Portfeli Biznesowych</w:t>
            </w:r>
            <w:r w:rsidR="00852FD9">
              <w:rPr>
                <w:rFonts w:ascii="Times New Roman" w:hAnsi="Times New Roman"/>
                <w:color w:val="000000"/>
                <w:spacing w:val="-2"/>
                <w:sz w:val="21"/>
                <w:szCs w:val="21"/>
              </w:rPr>
              <w:t>,</w:t>
            </w:r>
            <w:r w:rsidRPr="00DD64F2">
              <w:rPr>
                <w:rFonts w:ascii="Times New Roman" w:hAnsi="Times New Roman"/>
                <w:color w:val="000000"/>
                <w:spacing w:val="-2"/>
                <w:sz w:val="21"/>
                <w:szCs w:val="21"/>
              </w:rPr>
              <w:t xml:space="preserve"> w ramach którego planuje się zmianę art. 5a rozporządzenia </w:t>
            </w:r>
            <w:r w:rsidR="00FC4B42" w:rsidRPr="00FC4B42">
              <w:rPr>
                <w:rFonts w:ascii="Times New Roman" w:hAnsi="Times New Roman"/>
                <w:color w:val="000000"/>
                <w:spacing w:val="-2"/>
                <w:sz w:val="21"/>
                <w:szCs w:val="21"/>
              </w:rPr>
              <w:t>910/2014</w:t>
            </w:r>
            <w:r w:rsidRPr="00DD64F2">
              <w:rPr>
                <w:rFonts w:ascii="Times New Roman" w:hAnsi="Times New Roman"/>
                <w:color w:val="000000"/>
                <w:spacing w:val="-2"/>
                <w:sz w:val="21"/>
                <w:szCs w:val="21"/>
              </w:rPr>
              <w:t xml:space="preserve"> w celu zagwarantowania, aby obowiązkowe wydawanie europejskich portfeli tożsamości cyfrowej dotyczyło wyłącznie osób fizycznych, jak również, że Europejskie Portfele Biznesowe co do zasady mają zapewniać ustalenie tożsamości ich właścicieli</w:t>
            </w:r>
            <w:r w:rsidR="00852FD9">
              <w:rPr>
                <w:rFonts w:ascii="Times New Roman" w:hAnsi="Times New Roman"/>
                <w:color w:val="000000"/>
                <w:spacing w:val="-2"/>
                <w:sz w:val="21"/>
                <w:szCs w:val="21"/>
              </w:rPr>
              <w:t>,</w:t>
            </w:r>
            <w:r w:rsidRPr="00DD64F2">
              <w:rPr>
                <w:rFonts w:ascii="Times New Roman" w:hAnsi="Times New Roman"/>
                <w:color w:val="000000"/>
                <w:spacing w:val="-2"/>
                <w:sz w:val="21"/>
                <w:szCs w:val="21"/>
              </w:rPr>
              <w:t xml:space="preserve"> którzy mogą być osobami prawnymi (w tym podmiotami publicznymi), jak również planowany tymi przepisami obowiązek uznawania Europejskich Portfeli Biznesowych przez podmioty publiczne, można przyjąć założenie że przedsiębiorcy </w:t>
            </w:r>
            <w:r w:rsidR="00852FD9">
              <w:rPr>
                <w:rFonts w:ascii="Times New Roman" w:hAnsi="Times New Roman"/>
                <w:color w:val="000000"/>
                <w:spacing w:val="-2"/>
                <w:sz w:val="21"/>
                <w:szCs w:val="21"/>
              </w:rPr>
              <w:t>docelowo będą działać w oparciu o</w:t>
            </w:r>
            <w:r w:rsidRPr="00DD64F2">
              <w:rPr>
                <w:rFonts w:ascii="Times New Roman" w:hAnsi="Times New Roman"/>
                <w:color w:val="000000"/>
                <w:spacing w:val="-2"/>
                <w:sz w:val="21"/>
                <w:szCs w:val="21"/>
              </w:rPr>
              <w:t xml:space="preserve"> te przepisy.</w:t>
            </w:r>
          </w:p>
          <w:p w14:paraId="00CF1771" w14:textId="7F36B5B1" w:rsidR="00535B48" w:rsidRPr="00B37C80" w:rsidRDefault="00535B48" w:rsidP="00535B48">
            <w:pPr>
              <w:spacing w:line="240" w:lineRule="auto"/>
              <w:jc w:val="both"/>
              <w:rPr>
                <w:rFonts w:ascii="Times New Roman" w:hAnsi="Times New Roman"/>
                <w:color w:val="000000"/>
                <w:spacing w:val="-2"/>
                <w:sz w:val="21"/>
                <w:szCs w:val="21"/>
              </w:rPr>
            </w:pPr>
            <w:r w:rsidRPr="00DD64F2">
              <w:rPr>
                <w:rFonts w:ascii="Times New Roman" w:hAnsi="Times New Roman"/>
                <w:color w:val="000000"/>
                <w:spacing w:val="-2"/>
                <w:sz w:val="21"/>
                <w:szCs w:val="21"/>
              </w:rPr>
              <w:t>Rola</w:t>
            </w:r>
            <w:r w:rsidR="00852FD9">
              <w:rPr>
                <w:rFonts w:ascii="Times New Roman" w:hAnsi="Times New Roman"/>
                <w:color w:val="000000"/>
                <w:spacing w:val="-2"/>
                <w:sz w:val="21"/>
                <w:szCs w:val="21"/>
              </w:rPr>
              <w:t xml:space="preserve"> wymieniona </w:t>
            </w:r>
            <w:r w:rsidRPr="00DD64F2">
              <w:rPr>
                <w:rFonts w:ascii="Times New Roman" w:hAnsi="Times New Roman"/>
                <w:color w:val="000000"/>
                <w:spacing w:val="-2"/>
                <w:sz w:val="21"/>
                <w:szCs w:val="21"/>
              </w:rPr>
              <w:t xml:space="preserve">w pkt 3 ograniczy się głównie </w:t>
            </w:r>
            <w:r w:rsidR="00886458">
              <w:rPr>
                <w:rFonts w:ascii="Times New Roman" w:hAnsi="Times New Roman"/>
                <w:color w:val="000000"/>
                <w:spacing w:val="-2"/>
                <w:sz w:val="21"/>
                <w:szCs w:val="21"/>
              </w:rPr>
              <w:t xml:space="preserve">do </w:t>
            </w:r>
            <w:r w:rsidRPr="00DD64F2">
              <w:rPr>
                <w:rFonts w:ascii="Times New Roman" w:hAnsi="Times New Roman"/>
                <w:color w:val="000000"/>
                <w:spacing w:val="-2"/>
                <w:sz w:val="21"/>
                <w:szCs w:val="21"/>
              </w:rPr>
              <w:t xml:space="preserve">dostawców usług zaufania, którzy dzięki świadczeniu usług dla portfela będą mogli być </w:t>
            </w:r>
            <w:r w:rsidR="00886458">
              <w:rPr>
                <w:rFonts w:ascii="Times New Roman" w:hAnsi="Times New Roman"/>
                <w:color w:val="000000"/>
                <w:spacing w:val="-2"/>
                <w:sz w:val="21"/>
                <w:szCs w:val="21"/>
              </w:rPr>
              <w:t>bardziej popularni</w:t>
            </w:r>
            <w:r w:rsidRPr="00DD64F2">
              <w:rPr>
                <w:rFonts w:ascii="Times New Roman" w:hAnsi="Times New Roman"/>
                <w:color w:val="000000"/>
                <w:spacing w:val="-2"/>
                <w:sz w:val="21"/>
                <w:szCs w:val="21"/>
              </w:rPr>
              <w:t xml:space="preserve"> i co za tym </w:t>
            </w:r>
            <w:r w:rsidR="00886458">
              <w:rPr>
                <w:rFonts w:ascii="Times New Roman" w:hAnsi="Times New Roman"/>
                <w:color w:val="000000"/>
                <w:spacing w:val="-2"/>
                <w:sz w:val="21"/>
                <w:szCs w:val="21"/>
              </w:rPr>
              <w:t xml:space="preserve">idzie, </w:t>
            </w:r>
            <w:r w:rsidRPr="00DD64F2">
              <w:rPr>
                <w:rFonts w:ascii="Times New Roman" w:hAnsi="Times New Roman"/>
                <w:color w:val="000000"/>
                <w:spacing w:val="-2"/>
                <w:sz w:val="21"/>
                <w:szCs w:val="21"/>
              </w:rPr>
              <w:t>rynek usług zaufania (w tym innych niż świadczone dla portfela) może się rozwijać.</w:t>
            </w:r>
          </w:p>
        </w:tc>
      </w:tr>
      <w:tr w:rsidR="00535B48" w:rsidRPr="008B4FE6" w14:paraId="21A4156D" w14:textId="77777777" w:rsidTr="00F121FE">
        <w:trPr>
          <w:trHeight w:val="142"/>
        </w:trPr>
        <w:tc>
          <w:tcPr>
            <w:tcW w:w="1276" w:type="dxa"/>
            <w:gridSpan w:val="3"/>
            <w:vMerge/>
          </w:tcPr>
          <w:p w14:paraId="0B70AB1D" w14:textId="77777777" w:rsidR="00535B48" w:rsidRPr="00301959" w:rsidRDefault="00535B48" w:rsidP="00535B48">
            <w:pPr>
              <w:spacing w:line="240" w:lineRule="auto"/>
              <w:rPr>
                <w:rFonts w:ascii="Times New Roman" w:hAnsi="Times New Roman"/>
                <w:color w:val="000000"/>
                <w:sz w:val="21"/>
                <w:szCs w:val="21"/>
              </w:rPr>
            </w:pPr>
          </w:p>
        </w:tc>
        <w:tc>
          <w:tcPr>
            <w:tcW w:w="1701" w:type="dxa"/>
            <w:gridSpan w:val="5"/>
            <w:shd w:val="clear" w:color="auto" w:fill="FFFFFF" w:themeFill="background1"/>
          </w:tcPr>
          <w:p w14:paraId="7C613D67" w14:textId="77777777" w:rsidR="00535B48" w:rsidRPr="00301959" w:rsidRDefault="00535B48" w:rsidP="00535B48">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371" w:type="dxa"/>
            <w:gridSpan w:val="19"/>
            <w:shd w:val="clear" w:color="auto" w:fill="FFFFFF" w:themeFill="background1"/>
          </w:tcPr>
          <w:p w14:paraId="1CACA485" w14:textId="77777777" w:rsidR="008C4BE9" w:rsidRPr="008C4BE9" w:rsidRDefault="008C4BE9" w:rsidP="008C4BE9">
            <w:pPr>
              <w:spacing w:line="240" w:lineRule="auto"/>
              <w:jc w:val="both"/>
              <w:rPr>
                <w:rFonts w:ascii="Times New Roman" w:hAnsi="Times New Roman"/>
                <w:color w:val="000000"/>
                <w:spacing w:val="-2"/>
                <w:sz w:val="21"/>
                <w:szCs w:val="21"/>
              </w:rPr>
            </w:pPr>
            <w:r w:rsidRPr="008C4BE9">
              <w:rPr>
                <w:rFonts w:ascii="Times New Roman" w:hAnsi="Times New Roman"/>
                <w:color w:val="000000"/>
                <w:spacing w:val="-2"/>
                <w:sz w:val="21"/>
                <w:szCs w:val="21"/>
              </w:rPr>
              <w:t>Praktyczny wpływ na przedsiębiorców będzie różny w zależności od roli przedsiębiorcy:</w:t>
            </w:r>
          </w:p>
          <w:p w14:paraId="263052B7" w14:textId="77777777" w:rsidR="008C4BE9" w:rsidRPr="008C4BE9" w:rsidRDefault="008C4BE9" w:rsidP="008C4BE9">
            <w:pPr>
              <w:spacing w:line="240" w:lineRule="auto"/>
              <w:jc w:val="both"/>
              <w:rPr>
                <w:rFonts w:ascii="Times New Roman" w:hAnsi="Times New Roman"/>
                <w:color w:val="000000"/>
                <w:spacing w:val="-2"/>
                <w:sz w:val="21"/>
                <w:szCs w:val="21"/>
              </w:rPr>
            </w:pPr>
            <w:r w:rsidRPr="008C4BE9">
              <w:rPr>
                <w:rFonts w:ascii="Times New Roman" w:hAnsi="Times New Roman"/>
                <w:color w:val="000000"/>
                <w:spacing w:val="-2"/>
                <w:sz w:val="21"/>
                <w:szCs w:val="21"/>
              </w:rPr>
              <w:t>1) przedsiębiorcy, którzy mogą polegać na europejskim portfelu tożsamości cyfrowej celem świadczenia usług online;</w:t>
            </w:r>
          </w:p>
          <w:p w14:paraId="26E20C80" w14:textId="70E53AB0" w:rsidR="008C4BE9" w:rsidRPr="008C4BE9" w:rsidRDefault="008C4BE9" w:rsidP="008C4BE9">
            <w:pPr>
              <w:spacing w:line="240" w:lineRule="auto"/>
              <w:jc w:val="both"/>
              <w:rPr>
                <w:rFonts w:ascii="Times New Roman" w:hAnsi="Times New Roman"/>
                <w:color w:val="000000"/>
                <w:spacing w:val="-2"/>
                <w:sz w:val="21"/>
                <w:szCs w:val="21"/>
              </w:rPr>
            </w:pPr>
            <w:r w:rsidRPr="008C4BE9">
              <w:rPr>
                <w:rFonts w:ascii="Times New Roman" w:hAnsi="Times New Roman"/>
                <w:color w:val="000000"/>
                <w:spacing w:val="-2"/>
                <w:sz w:val="21"/>
                <w:szCs w:val="21"/>
              </w:rPr>
              <w:t>2) przedsiębiorcy</w:t>
            </w:r>
            <w:r w:rsidR="00852FD9">
              <w:rPr>
                <w:rFonts w:ascii="Times New Roman" w:hAnsi="Times New Roman"/>
                <w:color w:val="000000"/>
                <w:spacing w:val="-2"/>
                <w:sz w:val="21"/>
                <w:szCs w:val="21"/>
              </w:rPr>
              <w:t>,</w:t>
            </w:r>
            <w:r w:rsidRPr="008C4BE9">
              <w:rPr>
                <w:rFonts w:ascii="Times New Roman" w:hAnsi="Times New Roman"/>
                <w:color w:val="000000"/>
                <w:spacing w:val="-2"/>
                <w:sz w:val="21"/>
                <w:szCs w:val="21"/>
              </w:rPr>
              <w:t xml:space="preserve"> którzy sami będą chcieli uzyskać europejski portfel tożsamości cyfrowej celem potwierdzania swojej tożsamości w publicznych lub prywatnych usługach online (jako osoba prawna);</w:t>
            </w:r>
          </w:p>
          <w:p w14:paraId="4906520E" w14:textId="77777777" w:rsidR="008C4BE9" w:rsidRPr="008C4BE9" w:rsidRDefault="008C4BE9" w:rsidP="008C4BE9">
            <w:pPr>
              <w:spacing w:line="240" w:lineRule="auto"/>
              <w:jc w:val="both"/>
              <w:rPr>
                <w:rFonts w:ascii="Times New Roman" w:hAnsi="Times New Roman"/>
                <w:color w:val="000000"/>
                <w:spacing w:val="-2"/>
                <w:sz w:val="21"/>
                <w:szCs w:val="21"/>
              </w:rPr>
            </w:pPr>
            <w:r w:rsidRPr="008C4BE9">
              <w:rPr>
                <w:rFonts w:ascii="Times New Roman" w:hAnsi="Times New Roman"/>
                <w:color w:val="000000"/>
                <w:spacing w:val="-2"/>
                <w:sz w:val="21"/>
                <w:szCs w:val="21"/>
              </w:rPr>
              <w:t>3) przedsiębiorcy świadczący usługi dla europejskiego portfela tożsamości cyfrowej (w tym kwalifikowani dostawcy usług zaufania świadczący za wynagrodzeniem usługę nieodpłatnego dla użytkowników kwalifikowanego podpisu elektronicznego, usługi wydawania certyfikatów dostępu i certyfikatów rejestracji strony ufającej, podmioty pośredniczące w uwierzytelnianiu za pomocą portfela).</w:t>
            </w:r>
          </w:p>
          <w:p w14:paraId="1286CED6" w14:textId="692B953B" w:rsidR="008C4BE9" w:rsidRPr="008C4BE9" w:rsidRDefault="008C4BE9" w:rsidP="008C4BE9">
            <w:pPr>
              <w:spacing w:line="240" w:lineRule="auto"/>
              <w:jc w:val="both"/>
              <w:rPr>
                <w:rFonts w:ascii="Times New Roman" w:hAnsi="Times New Roman"/>
                <w:color w:val="000000"/>
                <w:spacing w:val="-2"/>
                <w:sz w:val="21"/>
                <w:szCs w:val="21"/>
              </w:rPr>
            </w:pPr>
            <w:r w:rsidRPr="008C4BE9">
              <w:rPr>
                <w:rFonts w:ascii="Times New Roman" w:hAnsi="Times New Roman"/>
                <w:color w:val="000000"/>
                <w:spacing w:val="-2"/>
                <w:sz w:val="21"/>
                <w:szCs w:val="21"/>
              </w:rPr>
              <w:t xml:space="preserve">Rola wymieniona w pkt 1 może być wykorzystywana przez przedsiębiorców do </w:t>
            </w:r>
            <w:r w:rsidR="00764222">
              <w:rPr>
                <w:rFonts w:ascii="Times New Roman" w:hAnsi="Times New Roman"/>
                <w:color w:val="000000"/>
                <w:spacing w:val="-2"/>
                <w:sz w:val="21"/>
                <w:szCs w:val="21"/>
              </w:rPr>
              <w:t>sprawniejszego</w:t>
            </w:r>
            <w:r w:rsidRPr="008C4BE9">
              <w:rPr>
                <w:rFonts w:ascii="Times New Roman" w:hAnsi="Times New Roman"/>
                <w:color w:val="000000"/>
                <w:spacing w:val="-2"/>
                <w:sz w:val="21"/>
                <w:szCs w:val="21"/>
              </w:rPr>
              <w:t xml:space="preserve"> świadczenia usług online polegających na powszechnie dostępnym sprawdzonym bezpiecznym rozwiązaniu. Docelowo umożliwi to przedsiębiorcom łatwiejszą obsługę klientów zwłaszcza w procesach w ramach, których może być potrzebne wykorzystanie kwalifikowanego podpisu elektronicznego i jednocześnie zmniejszy ryzyko niepoprawnego rozpoznania klienta i potencjalne konsekwencje z tego wynikające. W przypadku upowszechnienia się europejskiego portfela tożsamości cyfrowej w stopniu porównywalnym z aplikacją mObywatel wykorzystanie go w usługach online ułatwi dostęp do tych usług od razu szerokiej rzeszy klientów.</w:t>
            </w:r>
          </w:p>
          <w:p w14:paraId="454CC1FD" w14:textId="5476358C" w:rsidR="00852FD9" w:rsidRDefault="00852FD9" w:rsidP="008C4BE9">
            <w:pPr>
              <w:spacing w:line="240" w:lineRule="auto"/>
              <w:jc w:val="both"/>
              <w:rPr>
                <w:rFonts w:ascii="Times New Roman" w:hAnsi="Times New Roman"/>
                <w:color w:val="000000"/>
                <w:spacing w:val="-2"/>
                <w:sz w:val="21"/>
                <w:szCs w:val="21"/>
              </w:rPr>
            </w:pPr>
            <w:r w:rsidRPr="00852FD9">
              <w:rPr>
                <w:rFonts w:ascii="Times New Roman" w:hAnsi="Times New Roman"/>
                <w:color w:val="000000"/>
                <w:spacing w:val="-2"/>
                <w:sz w:val="21"/>
                <w:szCs w:val="21"/>
              </w:rPr>
              <w:t>Rola wymieniona w pkt 2 będzie stopniowo wykorzystywana</w:t>
            </w:r>
            <w:r w:rsidR="001253A1">
              <w:rPr>
                <w:rFonts w:ascii="Times New Roman" w:hAnsi="Times New Roman"/>
                <w:color w:val="000000"/>
                <w:spacing w:val="-2"/>
                <w:sz w:val="21"/>
                <w:szCs w:val="21"/>
              </w:rPr>
              <w:t>,</w:t>
            </w:r>
            <w:r w:rsidRPr="00852FD9">
              <w:rPr>
                <w:rFonts w:ascii="Times New Roman" w:hAnsi="Times New Roman"/>
                <w:color w:val="000000"/>
                <w:spacing w:val="-2"/>
                <w:sz w:val="21"/>
                <w:szCs w:val="21"/>
              </w:rPr>
              <w:t xml:space="preserve"> z uwagi na brak obecnie w przepisach prawa możliwości wykorzystywania środków identyfikacji elektronicznej osoby prawnej. Mając na uwadze procedowany obecnie projekt Rozporządzenia Parlamentu Europejskiego i Rady w sprawie ustanowienia Europejskich Portfeli Biznesowych, w ramach którego planuje się zmianę art. 5a rozporządzenia 910/2014 w celu zagwarantowania, aby obowiązkowe wydawanie europejskich portfeli tożsamości cyfrowej dotyczyło wyłącznie osób fizycznych, jak również, że Europejskie Portfele </w:t>
            </w:r>
            <w:r w:rsidRPr="00852FD9">
              <w:rPr>
                <w:rFonts w:ascii="Times New Roman" w:hAnsi="Times New Roman"/>
                <w:color w:val="000000"/>
                <w:spacing w:val="-2"/>
                <w:sz w:val="21"/>
                <w:szCs w:val="21"/>
              </w:rPr>
              <w:lastRenderedPageBreak/>
              <w:t>Biznesowe co do zasady mają zapewniać ustalenie tożsamości ich właścicieli, którzy mogą być osobami prawnymi (w tym podmiotami publicznymi), jak również planowany tymi przepisami obowiązek uznawania Europejskich Portfeli Biznesowych przez podmioty publiczne, można przyjąć założenie że przedsiębiorcy docelowo będą działać w oparciu o te przepisy.</w:t>
            </w:r>
          </w:p>
          <w:p w14:paraId="397D9403" w14:textId="78BB37BE" w:rsidR="00535B48" w:rsidRPr="00B37C80" w:rsidRDefault="008C4BE9" w:rsidP="008C4BE9">
            <w:pPr>
              <w:spacing w:line="240" w:lineRule="auto"/>
              <w:jc w:val="both"/>
              <w:rPr>
                <w:rFonts w:ascii="Times New Roman" w:hAnsi="Times New Roman"/>
                <w:color w:val="000000"/>
                <w:spacing w:val="-2"/>
                <w:sz w:val="21"/>
                <w:szCs w:val="21"/>
              </w:rPr>
            </w:pPr>
            <w:r w:rsidRPr="008C4BE9">
              <w:rPr>
                <w:rFonts w:ascii="Times New Roman" w:hAnsi="Times New Roman"/>
                <w:color w:val="000000"/>
                <w:spacing w:val="-2"/>
                <w:sz w:val="21"/>
                <w:szCs w:val="21"/>
              </w:rPr>
              <w:t xml:space="preserve">Rola </w:t>
            </w:r>
            <w:r w:rsidR="00852FD9">
              <w:rPr>
                <w:rFonts w:ascii="Times New Roman" w:hAnsi="Times New Roman"/>
                <w:color w:val="000000"/>
                <w:spacing w:val="-2"/>
                <w:sz w:val="21"/>
                <w:szCs w:val="21"/>
              </w:rPr>
              <w:t>wymieniona</w:t>
            </w:r>
            <w:r w:rsidRPr="008C4BE9">
              <w:rPr>
                <w:rFonts w:ascii="Times New Roman" w:hAnsi="Times New Roman"/>
                <w:color w:val="000000"/>
                <w:spacing w:val="-2"/>
                <w:sz w:val="21"/>
                <w:szCs w:val="21"/>
              </w:rPr>
              <w:t xml:space="preserve"> w pkt 3 ograniczy się </w:t>
            </w:r>
            <w:r w:rsidR="00797996">
              <w:rPr>
                <w:rFonts w:ascii="Times New Roman" w:hAnsi="Times New Roman"/>
                <w:color w:val="000000"/>
                <w:spacing w:val="-2"/>
                <w:sz w:val="21"/>
                <w:szCs w:val="21"/>
              </w:rPr>
              <w:t xml:space="preserve">głównie do </w:t>
            </w:r>
            <w:r w:rsidRPr="008C4BE9">
              <w:rPr>
                <w:rFonts w:ascii="Times New Roman" w:hAnsi="Times New Roman"/>
                <w:color w:val="000000"/>
                <w:spacing w:val="-2"/>
                <w:sz w:val="21"/>
                <w:szCs w:val="21"/>
              </w:rPr>
              <w:t xml:space="preserve">dostawców usług zaufania, którzy dzięki świadczeniu usług dla portfela będą mogli być </w:t>
            </w:r>
            <w:r w:rsidR="00797996">
              <w:rPr>
                <w:rFonts w:ascii="Times New Roman" w:hAnsi="Times New Roman"/>
                <w:color w:val="000000"/>
                <w:spacing w:val="-2"/>
                <w:sz w:val="21"/>
                <w:szCs w:val="21"/>
              </w:rPr>
              <w:t>bardziej popularni</w:t>
            </w:r>
            <w:r w:rsidRPr="008C4BE9">
              <w:rPr>
                <w:rFonts w:ascii="Times New Roman" w:hAnsi="Times New Roman"/>
                <w:color w:val="000000"/>
                <w:spacing w:val="-2"/>
                <w:sz w:val="21"/>
                <w:szCs w:val="21"/>
              </w:rPr>
              <w:t xml:space="preserve"> i co za tym </w:t>
            </w:r>
            <w:r w:rsidR="00797996">
              <w:rPr>
                <w:rFonts w:ascii="Times New Roman" w:hAnsi="Times New Roman"/>
                <w:color w:val="000000"/>
                <w:spacing w:val="-2"/>
                <w:sz w:val="21"/>
                <w:szCs w:val="21"/>
              </w:rPr>
              <w:t xml:space="preserve">idzie </w:t>
            </w:r>
            <w:r w:rsidRPr="008C4BE9">
              <w:rPr>
                <w:rFonts w:ascii="Times New Roman" w:hAnsi="Times New Roman"/>
                <w:color w:val="000000"/>
                <w:spacing w:val="-2"/>
                <w:sz w:val="21"/>
                <w:szCs w:val="21"/>
              </w:rPr>
              <w:t>rynek usług zaufania (w tym innych niż świadczone dla portfela) może się rozwijać.</w:t>
            </w:r>
          </w:p>
        </w:tc>
      </w:tr>
      <w:tr w:rsidR="00535B48" w:rsidRPr="008B4FE6" w14:paraId="0C885D26" w14:textId="77777777" w:rsidTr="00F121FE">
        <w:trPr>
          <w:trHeight w:val="596"/>
        </w:trPr>
        <w:tc>
          <w:tcPr>
            <w:tcW w:w="1276" w:type="dxa"/>
            <w:gridSpan w:val="3"/>
            <w:vMerge/>
          </w:tcPr>
          <w:p w14:paraId="2ED6C460" w14:textId="77777777" w:rsidR="00535B48" w:rsidRPr="00301959" w:rsidRDefault="00535B48" w:rsidP="00535B48">
            <w:pPr>
              <w:spacing w:line="240" w:lineRule="auto"/>
              <w:rPr>
                <w:rFonts w:ascii="Times New Roman" w:hAnsi="Times New Roman"/>
                <w:color w:val="000000"/>
                <w:sz w:val="21"/>
                <w:szCs w:val="21"/>
              </w:rPr>
            </w:pPr>
          </w:p>
        </w:tc>
        <w:tc>
          <w:tcPr>
            <w:tcW w:w="1701" w:type="dxa"/>
            <w:gridSpan w:val="5"/>
            <w:shd w:val="clear" w:color="auto" w:fill="FFFFFF" w:themeFill="background1"/>
          </w:tcPr>
          <w:p w14:paraId="00385F2F" w14:textId="77777777" w:rsidR="00535B48" w:rsidRPr="00301959" w:rsidRDefault="00535B48" w:rsidP="00535B48">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7371" w:type="dxa"/>
            <w:gridSpan w:val="19"/>
            <w:shd w:val="clear" w:color="auto" w:fill="FFFFFF" w:themeFill="background1"/>
          </w:tcPr>
          <w:p w14:paraId="30B2A48B" w14:textId="6D759B04" w:rsidR="00535B48" w:rsidRPr="00DD64F2" w:rsidRDefault="00993C5E" w:rsidP="00764222">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Dla użytkowników e</w:t>
            </w:r>
            <w:r w:rsidR="00535B48" w:rsidRPr="00DD64F2">
              <w:rPr>
                <w:rFonts w:ascii="Times New Roman" w:hAnsi="Times New Roman"/>
                <w:color w:val="000000"/>
                <w:spacing w:val="-2"/>
                <w:sz w:val="21"/>
                <w:szCs w:val="21"/>
              </w:rPr>
              <w:t xml:space="preserve">uropejski portfel tożsamości cyfrowej </w:t>
            </w:r>
            <w:r w:rsidR="00764222">
              <w:rPr>
                <w:rFonts w:ascii="Times New Roman" w:hAnsi="Times New Roman"/>
                <w:color w:val="000000"/>
                <w:spacing w:val="-2"/>
                <w:sz w:val="21"/>
                <w:szCs w:val="21"/>
              </w:rPr>
              <w:t xml:space="preserve">umożliwi: </w:t>
            </w:r>
          </w:p>
          <w:p w14:paraId="505F2470" w14:textId="594FC421" w:rsidR="00535B48" w:rsidRPr="00DD64F2" w:rsidRDefault="00535B48" w:rsidP="00535B48">
            <w:pPr>
              <w:spacing w:line="240" w:lineRule="auto"/>
              <w:rPr>
                <w:rFonts w:ascii="Times New Roman" w:hAnsi="Times New Roman"/>
                <w:color w:val="000000"/>
                <w:spacing w:val="-2"/>
                <w:sz w:val="21"/>
                <w:szCs w:val="21"/>
              </w:rPr>
            </w:pPr>
            <w:r w:rsidRPr="00DD64F2">
              <w:rPr>
                <w:rFonts w:ascii="Times New Roman" w:hAnsi="Times New Roman"/>
                <w:color w:val="000000"/>
                <w:spacing w:val="-2"/>
                <w:sz w:val="21"/>
                <w:szCs w:val="21"/>
              </w:rPr>
              <w:t>a)</w:t>
            </w:r>
            <w:r>
              <w:rPr>
                <w:rFonts w:ascii="Times New Roman" w:hAnsi="Times New Roman"/>
                <w:color w:val="000000"/>
                <w:spacing w:val="-2"/>
                <w:sz w:val="21"/>
                <w:szCs w:val="21"/>
              </w:rPr>
              <w:t xml:space="preserve"> </w:t>
            </w:r>
            <w:r w:rsidRPr="00DD64F2">
              <w:rPr>
                <w:rFonts w:ascii="Times New Roman" w:hAnsi="Times New Roman"/>
                <w:color w:val="000000"/>
                <w:spacing w:val="-2"/>
                <w:sz w:val="21"/>
                <w:szCs w:val="21"/>
              </w:rPr>
              <w:t>uznawanie europejskiego portfela tożsamości cyfrowej w całej U</w:t>
            </w:r>
            <w:r w:rsidR="00764222">
              <w:rPr>
                <w:rFonts w:ascii="Times New Roman" w:hAnsi="Times New Roman"/>
                <w:color w:val="000000"/>
                <w:spacing w:val="-2"/>
                <w:sz w:val="21"/>
                <w:szCs w:val="21"/>
              </w:rPr>
              <w:t xml:space="preserve">nii </w:t>
            </w:r>
            <w:r w:rsidRPr="00DD64F2">
              <w:rPr>
                <w:rFonts w:ascii="Times New Roman" w:hAnsi="Times New Roman"/>
                <w:color w:val="000000"/>
                <w:spacing w:val="-2"/>
                <w:sz w:val="21"/>
                <w:szCs w:val="21"/>
              </w:rPr>
              <w:t>E</w:t>
            </w:r>
            <w:r w:rsidR="00764222">
              <w:rPr>
                <w:rFonts w:ascii="Times New Roman" w:hAnsi="Times New Roman"/>
                <w:color w:val="000000"/>
                <w:spacing w:val="-2"/>
                <w:sz w:val="21"/>
                <w:szCs w:val="21"/>
              </w:rPr>
              <w:t>uropejskiej</w:t>
            </w:r>
            <w:r w:rsidR="001253A1">
              <w:rPr>
                <w:rFonts w:ascii="Times New Roman" w:hAnsi="Times New Roman"/>
                <w:color w:val="000000"/>
                <w:spacing w:val="-2"/>
                <w:sz w:val="21"/>
                <w:szCs w:val="21"/>
              </w:rPr>
              <w:t>,</w:t>
            </w:r>
            <w:r w:rsidRPr="00DD64F2">
              <w:rPr>
                <w:rFonts w:ascii="Times New Roman" w:hAnsi="Times New Roman"/>
                <w:color w:val="000000"/>
                <w:spacing w:val="-2"/>
                <w:sz w:val="21"/>
                <w:szCs w:val="21"/>
              </w:rPr>
              <w:t xml:space="preserve"> co oznacza możliwość korzystania z usług transgranicznych,</w:t>
            </w:r>
          </w:p>
          <w:p w14:paraId="6D05C283" w14:textId="7E45DD82" w:rsidR="00535B48" w:rsidRPr="00DD64F2" w:rsidRDefault="00535B48" w:rsidP="00535B48">
            <w:pPr>
              <w:spacing w:line="240" w:lineRule="auto"/>
              <w:rPr>
                <w:rFonts w:ascii="Times New Roman" w:hAnsi="Times New Roman"/>
                <w:color w:val="000000"/>
                <w:spacing w:val="-2"/>
                <w:sz w:val="21"/>
                <w:szCs w:val="21"/>
              </w:rPr>
            </w:pPr>
            <w:r w:rsidRPr="00DD64F2">
              <w:rPr>
                <w:rFonts w:ascii="Times New Roman" w:hAnsi="Times New Roman"/>
                <w:color w:val="000000"/>
                <w:spacing w:val="-2"/>
                <w:sz w:val="21"/>
                <w:szCs w:val="21"/>
              </w:rPr>
              <w:t>b)</w:t>
            </w:r>
            <w:r>
              <w:rPr>
                <w:rFonts w:ascii="Times New Roman" w:hAnsi="Times New Roman"/>
                <w:color w:val="000000"/>
                <w:spacing w:val="-2"/>
                <w:sz w:val="21"/>
                <w:szCs w:val="21"/>
              </w:rPr>
              <w:t xml:space="preserve"> </w:t>
            </w:r>
            <w:r w:rsidRPr="00DD64F2">
              <w:rPr>
                <w:rFonts w:ascii="Times New Roman" w:hAnsi="Times New Roman"/>
                <w:color w:val="000000"/>
                <w:spacing w:val="-2"/>
                <w:sz w:val="21"/>
                <w:szCs w:val="21"/>
              </w:rPr>
              <w:t>uznawanie europejskiego portfela tożsamości cyfrowej przez prywatne strony ufające, gdy silne uwierzytelnienie użytkownika do celów identyfikacji elektronicznej jest wymagane (w tym w obszarach transportu, energii, bankowości, usług finansowych, zabezpieczenia społecznego, zdrowia, wody pitnej, usług pocztowych, infrastruktury cyfrowej, edukacji lub telekomunikacji)</w:t>
            </w:r>
            <w:r w:rsidR="00764222">
              <w:rPr>
                <w:rFonts w:ascii="Times New Roman" w:hAnsi="Times New Roman"/>
                <w:color w:val="000000"/>
                <w:spacing w:val="-2"/>
                <w:sz w:val="21"/>
                <w:szCs w:val="21"/>
              </w:rPr>
              <w:t>,</w:t>
            </w:r>
            <w:r w:rsidRPr="00DD64F2">
              <w:rPr>
                <w:rFonts w:ascii="Times New Roman" w:hAnsi="Times New Roman"/>
                <w:color w:val="000000"/>
                <w:spacing w:val="-2"/>
                <w:sz w:val="21"/>
                <w:szCs w:val="21"/>
              </w:rPr>
              <w:t xml:space="preserve"> </w:t>
            </w:r>
          </w:p>
          <w:p w14:paraId="11041607" w14:textId="5B4A9209" w:rsidR="00535B48" w:rsidRPr="00DD64F2" w:rsidRDefault="00535B48" w:rsidP="00535B48">
            <w:pPr>
              <w:spacing w:line="240" w:lineRule="auto"/>
              <w:rPr>
                <w:rFonts w:ascii="Times New Roman" w:hAnsi="Times New Roman"/>
                <w:color w:val="000000"/>
                <w:spacing w:val="-2"/>
                <w:sz w:val="21"/>
                <w:szCs w:val="21"/>
              </w:rPr>
            </w:pPr>
            <w:r w:rsidRPr="00DD64F2">
              <w:rPr>
                <w:rFonts w:ascii="Times New Roman" w:hAnsi="Times New Roman"/>
                <w:color w:val="000000"/>
                <w:spacing w:val="-2"/>
                <w:sz w:val="21"/>
                <w:szCs w:val="21"/>
              </w:rPr>
              <w:t>c)</w:t>
            </w:r>
            <w:r>
              <w:rPr>
                <w:rFonts w:ascii="Times New Roman" w:hAnsi="Times New Roman"/>
                <w:color w:val="000000"/>
                <w:spacing w:val="-2"/>
                <w:sz w:val="21"/>
                <w:szCs w:val="21"/>
              </w:rPr>
              <w:t xml:space="preserve"> </w:t>
            </w:r>
            <w:r w:rsidRPr="00DD64F2">
              <w:rPr>
                <w:rFonts w:ascii="Times New Roman" w:hAnsi="Times New Roman"/>
                <w:color w:val="000000"/>
                <w:spacing w:val="-2"/>
                <w:sz w:val="21"/>
                <w:szCs w:val="21"/>
              </w:rPr>
              <w:t>spełnianie wymogów wysokiego poziomu bezpieczeństwa,</w:t>
            </w:r>
          </w:p>
          <w:p w14:paraId="64CDB686" w14:textId="38359DE6" w:rsidR="00535B48" w:rsidRPr="00DD64F2" w:rsidRDefault="00535B48" w:rsidP="00535B48">
            <w:pPr>
              <w:spacing w:line="240" w:lineRule="auto"/>
              <w:rPr>
                <w:rFonts w:ascii="Times New Roman" w:hAnsi="Times New Roman"/>
                <w:color w:val="000000"/>
                <w:spacing w:val="-2"/>
                <w:sz w:val="21"/>
                <w:szCs w:val="21"/>
              </w:rPr>
            </w:pPr>
            <w:r w:rsidRPr="00DD64F2">
              <w:rPr>
                <w:rFonts w:ascii="Times New Roman" w:hAnsi="Times New Roman"/>
                <w:color w:val="000000"/>
                <w:spacing w:val="-2"/>
                <w:sz w:val="21"/>
                <w:szCs w:val="21"/>
              </w:rPr>
              <w:t>d)</w:t>
            </w:r>
            <w:r>
              <w:rPr>
                <w:rFonts w:ascii="Times New Roman" w:hAnsi="Times New Roman"/>
                <w:color w:val="000000"/>
                <w:spacing w:val="-2"/>
                <w:sz w:val="21"/>
                <w:szCs w:val="21"/>
              </w:rPr>
              <w:t xml:space="preserve"> </w:t>
            </w:r>
            <w:r w:rsidRPr="00DD64F2">
              <w:rPr>
                <w:rFonts w:ascii="Times New Roman" w:hAnsi="Times New Roman"/>
                <w:color w:val="000000"/>
                <w:spacing w:val="-2"/>
                <w:sz w:val="21"/>
                <w:szCs w:val="21"/>
              </w:rPr>
              <w:t>możliwość składania kwalifikowanego podpisu elektronicznego (w tym nieodpłatnie w celach nieprofesjonalnych),</w:t>
            </w:r>
          </w:p>
          <w:p w14:paraId="0DA84C6B" w14:textId="23A65340" w:rsidR="00535B48" w:rsidRPr="00B37C80" w:rsidRDefault="00535B48" w:rsidP="00535B48">
            <w:pPr>
              <w:spacing w:line="240" w:lineRule="auto"/>
              <w:rPr>
                <w:rFonts w:ascii="Times New Roman" w:hAnsi="Times New Roman"/>
                <w:color w:val="000000"/>
                <w:spacing w:val="-2"/>
                <w:sz w:val="21"/>
                <w:szCs w:val="21"/>
              </w:rPr>
            </w:pPr>
            <w:r w:rsidRPr="00DD64F2">
              <w:rPr>
                <w:rFonts w:ascii="Times New Roman" w:hAnsi="Times New Roman"/>
                <w:color w:val="000000"/>
                <w:spacing w:val="-2"/>
                <w:sz w:val="21"/>
                <w:szCs w:val="21"/>
              </w:rPr>
              <w:t>e)</w:t>
            </w:r>
            <w:r>
              <w:rPr>
                <w:rFonts w:ascii="Times New Roman" w:hAnsi="Times New Roman"/>
                <w:color w:val="000000"/>
                <w:spacing w:val="-2"/>
                <w:sz w:val="21"/>
                <w:szCs w:val="21"/>
              </w:rPr>
              <w:t xml:space="preserve"> </w:t>
            </w:r>
            <w:r w:rsidRPr="00DD64F2">
              <w:rPr>
                <w:rFonts w:ascii="Times New Roman" w:hAnsi="Times New Roman"/>
                <w:color w:val="000000"/>
                <w:spacing w:val="-2"/>
                <w:sz w:val="21"/>
                <w:szCs w:val="21"/>
              </w:rPr>
              <w:t>możliwość pozyskiwania kwalifikowanych elektronicznych poświadczeń atrybutów.</w:t>
            </w:r>
          </w:p>
        </w:tc>
      </w:tr>
      <w:tr w:rsidR="00535B48" w:rsidRPr="008B4FE6" w14:paraId="476FE0D2" w14:textId="77777777" w:rsidTr="00F121FE">
        <w:trPr>
          <w:trHeight w:val="240"/>
        </w:trPr>
        <w:tc>
          <w:tcPr>
            <w:tcW w:w="1276" w:type="dxa"/>
            <w:gridSpan w:val="3"/>
            <w:vMerge/>
          </w:tcPr>
          <w:p w14:paraId="666A2618" w14:textId="77777777" w:rsidR="00535B48" w:rsidRPr="00301959" w:rsidRDefault="00535B48" w:rsidP="00535B48">
            <w:pPr>
              <w:spacing w:line="240" w:lineRule="auto"/>
              <w:rPr>
                <w:rFonts w:ascii="Times New Roman" w:hAnsi="Times New Roman"/>
                <w:color w:val="000000"/>
                <w:sz w:val="21"/>
                <w:szCs w:val="21"/>
              </w:rPr>
            </w:pPr>
          </w:p>
        </w:tc>
        <w:tc>
          <w:tcPr>
            <w:tcW w:w="1701" w:type="dxa"/>
            <w:gridSpan w:val="5"/>
            <w:shd w:val="clear" w:color="auto" w:fill="FFFFFF" w:themeFill="background1"/>
          </w:tcPr>
          <w:p w14:paraId="114447F6" w14:textId="77777777" w:rsidR="00535B48" w:rsidRPr="00301959" w:rsidRDefault="00535B48" w:rsidP="00535B48">
            <w:pPr>
              <w:tabs>
                <w:tab w:val="right" w:pos="1936"/>
              </w:tabs>
              <w:spacing w:line="240" w:lineRule="auto"/>
              <w:rPr>
                <w:rFonts w:ascii="Times New Roman" w:hAnsi="Times New Roman"/>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371" w:type="dxa"/>
            <w:gridSpan w:val="19"/>
            <w:shd w:val="clear" w:color="auto" w:fill="FFFFFF" w:themeFill="background1"/>
          </w:tcPr>
          <w:p w14:paraId="03895ADF" w14:textId="77777777" w:rsidR="00535B48" w:rsidRPr="00B37C80" w:rsidRDefault="00535B48" w:rsidP="00535B48">
            <w:pPr>
              <w:tabs>
                <w:tab w:val="left" w:pos="3000"/>
              </w:tabs>
              <w:spacing w:line="240" w:lineRule="auto"/>
              <w:rPr>
                <w:rFonts w:ascii="Times New Roman" w:hAnsi="Times New Roman"/>
                <w:color w:val="000000"/>
                <w:spacing w:val="-2"/>
                <w:sz w:val="21"/>
                <w:szCs w:val="21"/>
              </w:rPr>
            </w:pPr>
          </w:p>
        </w:tc>
      </w:tr>
      <w:tr w:rsidR="00535B48" w:rsidRPr="008B4FE6" w14:paraId="1A973631" w14:textId="77777777" w:rsidTr="00F121FE">
        <w:trPr>
          <w:trHeight w:val="142"/>
        </w:trPr>
        <w:tc>
          <w:tcPr>
            <w:tcW w:w="1276" w:type="dxa"/>
            <w:gridSpan w:val="3"/>
            <w:vMerge w:val="restart"/>
            <w:shd w:val="clear" w:color="auto" w:fill="FFFFFF" w:themeFill="background1"/>
          </w:tcPr>
          <w:p w14:paraId="2A10C0E4" w14:textId="77777777" w:rsidR="00535B48" w:rsidRPr="00301959" w:rsidRDefault="00535B48" w:rsidP="00535B48">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1701" w:type="dxa"/>
            <w:gridSpan w:val="5"/>
            <w:shd w:val="clear" w:color="auto" w:fill="FFFFFF" w:themeFill="background1"/>
          </w:tcPr>
          <w:p w14:paraId="5FC4B42E" w14:textId="77777777" w:rsidR="00535B48" w:rsidRPr="00301959" w:rsidRDefault="00535B48" w:rsidP="00535B48">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371" w:type="dxa"/>
            <w:gridSpan w:val="19"/>
            <w:shd w:val="clear" w:color="auto" w:fill="FFFFFF" w:themeFill="background1"/>
          </w:tcPr>
          <w:p w14:paraId="1841423F" w14:textId="77777777" w:rsidR="00535B48" w:rsidRPr="00B37C80" w:rsidRDefault="00535B48" w:rsidP="00535B48">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Nie dotyczy</w:t>
            </w:r>
          </w:p>
        </w:tc>
      </w:tr>
      <w:tr w:rsidR="00535B48" w:rsidRPr="008B4FE6" w14:paraId="10D70AF8" w14:textId="77777777" w:rsidTr="00F121FE">
        <w:trPr>
          <w:trHeight w:val="142"/>
        </w:trPr>
        <w:tc>
          <w:tcPr>
            <w:tcW w:w="1276" w:type="dxa"/>
            <w:gridSpan w:val="3"/>
            <w:vMerge/>
          </w:tcPr>
          <w:p w14:paraId="3606BE55" w14:textId="77777777" w:rsidR="00535B48" w:rsidRPr="00301959" w:rsidRDefault="00535B48" w:rsidP="00535B48">
            <w:pPr>
              <w:spacing w:line="240" w:lineRule="auto"/>
              <w:rPr>
                <w:rFonts w:ascii="Times New Roman" w:hAnsi="Times New Roman"/>
                <w:color w:val="000000"/>
                <w:sz w:val="21"/>
                <w:szCs w:val="21"/>
              </w:rPr>
            </w:pPr>
          </w:p>
        </w:tc>
        <w:tc>
          <w:tcPr>
            <w:tcW w:w="1701" w:type="dxa"/>
            <w:gridSpan w:val="5"/>
            <w:shd w:val="clear" w:color="auto" w:fill="FFFFFF" w:themeFill="background1"/>
          </w:tcPr>
          <w:p w14:paraId="3BC09620" w14:textId="77777777" w:rsidR="00535B48" w:rsidRPr="00301959" w:rsidRDefault="00535B48" w:rsidP="00535B48">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371" w:type="dxa"/>
            <w:gridSpan w:val="19"/>
            <w:shd w:val="clear" w:color="auto" w:fill="FFFFFF" w:themeFill="background1"/>
          </w:tcPr>
          <w:p w14:paraId="664C1BE5" w14:textId="77777777" w:rsidR="00535B48" w:rsidRPr="00B37C80" w:rsidRDefault="00535B48" w:rsidP="00535B48">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Nie dotyczy</w:t>
            </w:r>
          </w:p>
        </w:tc>
      </w:tr>
      <w:tr w:rsidR="00535B48" w:rsidRPr="008B4FE6" w14:paraId="7BAD2B94" w14:textId="77777777" w:rsidTr="00672477">
        <w:trPr>
          <w:trHeight w:val="866"/>
        </w:trPr>
        <w:tc>
          <w:tcPr>
            <w:tcW w:w="2977" w:type="dxa"/>
            <w:gridSpan w:val="8"/>
            <w:shd w:val="clear" w:color="auto" w:fill="FFFFFF" w:themeFill="background1"/>
          </w:tcPr>
          <w:p w14:paraId="24CC795A" w14:textId="77777777" w:rsidR="00535B48" w:rsidRPr="00301959" w:rsidRDefault="00535B48" w:rsidP="00535B48">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Dodatkowe informacje, w tym wskazanie źródeł danych i przyjętych do obliczeń założeń </w:t>
            </w:r>
          </w:p>
        </w:tc>
        <w:tc>
          <w:tcPr>
            <w:tcW w:w="7371" w:type="dxa"/>
            <w:gridSpan w:val="19"/>
            <w:shd w:val="clear" w:color="auto" w:fill="FFFFFF" w:themeFill="background1"/>
            <w:vAlign w:val="center"/>
          </w:tcPr>
          <w:p w14:paraId="53584072" w14:textId="77777777" w:rsidR="00535B48" w:rsidRPr="00301959" w:rsidRDefault="00535B48" w:rsidP="00535B48">
            <w:pPr>
              <w:spacing w:line="240" w:lineRule="auto"/>
              <w:jc w:val="both"/>
              <w:rPr>
                <w:rFonts w:ascii="Times New Roman" w:hAnsi="Times New Roman"/>
                <w:color w:val="000000"/>
                <w:sz w:val="21"/>
                <w:szCs w:val="21"/>
              </w:rPr>
            </w:pPr>
            <w:r>
              <w:rPr>
                <w:rFonts w:ascii="Times New Roman" w:hAnsi="Times New Roman"/>
                <w:color w:val="000000"/>
                <w:sz w:val="21"/>
                <w:szCs w:val="21"/>
              </w:rPr>
              <w:t>Nie dotyczy</w:t>
            </w:r>
          </w:p>
        </w:tc>
      </w:tr>
      <w:tr w:rsidR="00535B48" w:rsidRPr="008B4FE6" w14:paraId="37B65F58" w14:textId="77777777" w:rsidTr="002D5C70">
        <w:trPr>
          <w:trHeight w:val="342"/>
        </w:trPr>
        <w:tc>
          <w:tcPr>
            <w:tcW w:w="10348" w:type="dxa"/>
            <w:gridSpan w:val="27"/>
            <w:shd w:val="clear" w:color="auto" w:fill="99CCFF"/>
            <w:vAlign w:val="center"/>
          </w:tcPr>
          <w:p w14:paraId="3D6DC89F" w14:textId="77777777" w:rsidR="00535B48" w:rsidRPr="008B4FE6" w:rsidRDefault="00535B48" w:rsidP="00535B48">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535B48" w:rsidRPr="008B4FE6" w14:paraId="10D83A94" w14:textId="77777777" w:rsidTr="002D5C70">
        <w:trPr>
          <w:trHeight w:val="151"/>
        </w:trPr>
        <w:tc>
          <w:tcPr>
            <w:tcW w:w="10348" w:type="dxa"/>
            <w:gridSpan w:val="27"/>
            <w:shd w:val="clear" w:color="auto" w:fill="FFFFFF" w:themeFill="background1"/>
          </w:tcPr>
          <w:p w14:paraId="6A7475CD" w14:textId="77777777" w:rsidR="00535B48" w:rsidRPr="008B4FE6" w:rsidRDefault="00535B48" w:rsidP="00535B48">
            <w:pPr>
              <w:spacing w:line="240" w:lineRule="auto"/>
              <w:rPr>
                <w:rFonts w:ascii="Times New Roman" w:hAnsi="Times New Roman"/>
                <w:color w:val="000000"/>
              </w:rPr>
            </w:pPr>
            <w:r w:rsidRPr="001A5FDA">
              <w:rPr>
                <w:rFonts w:ascii="Times New Roman" w:hAnsi="Times New Roman"/>
                <w:color w:val="000000"/>
              </w:rPr>
              <w:fldChar w:fldCharType="begin">
                <w:ffData>
                  <w:name w:val="Wybór1"/>
                  <w:enabled/>
                  <w:calcOnExit w:val="0"/>
                  <w:checkBox>
                    <w:sizeAuto/>
                    <w:default w:val="0"/>
                  </w:checkBox>
                </w:ffData>
              </w:fldChar>
            </w:r>
            <w:r w:rsidRPr="001A5FDA">
              <w:rPr>
                <w:rFonts w:ascii="Times New Roman" w:hAnsi="Times New Roman"/>
                <w:color w:val="000000"/>
              </w:rPr>
              <w:instrText xml:space="preserve"> FORMCHECKBOX </w:instrText>
            </w:r>
            <w:r w:rsidRPr="001A5FDA">
              <w:rPr>
                <w:rFonts w:ascii="Times New Roman" w:hAnsi="Times New Roman"/>
                <w:color w:val="000000"/>
              </w:rPr>
            </w:r>
            <w:r w:rsidRPr="001A5FDA">
              <w:rPr>
                <w:rFonts w:ascii="Times New Roman" w:hAnsi="Times New Roman"/>
                <w:color w:val="000000"/>
              </w:rPr>
              <w:fldChar w:fldCharType="separate"/>
            </w:r>
            <w:r w:rsidRPr="001A5FDA">
              <w:rPr>
                <w:rFonts w:ascii="Times New Roman" w:hAnsi="Times New Roman"/>
                <w:color w:val="000000"/>
              </w:rPr>
              <w:fldChar w:fldCharType="end"/>
            </w:r>
            <w:r w:rsidRPr="001A5FDA">
              <w:rPr>
                <w:rFonts w:ascii="Times New Roman" w:hAnsi="Times New Roman"/>
                <w:color w:val="000000"/>
              </w:rPr>
              <w:t xml:space="preserve"> </w:t>
            </w:r>
            <w:r w:rsidRPr="001A5FDA">
              <w:rPr>
                <w:rFonts w:ascii="Times New Roman" w:hAnsi="Times New Roman"/>
                <w:color w:val="000000"/>
                <w:spacing w:val="-2"/>
              </w:rPr>
              <w:t>nie dotyczy</w:t>
            </w:r>
          </w:p>
        </w:tc>
      </w:tr>
      <w:tr w:rsidR="00535B48" w:rsidRPr="008B4FE6" w14:paraId="4545890B" w14:textId="77777777" w:rsidTr="002D5C70">
        <w:trPr>
          <w:trHeight w:val="946"/>
        </w:trPr>
        <w:tc>
          <w:tcPr>
            <w:tcW w:w="1858" w:type="dxa"/>
            <w:gridSpan w:val="5"/>
            <w:shd w:val="clear" w:color="auto" w:fill="FFFFFF" w:themeFill="background1"/>
          </w:tcPr>
          <w:p w14:paraId="524BF1F7" w14:textId="2288D2A1" w:rsidR="00535B48" w:rsidRDefault="00535B48" w:rsidP="00535B48">
            <w:pPr>
              <w:spacing w:line="240" w:lineRule="auto"/>
              <w:rPr>
                <w:rFonts w:ascii="Times New Roman" w:hAnsi="Times New Roman"/>
                <w:color w:val="000000"/>
                <w:spacing w:val="-2"/>
              </w:rPr>
            </w:pPr>
            <w:r w:rsidRPr="00B76215">
              <w:rPr>
                <w:rFonts w:ascii="Times New Roman" w:hAnsi="Times New Roman"/>
                <w:color w:val="000000"/>
                <w:spacing w:val="-2"/>
              </w:rPr>
              <w:t>Wprowadzane są obciążenia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8490" w:type="dxa"/>
            <w:gridSpan w:val="22"/>
            <w:shd w:val="clear" w:color="auto" w:fill="FFFFFF" w:themeFill="background1"/>
          </w:tcPr>
          <w:p w14:paraId="468E8565" w14:textId="47DA1962" w:rsidR="00535B48" w:rsidRDefault="00535B48" w:rsidP="00535B4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tak</w:t>
            </w:r>
          </w:p>
          <w:p w14:paraId="64A04669" w14:textId="2CF0E537" w:rsidR="00535B48" w:rsidRDefault="00535B48" w:rsidP="00535B4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nie</w:t>
            </w:r>
          </w:p>
          <w:p w14:paraId="73BA185C" w14:textId="77777777" w:rsidR="00535B48" w:rsidRDefault="00535B48" w:rsidP="00535B4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 dotyczy</w:t>
            </w:r>
          </w:p>
        </w:tc>
      </w:tr>
      <w:tr w:rsidR="00535B48" w:rsidRPr="008B4FE6" w14:paraId="7609C3E8" w14:textId="77777777" w:rsidTr="002D5C70">
        <w:trPr>
          <w:trHeight w:val="1245"/>
        </w:trPr>
        <w:tc>
          <w:tcPr>
            <w:tcW w:w="1858" w:type="dxa"/>
            <w:gridSpan w:val="5"/>
            <w:shd w:val="clear" w:color="auto" w:fill="FFFFFF" w:themeFill="background1"/>
          </w:tcPr>
          <w:p w14:paraId="17A73C25" w14:textId="77777777" w:rsidR="00535B48" w:rsidRPr="008B4FE6" w:rsidRDefault="00535B48" w:rsidP="00535B48">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05BB266B" w14:textId="77777777" w:rsidR="00535B48" w:rsidRPr="008B4FE6" w:rsidRDefault="00535B48" w:rsidP="00535B4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14:paraId="77BD9B94" w14:textId="77777777" w:rsidR="00535B48" w:rsidRDefault="00535B48" w:rsidP="00535B48">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skrócenie czasu</w:t>
            </w:r>
            <w:r>
              <w:rPr>
                <w:rFonts w:ascii="Times New Roman" w:hAnsi="Times New Roman"/>
                <w:color w:val="000000"/>
                <w:spacing w:val="-2"/>
              </w:rPr>
              <w:t xml:space="preserve"> na załatwienie sprawy</w:t>
            </w:r>
          </w:p>
          <w:p w14:paraId="40066C42" w14:textId="77777777" w:rsidR="00535B48" w:rsidRPr="008B4FE6" w:rsidRDefault="00535B48" w:rsidP="00535B48">
            <w:pPr>
              <w:spacing w:line="240" w:lineRule="auto"/>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8490" w:type="dxa"/>
            <w:gridSpan w:val="22"/>
            <w:shd w:val="clear" w:color="auto" w:fill="FFFFFF" w:themeFill="background1"/>
          </w:tcPr>
          <w:p w14:paraId="5174049B" w14:textId="77777777" w:rsidR="00535B48" w:rsidRPr="008B4FE6" w:rsidRDefault="00535B48" w:rsidP="00535B4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dokumentów</w:t>
            </w:r>
          </w:p>
          <w:p w14:paraId="6AE185F9" w14:textId="77777777" w:rsidR="00535B48" w:rsidRPr="008B4FE6" w:rsidRDefault="00535B48" w:rsidP="00535B4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procedur</w:t>
            </w:r>
          </w:p>
          <w:p w14:paraId="68DD8F3A" w14:textId="77777777" w:rsidR="00535B48" w:rsidRPr="008B4FE6" w:rsidRDefault="00535B48" w:rsidP="00535B4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14:paraId="16CC81F5" w14:textId="77777777" w:rsidR="00535B48" w:rsidRPr="008B4FE6" w:rsidRDefault="00535B48" w:rsidP="00535B4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p w14:paraId="3EA25E55" w14:textId="77777777" w:rsidR="00535B48" w:rsidRPr="008B4FE6" w:rsidRDefault="00535B48" w:rsidP="00535B48">
            <w:pPr>
              <w:spacing w:line="240" w:lineRule="auto"/>
              <w:rPr>
                <w:rFonts w:ascii="Times New Roman" w:hAnsi="Times New Roman"/>
                <w:color w:val="000000"/>
              </w:rPr>
            </w:pPr>
          </w:p>
        </w:tc>
      </w:tr>
      <w:tr w:rsidR="00535B48" w:rsidRPr="008B4FE6" w14:paraId="6E506E05" w14:textId="77777777" w:rsidTr="002D5C70">
        <w:trPr>
          <w:trHeight w:val="870"/>
        </w:trPr>
        <w:tc>
          <w:tcPr>
            <w:tcW w:w="1858" w:type="dxa"/>
            <w:gridSpan w:val="5"/>
            <w:shd w:val="clear" w:color="auto" w:fill="FFFFFF" w:themeFill="background1"/>
          </w:tcPr>
          <w:p w14:paraId="6FADA419" w14:textId="77777777" w:rsidR="00535B48" w:rsidRPr="008B4FE6" w:rsidRDefault="00535B48" w:rsidP="00535B48">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8490" w:type="dxa"/>
            <w:gridSpan w:val="22"/>
            <w:shd w:val="clear" w:color="auto" w:fill="FFFFFF" w:themeFill="background1"/>
          </w:tcPr>
          <w:p w14:paraId="737D46FE" w14:textId="77777777" w:rsidR="00535B48" w:rsidRDefault="00535B48" w:rsidP="00535B4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tak</w:t>
            </w:r>
          </w:p>
          <w:p w14:paraId="28197E7A" w14:textId="77777777" w:rsidR="00535B48" w:rsidRDefault="00535B48" w:rsidP="00535B4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7515E010" w14:textId="77777777" w:rsidR="00535B48" w:rsidRDefault="00535B48" w:rsidP="00535B4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nie dotyczy</w:t>
            </w:r>
          </w:p>
          <w:p w14:paraId="6341CC88" w14:textId="77777777" w:rsidR="00535B48" w:rsidRPr="008B4FE6" w:rsidRDefault="00535B48" w:rsidP="00535B48">
            <w:pPr>
              <w:spacing w:line="240" w:lineRule="auto"/>
              <w:rPr>
                <w:rFonts w:ascii="Times New Roman" w:hAnsi="Times New Roman"/>
                <w:color w:val="000000"/>
              </w:rPr>
            </w:pPr>
          </w:p>
        </w:tc>
      </w:tr>
      <w:tr w:rsidR="00535B48" w:rsidRPr="008B4FE6" w14:paraId="097A2537" w14:textId="77777777" w:rsidTr="002D5C70">
        <w:trPr>
          <w:trHeight w:val="630"/>
        </w:trPr>
        <w:tc>
          <w:tcPr>
            <w:tcW w:w="10348" w:type="dxa"/>
            <w:gridSpan w:val="27"/>
            <w:shd w:val="clear" w:color="auto" w:fill="FFFFFF" w:themeFill="background1"/>
          </w:tcPr>
          <w:p w14:paraId="1E99B63F" w14:textId="77777777" w:rsidR="00535B48" w:rsidRDefault="00535B48" w:rsidP="00535B48">
            <w:pPr>
              <w:spacing w:line="240" w:lineRule="auto"/>
              <w:jc w:val="both"/>
              <w:rPr>
                <w:rFonts w:ascii="Times New Roman" w:hAnsi="Times New Roman"/>
                <w:color w:val="000000"/>
              </w:rPr>
            </w:pPr>
            <w:r w:rsidRPr="00B845EB">
              <w:rPr>
                <w:rFonts w:ascii="Times New Roman" w:hAnsi="Times New Roman"/>
                <w:color w:val="000000"/>
              </w:rPr>
              <w:t>Komentarz:</w:t>
            </w:r>
          </w:p>
          <w:p w14:paraId="0F801CF5" w14:textId="56568B1D" w:rsidR="00535B48" w:rsidRDefault="00535B48" w:rsidP="00535B48">
            <w:pPr>
              <w:spacing w:line="240" w:lineRule="auto"/>
              <w:jc w:val="both"/>
              <w:rPr>
                <w:rFonts w:ascii="Times New Roman" w:hAnsi="Times New Roman"/>
                <w:color w:val="000000"/>
              </w:rPr>
            </w:pPr>
            <w:r>
              <w:rPr>
                <w:rFonts w:ascii="Times New Roman" w:hAnsi="Times New Roman"/>
                <w:color w:val="000000"/>
              </w:rPr>
              <w:t>Regulacje wprowadzane poza bezwzględnie wymaganymi przez UE:</w:t>
            </w:r>
          </w:p>
          <w:p w14:paraId="65AB2FC1" w14:textId="75F8814E" w:rsidR="00535B48" w:rsidRDefault="00535B48" w:rsidP="00535B48">
            <w:pPr>
              <w:spacing w:line="240" w:lineRule="auto"/>
              <w:jc w:val="both"/>
              <w:rPr>
                <w:rFonts w:ascii="Times New Roman" w:hAnsi="Times New Roman"/>
                <w:color w:val="000000"/>
              </w:rPr>
            </w:pPr>
            <w:r>
              <w:rPr>
                <w:rFonts w:ascii="Times New Roman" w:hAnsi="Times New Roman"/>
                <w:color w:val="000000"/>
              </w:rPr>
              <w:t>- przepisy dotyczące K</w:t>
            </w:r>
            <w:r w:rsidR="007C421E">
              <w:rPr>
                <w:rFonts w:ascii="Times New Roman" w:hAnsi="Times New Roman"/>
                <w:color w:val="000000"/>
              </w:rPr>
              <w:t xml:space="preserve">atalogu </w:t>
            </w:r>
            <w:r>
              <w:rPr>
                <w:rFonts w:ascii="Times New Roman" w:hAnsi="Times New Roman"/>
                <w:color w:val="000000"/>
              </w:rPr>
              <w:t>P</w:t>
            </w:r>
            <w:r w:rsidR="007C421E">
              <w:rPr>
                <w:rFonts w:ascii="Times New Roman" w:hAnsi="Times New Roman"/>
                <w:color w:val="000000"/>
              </w:rPr>
              <w:t xml:space="preserve">odmiotów </w:t>
            </w:r>
            <w:r>
              <w:rPr>
                <w:rFonts w:ascii="Times New Roman" w:hAnsi="Times New Roman"/>
                <w:color w:val="000000"/>
              </w:rPr>
              <w:t>P</w:t>
            </w:r>
            <w:r w:rsidR="007C421E">
              <w:rPr>
                <w:rFonts w:ascii="Times New Roman" w:hAnsi="Times New Roman"/>
                <w:color w:val="000000"/>
              </w:rPr>
              <w:t>ublicznych,</w:t>
            </w:r>
          </w:p>
          <w:p w14:paraId="458C5DE5" w14:textId="2D9845D7" w:rsidR="00535B48" w:rsidRPr="00B845EB" w:rsidRDefault="00535B48" w:rsidP="00535B48">
            <w:pPr>
              <w:spacing w:line="240" w:lineRule="auto"/>
              <w:jc w:val="both"/>
              <w:rPr>
                <w:rFonts w:ascii="Times New Roman" w:hAnsi="Times New Roman"/>
                <w:color w:val="000000"/>
              </w:rPr>
            </w:pPr>
            <w:r>
              <w:rPr>
                <w:rFonts w:ascii="Times New Roman" w:hAnsi="Times New Roman"/>
                <w:color w:val="000000"/>
              </w:rPr>
              <w:t>- przepisy dotyczące profilu zaufanego podmiotu publicznego oraz profilu zaufanego osoby reprezentującej podmiot publiczny.</w:t>
            </w:r>
          </w:p>
          <w:p w14:paraId="1D67F42F" w14:textId="37D2C573" w:rsidR="00535B48" w:rsidRDefault="00535B48" w:rsidP="00535B48">
            <w:pPr>
              <w:spacing w:line="240" w:lineRule="auto"/>
              <w:jc w:val="both"/>
              <w:rPr>
                <w:rFonts w:ascii="Times New Roman" w:hAnsi="Times New Roman"/>
                <w:color w:val="000000"/>
              </w:rPr>
            </w:pPr>
            <w:r>
              <w:rPr>
                <w:rFonts w:ascii="Times New Roman" w:hAnsi="Times New Roman"/>
                <w:color w:val="000000"/>
              </w:rPr>
              <w:t xml:space="preserve">Projekt przyczyni się do usprawnienia komunikacji na linii obywatel-państwo, poprzez jej elektronizację, co pozwoli na skrócenie czasu na załatwienie sprawy oraz zmniejszenie liczby dokumentów w </w:t>
            </w:r>
            <w:r w:rsidR="00491D84">
              <w:rPr>
                <w:rFonts w:ascii="Times New Roman" w:hAnsi="Times New Roman"/>
                <w:color w:val="000000"/>
              </w:rPr>
              <w:t>postaci</w:t>
            </w:r>
            <w:r>
              <w:rPr>
                <w:rFonts w:ascii="Times New Roman" w:hAnsi="Times New Roman"/>
                <w:color w:val="000000"/>
              </w:rPr>
              <w:t xml:space="preserve"> papierowej.</w:t>
            </w:r>
          </w:p>
          <w:p w14:paraId="09F14F41" w14:textId="136B63F6" w:rsidR="00491D84" w:rsidRPr="008B4FE6" w:rsidRDefault="00491D84" w:rsidP="00535B48">
            <w:pPr>
              <w:spacing w:line="240" w:lineRule="auto"/>
              <w:jc w:val="both"/>
              <w:rPr>
                <w:rFonts w:ascii="Times New Roman" w:hAnsi="Times New Roman"/>
                <w:color w:val="000000"/>
              </w:rPr>
            </w:pPr>
          </w:p>
        </w:tc>
      </w:tr>
      <w:tr w:rsidR="00535B48" w:rsidRPr="008B4FE6" w14:paraId="49A9124B" w14:textId="77777777" w:rsidTr="002D5C70">
        <w:trPr>
          <w:trHeight w:val="142"/>
        </w:trPr>
        <w:tc>
          <w:tcPr>
            <w:tcW w:w="10348" w:type="dxa"/>
            <w:gridSpan w:val="27"/>
            <w:shd w:val="clear" w:color="auto" w:fill="99CCFF"/>
          </w:tcPr>
          <w:p w14:paraId="2DF27617" w14:textId="77777777" w:rsidR="00535B48" w:rsidRPr="008B4FE6" w:rsidRDefault="00535B48" w:rsidP="00535B48">
            <w:pPr>
              <w:numPr>
                <w:ilvl w:val="0"/>
                <w:numId w:val="1"/>
              </w:numPr>
              <w:spacing w:before="60" w:after="60" w:line="240" w:lineRule="auto"/>
              <w:jc w:val="both"/>
              <w:rPr>
                <w:rFonts w:ascii="Times New Roman" w:hAnsi="Times New Roman"/>
                <w:b/>
                <w:color w:val="000000"/>
              </w:rPr>
            </w:pPr>
            <w:r w:rsidRPr="008B4FE6">
              <w:rPr>
                <w:rFonts w:ascii="Times New Roman" w:hAnsi="Times New Roman"/>
                <w:b/>
                <w:color w:val="000000"/>
              </w:rPr>
              <w:t xml:space="preserve">Wpływ na rynek pracy </w:t>
            </w:r>
          </w:p>
        </w:tc>
      </w:tr>
      <w:tr w:rsidR="00535B48" w:rsidRPr="008B4FE6" w14:paraId="1B5DA503" w14:textId="77777777" w:rsidTr="002D5C70">
        <w:trPr>
          <w:trHeight w:val="142"/>
        </w:trPr>
        <w:tc>
          <w:tcPr>
            <w:tcW w:w="10348" w:type="dxa"/>
            <w:gridSpan w:val="27"/>
          </w:tcPr>
          <w:p w14:paraId="5535230E" w14:textId="77777777" w:rsidR="00535B48" w:rsidRDefault="00535B48" w:rsidP="00535B48">
            <w:pPr>
              <w:spacing w:line="240" w:lineRule="auto"/>
              <w:jc w:val="both"/>
              <w:rPr>
                <w:rFonts w:ascii="Times New Roman" w:hAnsi="Times New Roman"/>
                <w:color w:val="000000"/>
              </w:rPr>
            </w:pPr>
            <w:r>
              <w:rPr>
                <w:rFonts w:ascii="Times New Roman" w:hAnsi="Times New Roman"/>
                <w:color w:val="000000"/>
              </w:rPr>
              <w:lastRenderedPageBreak/>
              <w:t>Przewiduje się, że projekt będzie mieć pozytywny wpływ na rynek pracy, w szczególności poprzez możliwość elektronizacji kontaktów między pracownikami</w:t>
            </w:r>
            <w:r w:rsidR="007C421E">
              <w:rPr>
                <w:rFonts w:ascii="Times New Roman" w:hAnsi="Times New Roman"/>
                <w:color w:val="000000"/>
              </w:rPr>
              <w:t>,</w:t>
            </w:r>
            <w:r>
              <w:rPr>
                <w:rFonts w:ascii="Times New Roman" w:hAnsi="Times New Roman"/>
                <w:color w:val="000000"/>
              </w:rPr>
              <w:t xml:space="preserve"> a ich pracodawcami.</w:t>
            </w:r>
          </w:p>
          <w:p w14:paraId="762F9B16" w14:textId="53AD61E3" w:rsidR="00491D84" w:rsidRPr="008B4FE6" w:rsidRDefault="00491D84" w:rsidP="00535B48">
            <w:pPr>
              <w:spacing w:line="240" w:lineRule="auto"/>
              <w:jc w:val="both"/>
              <w:rPr>
                <w:rFonts w:ascii="Times New Roman" w:hAnsi="Times New Roman"/>
                <w:color w:val="000000"/>
              </w:rPr>
            </w:pPr>
          </w:p>
        </w:tc>
      </w:tr>
      <w:tr w:rsidR="00535B48" w:rsidRPr="008B4FE6" w14:paraId="2043408D" w14:textId="77777777" w:rsidTr="002D5C70">
        <w:trPr>
          <w:trHeight w:val="142"/>
        </w:trPr>
        <w:tc>
          <w:tcPr>
            <w:tcW w:w="10348" w:type="dxa"/>
            <w:gridSpan w:val="27"/>
            <w:shd w:val="clear" w:color="auto" w:fill="99CCFF"/>
          </w:tcPr>
          <w:p w14:paraId="72902E0B" w14:textId="77777777" w:rsidR="00535B48" w:rsidRPr="008B4FE6" w:rsidRDefault="00535B48" w:rsidP="00535B48">
            <w:pPr>
              <w:numPr>
                <w:ilvl w:val="0"/>
                <w:numId w:val="1"/>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535B48" w:rsidRPr="008B4FE6" w14:paraId="74C534C4" w14:textId="77777777" w:rsidTr="002D5C70">
        <w:trPr>
          <w:trHeight w:val="1031"/>
        </w:trPr>
        <w:tc>
          <w:tcPr>
            <w:tcW w:w="1188" w:type="dxa"/>
            <w:gridSpan w:val="2"/>
            <w:shd w:val="clear" w:color="auto" w:fill="FFFFFF" w:themeFill="background1"/>
          </w:tcPr>
          <w:p w14:paraId="4F103212" w14:textId="77777777" w:rsidR="00535B48" w:rsidRPr="008B4FE6" w:rsidRDefault="00535B48" w:rsidP="00535B48">
            <w:pPr>
              <w:spacing w:line="240" w:lineRule="auto"/>
              <w:rPr>
                <w:rFonts w:ascii="Times New Roman" w:hAnsi="Times New Roman"/>
                <w:color w:val="000000"/>
              </w:rPr>
            </w:pPr>
          </w:p>
          <w:p w14:paraId="3B5DB601" w14:textId="77777777" w:rsidR="00535B48" w:rsidRPr="008B4FE6" w:rsidRDefault="00535B48" w:rsidP="00535B4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151C198F" w14:textId="77777777" w:rsidR="00535B48" w:rsidRDefault="00535B48" w:rsidP="00535B4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720D4A94" w14:textId="77777777" w:rsidR="00535B48" w:rsidRPr="00BF6667" w:rsidRDefault="00535B48" w:rsidP="00535B4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D93C2B">
              <w:rPr>
                <w:rFonts w:ascii="Times New Roman" w:hAnsi="Times New Roman"/>
                <w:spacing w:val="-2"/>
              </w:rPr>
              <w:t>sądy powszechne, administracyjne lub wojskowe</w:t>
            </w:r>
          </w:p>
        </w:tc>
        <w:tc>
          <w:tcPr>
            <w:tcW w:w="3370" w:type="dxa"/>
            <w:gridSpan w:val="10"/>
            <w:shd w:val="clear" w:color="auto" w:fill="FFFFFF" w:themeFill="background1"/>
          </w:tcPr>
          <w:p w14:paraId="02F3027C" w14:textId="77777777" w:rsidR="00535B48" w:rsidRPr="008B4FE6" w:rsidRDefault="00535B48" w:rsidP="00535B48">
            <w:pPr>
              <w:spacing w:line="240" w:lineRule="auto"/>
              <w:rPr>
                <w:rFonts w:ascii="Times New Roman" w:hAnsi="Times New Roman"/>
                <w:color w:val="000000"/>
              </w:rPr>
            </w:pPr>
          </w:p>
          <w:p w14:paraId="3FB3061F" w14:textId="77777777" w:rsidR="00535B48" w:rsidRPr="008B4FE6" w:rsidRDefault="00535B48" w:rsidP="00535B48">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51FE9A25" w14:textId="77777777" w:rsidR="00535B48" w:rsidRDefault="00535B48" w:rsidP="00535B48">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p w14:paraId="2F6C67D7" w14:textId="637060E2" w:rsidR="00535B48" w:rsidRPr="008B4FE6" w:rsidRDefault="00535B48" w:rsidP="00535B48">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 xml:space="preserve">inne: </w:t>
            </w:r>
            <w:r w:rsidRPr="00CB45F6">
              <w:rPr>
                <w:rFonts w:ascii="Times New Roman" w:hAnsi="Times New Roman"/>
                <w:color w:val="000000"/>
              </w:rPr>
              <w:t xml:space="preserve">ocena </w:t>
            </w:r>
            <w:r>
              <w:rPr>
                <w:rFonts w:ascii="Times New Roman" w:hAnsi="Times New Roman"/>
                <w:color w:val="000000"/>
              </w:rPr>
              <w:t xml:space="preserve">skutków dla ochrony danych osobowych </w:t>
            </w:r>
            <w:r w:rsidRPr="00CB45F6">
              <w:rPr>
                <w:rFonts w:ascii="Times New Roman" w:hAnsi="Times New Roman"/>
                <w:color w:val="000000"/>
              </w:rPr>
              <w:t>zostanie sporządz</w:t>
            </w:r>
            <w:r>
              <w:rPr>
                <w:rFonts w:ascii="Times New Roman" w:hAnsi="Times New Roman"/>
                <w:color w:val="000000"/>
              </w:rPr>
              <w:t>ona</w:t>
            </w:r>
            <w:r w:rsidRPr="00CB45F6">
              <w:rPr>
                <w:rFonts w:ascii="Times New Roman" w:hAnsi="Times New Roman"/>
                <w:color w:val="000000"/>
              </w:rPr>
              <w:t xml:space="preserve"> po ustaleniu ostatecznej treści przepisów, na późniejszym etapie</w:t>
            </w:r>
          </w:p>
        </w:tc>
        <w:tc>
          <w:tcPr>
            <w:tcW w:w="5790" w:type="dxa"/>
            <w:gridSpan w:val="15"/>
            <w:shd w:val="clear" w:color="auto" w:fill="FFFFFF" w:themeFill="background1"/>
          </w:tcPr>
          <w:p w14:paraId="6CD87A3F" w14:textId="77777777" w:rsidR="00535B48" w:rsidRPr="008B4FE6" w:rsidRDefault="00535B48" w:rsidP="00535B48">
            <w:pPr>
              <w:spacing w:line="240" w:lineRule="auto"/>
              <w:rPr>
                <w:rFonts w:ascii="Times New Roman" w:hAnsi="Times New Roman"/>
                <w:color w:val="000000"/>
              </w:rPr>
            </w:pPr>
          </w:p>
          <w:p w14:paraId="47D6A63E" w14:textId="77777777" w:rsidR="00535B48" w:rsidRDefault="00535B48" w:rsidP="00535B48">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10B46CF9" w14:textId="77777777" w:rsidR="00535B48" w:rsidRPr="008B4FE6" w:rsidRDefault="00535B48" w:rsidP="00535B48">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535B48" w:rsidRPr="008B4FE6" w14:paraId="421FB9BB" w14:textId="77777777" w:rsidTr="00F121FE">
        <w:trPr>
          <w:trHeight w:val="712"/>
        </w:trPr>
        <w:tc>
          <w:tcPr>
            <w:tcW w:w="2977" w:type="dxa"/>
            <w:gridSpan w:val="8"/>
            <w:shd w:val="clear" w:color="auto" w:fill="FFFFFF" w:themeFill="background1"/>
            <w:vAlign w:val="center"/>
          </w:tcPr>
          <w:p w14:paraId="4C8638C4" w14:textId="77777777" w:rsidR="00535B48" w:rsidRPr="008B4FE6" w:rsidRDefault="00535B48" w:rsidP="00535B48">
            <w:pPr>
              <w:spacing w:line="240" w:lineRule="auto"/>
              <w:rPr>
                <w:rFonts w:ascii="Times New Roman" w:hAnsi="Times New Roman"/>
                <w:color w:val="000000"/>
              </w:rPr>
            </w:pPr>
            <w:r w:rsidRPr="008B4FE6">
              <w:rPr>
                <w:rFonts w:ascii="Times New Roman" w:hAnsi="Times New Roman"/>
                <w:color w:val="000000"/>
              </w:rPr>
              <w:t>Omówienie wpływu</w:t>
            </w:r>
          </w:p>
        </w:tc>
        <w:tc>
          <w:tcPr>
            <w:tcW w:w="7371" w:type="dxa"/>
            <w:gridSpan w:val="19"/>
            <w:shd w:val="clear" w:color="auto" w:fill="FFFFFF" w:themeFill="background1"/>
            <w:vAlign w:val="center"/>
          </w:tcPr>
          <w:p w14:paraId="543C90E4" w14:textId="7D746273"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Projekt pozytywnie wpłynie na informatyzację poprzez zwiększenie katalogu usług</w:t>
            </w:r>
            <w:r w:rsidR="001253A1">
              <w:rPr>
                <w:rFonts w:ascii="Times New Roman" w:hAnsi="Times New Roman"/>
                <w:color w:val="000000"/>
                <w:spacing w:val="-2"/>
              </w:rPr>
              <w:t>,</w:t>
            </w:r>
            <w:r>
              <w:rPr>
                <w:rFonts w:ascii="Times New Roman" w:hAnsi="Times New Roman"/>
                <w:color w:val="000000"/>
                <w:spacing w:val="-2"/>
              </w:rPr>
              <w:t xml:space="preserve"> jakie obywatele będą mogli załatwić online.</w:t>
            </w:r>
          </w:p>
          <w:p w14:paraId="6789AA37" w14:textId="77777777"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Przewiduje się, że projekt pozytywnie wpłynie na sytuację i rozwój regionalny. Zwiększenie ilości spraw</w:t>
            </w:r>
            <w:r w:rsidR="001253A1">
              <w:rPr>
                <w:rFonts w:ascii="Times New Roman" w:hAnsi="Times New Roman"/>
                <w:color w:val="000000"/>
                <w:spacing w:val="-2"/>
              </w:rPr>
              <w:t>,</w:t>
            </w:r>
            <w:r>
              <w:rPr>
                <w:rFonts w:ascii="Times New Roman" w:hAnsi="Times New Roman"/>
                <w:color w:val="000000"/>
                <w:spacing w:val="-2"/>
              </w:rPr>
              <w:t xml:space="preserve"> jakie będą mogły być załatwione online pozwoli choć częściowo zniwelować różnice w rozwoju regionów.</w:t>
            </w:r>
          </w:p>
          <w:p w14:paraId="328F64ED" w14:textId="244B7280" w:rsidR="00491D84" w:rsidRPr="008B4FE6" w:rsidRDefault="00491D84" w:rsidP="00535B48">
            <w:pPr>
              <w:spacing w:line="240" w:lineRule="auto"/>
              <w:jc w:val="both"/>
              <w:rPr>
                <w:rFonts w:ascii="Times New Roman" w:hAnsi="Times New Roman"/>
                <w:color w:val="000000"/>
                <w:spacing w:val="-2"/>
              </w:rPr>
            </w:pPr>
          </w:p>
        </w:tc>
      </w:tr>
      <w:tr w:rsidR="00535B48" w:rsidRPr="008B4FE6" w14:paraId="65C076F0" w14:textId="77777777" w:rsidTr="002D5C70">
        <w:trPr>
          <w:trHeight w:val="142"/>
        </w:trPr>
        <w:tc>
          <w:tcPr>
            <w:tcW w:w="10348" w:type="dxa"/>
            <w:gridSpan w:val="27"/>
            <w:shd w:val="clear" w:color="auto" w:fill="99CCFF"/>
          </w:tcPr>
          <w:p w14:paraId="56250869" w14:textId="77777777" w:rsidR="00535B48" w:rsidRPr="00627221" w:rsidRDefault="00535B48" w:rsidP="00535B48">
            <w:pPr>
              <w:numPr>
                <w:ilvl w:val="0"/>
                <w:numId w:val="1"/>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535B48" w:rsidRPr="008B4FE6" w14:paraId="4423A203" w14:textId="77777777" w:rsidTr="002D5C70">
        <w:trPr>
          <w:trHeight w:val="142"/>
        </w:trPr>
        <w:tc>
          <w:tcPr>
            <w:tcW w:w="10348" w:type="dxa"/>
            <w:gridSpan w:val="27"/>
            <w:shd w:val="clear" w:color="auto" w:fill="FFFFFF" w:themeFill="background1"/>
          </w:tcPr>
          <w:p w14:paraId="583C8EEC" w14:textId="77777777" w:rsidR="00535B48" w:rsidRDefault="00535B48" w:rsidP="007C421E">
            <w:pPr>
              <w:spacing w:line="240" w:lineRule="auto"/>
              <w:jc w:val="both"/>
              <w:rPr>
                <w:rFonts w:ascii="Times New Roman" w:hAnsi="Times New Roman"/>
                <w:spacing w:val="-2"/>
              </w:rPr>
            </w:pPr>
            <w:r>
              <w:rPr>
                <w:rFonts w:ascii="Times New Roman" w:hAnsi="Times New Roman"/>
                <w:spacing w:val="-2"/>
              </w:rPr>
              <w:t>Przewiduje się, że ustawa wejdzie w życie z dniem 24 grudnia 2026 r.</w:t>
            </w:r>
            <w:r w:rsidR="001253A1">
              <w:rPr>
                <w:rFonts w:ascii="Times New Roman" w:hAnsi="Times New Roman"/>
                <w:spacing w:val="-2"/>
              </w:rPr>
              <w:t>,</w:t>
            </w:r>
            <w:r w:rsidR="008B3371">
              <w:rPr>
                <w:rFonts w:ascii="Times New Roman" w:hAnsi="Times New Roman"/>
                <w:spacing w:val="-2"/>
              </w:rPr>
              <w:t xml:space="preserve"> z wyjątkami przewidzianymi w projekcie ustawy.</w:t>
            </w:r>
          </w:p>
          <w:p w14:paraId="239FCA61" w14:textId="6E072CB8" w:rsidR="00491D84" w:rsidRPr="00B37C80" w:rsidRDefault="00491D84" w:rsidP="007C421E">
            <w:pPr>
              <w:spacing w:line="240" w:lineRule="auto"/>
              <w:jc w:val="both"/>
              <w:rPr>
                <w:rFonts w:ascii="Times New Roman" w:hAnsi="Times New Roman"/>
                <w:spacing w:val="-2"/>
              </w:rPr>
            </w:pPr>
          </w:p>
        </w:tc>
      </w:tr>
      <w:tr w:rsidR="00535B48" w:rsidRPr="008B4FE6" w14:paraId="139C78C0" w14:textId="77777777" w:rsidTr="002D5C70">
        <w:trPr>
          <w:trHeight w:val="142"/>
        </w:trPr>
        <w:tc>
          <w:tcPr>
            <w:tcW w:w="10348" w:type="dxa"/>
            <w:gridSpan w:val="27"/>
            <w:shd w:val="clear" w:color="auto" w:fill="99CCFF"/>
          </w:tcPr>
          <w:p w14:paraId="260B1E77" w14:textId="77777777" w:rsidR="00535B48" w:rsidRPr="008B4FE6" w:rsidRDefault="00535B48" w:rsidP="00535B48">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535B48" w:rsidRPr="008B4FE6" w14:paraId="34E91EC9" w14:textId="77777777" w:rsidTr="002D5C70">
        <w:trPr>
          <w:trHeight w:val="142"/>
        </w:trPr>
        <w:tc>
          <w:tcPr>
            <w:tcW w:w="10348" w:type="dxa"/>
            <w:gridSpan w:val="27"/>
            <w:shd w:val="clear" w:color="auto" w:fill="FFFFFF" w:themeFill="background1"/>
          </w:tcPr>
          <w:p w14:paraId="160965D9" w14:textId="77777777" w:rsidR="00535B48" w:rsidRDefault="00535B48" w:rsidP="00535B48">
            <w:pPr>
              <w:spacing w:line="240" w:lineRule="auto"/>
              <w:jc w:val="both"/>
              <w:rPr>
                <w:rFonts w:ascii="Times New Roman" w:hAnsi="Times New Roman"/>
                <w:color w:val="000000"/>
                <w:spacing w:val="-2"/>
              </w:rPr>
            </w:pPr>
            <w:r w:rsidRPr="00335A39">
              <w:rPr>
                <w:rFonts w:ascii="Times New Roman" w:hAnsi="Times New Roman"/>
                <w:color w:val="000000"/>
                <w:spacing w:val="-2"/>
              </w:rPr>
              <w:t xml:space="preserve">Ewaluacja rozwiązań przewidzianych projektem </w:t>
            </w:r>
            <w:r>
              <w:rPr>
                <w:rFonts w:ascii="Times New Roman" w:hAnsi="Times New Roman"/>
                <w:color w:val="000000"/>
                <w:spacing w:val="-2"/>
              </w:rPr>
              <w:t xml:space="preserve">ustawy </w:t>
            </w:r>
            <w:r w:rsidRPr="00335A39">
              <w:rPr>
                <w:rFonts w:ascii="Times New Roman" w:hAnsi="Times New Roman"/>
                <w:color w:val="000000"/>
                <w:spacing w:val="-2"/>
              </w:rPr>
              <w:t xml:space="preserve">nastąpi w oparciu o rozwiązania przewidziane w art. 49 rozporządzenia </w:t>
            </w:r>
            <w:r w:rsidR="00FC4B42" w:rsidRPr="00FC4B42">
              <w:rPr>
                <w:rFonts w:ascii="Times New Roman" w:hAnsi="Times New Roman"/>
                <w:color w:val="000000"/>
                <w:spacing w:val="-2"/>
              </w:rPr>
              <w:t>910/2014</w:t>
            </w:r>
            <w:r w:rsidRPr="00335A39">
              <w:rPr>
                <w:rFonts w:ascii="Times New Roman" w:hAnsi="Times New Roman"/>
                <w:color w:val="000000"/>
                <w:spacing w:val="-2"/>
              </w:rPr>
              <w:t>. Zgodnie z nim</w:t>
            </w:r>
            <w:r w:rsidR="001253A1">
              <w:rPr>
                <w:rFonts w:ascii="Times New Roman" w:hAnsi="Times New Roman"/>
                <w:color w:val="000000"/>
                <w:spacing w:val="-2"/>
              </w:rPr>
              <w:t>,</w:t>
            </w:r>
            <w:r w:rsidRPr="00335A39">
              <w:rPr>
                <w:rFonts w:ascii="Times New Roman" w:hAnsi="Times New Roman"/>
                <w:color w:val="000000"/>
                <w:spacing w:val="-2"/>
              </w:rPr>
              <w:t xml:space="preserve"> Komisja Europejska dokonuje przeglądu stosowania rozporządzenia </w:t>
            </w:r>
            <w:r w:rsidR="00FC4B42" w:rsidRPr="00FC4B42">
              <w:rPr>
                <w:rFonts w:ascii="Times New Roman" w:hAnsi="Times New Roman"/>
                <w:color w:val="000000"/>
                <w:spacing w:val="-2"/>
              </w:rPr>
              <w:t>910/2014</w:t>
            </w:r>
            <w:r w:rsidRPr="00335A39">
              <w:rPr>
                <w:rFonts w:ascii="Times New Roman" w:hAnsi="Times New Roman"/>
                <w:color w:val="000000"/>
                <w:spacing w:val="-2"/>
              </w:rPr>
              <w:t xml:space="preserve"> i do dnia 21 maja 2026</w:t>
            </w:r>
            <w:r>
              <w:rPr>
                <w:rFonts w:ascii="Times New Roman" w:hAnsi="Times New Roman"/>
                <w:color w:val="000000"/>
                <w:spacing w:val="-2"/>
              </w:rPr>
              <w:t> </w:t>
            </w:r>
            <w:r w:rsidRPr="00335A39">
              <w:rPr>
                <w:rFonts w:ascii="Times New Roman" w:hAnsi="Times New Roman"/>
                <w:color w:val="000000"/>
                <w:spacing w:val="-2"/>
              </w:rPr>
              <w:t xml:space="preserve">r. przedłoży sprawozdanie Parlamentowi Europejskiemu i Radzie Unii Europejskiej. W sprawozdaniu tym Komisja Europejska oceni w szczególności, czy należy zmienić zakres stosowania rozporządzenia </w:t>
            </w:r>
            <w:r w:rsidR="00FC4B42" w:rsidRPr="00FC4B42">
              <w:rPr>
                <w:rFonts w:ascii="Times New Roman" w:hAnsi="Times New Roman"/>
                <w:color w:val="000000"/>
                <w:spacing w:val="-2"/>
              </w:rPr>
              <w:t>910/2014</w:t>
            </w:r>
            <w:r w:rsidRPr="00335A39">
              <w:rPr>
                <w:rFonts w:ascii="Times New Roman" w:hAnsi="Times New Roman"/>
                <w:color w:val="000000"/>
                <w:spacing w:val="-2"/>
              </w:rPr>
              <w:t xml:space="preserve"> lub jego poszczególnych przepisów, w tym - w szczególności - przepisów zawartych w art. 5c ust. 5</w:t>
            </w:r>
            <w:r>
              <w:rPr>
                <w:rFonts w:ascii="Times New Roman" w:hAnsi="Times New Roman"/>
                <w:color w:val="000000"/>
                <w:spacing w:val="-2"/>
              </w:rPr>
              <w:t xml:space="preserve"> rozporządzenia </w:t>
            </w:r>
            <w:r w:rsidR="00FC4B42" w:rsidRPr="00FC4B42">
              <w:rPr>
                <w:rFonts w:ascii="Times New Roman" w:hAnsi="Times New Roman"/>
                <w:color w:val="000000"/>
                <w:spacing w:val="-2"/>
              </w:rPr>
              <w:t>910/2014</w:t>
            </w:r>
            <w:r w:rsidRPr="00335A39">
              <w:rPr>
                <w:rFonts w:ascii="Times New Roman" w:hAnsi="Times New Roman"/>
                <w:color w:val="000000"/>
                <w:spacing w:val="-2"/>
              </w:rPr>
              <w:t xml:space="preserve">, biorąc pod uwagę doświadczenia zdobyte przy stosowaniu niniejszego rozporządzenia, a także rozwój technologiczny, sytuację rynkową i prawną. W razie potrzeby do sprawozdania dołącza się wniosek dotyczący zmiany rozporządzenia </w:t>
            </w:r>
            <w:r w:rsidR="00FC4B42" w:rsidRPr="00FC4B42">
              <w:rPr>
                <w:rFonts w:ascii="Times New Roman" w:hAnsi="Times New Roman"/>
                <w:color w:val="000000"/>
                <w:spacing w:val="-2"/>
              </w:rPr>
              <w:t>910/2014</w:t>
            </w:r>
            <w:r w:rsidRPr="00335A39">
              <w:rPr>
                <w:rFonts w:ascii="Times New Roman" w:hAnsi="Times New Roman"/>
                <w:color w:val="000000"/>
                <w:spacing w:val="-2"/>
              </w:rPr>
              <w:t>. Sprawozdanie to obejmować będzie ocenę dostępności, bezpieczeństwa i użyteczności notyfikowanych środków identyfikacji elektronicznej oraz europejskich portfeli tożsamości cyfrowej objętych zakresem stosowania niniejszego rozporządzenia oraz ocenę, czy wszyscy prywatni dostawcy usług online korzystający z usług identyfikacji elektronicznej świadczonych przez strony trzecie do celów uwierzytelniania użytkowników muszą zostać zobowiązani do akceptowania wykorzystywania notyfikowanych środków identyfikacji elektronicznej i europejskiego portfela tożsamości cyfrowej. Ponadto do dnia 21 maja 2030 r., a następnie co cztery lata</w:t>
            </w:r>
            <w:r w:rsidR="001253A1">
              <w:rPr>
                <w:rFonts w:ascii="Times New Roman" w:hAnsi="Times New Roman"/>
                <w:color w:val="000000"/>
                <w:spacing w:val="-2"/>
              </w:rPr>
              <w:t>,</w:t>
            </w:r>
            <w:r w:rsidRPr="00335A39">
              <w:rPr>
                <w:rFonts w:ascii="Times New Roman" w:hAnsi="Times New Roman"/>
                <w:color w:val="000000"/>
                <w:spacing w:val="-2"/>
              </w:rPr>
              <w:t xml:space="preserve"> Komisja Europejska przedkładać będzie Parlamentowi Europejskiemu i Radzie Unii Europejskiej sprawozdanie z postępów w osiąganiu celów rozporządzenia </w:t>
            </w:r>
            <w:r w:rsidR="004C438F" w:rsidRPr="004C438F">
              <w:rPr>
                <w:rFonts w:ascii="Times New Roman" w:hAnsi="Times New Roman"/>
                <w:color w:val="000000"/>
                <w:spacing w:val="-2"/>
              </w:rPr>
              <w:t>910/2014</w:t>
            </w:r>
            <w:r w:rsidRPr="00335A39">
              <w:rPr>
                <w:rFonts w:ascii="Times New Roman" w:hAnsi="Times New Roman"/>
                <w:color w:val="000000"/>
                <w:spacing w:val="-2"/>
              </w:rPr>
              <w:t>.</w:t>
            </w:r>
          </w:p>
          <w:p w14:paraId="63D9C861" w14:textId="45306E60" w:rsidR="00491D84" w:rsidRPr="00B37C80" w:rsidRDefault="00491D84" w:rsidP="00535B48">
            <w:pPr>
              <w:spacing w:line="240" w:lineRule="auto"/>
              <w:jc w:val="both"/>
              <w:rPr>
                <w:rFonts w:ascii="Times New Roman" w:hAnsi="Times New Roman"/>
                <w:color w:val="000000"/>
                <w:spacing w:val="-2"/>
              </w:rPr>
            </w:pPr>
          </w:p>
        </w:tc>
      </w:tr>
      <w:tr w:rsidR="00535B48" w:rsidRPr="008B4FE6" w14:paraId="603ECCD2" w14:textId="77777777" w:rsidTr="002D5C70">
        <w:trPr>
          <w:trHeight w:val="142"/>
        </w:trPr>
        <w:tc>
          <w:tcPr>
            <w:tcW w:w="10348" w:type="dxa"/>
            <w:gridSpan w:val="27"/>
            <w:shd w:val="clear" w:color="auto" w:fill="99CCFF"/>
          </w:tcPr>
          <w:p w14:paraId="6E4ECDEC" w14:textId="77777777" w:rsidR="00535B48" w:rsidRPr="008B4FE6" w:rsidRDefault="00535B48" w:rsidP="00535B48">
            <w:pPr>
              <w:numPr>
                <w:ilvl w:val="0"/>
                <w:numId w:val="1"/>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535B48" w:rsidRPr="008B4FE6" w14:paraId="31C8A813" w14:textId="77777777" w:rsidTr="002D5C70">
        <w:trPr>
          <w:trHeight w:val="142"/>
        </w:trPr>
        <w:tc>
          <w:tcPr>
            <w:tcW w:w="10348" w:type="dxa"/>
            <w:gridSpan w:val="27"/>
            <w:shd w:val="clear" w:color="auto" w:fill="FFFFFF" w:themeFill="background1"/>
          </w:tcPr>
          <w:p w14:paraId="4A373CD1" w14:textId="77777777" w:rsidR="00535B48" w:rsidRDefault="00535B48" w:rsidP="00535B48">
            <w:pPr>
              <w:spacing w:line="240" w:lineRule="auto"/>
              <w:jc w:val="both"/>
              <w:rPr>
                <w:rFonts w:ascii="Times New Roman" w:hAnsi="Times New Roman"/>
                <w:color w:val="000000"/>
                <w:spacing w:val="-2"/>
              </w:rPr>
            </w:pPr>
            <w:r>
              <w:rPr>
                <w:rFonts w:ascii="Times New Roman" w:hAnsi="Times New Roman"/>
                <w:color w:val="000000"/>
                <w:spacing w:val="-2"/>
              </w:rPr>
              <w:t>Brak</w:t>
            </w:r>
          </w:p>
          <w:p w14:paraId="64447851" w14:textId="537AAE50" w:rsidR="00491D84" w:rsidRPr="00B37C80" w:rsidRDefault="00491D84" w:rsidP="00535B48">
            <w:pPr>
              <w:spacing w:line="240" w:lineRule="auto"/>
              <w:jc w:val="both"/>
              <w:rPr>
                <w:rFonts w:ascii="Times New Roman" w:hAnsi="Times New Roman"/>
                <w:color w:val="000000"/>
                <w:spacing w:val="-2"/>
              </w:rPr>
            </w:pPr>
          </w:p>
        </w:tc>
      </w:tr>
    </w:tbl>
    <w:p w14:paraId="019FC336" w14:textId="481FE14A" w:rsidR="006176ED" w:rsidRPr="00522D94" w:rsidRDefault="006176ED" w:rsidP="00C825C2">
      <w:pPr>
        <w:pStyle w:val="Nagwek1"/>
        <w:rPr>
          <w:rFonts w:ascii="Times New Roman" w:hAnsi="Times New Roman"/>
          <w:sz w:val="20"/>
          <w:szCs w:val="20"/>
        </w:rPr>
      </w:pPr>
    </w:p>
    <w:sectPr w:rsidR="006176ED" w:rsidRPr="00522D94"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DD96" w14:textId="77777777" w:rsidR="00141D4C" w:rsidRDefault="00141D4C" w:rsidP="00044739">
      <w:pPr>
        <w:spacing w:line="240" w:lineRule="auto"/>
      </w:pPr>
      <w:r>
        <w:separator/>
      </w:r>
    </w:p>
  </w:endnote>
  <w:endnote w:type="continuationSeparator" w:id="0">
    <w:p w14:paraId="777D883C" w14:textId="77777777" w:rsidR="00141D4C" w:rsidRDefault="00141D4C" w:rsidP="00044739">
      <w:pPr>
        <w:spacing w:line="240" w:lineRule="auto"/>
      </w:pPr>
      <w:r>
        <w:continuationSeparator/>
      </w:r>
    </w:p>
  </w:endnote>
  <w:endnote w:type="continuationNotice" w:id="1">
    <w:p w14:paraId="2C4E6467" w14:textId="77777777" w:rsidR="00141D4C" w:rsidRDefault="00141D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C2D6" w14:textId="77777777" w:rsidR="00141D4C" w:rsidRDefault="00141D4C" w:rsidP="00044739">
      <w:pPr>
        <w:spacing w:line="240" w:lineRule="auto"/>
      </w:pPr>
      <w:r>
        <w:separator/>
      </w:r>
    </w:p>
  </w:footnote>
  <w:footnote w:type="continuationSeparator" w:id="0">
    <w:p w14:paraId="4E46BFFB" w14:textId="77777777" w:rsidR="00141D4C" w:rsidRDefault="00141D4C" w:rsidP="00044739">
      <w:pPr>
        <w:spacing w:line="240" w:lineRule="auto"/>
      </w:pPr>
      <w:r>
        <w:continuationSeparator/>
      </w:r>
    </w:p>
  </w:footnote>
  <w:footnote w:type="continuationNotice" w:id="1">
    <w:p w14:paraId="2F25611D" w14:textId="77777777" w:rsidR="00141D4C" w:rsidRDefault="00141D4C">
      <w:pPr>
        <w:spacing w:line="240" w:lineRule="auto"/>
      </w:pPr>
    </w:p>
  </w:footnote>
  <w:footnote w:id="2">
    <w:p w14:paraId="46925175" w14:textId="6C277D47" w:rsidR="00DF53AA" w:rsidRPr="00033A96" w:rsidRDefault="00DF53AA" w:rsidP="0049057D">
      <w:pPr>
        <w:pStyle w:val="Tekstprzypisudolnego"/>
        <w:spacing w:line="240" w:lineRule="auto"/>
        <w:jc w:val="both"/>
        <w:rPr>
          <w:rFonts w:ascii="Times New Roman" w:hAnsi="Times New Roman"/>
          <w:sz w:val="16"/>
          <w:szCs w:val="16"/>
        </w:rPr>
      </w:pPr>
      <w:r w:rsidRPr="0049057D">
        <w:rPr>
          <w:rStyle w:val="Odwoanieprzypisudolnego"/>
          <w:rFonts w:ascii="Times New Roman" w:hAnsi="Times New Roman"/>
          <w:sz w:val="16"/>
          <w:szCs w:val="16"/>
        </w:rPr>
        <w:footnoteRef/>
      </w:r>
      <w:r w:rsidRPr="00033A96">
        <w:rPr>
          <w:rFonts w:ascii="Times New Roman" w:hAnsi="Times New Roman"/>
          <w:sz w:val="16"/>
          <w:szCs w:val="16"/>
        </w:rPr>
        <w:t xml:space="preserve"> Zob. art. 5a ust</w:t>
      </w:r>
      <w:r w:rsidR="0049057D" w:rsidRPr="00033A96">
        <w:rPr>
          <w:rFonts w:ascii="Times New Roman" w:hAnsi="Times New Roman"/>
          <w:sz w:val="16"/>
          <w:szCs w:val="16"/>
        </w:rPr>
        <w:t>.</w:t>
      </w:r>
      <w:r w:rsidRPr="00033A96">
        <w:rPr>
          <w:rFonts w:ascii="Times New Roman" w:hAnsi="Times New Roman"/>
          <w:sz w:val="16"/>
          <w:szCs w:val="16"/>
        </w:rPr>
        <w:t xml:space="preserve"> 1 rozporządzenia 910/2014.</w:t>
      </w:r>
    </w:p>
  </w:footnote>
  <w:footnote w:id="3">
    <w:p w14:paraId="529EB629" w14:textId="2EA89DCB" w:rsidR="00E37661" w:rsidRPr="0049057D" w:rsidRDefault="00E37661" w:rsidP="0049057D">
      <w:pPr>
        <w:pStyle w:val="Tekstprzypisudolnego"/>
        <w:spacing w:line="240" w:lineRule="auto"/>
        <w:rPr>
          <w:rFonts w:ascii="Times New Roman" w:hAnsi="Times New Roman"/>
          <w:sz w:val="16"/>
          <w:szCs w:val="16"/>
        </w:rPr>
      </w:pPr>
      <w:r w:rsidRPr="0049057D">
        <w:rPr>
          <w:rStyle w:val="Odwoanieprzypisudolnego"/>
          <w:rFonts w:ascii="Times New Roman" w:hAnsi="Times New Roman"/>
          <w:sz w:val="16"/>
          <w:szCs w:val="16"/>
        </w:rPr>
        <w:footnoteRef/>
      </w:r>
      <w:r w:rsidRPr="0049057D">
        <w:rPr>
          <w:rFonts w:ascii="Times New Roman" w:hAnsi="Times New Roman"/>
          <w:sz w:val="16"/>
          <w:szCs w:val="16"/>
        </w:rPr>
        <w:t xml:space="preserve"> Zob. art. 5b ust. 1 i 2 rozporządzenia </w:t>
      </w:r>
      <w:r w:rsidR="00637E94" w:rsidRPr="0049057D">
        <w:rPr>
          <w:rFonts w:ascii="Times New Roman" w:hAnsi="Times New Roman"/>
          <w:sz w:val="16"/>
          <w:szCs w:val="16"/>
        </w:rPr>
        <w:t>910/2014</w:t>
      </w:r>
      <w:r w:rsidRPr="0049057D">
        <w:rPr>
          <w:rFonts w:ascii="Times New Roman" w:hAnsi="Times New Roman"/>
          <w:sz w:val="16"/>
          <w:szCs w:val="16"/>
        </w:rPr>
        <w:t>.</w:t>
      </w:r>
    </w:p>
  </w:footnote>
  <w:footnote w:id="4">
    <w:p w14:paraId="2DBF25A7" w14:textId="56C8E15A" w:rsidR="00E37661" w:rsidRPr="0049057D" w:rsidRDefault="00E37661" w:rsidP="0049057D">
      <w:pPr>
        <w:pStyle w:val="Tekstprzypisudolnego"/>
        <w:spacing w:line="240" w:lineRule="auto"/>
        <w:rPr>
          <w:rFonts w:ascii="Times New Roman" w:hAnsi="Times New Roman"/>
          <w:sz w:val="16"/>
          <w:szCs w:val="16"/>
        </w:rPr>
      </w:pPr>
      <w:r w:rsidRPr="0049057D">
        <w:rPr>
          <w:rStyle w:val="Odwoanieprzypisudolnego"/>
          <w:rFonts w:ascii="Times New Roman" w:hAnsi="Times New Roman"/>
          <w:sz w:val="16"/>
          <w:szCs w:val="16"/>
        </w:rPr>
        <w:footnoteRef/>
      </w:r>
      <w:r w:rsidRPr="0049057D">
        <w:rPr>
          <w:rFonts w:ascii="Times New Roman" w:hAnsi="Times New Roman"/>
          <w:sz w:val="16"/>
          <w:szCs w:val="16"/>
        </w:rPr>
        <w:t xml:space="preserve"> Zob. przepisy wykonawcze wydane na podstawie art. 5b ust. 11 </w:t>
      </w:r>
      <w:r w:rsidR="002613CB" w:rsidRPr="0049057D">
        <w:rPr>
          <w:rFonts w:ascii="Times New Roman" w:hAnsi="Times New Roman"/>
          <w:sz w:val="16"/>
          <w:szCs w:val="16"/>
        </w:rPr>
        <w:t>europejskiego portfela tożsamości cyfrowej, o którym mowa w art. 5a ust. 2 lit. a rozporządzenia 910/2014.</w:t>
      </w:r>
    </w:p>
  </w:footnote>
  <w:footnote w:id="5">
    <w:p w14:paraId="19143A95" w14:textId="26B36A2F" w:rsidR="00E37661" w:rsidRPr="0049057D" w:rsidRDefault="00E37661" w:rsidP="0049057D">
      <w:pPr>
        <w:pStyle w:val="Tekstprzypisudolnego"/>
        <w:spacing w:line="240" w:lineRule="auto"/>
        <w:rPr>
          <w:rFonts w:ascii="Times New Roman" w:hAnsi="Times New Roman"/>
          <w:sz w:val="16"/>
          <w:szCs w:val="16"/>
        </w:rPr>
      </w:pPr>
      <w:r w:rsidRPr="0049057D">
        <w:rPr>
          <w:rStyle w:val="Odwoanieprzypisudolnego"/>
          <w:rFonts w:ascii="Times New Roman" w:hAnsi="Times New Roman"/>
          <w:sz w:val="16"/>
          <w:szCs w:val="16"/>
        </w:rPr>
        <w:footnoteRef/>
      </w:r>
      <w:r w:rsidRPr="0049057D">
        <w:rPr>
          <w:rFonts w:ascii="Times New Roman" w:hAnsi="Times New Roman"/>
          <w:sz w:val="16"/>
          <w:szCs w:val="16"/>
        </w:rPr>
        <w:t xml:space="preserve"> Zob. art. 45e rozporządzenia </w:t>
      </w:r>
      <w:r w:rsidR="00637E94" w:rsidRPr="0049057D">
        <w:rPr>
          <w:rFonts w:ascii="Times New Roman" w:hAnsi="Times New Roman"/>
          <w:sz w:val="16"/>
          <w:szCs w:val="16"/>
        </w:rPr>
        <w:t>910/2014</w:t>
      </w:r>
      <w:r w:rsidRPr="0049057D">
        <w:rPr>
          <w:rFonts w:ascii="Times New Roman" w:hAnsi="Times New Roman"/>
          <w:sz w:val="16"/>
          <w:szCs w:val="16"/>
        </w:rPr>
        <w:t>.</w:t>
      </w:r>
    </w:p>
  </w:footnote>
  <w:footnote w:id="6">
    <w:p w14:paraId="38182179" w14:textId="2ED1965D" w:rsidR="00E37661" w:rsidRPr="0049057D" w:rsidRDefault="00E37661" w:rsidP="0049057D">
      <w:pPr>
        <w:pStyle w:val="Tekstprzypisudolnego"/>
        <w:spacing w:line="240" w:lineRule="auto"/>
        <w:rPr>
          <w:rFonts w:ascii="Times New Roman" w:hAnsi="Times New Roman"/>
          <w:sz w:val="16"/>
          <w:szCs w:val="16"/>
        </w:rPr>
      </w:pPr>
      <w:r w:rsidRPr="0049057D">
        <w:rPr>
          <w:rStyle w:val="Odwoanieprzypisudolnego"/>
          <w:rFonts w:ascii="Times New Roman" w:hAnsi="Times New Roman"/>
          <w:sz w:val="16"/>
          <w:szCs w:val="16"/>
        </w:rPr>
        <w:footnoteRef/>
      </w:r>
      <w:r w:rsidRPr="0049057D">
        <w:rPr>
          <w:rFonts w:ascii="Times New Roman" w:hAnsi="Times New Roman"/>
          <w:sz w:val="16"/>
          <w:szCs w:val="16"/>
        </w:rPr>
        <w:t xml:space="preserve"> </w:t>
      </w:r>
      <w:r w:rsidR="0049057D" w:rsidRPr="0049057D">
        <w:rPr>
          <w:rFonts w:ascii="Times New Roman" w:hAnsi="Times New Roman"/>
          <w:sz w:val="16"/>
          <w:szCs w:val="16"/>
        </w:rPr>
        <w:t>Zob.</w:t>
      </w:r>
      <w:r w:rsidRPr="0049057D">
        <w:rPr>
          <w:rFonts w:ascii="Times New Roman" w:hAnsi="Times New Roman"/>
          <w:sz w:val="16"/>
          <w:szCs w:val="16"/>
        </w:rPr>
        <w:t xml:space="preserve"> przepisy wykonawcze wydane na podstawie art. 45e ust.2 rozporządzenia </w:t>
      </w:r>
      <w:r w:rsidR="00637E94" w:rsidRPr="0049057D">
        <w:rPr>
          <w:rFonts w:ascii="Times New Roman" w:hAnsi="Times New Roman"/>
          <w:sz w:val="16"/>
          <w:szCs w:val="16"/>
        </w:rPr>
        <w:t>910/2014</w:t>
      </w:r>
      <w:r w:rsidRPr="0049057D">
        <w:rPr>
          <w:rFonts w:ascii="Times New Roman" w:hAnsi="Times New Roman"/>
          <w:sz w:val="16"/>
          <w:szCs w:val="16"/>
        </w:rPr>
        <w:t>.</w:t>
      </w:r>
    </w:p>
  </w:footnote>
  <w:footnote w:id="7">
    <w:p w14:paraId="10C8F368" w14:textId="737A2BCF" w:rsidR="00E37661" w:rsidRPr="0049057D" w:rsidRDefault="00E37661" w:rsidP="0049057D">
      <w:pPr>
        <w:pStyle w:val="Tekstprzypisudolnego"/>
        <w:spacing w:line="240" w:lineRule="auto"/>
        <w:rPr>
          <w:rFonts w:ascii="Times New Roman" w:hAnsi="Times New Roman"/>
          <w:sz w:val="16"/>
          <w:szCs w:val="16"/>
        </w:rPr>
      </w:pPr>
      <w:r w:rsidRPr="0049057D">
        <w:rPr>
          <w:rStyle w:val="Odwoanieprzypisudolnego"/>
          <w:rFonts w:ascii="Times New Roman" w:hAnsi="Times New Roman"/>
          <w:sz w:val="16"/>
          <w:szCs w:val="16"/>
        </w:rPr>
        <w:footnoteRef/>
      </w:r>
      <w:r w:rsidRPr="0049057D">
        <w:rPr>
          <w:rFonts w:ascii="Times New Roman" w:hAnsi="Times New Roman"/>
          <w:sz w:val="16"/>
          <w:szCs w:val="16"/>
        </w:rPr>
        <w:t xml:space="preserve"> Zob. art. 11a </w:t>
      </w:r>
      <w:r w:rsidR="002613CB" w:rsidRPr="0049057D">
        <w:rPr>
          <w:rFonts w:ascii="Times New Roman" w:hAnsi="Times New Roman"/>
          <w:sz w:val="16"/>
          <w:szCs w:val="16"/>
        </w:rPr>
        <w:t>rozporządzenia 910/2014.</w:t>
      </w:r>
    </w:p>
  </w:footnote>
  <w:footnote w:id="8">
    <w:p w14:paraId="082E8519" w14:textId="30EF968B" w:rsidR="00E37661" w:rsidRPr="0049057D" w:rsidRDefault="00E37661" w:rsidP="0049057D">
      <w:pPr>
        <w:pStyle w:val="Tekstprzypisudolnego"/>
        <w:spacing w:line="240" w:lineRule="auto"/>
        <w:rPr>
          <w:rFonts w:ascii="Times New Roman" w:hAnsi="Times New Roman"/>
          <w:sz w:val="16"/>
          <w:szCs w:val="16"/>
        </w:rPr>
      </w:pPr>
      <w:r w:rsidRPr="0049057D">
        <w:rPr>
          <w:rStyle w:val="Odwoanieprzypisudolnego"/>
          <w:rFonts w:ascii="Times New Roman" w:hAnsi="Times New Roman"/>
          <w:sz w:val="16"/>
          <w:szCs w:val="16"/>
        </w:rPr>
        <w:footnoteRef/>
      </w:r>
      <w:r w:rsidRPr="0049057D">
        <w:rPr>
          <w:rFonts w:ascii="Times New Roman" w:hAnsi="Times New Roman"/>
          <w:sz w:val="16"/>
          <w:szCs w:val="16"/>
        </w:rPr>
        <w:t xml:space="preserve"> Zob, art. 5a ust. 5 lit. g</w:t>
      </w:r>
      <w:r w:rsidR="002613CB" w:rsidRPr="0049057D">
        <w:rPr>
          <w:rFonts w:ascii="Times New Roman" w:hAnsi="Times New Roman"/>
          <w:sz w:val="16"/>
          <w:szCs w:val="16"/>
        </w:rPr>
        <w:t xml:space="preserve"> rozporządzenia 910/2014.</w:t>
      </w:r>
    </w:p>
  </w:footnote>
  <w:footnote w:id="9">
    <w:p w14:paraId="6A9C42D3" w14:textId="6FC3EC26" w:rsidR="00E37661" w:rsidRPr="0049057D" w:rsidRDefault="00E37661" w:rsidP="0049057D">
      <w:pPr>
        <w:pStyle w:val="Tekstprzypisudolnego"/>
        <w:spacing w:line="240" w:lineRule="auto"/>
        <w:rPr>
          <w:rFonts w:ascii="Times New Roman" w:hAnsi="Times New Roman"/>
          <w:sz w:val="16"/>
          <w:szCs w:val="16"/>
        </w:rPr>
      </w:pPr>
      <w:r w:rsidRPr="0049057D">
        <w:rPr>
          <w:rStyle w:val="Odwoanieprzypisudolnego"/>
          <w:rFonts w:ascii="Times New Roman" w:hAnsi="Times New Roman"/>
          <w:sz w:val="16"/>
          <w:szCs w:val="16"/>
        </w:rPr>
        <w:footnoteRef/>
      </w:r>
      <w:r w:rsidRPr="0049057D">
        <w:rPr>
          <w:rFonts w:ascii="Times New Roman" w:hAnsi="Times New Roman"/>
          <w:sz w:val="16"/>
          <w:szCs w:val="16"/>
        </w:rPr>
        <w:t xml:space="preserve"> Zob. art. 5c </w:t>
      </w:r>
      <w:r w:rsidR="002613CB" w:rsidRPr="0049057D">
        <w:rPr>
          <w:rFonts w:ascii="Times New Roman" w:hAnsi="Times New Roman"/>
          <w:sz w:val="16"/>
          <w:szCs w:val="16"/>
        </w:rPr>
        <w:t>rozporządzenia 910/2014.</w:t>
      </w:r>
    </w:p>
  </w:footnote>
  <w:footnote w:id="10">
    <w:p w14:paraId="5F12A748" w14:textId="77777777" w:rsidR="00A90428" w:rsidRPr="0049057D" w:rsidRDefault="00A90428" w:rsidP="0049057D">
      <w:pPr>
        <w:pStyle w:val="Tekstprzypisudolnego"/>
        <w:spacing w:line="240" w:lineRule="auto"/>
        <w:rPr>
          <w:rFonts w:ascii="Times New Roman" w:hAnsi="Times New Roman"/>
          <w:sz w:val="16"/>
          <w:szCs w:val="16"/>
        </w:rPr>
      </w:pPr>
      <w:r w:rsidRPr="0049057D">
        <w:rPr>
          <w:rStyle w:val="Odwoanieprzypisudolnego"/>
          <w:rFonts w:ascii="Times New Roman" w:eastAsia="Times New Roman" w:hAnsi="Times New Roman"/>
          <w:sz w:val="16"/>
          <w:szCs w:val="16"/>
        </w:rPr>
        <w:footnoteRef/>
      </w:r>
      <w:r w:rsidRPr="0049057D">
        <w:rPr>
          <w:rFonts w:ascii="Times New Roman" w:hAnsi="Times New Roman"/>
          <w:sz w:val="16"/>
          <w:szCs w:val="16"/>
        </w:rPr>
        <w:t xml:space="preserve"> </w:t>
      </w:r>
      <w:r w:rsidRPr="0049057D">
        <w:rPr>
          <w:rFonts w:ascii="Times New Roman" w:hAnsi="Times New Roman"/>
          <w:color w:val="000000"/>
          <w:spacing w:val="-2"/>
          <w:sz w:val="16"/>
          <w:szCs w:val="16"/>
        </w:rPr>
        <w:t xml:space="preserve">zob. </w:t>
      </w:r>
      <w:hyperlink r:id="rId1" w:history="1">
        <w:r w:rsidRPr="0049057D">
          <w:rPr>
            <w:rStyle w:val="Hipercze1"/>
            <w:rFonts w:ascii="Times New Roman" w:hAnsi="Times New Roman"/>
            <w:spacing w:val="-2"/>
            <w:sz w:val="16"/>
            <w:szCs w:val="16"/>
          </w:rPr>
          <w:t>https://mc.bip.gov.pl/wezel-krajowy-zintegrowani-dostawcy-uslug/wezel-krajowy-zintegrowani-dostawcy-uslug.html</w:t>
        </w:r>
      </w:hyperlink>
    </w:p>
  </w:footnote>
  <w:footnote w:id="11">
    <w:p w14:paraId="1602B673" w14:textId="0FADD729" w:rsidR="0007438F" w:rsidRPr="0049057D" w:rsidRDefault="0007438F" w:rsidP="0049057D">
      <w:pPr>
        <w:pStyle w:val="Tekstprzypisudolnego"/>
        <w:spacing w:line="240" w:lineRule="auto"/>
        <w:rPr>
          <w:rFonts w:ascii="Times New Roman" w:hAnsi="Times New Roman"/>
          <w:sz w:val="16"/>
          <w:szCs w:val="16"/>
        </w:rPr>
      </w:pPr>
      <w:r w:rsidRPr="0049057D">
        <w:rPr>
          <w:rStyle w:val="Odwoanieprzypisudolnego"/>
          <w:rFonts w:ascii="Times New Roman" w:hAnsi="Times New Roman"/>
          <w:sz w:val="16"/>
          <w:szCs w:val="16"/>
        </w:rPr>
        <w:footnoteRef/>
      </w:r>
      <w:r w:rsidRPr="0049057D">
        <w:rPr>
          <w:rFonts w:ascii="Times New Roman" w:hAnsi="Times New Roman"/>
          <w:sz w:val="16"/>
          <w:szCs w:val="16"/>
        </w:rPr>
        <w:t xml:space="preserve"> Zgodnie z zasadami określonymi w projektowanych wykonawczych wydanych na podstawie art. 45d-f rozporządzenia </w:t>
      </w:r>
      <w:r w:rsidR="00427772" w:rsidRPr="0049057D">
        <w:rPr>
          <w:rFonts w:ascii="Times New Roman" w:hAnsi="Times New Roman"/>
          <w:sz w:val="16"/>
          <w:szCs w:val="16"/>
        </w:rPr>
        <w:t>910/2024</w:t>
      </w:r>
      <w:r w:rsidRPr="0049057D">
        <w:rPr>
          <w:rFonts w:ascii="Times New Roman" w:hAnsi="Times New Roman"/>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743C"/>
    <w:multiLevelType w:val="hybridMultilevel"/>
    <w:tmpl w:val="D1182578"/>
    <w:lvl w:ilvl="0" w:tplc="63AE8C5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2E45ED"/>
    <w:multiLevelType w:val="hybridMultilevel"/>
    <w:tmpl w:val="06184430"/>
    <w:lvl w:ilvl="0" w:tplc="DFA09B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5772F1"/>
    <w:multiLevelType w:val="hybridMultilevel"/>
    <w:tmpl w:val="BC52453E"/>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C94935"/>
    <w:multiLevelType w:val="hybridMultilevel"/>
    <w:tmpl w:val="0A3271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E95136"/>
    <w:multiLevelType w:val="hybridMultilevel"/>
    <w:tmpl w:val="92044302"/>
    <w:lvl w:ilvl="0" w:tplc="63AE8C58">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5EE7D7D"/>
    <w:multiLevelType w:val="hybridMultilevel"/>
    <w:tmpl w:val="83562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8CD1FD4"/>
    <w:multiLevelType w:val="hybridMultilevel"/>
    <w:tmpl w:val="C0C00A08"/>
    <w:lvl w:ilvl="0" w:tplc="FFFFFFFF">
      <w:start w:val="1"/>
      <w:numFmt w:val="decimal"/>
      <w:lvlText w:val="%1)"/>
      <w:lvlJc w:val="left"/>
      <w:pPr>
        <w:ind w:left="720" w:hanging="360"/>
      </w:pPr>
    </w:lvl>
    <w:lvl w:ilvl="1" w:tplc="04150011">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AC7DDE"/>
    <w:multiLevelType w:val="hybridMultilevel"/>
    <w:tmpl w:val="8124BA5E"/>
    <w:lvl w:ilvl="0" w:tplc="FFFFFFFF">
      <w:start w:val="1"/>
      <w:numFmt w:val="decimal"/>
      <w:lvlText w:val="%1)"/>
      <w:lvlJc w:val="left"/>
      <w:pPr>
        <w:ind w:left="530" w:hanging="360"/>
      </w:pPr>
    </w:lvl>
    <w:lvl w:ilvl="1" w:tplc="04150017">
      <w:start w:val="1"/>
      <w:numFmt w:val="lowerLetter"/>
      <w:lvlText w:val="%2)"/>
      <w:lvlJc w:val="left"/>
      <w:pPr>
        <w:ind w:left="720" w:hanging="360"/>
      </w:pPr>
      <w:rPr>
        <w:rFonts w:hint="default"/>
      </w:r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8" w15:restartNumberingAfterBreak="0">
    <w:nsid w:val="1F954F70"/>
    <w:multiLevelType w:val="hybridMultilevel"/>
    <w:tmpl w:val="37982EFA"/>
    <w:lvl w:ilvl="0" w:tplc="FFFFFFFF">
      <w:start w:val="1"/>
      <w:numFmt w:val="decimal"/>
      <w:lvlText w:val="%1)"/>
      <w:lvlJc w:val="left"/>
      <w:pPr>
        <w:ind w:left="53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9"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26E7F79"/>
    <w:multiLevelType w:val="hybridMultilevel"/>
    <w:tmpl w:val="2A7077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9554C4"/>
    <w:multiLevelType w:val="hybridMultilevel"/>
    <w:tmpl w:val="4EA6B6AA"/>
    <w:lvl w:ilvl="0" w:tplc="827EBBF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BB6DFE"/>
    <w:multiLevelType w:val="hybridMultilevel"/>
    <w:tmpl w:val="0964A3A6"/>
    <w:lvl w:ilvl="0" w:tplc="63AE8C5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BC045C"/>
    <w:multiLevelType w:val="hybridMultilevel"/>
    <w:tmpl w:val="74D23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E77D49"/>
    <w:multiLevelType w:val="hybridMultilevel"/>
    <w:tmpl w:val="5C2C7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D4A30B3"/>
    <w:multiLevelType w:val="hybridMultilevel"/>
    <w:tmpl w:val="FF9832D6"/>
    <w:lvl w:ilvl="0" w:tplc="827EBBF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7F59B3"/>
    <w:multiLevelType w:val="hybridMultilevel"/>
    <w:tmpl w:val="FE4437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8056DA"/>
    <w:multiLevelType w:val="hybridMultilevel"/>
    <w:tmpl w:val="5D4A4674"/>
    <w:lvl w:ilvl="0" w:tplc="63AE8C5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6B36D4"/>
    <w:multiLevelType w:val="hybridMultilevel"/>
    <w:tmpl w:val="A3A4716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DC3DDC"/>
    <w:multiLevelType w:val="hybridMultilevel"/>
    <w:tmpl w:val="CCAC82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8B7E72"/>
    <w:multiLevelType w:val="hybridMultilevel"/>
    <w:tmpl w:val="401E4B30"/>
    <w:lvl w:ilvl="0" w:tplc="63AE8C5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3856F9"/>
    <w:multiLevelType w:val="hybridMultilevel"/>
    <w:tmpl w:val="8F30A9F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C54CCD"/>
    <w:multiLevelType w:val="hybridMultilevel"/>
    <w:tmpl w:val="22881F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6" w15:restartNumberingAfterBreak="0">
    <w:nsid w:val="4B3441FA"/>
    <w:multiLevelType w:val="hybridMultilevel"/>
    <w:tmpl w:val="A13E7252"/>
    <w:lvl w:ilvl="0" w:tplc="63AE8C5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8F0768"/>
    <w:multiLevelType w:val="hybridMultilevel"/>
    <w:tmpl w:val="7DFC9484"/>
    <w:lvl w:ilvl="0" w:tplc="1B1C471C">
      <w:start w:val="1"/>
      <w:numFmt w:val="decimal"/>
      <w:lvlText w:val="%1)"/>
      <w:lvlJc w:val="left"/>
      <w:pPr>
        <w:ind w:left="1020" w:hanging="360"/>
      </w:pPr>
    </w:lvl>
    <w:lvl w:ilvl="1" w:tplc="50E25C24">
      <w:start w:val="1"/>
      <w:numFmt w:val="decimal"/>
      <w:lvlText w:val="%2)"/>
      <w:lvlJc w:val="left"/>
      <w:pPr>
        <w:ind w:left="1020" w:hanging="360"/>
      </w:pPr>
    </w:lvl>
    <w:lvl w:ilvl="2" w:tplc="6D6096A8">
      <w:start w:val="1"/>
      <w:numFmt w:val="decimal"/>
      <w:lvlText w:val="%3)"/>
      <w:lvlJc w:val="left"/>
      <w:pPr>
        <w:ind w:left="1020" w:hanging="360"/>
      </w:pPr>
    </w:lvl>
    <w:lvl w:ilvl="3" w:tplc="22966008">
      <w:start w:val="1"/>
      <w:numFmt w:val="decimal"/>
      <w:lvlText w:val="%4)"/>
      <w:lvlJc w:val="left"/>
      <w:pPr>
        <w:ind w:left="1020" w:hanging="360"/>
      </w:pPr>
    </w:lvl>
    <w:lvl w:ilvl="4" w:tplc="ACE45078">
      <w:start w:val="1"/>
      <w:numFmt w:val="decimal"/>
      <w:lvlText w:val="%5)"/>
      <w:lvlJc w:val="left"/>
      <w:pPr>
        <w:ind w:left="1020" w:hanging="360"/>
      </w:pPr>
    </w:lvl>
    <w:lvl w:ilvl="5" w:tplc="87C86CE2">
      <w:start w:val="1"/>
      <w:numFmt w:val="decimal"/>
      <w:lvlText w:val="%6)"/>
      <w:lvlJc w:val="left"/>
      <w:pPr>
        <w:ind w:left="1020" w:hanging="360"/>
      </w:pPr>
    </w:lvl>
    <w:lvl w:ilvl="6" w:tplc="A16C2EDA">
      <w:start w:val="1"/>
      <w:numFmt w:val="decimal"/>
      <w:lvlText w:val="%7)"/>
      <w:lvlJc w:val="left"/>
      <w:pPr>
        <w:ind w:left="1020" w:hanging="360"/>
      </w:pPr>
    </w:lvl>
    <w:lvl w:ilvl="7" w:tplc="CC8EDE16">
      <w:start w:val="1"/>
      <w:numFmt w:val="decimal"/>
      <w:lvlText w:val="%8)"/>
      <w:lvlJc w:val="left"/>
      <w:pPr>
        <w:ind w:left="1020" w:hanging="360"/>
      </w:pPr>
    </w:lvl>
    <w:lvl w:ilvl="8" w:tplc="720EDE64">
      <w:start w:val="1"/>
      <w:numFmt w:val="decimal"/>
      <w:lvlText w:val="%9)"/>
      <w:lvlJc w:val="left"/>
      <w:pPr>
        <w:ind w:left="1020" w:hanging="360"/>
      </w:pPr>
    </w:lvl>
  </w:abstractNum>
  <w:abstractNum w:abstractNumId="28" w15:restartNumberingAfterBreak="0">
    <w:nsid w:val="4F2B6BE1"/>
    <w:multiLevelType w:val="hybridMultilevel"/>
    <w:tmpl w:val="0A40B096"/>
    <w:lvl w:ilvl="0" w:tplc="04150011">
      <w:start w:val="1"/>
      <w:numFmt w:val="decimal"/>
      <w:lvlText w:val="%1)"/>
      <w:lvlJc w:val="left"/>
      <w:pPr>
        <w:ind w:left="530" w:hanging="360"/>
      </w:p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9" w15:restartNumberingAfterBreak="0">
    <w:nsid w:val="55A9042D"/>
    <w:multiLevelType w:val="hybridMultilevel"/>
    <w:tmpl w:val="D6C27DBA"/>
    <w:lvl w:ilvl="0" w:tplc="CEB8E496">
      <w:start w:val="1"/>
      <w:numFmt w:val="decimal"/>
      <w:lvlText w:val="%1)"/>
      <w:lvlJc w:val="left"/>
      <w:pPr>
        <w:ind w:left="1020" w:hanging="360"/>
      </w:pPr>
    </w:lvl>
    <w:lvl w:ilvl="1" w:tplc="E4589EB0">
      <w:start w:val="1"/>
      <w:numFmt w:val="decimal"/>
      <w:lvlText w:val="%2)"/>
      <w:lvlJc w:val="left"/>
      <w:pPr>
        <w:ind w:left="1020" w:hanging="360"/>
      </w:pPr>
    </w:lvl>
    <w:lvl w:ilvl="2" w:tplc="4CACCEB6">
      <w:start w:val="1"/>
      <w:numFmt w:val="decimal"/>
      <w:lvlText w:val="%3)"/>
      <w:lvlJc w:val="left"/>
      <w:pPr>
        <w:ind w:left="1020" w:hanging="360"/>
      </w:pPr>
    </w:lvl>
    <w:lvl w:ilvl="3" w:tplc="97123634">
      <w:start w:val="1"/>
      <w:numFmt w:val="decimal"/>
      <w:lvlText w:val="%4)"/>
      <w:lvlJc w:val="left"/>
      <w:pPr>
        <w:ind w:left="1020" w:hanging="360"/>
      </w:pPr>
    </w:lvl>
    <w:lvl w:ilvl="4" w:tplc="F286B08C">
      <w:start w:val="1"/>
      <w:numFmt w:val="decimal"/>
      <w:lvlText w:val="%5)"/>
      <w:lvlJc w:val="left"/>
      <w:pPr>
        <w:ind w:left="1020" w:hanging="360"/>
      </w:pPr>
    </w:lvl>
    <w:lvl w:ilvl="5" w:tplc="93025974">
      <w:start w:val="1"/>
      <w:numFmt w:val="decimal"/>
      <w:lvlText w:val="%6)"/>
      <w:lvlJc w:val="left"/>
      <w:pPr>
        <w:ind w:left="1020" w:hanging="360"/>
      </w:pPr>
    </w:lvl>
    <w:lvl w:ilvl="6" w:tplc="154C7948">
      <w:start w:val="1"/>
      <w:numFmt w:val="decimal"/>
      <w:lvlText w:val="%7)"/>
      <w:lvlJc w:val="left"/>
      <w:pPr>
        <w:ind w:left="1020" w:hanging="360"/>
      </w:pPr>
    </w:lvl>
    <w:lvl w:ilvl="7" w:tplc="573E5802">
      <w:start w:val="1"/>
      <w:numFmt w:val="decimal"/>
      <w:lvlText w:val="%8)"/>
      <w:lvlJc w:val="left"/>
      <w:pPr>
        <w:ind w:left="1020" w:hanging="360"/>
      </w:pPr>
    </w:lvl>
    <w:lvl w:ilvl="8" w:tplc="B9D25E5C">
      <w:start w:val="1"/>
      <w:numFmt w:val="decimal"/>
      <w:lvlText w:val="%9)"/>
      <w:lvlJc w:val="left"/>
      <w:pPr>
        <w:ind w:left="1020" w:hanging="360"/>
      </w:pPr>
    </w:lvl>
  </w:abstractNum>
  <w:abstractNum w:abstractNumId="30"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1F418F4"/>
    <w:multiLevelType w:val="hybridMultilevel"/>
    <w:tmpl w:val="EBFCC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2105164"/>
    <w:multiLevelType w:val="hybridMultilevel"/>
    <w:tmpl w:val="82C05D42"/>
    <w:lvl w:ilvl="0" w:tplc="FFFFFFFF">
      <w:start w:val="1"/>
      <w:numFmt w:val="decimal"/>
      <w:lvlText w:val="%1)"/>
      <w:lvlJc w:val="left"/>
      <w:pPr>
        <w:ind w:left="530" w:hanging="360"/>
      </w:pPr>
    </w:lvl>
    <w:lvl w:ilvl="1" w:tplc="04150017">
      <w:start w:val="1"/>
      <w:numFmt w:val="lowerLetter"/>
      <w:lvlText w:val="%2)"/>
      <w:lvlJc w:val="left"/>
      <w:pPr>
        <w:ind w:left="720" w:hanging="360"/>
      </w:pPr>
      <w:rPr>
        <w:rFonts w:hint="default"/>
      </w:r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34" w15:restartNumberingAfterBreak="0">
    <w:nsid w:val="62D419A3"/>
    <w:multiLevelType w:val="hybridMultilevel"/>
    <w:tmpl w:val="518AA072"/>
    <w:lvl w:ilvl="0" w:tplc="04150011">
      <w:start w:val="1"/>
      <w:numFmt w:val="decimal"/>
      <w:lvlText w:val="%1)"/>
      <w:lvlJc w:val="left"/>
      <w:pPr>
        <w:ind w:left="1428" w:hanging="360"/>
      </w:pPr>
    </w:lvl>
    <w:lvl w:ilvl="1" w:tplc="C97C1D6E">
      <w:start w:val="1"/>
      <w:numFmt w:val="decimal"/>
      <w:lvlText w:val="%2."/>
      <w:lvlJc w:val="left"/>
      <w:pPr>
        <w:ind w:left="2498" w:hanging="71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6E323C30"/>
    <w:multiLevelType w:val="hybridMultilevel"/>
    <w:tmpl w:val="74D23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030AB0"/>
    <w:multiLevelType w:val="hybridMultilevel"/>
    <w:tmpl w:val="A3A4716C"/>
    <w:lvl w:ilvl="0" w:tplc="EEF839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392441"/>
    <w:multiLevelType w:val="hybridMultilevel"/>
    <w:tmpl w:val="38DA6026"/>
    <w:lvl w:ilvl="0" w:tplc="EDCEA1D0">
      <w:start w:val="1"/>
      <w:numFmt w:val="decimal"/>
      <w:lvlText w:val="%1)"/>
      <w:lvlJc w:val="left"/>
      <w:pPr>
        <w:ind w:left="1020" w:hanging="360"/>
      </w:pPr>
    </w:lvl>
    <w:lvl w:ilvl="1" w:tplc="4E1E591A">
      <w:start w:val="1"/>
      <w:numFmt w:val="decimal"/>
      <w:lvlText w:val="%2)"/>
      <w:lvlJc w:val="left"/>
      <w:pPr>
        <w:ind w:left="1020" w:hanging="360"/>
      </w:pPr>
    </w:lvl>
    <w:lvl w:ilvl="2" w:tplc="AE6E3A30">
      <w:start w:val="1"/>
      <w:numFmt w:val="decimal"/>
      <w:lvlText w:val="%3)"/>
      <w:lvlJc w:val="left"/>
      <w:pPr>
        <w:ind w:left="1020" w:hanging="360"/>
      </w:pPr>
    </w:lvl>
    <w:lvl w:ilvl="3" w:tplc="BF14D2B8">
      <w:start w:val="1"/>
      <w:numFmt w:val="decimal"/>
      <w:lvlText w:val="%4)"/>
      <w:lvlJc w:val="left"/>
      <w:pPr>
        <w:ind w:left="1020" w:hanging="360"/>
      </w:pPr>
    </w:lvl>
    <w:lvl w:ilvl="4" w:tplc="9692FA3C">
      <w:start w:val="1"/>
      <w:numFmt w:val="decimal"/>
      <w:lvlText w:val="%5)"/>
      <w:lvlJc w:val="left"/>
      <w:pPr>
        <w:ind w:left="1020" w:hanging="360"/>
      </w:pPr>
    </w:lvl>
    <w:lvl w:ilvl="5" w:tplc="541E53C4">
      <w:start w:val="1"/>
      <w:numFmt w:val="decimal"/>
      <w:lvlText w:val="%6)"/>
      <w:lvlJc w:val="left"/>
      <w:pPr>
        <w:ind w:left="1020" w:hanging="360"/>
      </w:pPr>
    </w:lvl>
    <w:lvl w:ilvl="6" w:tplc="D6D66632">
      <w:start w:val="1"/>
      <w:numFmt w:val="decimal"/>
      <w:lvlText w:val="%7)"/>
      <w:lvlJc w:val="left"/>
      <w:pPr>
        <w:ind w:left="1020" w:hanging="360"/>
      </w:pPr>
    </w:lvl>
    <w:lvl w:ilvl="7" w:tplc="15E8B0F6">
      <w:start w:val="1"/>
      <w:numFmt w:val="decimal"/>
      <w:lvlText w:val="%8)"/>
      <w:lvlJc w:val="left"/>
      <w:pPr>
        <w:ind w:left="1020" w:hanging="360"/>
      </w:pPr>
    </w:lvl>
    <w:lvl w:ilvl="8" w:tplc="6CAEF264">
      <w:start w:val="1"/>
      <w:numFmt w:val="decimal"/>
      <w:lvlText w:val="%9)"/>
      <w:lvlJc w:val="left"/>
      <w:pPr>
        <w:ind w:left="1020" w:hanging="360"/>
      </w:pPr>
    </w:lvl>
  </w:abstractNum>
  <w:abstractNum w:abstractNumId="38"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0442CF0"/>
    <w:multiLevelType w:val="hybridMultilevel"/>
    <w:tmpl w:val="43403FE8"/>
    <w:lvl w:ilvl="0" w:tplc="63AE8C58">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71D972EC"/>
    <w:multiLevelType w:val="hybridMultilevel"/>
    <w:tmpl w:val="1878F2AC"/>
    <w:lvl w:ilvl="0" w:tplc="63AE8C5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F61FEE"/>
    <w:multiLevelType w:val="hybridMultilevel"/>
    <w:tmpl w:val="2596706C"/>
    <w:lvl w:ilvl="0" w:tplc="63AE8C5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6A01DB9"/>
    <w:multiLevelType w:val="hybridMultilevel"/>
    <w:tmpl w:val="A3A4716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BC49B1"/>
    <w:multiLevelType w:val="hybridMultilevel"/>
    <w:tmpl w:val="019274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F3647D"/>
    <w:multiLevelType w:val="hybridMultilevel"/>
    <w:tmpl w:val="B936DE3E"/>
    <w:lvl w:ilvl="0" w:tplc="63AE8C5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8244917"/>
    <w:multiLevelType w:val="hybridMultilevel"/>
    <w:tmpl w:val="7040DF6A"/>
    <w:lvl w:ilvl="0" w:tplc="04150011">
      <w:start w:val="1"/>
      <w:numFmt w:val="decimal"/>
      <w:lvlText w:val="%1)"/>
      <w:lvlJc w:val="left"/>
      <w:pPr>
        <w:ind w:left="720" w:hanging="360"/>
      </w:pPr>
    </w:lvl>
    <w:lvl w:ilvl="1" w:tplc="04150011">
      <w:start w:val="1"/>
      <w:numFmt w:val="decimal"/>
      <w:lvlText w:val="%2)"/>
      <w:lvlJc w:val="left"/>
      <w:pPr>
        <w:ind w:left="14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A22216"/>
    <w:multiLevelType w:val="hybridMultilevel"/>
    <w:tmpl w:val="74D23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5982648">
    <w:abstractNumId w:val="19"/>
  </w:num>
  <w:num w:numId="2" w16cid:durableId="866286589">
    <w:abstractNumId w:val="9"/>
  </w:num>
  <w:num w:numId="3" w16cid:durableId="1921089220">
    <w:abstractNumId w:val="25"/>
  </w:num>
  <w:num w:numId="4" w16cid:durableId="2071616406">
    <w:abstractNumId w:val="30"/>
  </w:num>
  <w:num w:numId="5" w16cid:durableId="1259220633">
    <w:abstractNumId w:val="10"/>
  </w:num>
  <w:num w:numId="6" w16cid:durableId="1597668358">
    <w:abstractNumId w:val="38"/>
  </w:num>
  <w:num w:numId="7" w16cid:durableId="954099212">
    <w:abstractNumId w:val="31"/>
  </w:num>
  <w:num w:numId="8" w16cid:durableId="745300291">
    <w:abstractNumId w:val="14"/>
  </w:num>
  <w:num w:numId="9" w16cid:durableId="360477013">
    <w:abstractNumId w:val="17"/>
  </w:num>
  <w:num w:numId="10" w16cid:durableId="201484257">
    <w:abstractNumId w:val="3"/>
  </w:num>
  <w:num w:numId="11" w16cid:durableId="19862450">
    <w:abstractNumId w:val="28"/>
  </w:num>
  <w:num w:numId="12" w16cid:durableId="1038041748">
    <w:abstractNumId w:val="1"/>
  </w:num>
  <w:num w:numId="13" w16cid:durableId="1631207953">
    <w:abstractNumId w:val="36"/>
  </w:num>
  <w:num w:numId="14" w16cid:durableId="1395468518">
    <w:abstractNumId w:val="43"/>
  </w:num>
  <w:num w:numId="15" w16cid:durableId="680355197">
    <w:abstractNumId w:val="35"/>
  </w:num>
  <w:num w:numId="16" w16cid:durableId="730228179">
    <w:abstractNumId w:val="46"/>
  </w:num>
  <w:num w:numId="17" w16cid:durableId="1086920429">
    <w:abstractNumId w:val="23"/>
  </w:num>
  <w:num w:numId="18" w16cid:durableId="158157890">
    <w:abstractNumId w:val="7"/>
  </w:num>
  <w:num w:numId="19" w16cid:durableId="643580520">
    <w:abstractNumId w:val="33"/>
  </w:num>
  <w:num w:numId="20" w16cid:durableId="884413481">
    <w:abstractNumId w:val="8"/>
  </w:num>
  <w:num w:numId="21" w16cid:durableId="1008285990">
    <w:abstractNumId w:val="11"/>
  </w:num>
  <w:num w:numId="22" w16cid:durableId="631138681">
    <w:abstractNumId w:val="2"/>
  </w:num>
  <w:num w:numId="23" w16cid:durableId="929895173">
    <w:abstractNumId w:val="34"/>
  </w:num>
  <w:num w:numId="24" w16cid:durableId="1172717906">
    <w:abstractNumId w:val="13"/>
  </w:num>
  <w:num w:numId="25" w16cid:durableId="2071732859">
    <w:abstractNumId w:val="0"/>
  </w:num>
  <w:num w:numId="26" w16cid:durableId="64913373">
    <w:abstractNumId w:val="4"/>
  </w:num>
  <w:num w:numId="27" w16cid:durableId="1846088160">
    <w:abstractNumId w:val="39"/>
  </w:num>
  <w:num w:numId="28" w16cid:durableId="162665600">
    <w:abstractNumId w:val="18"/>
  </w:num>
  <w:num w:numId="29" w16cid:durableId="1814443276">
    <w:abstractNumId w:val="22"/>
  </w:num>
  <w:num w:numId="30" w16cid:durableId="221406966">
    <w:abstractNumId w:val="26"/>
  </w:num>
  <w:num w:numId="31" w16cid:durableId="362826772">
    <w:abstractNumId w:val="41"/>
  </w:num>
  <w:num w:numId="32" w16cid:durableId="707992161">
    <w:abstractNumId w:val="24"/>
  </w:num>
  <w:num w:numId="33" w16cid:durableId="1883444714">
    <w:abstractNumId w:val="44"/>
  </w:num>
  <w:num w:numId="34" w16cid:durableId="462619250">
    <w:abstractNumId w:val="40"/>
  </w:num>
  <w:num w:numId="35" w16cid:durableId="563489435">
    <w:abstractNumId w:val="21"/>
  </w:num>
  <w:num w:numId="36" w16cid:durableId="1246844198">
    <w:abstractNumId w:val="6"/>
  </w:num>
  <w:num w:numId="37" w16cid:durableId="227690413">
    <w:abstractNumId w:val="45"/>
  </w:num>
  <w:num w:numId="38" w16cid:durableId="2085058666">
    <w:abstractNumId w:val="15"/>
  </w:num>
  <w:num w:numId="39" w16cid:durableId="1308053730">
    <w:abstractNumId w:val="32"/>
  </w:num>
  <w:num w:numId="40" w16cid:durableId="705835638">
    <w:abstractNumId w:val="20"/>
  </w:num>
  <w:num w:numId="41" w16cid:durableId="1796560717">
    <w:abstractNumId w:val="42"/>
  </w:num>
  <w:num w:numId="42" w16cid:durableId="1879119069">
    <w:abstractNumId w:val="5"/>
  </w:num>
  <w:num w:numId="43" w16cid:durableId="651718459">
    <w:abstractNumId w:val="27"/>
  </w:num>
  <w:num w:numId="44" w16cid:durableId="1319655246">
    <w:abstractNumId w:val="37"/>
  </w:num>
  <w:num w:numId="45" w16cid:durableId="891580934">
    <w:abstractNumId w:val="29"/>
  </w:num>
  <w:num w:numId="46" w16cid:durableId="1926497242">
    <w:abstractNumId w:val="16"/>
  </w:num>
  <w:num w:numId="47" w16cid:durableId="84679450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1D2"/>
    <w:rsid w:val="000008E5"/>
    <w:rsid w:val="00000ABC"/>
    <w:rsid w:val="00000DD9"/>
    <w:rsid w:val="0000159B"/>
    <w:rsid w:val="000015EE"/>
    <w:rsid w:val="0000193E"/>
    <w:rsid w:val="000022D5"/>
    <w:rsid w:val="00002E1F"/>
    <w:rsid w:val="00003CE7"/>
    <w:rsid w:val="00004C6A"/>
    <w:rsid w:val="0000722B"/>
    <w:rsid w:val="000078D6"/>
    <w:rsid w:val="00012D11"/>
    <w:rsid w:val="00013EB5"/>
    <w:rsid w:val="00015836"/>
    <w:rsid w:val="00017052"/>
    <w:rsid w:val="00023836"/>
    <w:rsid w:val="0002592D"/>
    <w:rsid w:val="00025BB3"/>
    <w:rsid w:val="00030053"/>
    <w:rsid w:val="0003083B"/>
    <w:rsid w:val="00031FBC"/>
    <w:rsid w:val="0003295F"/>
    <w:rsid w:val="00032F75"/>
    <w:rsid w:val="0003306F"/>
    <w:rsid w:val="00033A47"/>
    <w:rsid w:val="00033A96"/>
    <w:rsid w:val="00033F3A"/>
    <w:rsid w:val="000356A9"/>
    <w:rsid w:val="00040022"/>
    <w:rsid w:val="000400CD"/>
    <w:rsid w:val="0004096A"/>
    <w:rsid w:val="00041157"/>
    <w:rsid w:val="000414F3"/>
    <w:rsid w:val="00041A5B"/>
    <w:rsid w:val="00042C29"/>
    <w:rsid w:val="00043AE5"/>
    <w:rsid w:val="00043CE1"/>
    <w:rsid w:val="00044138"/>
    <w:rsid w:val="00044739"/>
    <w:rsid w:val="0004556B"/>
    <w:rsid w:val="00046A02"/>
    <w:rsid w:val="00051637"/>
    <w:rsid w:val="00053AF2"/>
    <w:rsid w:val="00054B37"/>
    <w:rsid w:val="00056681"/>
    <w:rsid w:val="00057887"/>
    <w:rsid w:val="0006376B"/>
    <w:rsid w:val="000648A7"/>
    <w:rsid w:val="00064D85"/>
    <w:rsid w:val="00065596"/>
    <w:rsid w:val="0006618B"/>
    <w:rsid w:val="00066A19"/>
    <w:rsid w:val="000670C0"/>
    <w:rsid w:val="00071B99"/>
    <w:rsid w:val="00071CDB"/>
    <w:rsid w:val="0007438F"/>
    <w:rsid w:val="0007441E"/>
    <w:rsid w:val="0007477A"/>
    <w:rsid w:val="000756E5"/>
    <w:rsid w:val="0007624E"/>
    <w:rsid w:val="00076428"/>
    <w:rsid w:val="0007704E"/>
    <w:rsid w:val="00077CC8"/>
    <w:rsid w:val="00080EC8"/>
    <w:rsid w:val="00087AFD"/>
    <w:rsid w:val="00087DEA"/>
    <w:rsid w:val="00090116"/>
    <w:rsid w:val="000901D8"/>
    <w:rsid w:val="00090E49"/>
    <w:rsid w:val="000924C9"/>
    <w:rsid w:val="00093050"/>
    <w:rsid w:val="000944AC"/>
    <w:rsid w:val="000949AD"/>
    <w:rsid w:val="00094CB9"/>
    <w:rsid w:val="000956B2"/>
    <w:rsid w:val="000969E7"/>
    <w:rsid w:val="000A228B"/>
    <w:rsid w:val="000A23DE"/>
    <w:rsid w:val="000A2DF4"/>
    <w:rsid w:val="000A4020"/>
    <w:rsid w:val="000A6FAD"/>
    <w:rsid w:val="000A7728"/>
    <w:rsid w:val="000B112C"/>
    <w:rsid w:val="000B1EB2"/>
    <w:rsid w:val="000B353A"/>
    <w:rsid w:val="000B54FB"/>
    <w:rsid w:val="000B5BCF"/>
    <w:rsid w:val="000B7371"/>
    <w:rsid w:val="000C0774"/>
    <w:rsid w:val="000C1C57"/>
    <w:rsid w:val="000C29B0"/>
    <w:rsid w:val="000C2BB7"/>
    <w:rsid w:val="000C2BEF"/>
    <w:rsid w:val="000C377E"/>
    <w:rsid w:val="000C4458"/>
    <w:rsid w:val="000C5D95"/>
    <w:rsid w:val="000C76FC"/>
    <w:rsid w:val="000D0A02"/>
    <w:rsid w:val="000D0C3B"/>
    <w:rsid w:val="000D293B"/>
    <w:rsid w:val="000D2E69"/>
    <w:rsid w:val="000D38FC"/>
    <w:rsid w:val="000D3C92"/>
    <w:rsid w:val="000D4D90"/>
    <w:rsid w:val="000D7D17"/>
    <w:rsid w:val="000E07F5"/>
    <w:rsid w:val="000E0A74"/>
    <w:rsid w:val="000E0AA4"/>
    <w:rsid w:val="000E2070"/>
    <w:rsid w:val="000E2D10"/>
    <w:rsid w:val="000F3204"/>
    <w:rsid w:val="000F4C27"/>
    <w:rsid w:val="0010174E"/>
    <w:rsid w:val="00102501"/>
    <w:rsid w:val="00103258"/>
    <w:rsid w:val="001037EF"/>
    <w:rsid w:val="00104881"/>
    <w:rsid w:val="0010509A"/>
    <w:rsid w:val="001050D2"/>
    <w:rsid w:val="001053FA"/>
    <w:rsid w:val="0010548B"/>
    <w:rsid w:val="00105DA7"/>
    <w:rsid w:val="0010602C"/>
    <w:rsid w:val="001072D1"/>
    <w:rsid w:val="00112A58"/>
    <w:rsid w:val="001159B1"/>
    <w:rsid w:val="00117017"/>
    <w:rsid w:val="00117D01"/>
    <w:rsid w:val="00120400"/>
    <w:rsid w:val="00121EF7"/>
    <w:rsid w:val="00123E5F"/>
    <w:rsid w:val="001253A1"/>
    <w:rsid w:val="00125AE6"/>
    <w:rsid w:val="00126803"/>
    <w:rsid w:val="001277C2"/>
    <w:rsid w:val="00130025"/>
    <w:rsid w:val="00130E8E"/>
    <w:rsid w:val="00131BBA"/>
    <w:rsid w:val="0013216E"/>
    <w:rsid w:val="00133EA6"/>
    <w:rsid w:val="00134966"/>
    <w:rsid w:val="00136147"/>
    <w:rsid w:val="001401B5"/>
    <w:rsid w:val="00140404"/>
    <w:rsid w:val="00141D4C"/>
    <w:rsid w:val="001422B9"/>
    <w:rsid w:val="0014665F"/>
    <w:rsid w:val="00153067"/>
    <w:rsid w:val="00153464"/>
    <w:rsid w:val="001541B3"/>
    <w:rsid w:val="00154515"/>
    <w:rsid w:val="00155B15"/>
    <w:rsid w:val="00160F06"/>
    <w:rsid w:val="0016100B"/>
    <w:rsid w:val="001625BE"/>
    <w:rsid w:val="001625F7"/>
    <w:rsid w:val="001643A4"/>
    <w:rsid w:val="00165096"/>
    <w:rsid w:val="0016700C"/>
    <w:rsid w:val="00171B40"/>
    <w:rsid w:val="001727BB"/>
    <w:rsid w:val="00173034"/>
    <w:rsid w:val="001765C5"/>
    <w:rsid w:val="00176AF7"/>
    <w:rsid w:val="00176F9E"/>
    <w:rsid w:val="00177406"/>
    <w:rsid w:val="00180D25"/>
    <w:rsid w:val="0018318D"/>
    <w:rsid w:val="001833BB"/>
    <w:rsid w:val="001836E6"/>
    <w:rsid w:val="0018546E"/>
    <w:rsid w:val="0018572C"/>
    <w:rsid w:val="00186DDE"/>
    <w:rsid w:val="00187E79"/>
    <w:rsid w:val="00187F0D"/>
    <w:rsid w:val="00190849"/>
    <w:rsid w:val="00190A5E"/>
    <w:rsid w:val="00192CC5"/>
    <w:rsid w:val="00194619"/>
    <w:rsid w:val="00194EAA"/>
    <w:rsid w:val="0019503F"/>
    <w:rsid w:val="001956A7"/>
    <w:rsid w:val="00196593"/>
    <w:rsid w:val="0019686A"/>
    <w:rsid w:val="001A0441"/>
    <w:rsid w:val="001A118A"/>
    <w:rsid w:val="001A27C3"/>
    <w:rsid w:val="001A27F4"/>
    <w:rsid w:val="001A2D95"/>
    <w:rsid w:val="001A56C3"/>
    <w:rsid w:val="001A5DF7"/>
    <w:rsid w:val="001B3460"/>
    <w:rsid w:val="001B4CA1"/>
    <w:rsid w:val="001B75D8"/>
    <w:rsid w:val="001B7871"/>
    <w:rsid w:val="001B7A7D"/>
    <w:rsid w:val="001C07D8"/>
    <w:rsid w:val="001C1060"/>
    <w:rsid w:val="001C1B15"/>
    <w:rsid w:val="001C3B1D"/>
    <w:rsid w:val="001C3C63"/>
    <w:rsid w:val="001C5217"/>
    <w:rsid w:val="001C55A7"/>
    <w:rsid w:val="001C6975"/>
    <w:rsid w:val="001C79A2"/>
    <w:rsid w:val="001D0E33"/>
    <w:rsid w:val="001D1C2A"/>
    <w:rsid w:val="001D3591"/>
    <w:rsid w:val="001D4471"/>
    <w:rsid w:val="001D4732"/>
    <w:rsid w:val="001D4C07"/>
    <w:rsid w:val="001D508B"/>
    <w:rsid w:val="001D6A3C"/>
    <w:rsid w:val="001D6D51"/>
    <w:rsid w:val="001D7230"/>
    <w:rsid w:val="001E157D"/>
    <w:rsid w:val="001E23B7"/>
    <w:rsid w:val="001E6259"/>
    <w:rsid w:val="001E7023"/>
    <w:rsid w:val="001F1217"/>
    <w:rsid w:val="001F23A4"/>
    <w:rsid w:val="001F252A"/>
    <w:rsid w:val="001F3B37"/>
    <w:rsid w:val="001F653A"/>
    <w:rsid w:val="001F6979"/>
    <w:rsid w:val="002017D5"/>
    <w:rsid w:val="00201B51"/>
    <w:rsid w:val="00202BC6"/>
    <w:rsid w:val="002034C9"/>
    <w:rsid w:val="00205141"/>
    <w:rsid w:val="0020516B"/>
    <w:rsid w:val="00206577"/>
    <w:rsid w:val="002109A1"/>
    <w:rsid w:val="00210A33"/>
    <w:rsid w:val="00211FFE"/>
    <w:rsid w:val="00213559"/>
    <w:rsid w:val="0021365C"/>
    <w:rsid w:val="00213EFD"/>
    <w:rsid w:val="00215403"/>
    <w:rsid w:val="002157BD"/>
    <w:rsid w:val="002172F1"/>
    <w:rsid w:val="0021737D"/>
    <w:rsid w:val="0021795D"/>
    <w:rsid w:val="00220F6A"/>
    <w:rsid w:val="00223C7B"/>
    <w:rsid w:val="00224AB1"/>
    <w:rsid w:val="00225732"/>
    <w:rsid w:val="0022687A"/>
    <w:rsid w:val="00230728"/>
    <w:rsid w:val="00230797"/>
    <w:rsid w:val="0023211F"/>
    <w:rsid w:val="00234040"/>
    <w:rsid w:val="00234EBF"/>
    <w:rsid w:val="00235CD2"/>
    <w:rsid w:val="00236458"/>
    <w:rsid w:val="00236BAE"/>
    <w:rsid w:val="00240A8C"/>
    <w:rsid w:val="00240AF2"/>
    <w:rsid w:val="00243E13"/>
    <w:rsid w:val="00245483"/>
    <w:rsid w:val="00246075"/>
    <w:rsid w:val="00251340"/>
    <w:rsid w:val="002523AC"/>
    <w:rsid w:val="00254DED"/>
    <w:rsid w:val="00254EF7"/>
    <w:rsid w:val="00255619"/>
    <w:rsid w:val="00255DAD"/>
    <w:rsid w:val="00255DD8"/>
    <w:rsid w:val="00256108"/>
    <w:rsid w:val="002571CC"/>
    <w:rsid w:val="00260F33"/>
    <w:rsid w:val="0026135D"/>
    <w:rsid w:val="002613BD"/>
    <w:rsid w:val="002613CB"/>
    <w:rsid w:val="002622B9"/>
    <w:rsid w:val="002624F1"/>
    <w:rsid w:val="00262A1B"/>
    <w:rsid w:val="002656D9"/>
    <w:rsid w:val="00270C81"/>
    <w:rsid w:val="00271558"/>
    <w:rsid w:val="002733D2"/>
    <w:rsid w:val="00273A4B"/>
    <w:rsid w:val="002744DC"/>
    <w:rsid w:val="00274862"/>
    <w:rsid w:val="0027504A"/>
    <w:rsid w:val="00275977"/>
    <w:rsid w:val="0027743B"/>
    <w:rsid w:val="00280760"/>
    <w:rsid w:val="0028229A"/>
    <w:rsid w:val="00282D72"/>
    <w:rsid w:val="00283286"/>
    <w:rsid w:val="00283402"/>
    <w:rsid w:val="00285352"/>
    <w:rsid w:val="00290FD6"/>
    <w:rsid w:val="002914AF"/>
    <w:rsid w:val="0029205A"/>
    <w:rsid w:val="0029248B"/>
    <w:rsid w:val="00294259"/>
    <w:rsid w:val="0029440D"/>
    <w:rsid w:val="002971AD"/>
    <w:rsid w:val="002975FD"/>
    <w:rsid w:val="002A11F4"/>
    <w:rsid w:val="002A1DC1"/>
    <w:rsid w:val="002A20A5"/>
    <w:rsid w:val="002A23B5"/>
    <w:rsid w:val="002A258A"/>
    <w:rsid w:val="002A2C81"/>
    <w:rsid w:val="002A4682"/>
    <w:rsid w:val="002A66A8"/>
    <w:rsid w:val="002B0118"/>
    <w:rsid w:val="002B0C3D"/>
    <w:rsid w:val="002B3D1A"/>
    <w:rsid w:val="002B5539"/>
    <w:rsid w:val="002C1C75"/>
    <w:rsid w:val="002C27D0"/>
    <w:rsid w:val="002C29FD"/>
    <w:rsid w:val="002C2C9B"/>
    <w:rsid w:val="002C350E"/>
    <w:rsid w:val="002C3F9C"/>
    <w:rsid w:val="002C42FB"/>
    <w:rsid w:val="002D17D6"/>
    <w:rsid w:val="002D18D7"/>
    <w:rsid w:val="002D21CE"/>
    <w:rsid w:val="002D356E"/>
    <w:rsid w:val="002D5C70"/>
    <w:rsid w:val="002D6464"/>
    <w:rsid w:val="002D7517"/>
    <w:rsid w:val="002E0FA5"/>
    <w:rsid w:val="002E17EC"/>
    <w:rsid w:val="002E1E41"/>
    <w:rsid w:val="002E3DA3"/>
    <w:rsid w:val="002E450F"/>
    <w:rsid w:val="002E5930"/>
    <w:rsid w:val="002E5BF4"/>
    <w:rsid w:val="002E6B38"/>
    <w:rsid w:val="002E6D63"/>
    <w:rsid w:val="002E6E2B"/>
    <w:rsid w:val="002E7182"/>
    <w:rsid w:val="002F1179"/>
    <w:rsid w:val="002F19F7"/>
    <w:rsid w:val="002F500B"/>
    <w:rsid w:val="002F545C"/>
    <w:rsid w:val="002F57BC"/>
    <w:rsid w:val="00300991"/>
    <w:rsid w:val="00301959"/>
    <w:rsid w:val="0030250C"/>
    <w:rsid w:val="00303EA4"/>
    <w:rsid w:val="00304EC8"/>
    <w:rsid w:val="00305B8A"/>
    <w:rsid w:val="00305EF7"/>
    <w:rsid w:val="00307112"/>
    <w:rsid w:val="00307253"/>
    <w:rsid w:val="00307645"/>
    <w:rsid w:val="00312536"/>
    <w:rsid w:val="00312BC1"/>
    <w:rsid w:val="003149A6"/>
    <w:rsid w:val="00315029"/>
    <w:rsid w:val="00315204"/>
    <w:rsid w:val="0031673A"/>
    <w:rsid w:val="0031778B"/>
    <w:rsid w:val="00320431"/>
    <w:rsid w:val="00331BF9"/>
    <w:rsid w:val="00333274"/>
    <w:rsid w:val="0033433F"/>
    <w:rsid w:val="0033495E"/>
    <w:rsid w:val="00334A79"/>
    <w:rsid w:val="00334D8D"/>
    <w:rsid w:val="00335A39"/>
    <w:rsid w:val="00337345"/>
    <w:rsid w:val="00337DD2"/>
    <w:rsid w:val="00337F8E"/>
    <w:rsid w:val="003404D1"/>
    <w:rsid w:val="0034168F"/>
    <w:rsid w:val="003429C2"/>
    <w:rsid w:val="00343599"/>
    <w:rsid w:val="003443FF"/>
    <w:rsid w:val="0034505C"/>
    <w:rsid w:val="00345AD3"/>
    <w:rsid w:val="00352AF1"/>
    <w:rsid w:val="00353FB0"/>
    <w:rsid w:val="00355808"/>
    <w:rsid w:val="00356F5A"/>
    <w:rsid w:val="00360469"/>
    <w:rsid w:val="00362480"/>
    <w:rsid w:val="00362C7E"/>
    <w:rsid w:val="00363309"/>
    <w:rsid w:val="00363601"/>
    <w:rsid w:val="003656CD"/>
    <w:rsid w:val="00367066"/>
    <w:rsid w:val="003673E4"/>
    <w:rsid w:val="00367871"/>
    <w:rsid w:val="00370A4F"/>
    <w:rsid w:val="00375DDF"/>
    <w:rsid w:val="00376AC9"/>
    <w:rsid w:val="0037787D"/>
    <w:rsid w:val="0038007F"/>
    <w:rsid w:val="0038108B"/>
    <w:rsid w:val="00382DA0"/>
    <w:rsid w:val="00385EA0"/>
    <w:rsid w:val="00390A75"/>
    <w:rsid w:val="00392021"/>
    <w:rsid w:val="00393032"/>
    <w:rsid w:val="0039354D"/>
    <w:rsid w:val="0039465C"/>
    <w:rsid w:val="00394B69"/>
    <w:rsid w:val="003952FA"/>
    <w:rsid w:val="00395ACA"/>
    <w:rsid w:val="00397078"/>
    <w:rsid w:val="003976ED"/>
    <w:rsid w:val="003A038B"/>
    <w:rsid w:val="003A25D0"/>
    <w:rsid w:val="003A6953"/>
    <w:rsid w:val="003B26FE"/>
    <w:rsid w:val="003B40A8"/>
    <w:rsid w:val="003B420A"/>
    <w:rsid w:val="003B6083"/>
    <w:rsid w:val="003B652D"/>
    <w:rsid w:val="003B658C"/>
    <w:rsid w:val="003B6D92"/>
    <w:rsid w:val="003B6FB4"/>
    <w:rsid w:val="003C137E"/>
    <w:rsid w:val="003C3838"/>
    <w:rsid w:val="003C4507"/>
    <w:rsid w:val="003C5033"/>
    <w:rsid w:val="003C5847"/>
    <w:rsid w:val="003D0681"/>
    <w:rsid w:val="003D12F6"/>
    <w:rsid w:val="003D1426"/>
    <w:rsid w:val="003D155A"/>
    <w:rsid w:val="003D287E"/>
    <w:rsid w:val="003D2DC9"/>
    <w:rsid w:val="003D46A3"/>
    <w:rsid w:val="003D543A"/>
    <w:rsid w:val="003E0020"/>
    <w:rsid w:val="003E060B"/>
    <w:rsid w:val="003E2F4E"/>
    <w:rsid w:val="003E3DA9"/>
    <w:rsid w:val="003E4A71"/>
    <w:rsid w:val="003E4B2D"/>
    <w:rsid w:val="003E720A"/>
    <w:rsid w:val="003E78CA"/>
    <w:rsid w:val="003F1D4F"/>
    <w:rsid w:val="003F2105"/>
    <w:rsid w:val="003F2770"/>
    <w:rsid w:val="003F557C"/>
    <w:rsid w:val="003F6556"/>
    <w:rsid w:val="003F7F1C"/>
    <w:rsid w:val="004022FE"/>
    <w:rsid w:val="00403E6E"/>
    <w:rsid w:val="004042D6"/>
    <w:rsid w:val="0040770D"/>
    <w:rsid w:val="004078FA"/>
    <w:rsid w:val="00407FA7"/>
    <w:rsid w:val="00410D8B"/>
    <w:rsid w:val="004129B4"/>
    <w:rsid w:val="00416C9D"/>
    <w:rsid w:val="00417EF0"/>
    <w:rsid w:val="00422181"/>
    <w:rsid w:val="0042375D"/>
    <w:rsid w:val="004244A8"/>
    <w:rsid w:val="00424512"/>
    <w:rsid w:val="00425F72"/>
    <w:rsid w:val="00427736"/>
    <w:rsid w:val="00427772"/>
    <w:rsid w:val="0043020C"/>
    <w:rsid w:val="004311C7"/>
    <w:rsid w:val="004319CC"/>
    <w:rsid w:val="00433E8B"/>
    <w:rsid w:val="00437098"/>
    <w:rsid w:val="00437D50"/>
    <w:rsid w:val="00440DF4"/>
    <w:rsid w:val="004416D0"/>
    <w:rsid w:val="00441787"/>
    <w:rsid w:val="00444A89"/>
    <w:rsid w:val="00444F2D"/>
    <w:rsid w:val="0044548D"/>
    <w:rsid w:val="004461E2"/>
    <w:rsid w:val="0044621D"/>
    <w:rsid w:val="004472A6"/>
    <w:rsid w:val="00450A69"/>
    <w:rsid w:val="00450E48"/>
    <w:rsid w:val="00451557"/>
    <w:rsid w:val="004516DC"/>
    <w:rsid w:val="00452034"/>
    <w:rsid w:val="00455FA6"/>
    <w:rsid w:val="00456429"/>
    <w:rsid w:val="00457A1E"/>
    <w:rsid w:val="00461706"/>
    <w:rsid w:val="00461E70"/>
    <w:rsid w:val="00461F5E"/>
    <w:rsid w:val="00466C70"/>
    <w:rsid w:val="004702C9"/>
    <w:rsid w:val="00471DA9"/>
    <w:rsid w:val="00472261"/>
    <w:rsid w:val="0047298B"/>
    <w:rsid w:val="00472E45"/>
    <w:rsid w:val="00473FEA"/>
    <w:rsid w:val="00475699"/>
    <w:rsid w:val="0047579D"/>
    <w:rsid w:val="00477065"/>
    <w:rsid w:val="004779D9"/>
    <w:rsid w:val="00480DD1"/>
    <w:rsid w:val="004831BC"/>
    <w:rsid w:val="00483262"/>
    <w:rsid w:val="00484107"/>
    <w:rsid w:val="004843D5"/>
    <w:rsid w:val="00484DBE"/>
    <w:rsid w:val="00485CC5"/>
    <w:rsid w:val="00486D69"/>
    <w:rsid w:val="00487EEA"/>
    <w:rsid w:val="00490363"/>
    <w:rsid w:val="0049057D"/>
    <w:rsid w:val="00491D84"/>
    <w:rsid w:val="00491E3E"/>
    <w:rsid w:val="0049343F"/>
    <w:rsid w:val="00493617"/>
    <w:rsid w:val="00493DDC"/>
    <w:rsid w:val="00495378"/>
    <w:rsid w:val="00495ECC"/>
    <w:rsid w:val="004964FC"/>
    <w:rsid w:val="004A07E7"/>
    <w:rsid w:val="004A08F2"/>
    <w:rsid w:val="004A0914"/>
    <w:rsid w:val="004A0DDC"/>
    <w:rsid w:val="004A0E6A"/>
    <w:rsid w:val="004A145E"/>
    <w:rsid w:val="004A16EC"/>
    <w:rsid w:val="004A1F15"/>
    <w:rsid w:val="004A2A81"/>
    <w:rsid w:val="004A3215"/>
    <w:rsid w:val="004A5C19"/>
    <w:rsid w:val="004A7BD7"/>
    <w:rsid w:val="004B0179"/>
    <w:rsid w:val="004B1322"/>
    <w:rsid w:val="004B2186"/>
    <w:rsid w:val="004B21B1"/>
    <w:rsid w:val="004B7043"/>
    <w:rsid w:val="004C1548"/>
    <w:rsid w:val="004C15C2"/>
    <w:rsid w:val="004C2DBA"/>
    <w:rsid w:val="004C36D8"/>
    <w:rsid w:val="004C438F"/>
    <w:rsid w:val="004C64D6"/>
    <w:rsid w:val="004C6A0C"/>
    <w:rsid w:val="004C6E87"/>
    <w:rsid w:val="004C752F"/>
    <w:rsid w:val="004D1248"/>
    <w:rsid w:val="004D1E3C"/>
    <w:rsid w:val="004D2F00"/>
    <w:rsid w:val="004D3E1B"/>
    <w:rsid w:val="004D4169"/>
    <w:rsid w:val="004D5F03"/>
    <w:rsid w:val="004D62B9"/>
    <w:rsid w:val="004D6E14"/>
    <w:rsid w:val="004E37D2"/>
    <w:rsid w:val="004E4C43"/>
    <w:rsid w:val="004E4EDC"/>
    <w:rsid w:val="004E55F8"/>
    <w:rsid w:val="004E5C2E"/>
    <w:rsid w:val="004F0967"/>
    <w:rsid w:val="004F20F7"/>
    <w:rsid w:val="004F44C2"/>
    <w:rsid w:val="004F4E17"/>
    <w:rsid w:val="004F580D"/>
    <w:rsid w:val="004F66BE"/>
    <w:rsid w:val="0050082F"/>
    <w:rsid w:val="00500C56"/>
    <w:rsid w:val="00501713"/>
    <w:rsid w:val="00503883"/>
    <w:rsid w:val="00504ACF"/>
    <w:rsid w:val="00506568"/>
    <w:rsid w:val="00506F48"/>
    <w:rsid w:val="005074AE"/>
    <w:rsid w:val="00507F3E"/>
    <w:rsid w:val="005102BE"/>
    <w:rsid w:val="00510522"/>
    <w:rsid w:val="00510F82"/>
    <w:rsid w:val="005115CA"/>
    <w:rsid w:val="00511791"/>
    <w:rsid w:val="0051551B"/>
    <w:rsid w:val="00520C57"/>
    <w:rsid w:val="00521E60"/>
    <w:rsid w:val="00522D94"/>
    <w:rsid w:val="00524BD7"/>
    <w:rsid w:val="005265D5"/>
    <w:rsid w:val="0053088C"/>
    <w:rsid w:val="00530D50"/>
    <w:rsid w:val="00531EAE"/>
    <w:rsid w:val="00533D89"/>
    <w:rsid w:val="00534F23"/>
    <w:rsid w:val="00535965"/>
    <w:rsid w:val="00535B48"/>
    <w:rsid w:val="0053618D"/>
    <w:rsid w:val="00536564"/>
    <w:rsid w:val="00536B26"/>
    <w:rsid w:val="0053766B"/>
    <w:rsid w:val="005409F2"/>
    <w:rsid w:val="005411F3"/>
    <w:rsid w:val="00542BF7"/>
    <w:rsid w:val="00544597"/>
    <w:rsid w:val="00544885"/>
    <w:rsid w:val="00544FFE"/>
    <w:rsid w:val="005473F5"/>
    <w:rsid w:val="005477E7"/>
    <w:rsid w:val="00550E9D"/>
    <w:rsid w:val="00552794"/>
    <w:rsid w:val="00554477"/>
    <w:rsid w:val="0055600C"/>
    <w:rsid w:val="00556AE1"/>
    <w:rsid w:val="00557C2D"/>
    <w:rsid w:val="00563199"/>
    <w:rsid w:val="00564874"/>
    <w:rsid w:val="0056707D"/>
    <w:rsid w:val="0056737E"/>
    <w:rsid w:val="00567963"/>
    <w:rsid w:val="0057009A"/>
    <w:rsid w:val="00570474"/>
    <w:rsid w:val="0057102F"/>
    <w:rsid w:val="00571125"/>
    <w:rsid w:val="00571260"/>
    <w:rsid w:val="0057189C"/>
    <w:rsid w:val="00572F13"/>
    <w:rsid w:val="00573293"/>
    <w:rsid w:val="00573FC1"/>
    <w:rsid w:val="005740DE"/>
    <w:rsid w:val="005741EE"/>
    <w:rsid w:val="00575C43"/>
    <w:rsid w:val="0057668E"/>
    <w:rsid w:val="00577D4F"/>
    <w:rsid w:val="0058009A"/>
    <w:rsid w:val="005818EB"/>
    <w:rsid w:val="0058200F"/>
    <w:rsid w:val="00583A0F"/>
    <w:rsid w:val="00583B0F"/>
    <w:rsid w:val="005869E2"/>
    <w:rsid w:val="00591317"/>
    <w:rsid w:val="005942DC"/>
    <w:rsid w:val="00595E83"/>
    <w:rsid w:val="00596284"/>
    <w:rsid w:val="00596530"/>
    <w:rsid w:val="005967F3"/>
    <w:rsid w:val="00597A23"/>
    <w:rsid w:val="005A06DF"/>
    <w:rsid w:val="005A1A6B"/>
    <w:rsid w:val="005A287F"/>
    <w:rsid w:val="005A391A"/>
    <w:rsid w:val="005A4F47"/>
    <w:rsid w:val="005A5527"/>
    <w:rsid w:val="005A5AE6"/>
    <w:rsid w:val="005B1206"/>
    <w:rsid w:val="005B31B3"/>
    <w:rsid w:val="005B37E8"/>
    <w:rsid w:val="005B3ADD"/>
    <w:rsid w:val="005B5EDD"/>
    <w:rsid w:val="005B769B"/>
    <w:rsid w:val="005C0056"/>
    <w:rsid w:val="005C010B"/>
    <w:rsid w:val="005C14AB"/>
    <w:rsid w:val="005C2C8B"/>
    <w:rsid w:val="005C338C"/>
    <w:rsid w:val="005C414A"/>
    <w:rsid w:val="005C7B56"/>
    <w:rsid w:val="005D1393"/>
    <w:rsid w:val="005D1F6E"/>
    <w:rsid w:val="005D319D"/>
    <w:rsid w:val="005D3A1C"/>
    <w:rsid w:val="005D61D6"/>
    <w:rsid w:val="005E0D13"/>
    <w:rsid w:val="005E1062"/>
    <w:rsid w:val="005E1EB3"/>
    <w:rsid w:val="005E363A"/>
    <w:rsid w:val="005E4227"/>
    <w:rsid w:val="005E466E"/>
    <w:rsid w:val="005E4A87"/>
    <w:rsid w:val="005E5047"/>
    <w:rsid w:val="005E5DAF"/>
    <w:rsid w:val="005E7205"/>
    <w:rsid w:val="005E7371"/>
    <w:rsid w:val="005F116C"/>
    <w:rsid w:val="005F14FB"/>
    <w:rsid w:val="005F2131"/>
    <w:rsid w:val="005F33CB"/>
    <w:rsid w:val="005F3939"/>
    <w:rsid w:val="00602E6B"/>
    <w:rsid w:val="00605025"/>
    <w:rsid w:val="00605B25"/>
    <w:rsid w:val="00605C0A"/>
    <w:rsid w:val="00605E25"/>
    <w:rsid w:val="00605EF6"/>
    <w:rsid w:val="006063C0"/>
    <w:rsid w:val="00606455"/>
    <w:rsid w:val="0061021D"/>
    <w:rsid w:val="006102F3"/>
    <w:rsid w:val="00610C5B"/>
    <w:rsid w:val="00610D34"/>
    <w:rsid w:val="006110A4"/>
    <w:rsid w:val="006127FE"/>
    <w:rsid w:val="00612E80"/>
    <w:rsid w:val="00614929"/>
    <w:rsid w:val="0061579E"/>
    <w:rsid w:val="006162F9"/>
    <w:rsid w:val="00616511"/>
    <w:rsid w:val="006173A5"/>
    <w:rsid w:val="006176ED"/>
    <w:rsid w:val="006202F3"/>
    <w:rsid w:val="006208F8"/>
    <w:rsid w:val="0062097A"/>
    <w:rsid w:val="00621DA6"/>
    <w:rsid w:val="00623153"/>
    <w:rsid w:val="00623538"/>
    <w:rsid w:val="00623886"/>
    <w:rsid w:val="00623B20"/>
    <w:rsid w:val="00623CFE"/>
    <w:rsid w:val="00624523"/>
    <w:rsid w:val="00624B17"/>
    <w:rsid w:val="00626AEE"/>
    <w:rsid w:val="00626BDD"/>
    <w:rsid w:val="00627221"/>
    <w:rsid w:val="00627EE8"/>
    <w:rsid w:val="006315B1"/>
    <w:rsid w:val="006316FA"/>
    <w:rsid w:val="00631A16"/>
    <w:rsid w:val="00631B53"/>
    <w:rsid w:val="00632034"/>
    <w:rsid w:val="006334D1"/>
    <w:rsid w:val="00634851"/>
    <w:rsid w:val="00635959"/>
    <w:rsid w:val="0063676D"/>
    <w:rsid w:val="006370D2"/>
    <w:rsid w:val="00637B6E"/>
    <w:rsid w:val="00637E94"/>
    <w:rsid w:val="006402D8"/>
    <w:rsid w:val="0064074F"/>
    <w:rsid w:val="00640A11"/>
    <w:rsid w:val="00641F55"/>
    <w:rsid w:val="00643AF4"/>
    <w:rsid w:val="00645E4A"/>
    <w:rsid w:val="006478D4"/>
    <w:rsid w:val="00651987"/>
    <w:rsid w:val="00653688"/>
    <w:rsid w:val="00655457"/>
    <w:rsid w:val="0065791B"/>
    <w:rsid w:val="0066091B"/>
    <w:rsid w:val="00660FC2"/>
    <w:rsid w:val="006633D0"/>
    <w:rsid w:val="00664711"/>
    <w:rsid w:val="006660E9"/>
    <w:rsid w:val="00667249"/>
    <w:rsid w:val="00667558"/>
    <w:rsid w:val="006706FB"/>
    <w:rsid w:val="00671523"/>
    <w:rsid w:val="006716CF"/>
    <w:rsid w:val="00672477"/>
    <w:rsid w:val="00672DB5"/>
    <w:rsid w:val="006754EF"/>
    <w:rsid w:val="00676C8D"/>
    <w:rsid w:val="00676F1F"/>
    <w:rsid w:val="00677381"/>
    <w:rsid w:val="00677414"/>
    <w:rsid w:val="006832CF"/>
    <w:rsid w:val="0068601E"/>
    <w:rsid w:val="00686429"/>
    <w:rsid w:val="00686BA1"/>
    <w:rsid w:val="00686E8F"/>
    <w:rsid w:val="006879B3"/>
    <w:rsid w:val="00690DB2"/>
    <w:rsid w:val="00691DE4"/>
    <w:rsid w:val="0069486B"/>
    <w:rsid w:val="00695825"/>
    <w:rsid w:val="006A2231"/>
    <w:rsid w:val="006A30D3"/>
    <w:rsid w:val="006A32F5"/>
    <w:rsid w:val="006A422D"/>
    <w:rsid w:val="006A4904"/>
    <w:rsid w:val="006A548F"/>
    <w:rsid w:val="006A6B05"/>
    <w:rsid w:val="006A701A"/>
    <w:rsid w:val="006A72F3"/>
    <w:rsid w:val="006B64DC"/>
    <w:rsid w:val="006B6A8D"/>
    <w:rsid w:val="006B7A91"/>
    <w:rsid w:val="006C1310"/>
    <w:rsid w:val="006C3155"/>
    <w:rsid w:val="006C3D8C"/>
    <w:rsid w:val="006C7EBB"/>
    <w:rsid w:val="006D1982"/>
    <w:rsid w:val="006D1A77"/>
    <w:rsid w:val="006D46C4"/>
    <w:rsid w:val="006D4704"/>
    <w:rsid w:val="006D4FA5"/>
    <w:rsid w:val="006D6A2D"/>
    <w:rsid w:val="006D7BBF"/>
    <w:rsid w:val="006E1E18"/>
    <w:rsid w:val="006E31CE"/>
    <w:rsid w:val="006E34D3"/>
    <w:rsid w:val="006E605B"/>
    <w:rsid w:val="006E62D0"/>
    <w:rsid w:val="006E6FDC"/>
    <w:rsid w:val="006F00D9"/>
    <w:rsid w:val="006F1435"/>
    <w:rsid w:val="006F25CE"/>
    <w:rsid w:val="006F268F"/>
    <w:rsid w:val="006F2F04"/>
    <w:rsid w:val="006F78C4"/>
    <w:rsid w:val="0070122A"/>
    <w:rsid w:val="00701A08"/>
    <w:rsid w:val="00701B81"/>
    <w:rsid w:val="00702460"/>
    <w:rsid w:val="007024B3"/>
    <w:rsid w:val="007031A0"/>
    <w:rsid w:val="00705A29"/>
    <w:rsid w:val="00707498"/>
    <w:rsid w:val="00707F02"/>
    <w:rsid w:val="007101F6"/>
    <w:rsid w:val="00710FEE"/>
    <w:rsid w:val="00711A65"/>
    <w:rsid w:val="007122C4"/>
    <w:rsid w:val="0071296F"/>
    <w:rsid w:val="00714133"/>
    <w:rsid w:val="00714DA4"/>
    <w:rsid w:val="0071534B"/>
    <w:rsid w:val="007158B2"/>
    <w:rsid w:val="00716081"/>
    <w:rsid w:val="00717C59"/>
    <w:rsid w:val="00717CB6"/>
    <w:rsid w:val="00720D4C"/>
    <w:rsid w:val="007219EC"/>
    <w:rsid w:val="00722629"/>
    <w:rsid w:val="007227DC"/>
    <w:rsid w:val="00722B48"/>
    <w:rsid w:val="00724164"/>
    <w:rsid w:val="00725DE7"/>
    <w:rsid w:val="0072636A"/>
    <w:rsid w:val="00726B44"/>
    <w:rsid w:val="007318DD"/>
    <w:rsid w:val="00732805"/>
    <w:rsid w:val="00732A68"/>
    <w:rsid w:val="00733167"/>
    <w:rsid w:val="0073646C"/>
    <w:rsid w:val="007403B7"/>
    <w:rsid w:val="00740D2C"/>
    <w:rsid w:val="00742096"/>
    <w:rsid w:val="00744BF9"/>
    <w:rsid w:val="007454D1"/>
    <w:rsid w:val="00745C2E"/>
    <w:rsid w:val="00747270"/>
    <w:rsid w:val="007475F3"/>
    <w:rsid w:val="00752623"/>
    <w:rsid w:val="00752DF4"/>
    <w:rsid w:val="007533B9"/>
    <w:rsid w:val="007538A5"/>
    <w:rsid w:val="00755467"/>
    <w:rsid w:val="00757AFC"/>
    <w:rsid w:val="00760979"/>
    <w:rsid w:val="00760F1F"/>
    <w:rsid w:val="0076256F"/>
    <w:rsid w:val="00764222"/>
    <w:rsid w:val="0076423E"/>
    <w:rsid w:val="007646CB"/>
    <w:rsid w:val="0076634F"/>
    <w:rsid w:val="0076658F"/>
    <w:rsid w:val="007665AD"/>
    <w:rsid w:val="0076771B"/>
    <w:rsid w:val="0077040A"/>
    <w:rsid w:val="00772CBC"/>
    <w:rsid w:val="00772D64"/>
    <w:rsid w:val="00772E5D"/>
    <w:rsid w:val="00774500"/>
    <w:rsid w:val="00774FEE"/>
    <w:rsid w:val="007752E8"/>
    <w:rsid w:val="00775FDC"/>
    <w:rsid w:val="007904F9"/>
    <w:rsid w:val="00790DA4"/>
    <w:rsid w:val="00792609"/>
    <w:rsid w:val="00792887"/>
    <w:rsid w:val="00792F89"/>
    <w:rsid w:val="007935AC"/>
    <w:rsid w:val="007943E2"/>
    <w:rsid w:val="00794F2C"/>
    <w:rsid w:val="00796460"/>
    <w:rsid w:val="00797996"/>
    <w:rsid w:val="00797E6E"/>
    <w:rsid w:val="007A0C45"/>
    <w:rsid w:val="007A2A75"/>
    <w:rsid w:val="007A3244"/>
    <w:rsid w:val="007A3BC7"/>
    <w:rsid w:val="007A5280"/>
    <w:rsid w:val="007A5AC4"/>
    <w:rsid w:val="007A6CF9"/>
    <w:rsid w:val="007B0FDD"/>
    <w:rsid w:val="007B1656"/>
    <w:rsid w:val="007B2D3B"/>
    <w:rsid w:val="007B4666"/>
    <w:rsid w:val="007B47FE"/>
    <w:rsid w:val="007B4802"/>
    <w:rsid w:val="007B5291"/>
    <w:rsid w:val="007B56CF"/>
    <w:rsid w:val="007B5BFE"/>
    <w:rsid w:val="007B5DFE"/>
    <w:rsid w:val="007B5FD4"/>
    <w:rsid w:val="007B6668"/>
    <w:rsid w:val="007B68DA"/>
    <w:rsid w:val="007B6B33"/>
    <w:rsid w:val="007B766A"/>
    <w:rsid w:val="007C0271"/>
    <w:rsid w:val="007C122A"/>
    <w:rsid w:val="007C1CEF"/>
    <w:rsid w:val="007C2701"/>
    <w:rsid w:val="007C2B00"/>
    <w:rsid w:val="007C3E3F"/>
    <w:rsid w:val="007C3EF9"/>
    <w:rsid w:val="007C421E"/>
    <w:rsid w:val="007C4C72"/>
    <w:rsid w:val="007C52B3"/>
    <w:rsid w:val="007D16F7"/>
    <w:rsid w:val="007D2192"/>
    <w:rsid w:val="007D3606"/>
    <w:rsid w:val="007D3A56"/>
    <w:rsid w:val="007D3B08"/>
    <w:rsid w:val="007D47A0"/>
    <w:rsid w:val="007E385A"/>
    <w:rsid w:val="007F0021"/>
    <w:rsid w:val="007F10E6"/>
    <w:rsid w:val="007F217A"/>
    <w:rsid w:val="007F2F52"/>
    <w:rsid w:val="007F509F"/>
    <w:rsid w:val="007F5455"/>
    <w:rsid w:val="00801F71"/>
    <w:rsid w:val="00802F55"/>
    <w:rsid w:val="00803C14"/>
    <w:rsid w:val="00805D48"/>
    <w:rsid w:val="00805F28"/>
    <w:rsid w:val="0080749F"/>
    <w:rsid w:val="0081000C"/>
    <w:rsid w:val="00810261"/>
    <w:rsid w:val="00811D46"/>
    <w:rsid w:val="0081248C"/>
    <w:rsid w:val="008125B0"/>
    <w:rsid w:val="00813F97"/>
    <w:rsid w:val="008144CB"/>
    <w:rsid w:val="00816B4E"/>
    <w:rsid w:val="00821717"/>
    <w:rsid w:val="00821A9E"/>
    <w:rsid w:val="00822C3E"/>
    <w:rsid w:val="00824210"/>
    <w:rsid w:val="0082497A"/>
    <w:rsid w:val="008263C0"/>
    <w:rsid w:val="00827FB2"/>
    <w:rsid w:val="00831CA2"/>
    <w:rsid w:val="00832142"/>
    <w:rsid w:val="00832D3C"/>
    <w:rsid w:val="00834CE5"/>
    <w:rsid w:val="008361E6"/>
    <w:rsid w:val="00837A87"/>
    <w:rsid w:val="00841422"/>
    <w:rsid w:val="00841D3B"/>
    <w:rsid w:val="0084314C"/>
    <w:rsid w:val="00843171"/>
    <w:rsid w:val="00843340"/>
    <w:rsid w:val="00843FB6"/>
    <w:rsid w:val="00850010"/>
    <w:rsid w:val="0085140C"/>
    <w:rsid w:val="00851963"/>
    <w:rsid w:val="008524D6"/>
    <w:rsid w:val="00852FD9"/>
    <w:rsid w:val="00853C42"/>
    <w:rsid w:val="0085496D"/>
    <w:rsid w:val="00856666"/>
    <w:rsid w:val="00856A89"/>
    <w:rsid w:val="008575C3"/>
    <w:rsid w:val="0086144B"/>
    <w:rsid w:val="00862C88"/>
    <w:rsid w:val="00863D28"/>
    <w:rsid w:val="00864760"/>
    <w:rsid w:val="008648C3"/>
    <w:rsid w:val="0086632D"/>
    <w:rsid w:val="008705A6"/>
    <w:rsid w:val="00873F25"/>
    <w:rsid w:val="008744C1"/>
    <w:rsid w:val="00880F26"/>
    <w:rsid w:val="008810B0"/>
    <w:rsid w:val="00883952"/>
    <w:rsid w:val="00886458"/>
    <w:rsid w:val="008873F6"/>
    <w:rsid w:val="00887D0F"/>
    <w:rsid w:val="00890A77"/>
    <w:rsid w:val="008934A9"/>
    <w:rsid w:val="00894420"/>
    <w:rsid w:val="00894922"/>
    <w:rsid w:val="00895014"/>
    <w:rsid w:val="008963AC"/>
    <w:rsid w:val="008965B0"/>
    <w:rsid w:val="00896C2E"/>
    <w:rsid w:val="008A2935"/>
    <w:rsid w:val="008A3A95"/>
    <w:rsid w:val="008A5095"/>
    <w:rsid w:val="008A5AC0"/>
    <w:rsid w:val="008A608F"/>
    <w:rsid w:val="008B102E"/>
    <w:rsid w:val="008B1A9A"/>
    <w:rsid w:val="008B22EC"/>
    <w:rsid w:val="008B3371"/>
    <w:rsid w:val="008B34C3"/>
    <w:rsid w:val="008B3562"/>
    <w:rsid w:val="008B37C6"/>
    <w:rsid w:val="008B4444"/>
    <w:rsid w:val="008B4A72"/>
    <w:rsid w:val="008B4E41"/>
    <w:rsid w:val="008B4FE6"/>
    <w:rsid w:val="008B5279"/>
    <w:rsid w:val="008B6C37"/>
    <w:rsid w:val="008C0A48"/>
    <w:rsid w:val="008C3128"/>
    <w:rsid w:val="008C4BE9"/>
    <w:rsid w:val="008C6033"/>
    <w:rsid w:val="008C6B12"/>
    <w:rsid w:val="008C7724"/>
    <w:rsid w:val="008D06CB"/>
    <w:rsid w:val="008D0B87"/>
    <w:rsid w:val="008D3015"/>
    <w:rsid w:val="008D33DF"/>
    <w:rsid w:val="008D3FD9"/>
    <w:rsid w:val="008D42DE"/>
    <w:rsid w:val="008D4555"/>
    <w:rsid w:val="008D4A03"/>
    <w:rsid w:val="008D4A41"/>
    <w:rsid w:val="008D5EB1"/>
    <w:rsid w:val="008D658D"/>
    <w:rsid w:val="008E0E60"/>
    <w:rsid w:val="008E157D"/>
    <w:rsid w:val="008E18F7"/>
    <w:rsid w:val="008E1E10"/>
    <w:rsid w:val="008E20D9"/>
    <w:rsid w:val="008E291B"/>
    <w:rsid w:val="008E416F"/>
    <w:rsid w:val="008E476D"/>
    <w:rsid w:val="008E4F2F"/>
    <w:rsid w:val="008E669C"/>
    <w:rsid w:val="008E74B0"/>
    <w:rsid w:val="008F0ED7"/>
    <w:rsid w:val="008F1D39"/>
    <w:rsid w:val="008F30E9"/>
    <w:rsid w:val="008F539E"/>
    <w:rsid w:val="009008A8"/>
    <w:rsid w:val="00902099"/>
    <w:rsid w:val="0090223C"/>
    <w:rsid w:val="00903403"/>
    <w:rsid w:val="009063B0"/>
    <w:rsid w:val="0090687E"/>
    <w:rsid w:val="009070DC"/>
    <w:rsid w:val="00907106"/>
    <w:rsid w:val="00910639"/>
    <w:rsid w:val="009107FD"/>
    <w:rsid w:val="0091137C"/>
    <w:rsid w:val="00911567"/>
    <w:rsid w:val="00914296"/>
    <w:rsid w:val="0091525C"/>
    <w:rsid w:val="00915297"/>
    <w:rsid w:val="00915C70"/>
    <w:rsid w:val="009165A5"/>
    <w:rsid w:val="0091769C"/>
    <w:rsid w:val="00917AAE"/>
    <w:rsid w:val="009217B0"/>
    <w:rsid w:val="00922686"/>
    <w:rsid w:val="00922818"/>
    <w:rsid w:val="009239AE"/>
    <w:rsid w:val="009246DE"/>
    <w:rsid w:val="00924992"/>
    <w:rsid w:val="009251A9"/>
    <w:rsid w:val="00930699"/>
    <w:rsid w:val="00931F69"/>
    <w:rsid w:val="00932025"/>
    <w:rsid w:val="00933BE8"/>
    <w:rsid w:val="00934123"/>
    <w:rsid w:val="00935E7D"/>
    <w:rsid w:val="009378BA"/>
    <w:rsid w:val="00937E5C"/>
    <w:rsid w:val="00944F1C"/>
    <w:rsid w:val="00947946"/>
    <w:rsid w:val="009532AD"/>
    <w:rsid w:val="0095493C"/>
    <w:rsid w:val="0095509C"/>
    <w:rsid w:val="00955774"/>
    <w:rsid w:val="00955F2E"/>
    <w:rsid w:val="009560B5"/>
    <w:rsid w:val="0095777A"/>
    <w:rsid w:val="00957B32"/>
    <w:rsid w:val="009607B0"/>
    <w:rsid w:val="009626F6"/>
    <w:rsid w:val="00962F22"/>
    <w:rsid w:val="00962F4B"/>
    <w:rsid w:val="00964ACD"/>
    <w:rsid w:val="0096565F"/>
    <w:rsid w:val="00966A8A"/>
    <w:rsid w:val="00967DF2"/>
    <w:rsid w:val="009703D6"/>
    <w:rsid w:val="00970F6D"/>
    <w:rsid w:val="0097181B"/>
    <w:rsid w:val="0097198B"/>
    <w:rsid w:val="00972616"/>
    <w:rsid w:val="00974FA5"/>
    <w:rsid w:val="00976DC5"/>
    <w:rsid w:val="00977712"/>
    <w:rsid w:val="009818C7"/>
    <w:rsid w:val="009826B1"/>
    <w:rsid w:val="00982DD4"/>
    <w:rsid w:val="00982E81"/>
    <w:rsid w:val="00983DF3"/>
    <w:rsid w:val="009841E5"/>
    <w:rsid w:val="009843E2"/>
    <w:rsid w:val="0098479F"/>
    <w:rsid w:val="00984A8A"/>
    <w:rsid w:val="00985291"/>
    <w:rsid w:val="0098544D"/>
    <w:rsid w:val="009857B6"/>
    <w:rsid w:val="00985A8D"/>
    <w:rsid w:val="00986610"/>
    <w:rsid w:val="009877DC"/>
    <w:rsid w:val="00987D54"/>
    <w:rsid w:val="009902BA"/>
    <w:rsid w:val="00990604"/>
    <w:rsid w:val="00990A0D"/>
    <w:rsid w:val="00991F96"/>
    <w:rsid w:val="009922EB"/>
    <w:rsid w:val="00993C5E"/>
    <w:rsid w:val="00994BA6"/>
    <w:rsid w:val="009958ED"/>
    <w:rsid w:val="00996F0A"/>
    <w:rsid w:val="009A1D86"/>
    <w:rsid w:val="009A228C"/>
    <w:rsid w:val="009A3352"/>
    <w:rsid w:val="009A6E90"/>
    <w:rsid w:val="009B049C"/>
    <w:rsid w:val="009B081B"/>
    <w:rsid w:val="009B11C8"/>
    <w:rsid w:val="009B1F9A"/>
    <w:rsid w:val="009B280A"/>
    <w:rsid w:val="009B2BCF"/>
    <w:rsid w:val="009B2FF8"/>
    <w:rsid w:val="009B44D0"/>
    <w:rsid w:val="009B5BA3"/>
    <w:rsid w:val="009C377A"/>
    <w:rsid w:val="009C439B"/>
    <w:rsid w:val="009C54F7"/>
    <w:rsid w:val="009C773D"/>
    <w:rsid w:val="009D0027"/>
    <w:rsid w:val="009D0655"/>
    <w:rsid w:val="009D334D"/>
    <w:rsid w:val="009D4169"/>
    <w:rsid w:val="009D4D45"/>
    <w:rsid w:val="009D6A78"/>
    <w:rsid w:val="009E06F9"/>
    <w:rsid w:val="009E098A"/>
    <w:rsid w:val="009E1E98"/>
    <w:rsid w:val="009E2242"/>
    <w:rsid w:val="009E2AF6"/>
    <w:rsid w:val="009E3ABE"/>
    <w:rsid w:val="009E3C4B"/>
    <w:rsid w:val="009F0637"/>
    <w:rsid w:val="009F1D0E"/>
    <w:rsid w:val="009F339F"/>
    <w:rsid w:val="009F4B30"/>
    <w:rsid w:val="009F5292"/>
    <w:rsid w:val="009F595E"/>
    <w:rsid w:val="009F62A6"/>
    <w:rsid w:val="009F674F"/>
    <w:rsid w:val="009F799E"/>
    <w:rsid w:val="00A003C3"/>
    <w:rsid w:val="00A02020"/>
    <w:rsid w:val="00A023D0"/>
    <w:rsid w:val="00A056CB"/>
    <w:rsid w:val="00A06664"/>
    <w:rsid w:val="00A07403"/>
    <w:rsid w:val="00A07A29"/>
    <w:rsid w:val="00A10035"/>
    <w:rsid w:val="00A10FF1"/>
    <w:rsid w:val="00A121F2"/>
    <w:rsid w:val="00A12A10"/>
    <w:rsid w:val="00A12F38"/>
    <w:rsid w:val="00A1506B"/>
    <w:rsid w:val="00A16F47"/>
    <w:rsid w:val="00A176A8"/>
    <w:rsid w:val="00A17CB2"/>
    <w:rsid w:val="00A215B7"/>
    <w:rsid w:val="00A23191"/>
    <w:rsid w:val="00A2436A"/>
    <w:rsid w:val="00A27093"/>
    <w:rsid w:val="00A27586"/>
    <w:rsid w:val="00A30860"/>
    <w:rsid w:val="00A31542"/>
    <w:rsid w:val="00A319C0"/>
    <w:rsid w:val="00A33560"/>
    <w:rsid w:val="00A35A93"/>
    <w:rsid w:val="00A364E4"/>
    <w:rsid w:val="00A36F9A"/>
    <w:rsid w:val="00A371A5"/>
    <w:rsid w:val="00A40C23"/>
    <w:rsid w:val="00A40D66"/>
    <w:rsid w:val="00A42C46"/>
    <w:rsid w:val="00A43756"/>
    <w:rsid w:val="00A4449E"/>
    <w:rsid w:val="00A446ED"/>
    <w:rsid w:val="00A45270"/>
    <w:rsid w:val="00A46AC7"/>
    <w:rsid w:val="00A47BDF"/>
    <w:rsid w:val="00A51CD7"/>
    <w:rsid w:val="00A52A89"/>
    <w:rsid w:val="00A52ADB"/>
    <w:rsid w:val="00A533E8"/>
    <w:rsid w:val="00A53AE1"/>
    <w:rsid w:val="00A542D9"/>
    <w:rsid w:val="00A54C85"/>
    <w:rsid w:val="00A55199"/>
    <w:rsid w:val="00A56E0E"/>
    <w:rsid w:val="00A56E64"/>
    <w:rsid w:val="00A56E99"/>
    <w:rsid w:val="00A624C3"/>
    <w:rsid w:val="00A65325"/>
    <w:rsid w:val="00A6641C"/>
    <w:rsid w:val="00A665A4"/>
    <w:rsid w:val="00A67AC2"/>
    <w:rsid w:val="00A70FDD"/>
    <w:rsid w:val="00A7165A"/>
    <w:rsid w:val="00A71740"/>
    <w:rsid w:val="00A73A16"/>
    <w:rsid w:val="00A754DF"/>
    <w:rsid w:val="00A767D2"/>
    <w:rsid w:val="00A768B4"/>
    <w:rsid w:val="00A77616"/>
    <w:rsid w:val="00A805DA"/>
    <w:rsid w:val="00A811B4"/>
    <w:rsid w:val="00A81FDF"/>
    <w:rsid w:val="00A83E14"/>
    <w:rsid w:val="00A87CDE"/>
    <w:rsid w:val="00A90428"/>
    <w:rsid w:val="00A912EA"/>
    <w:rsid w:val="00A92439"/>
    <w:rsid w:val="00A92BAF"/>
    <w:rsid w:val="00A93085"/>
    <w:rsid w:val="00A94737"/>
    <w:rsid w:val="00A94BA3"/>
    <w:rsid w:val="00A95373"/>
    <w:rsid w:val="00A959FA"/>
    <w:rsid w:val="00A96CBA"/>
    <w:rsid w:val="00AA02E2"/>
    <w:rsid w:val="00AA05B1"/>
    <w:rsid w:val="00AA300A"/>
    <w:rsid w:val="00AA4C62"/>
    <w:rsid w:val="00AA5CD5"/>
    <w:rsid w:val="00AB1591"/>
    <w:rsid w:val="00AB1ACD"/>
    <w:rsid w:val="00AB277F"/>
    <w:rsid w:val="00AB35E5"/>
    <w:rsid w:val="00AB3825"/>
    <w:rsid w:val="00AB4099"/>
    <w:rsid w:val="00AB449A"/>
    <w:rsid w:val="00AB5652"/>
    <w:rsid w:val="00AB6C87"/>
    <w:rsid w:val="00AC0C24"/>
    <w:rsid w:val="00AC0D28"/>
    <w:rsid w:val="00AC1361"/>
    <w:rsid w:val="00AC3D79"/>
    <w:rsid w:val="00AC419F"/>
    <w:rsid w:val="00AC623D"/>
    <w:rsid w:val="00AC730B"/>
    <w:rsid w:val="00AC7A45"/>
    <w:rsid w:val="00AD14F9"/>
    <w:rsid w:val="00AD35D6"/>
    <w:rsid w:val="00AD39CB"/>
    <w:rsid w:val="00AD43DD"/>
    <w:rsid w:val="00AD4ABC"/>
    <w:rsid w:val="00AD58C5"/>
    <w:rsid w:val="00AD63E9"/>
    <w:rsid w:val="00AD6BFD"/>
    <w:rsid w:val="00AD74B3"/>
    <w:rsid w:val="00AE2396"/>
    <w:rsid w:val="00AE36C4"/>
    <w:rsid w:val="00AE38B6"/>
    <w:rsid w:val="00AE3CBB"/>
    <w:rsid w:val="00AE472C"/>
    <w:rsid w:val="00AE5375"/>
    <w:rsid w:val="00AE630E"/>
    <w:rsid w:val="00AE6CF8"/>
    <w:rsid w:val="00AF042A"/>
    <w:rsid w:val="00AF3F51"/>
    <w:rsid w:val="00AF4CAC"/>
    <w:rsid w:val="00B009B3"/>
    <w:rsid w:val="00B0298F"/>
    <w:rsid w:val="00B032FC"/>
    <w:rsid w:val="00B03E0D"/>
    <w:rsid w:val="00B03EE9"/>
    <w:rsid w:val="00B04F58"/>
    <w:rsid w:val="00B054F8"/>
    <w:rsid w:val="00B06BF3"/>
    <w:rsid w:val="00B074EA"/>
    <w:rsid w:val="00B11EDE"/>
    <w:rsid w:val="00B13BEE"/>
    <w:rsid w:val="00B14ECA"/>
    <w:rsid w:val="00B155A5"/>
    <w:rsid w:val="00B1563C"/>
    <w:rsid w:val="00B160E2"/>
    <w:rsid w:val="00B1728D"/>
    <w:rsid w:val="00B175FF"/>
    <w:rsid w:val="00B17B96"/>
    <w:rsid w:val="00B21313"/>
    <w:rsid w:val="00B2219A"/>
    <w:rsid w:val="00B313B5"/>
    <w:rsid w:val="00B346A2"/>
    <w:rsid w:val="00B3581B"/>
    <w:rsid w:val="00B35891"/>
    <w:rsid w:val="00B36B81"/>
    <w:rsid w:val="00B36FEE"/>
    <w:rsid w:val="00B37C80"/>
    <w:rsid w:val="00B40000"/>
    <w:rsid w:val="00B4051E"/>
    <w:rsid w:val="00B406E0"/>
    <w:rsid w:val="00B430C4"/>
    <w:rsid w:val="00B44171"/>
    <w:rsid w:val="00B4565A"/>
    <w:rsid w:val="00B467EC"/>
    <w:rsid w:val="00B505A8"/>
    <w:rsid w:val="00B5092B"/>
    <w:rsid w:val="00B5194E"/>
    <w:rsid w:val="00B51AF5"/>
    <w:rsid w:val="00B51F39"/>
    <w:rsid w:val="00B52645"/>
    <w:rsid w:val="00B531FC"/>
    <w:rsid w:val="00B54F7C"/>
    <w:rsid w:val="00B551DD"/>
    <w:rsid w:val="00B55347"/>
    <w:rsid w:val="00B57E5E"/>
    <w:rsid w:val="00B61F37"/>
    <w:rsid w:val="00B63F59"/>
    <w:rsid w:val="00B650F0"/>
    <w:rsid w:val="00B65C70"/>
    <w:rsid w:val="00B67668"/>
    <w:rsid w:val="00B70876"/>
    <w:rsid w:val="00B71EF0"/>
    <w:rsid w:val="00B747A0"/>
    <w:rsid w:val="00B751E1"/>
    <w:rsid w:val="00B76215"/>
    <w:rsid w:val="00B7770F"/>
    <w:rsid w:val="00B77A89"/>
    <w:rsid w:val="00B77B27"/>
    <w:rsid w:val="00B8134E"/>
    <w:rsid w:val="00B81627"/>
    <w:rsid w:val="00B81B55"/>
    <w:rsid w:val="00B824D7"/>
    <w:rsid w:val="00B84096"/>
    <w:rsid w:val="00B845EB"/>
    <w:rsid w:val="00B84613"/>
    <w:rsid w:val="00B8484B"/>
    <w:rsid w:val="00B872C1"/>
    <w:rsid w:val="00B876A8"/>
    <w:rsid w:val="00B87AF0"/>
    <w:rsid w:val="00B87CDB"/>
    <w:rsid w:val="00B9037B"/>
    <w:rsid w:val="00B90B0A"/>
    <w:rsid w:val="00B910BD"/>
    <w:rsid w:val="00B91A55"/>
    <w:rsid w:val="00B92184"/>
    <w:rsid w:val="00B93834"/>
    <w:rsid w:val="00B94AC1"/>
    <w:rsid w:val="00B954FD"/>
    <w:rsid w:val="00B96296"/>
    <w:rsid w:val="00B96469"/>
    <w:rsid w:val="00B97BD8"/>
    <w:rsid w:val="00B97CE7"/>
    <w:rsid w:val="00B97F87"/>
    <w:rsid w:val="00BA0DA2"/>
    <w:rsid w:val="00BA2981"/>
    <w:rsid w:val="00BA42EE"/>
    <w:rsid w:val="00BA48F9"/>
    <w:rsid w:val="00BA70DC"/>
    <w:rsid w:val="00BB0D70"/>
    <w:rsid w:val="00BB0DCA"/>
    <w:rsid w:val="00BB2666"/>
    <w:rsid w:val="00BB6B80"/>
    <w:rsid w:val="00BC3773"/>
    <w:rsid w:val="00BC381A"/>
    <w:rsid w:val="00BC4796"/>
    <w:rsid w:val="00BC6581"/>
    <w:rsid w:val="00BD0962"/>
    <w:rsid w:val="00BD0DC9"/>
    <w:rsid w:val="00BD1298"/>
    <w:rsid w:val="00BD1EED"/>
    <w:rsid w:val="00BD1F67"/>
    <w:rsid w:val="00BD2590"/>
    <w:rsid w:val="00BD694E"/>
    <w:rsid w:val="00BD7817"/>
    <w:rsid w:val="00BE03DC"/>
    <w:rsid w:val="00BE097E"/>
    <w:rsid w:val="00BE0BFD"/>
    <w:rsid w:val="00BE1491"/>
    <w:rsid w:val="00BE3189"/>
    <w:rsid w:val="00BE5631"/>
    <w:rsid w:val="00BE65FD"/>
    <w:rsid w:val="00BE7507"/>
    <w:rsid w:val="00BF0DA2"/>
    <w:rsid w:val="00BF109C"/>
    <w:rsid w:val="00BF1198"/>
    <w:rsid w:val="00BF2A56"/>
    <w:rsid w:val="00BF34FA"/>
    <w:rsid w:val="00BF4730"/>
    <w:rsid w:val="00BF4BF1"/>
    <w:rsid w:val="00BF6667"/>
    <w:rsid w:val="00BF7B00"/>
    <w:rsid w:val="00C004B6"/>
    <w:rsid w:val="00C00F21"/>
    <w:rsid w:val="00C01B3C"/>
    <w:rsid w:val="00C01D29"/>
    <w:rsid w:val="00C0315E"/>
    <w:rsid w:val="00C047A7"/>
    <w:rsid w:val="00C05DE5"/>
    <w:rsid w:val="00C0642A"/>
    <w:rsid w:val="00C06B8E"/>
    <w:rsid w:val="00C06EC9"/>
    <w:rsid w:val="00C07109"/>
    <w:rsid w:val="00C07EC3"/>
    <w:rsid w:val="00C15AD9"/>
    <w:rsid w:val="00C15F43"/>
    <w:rsid w:val="00C2291F"/>
    <w:rsid w:val="00C25103"/>
    <w:rsid w:val="00C27443"/>
    <w:rsid w:val="00C31D5B"/>
    <w:rsid w:val="00C32212"/>
    <w:rsid w:val="00C32294"/>
    <w:rsid w:val="00C327EB"/>
    <w:rsid w:val="00C33027"/>
    <w:rsid w:val="00C3459C"/>
    <w:rsid w:val="00C37667"/>
    <w:rsid w:val="00C404D2"/>
    <w:rsid w:val="00C405D5"/>
    <w:rsid w:val="00C40F46"/>
    <w:rsid w:val="00C435DB"/>
    <w:rsid w:val="00C44D73"/>
    <w:rsid w:val="00C45C2A"/>
    <w:rsid w:val="00C50B42"/>
    <w:rsid w:val="00C51173"/>
    <w:rsid w:val="00C516FF"/>
    <w:rsid w:val="00C52BFA"/>
    <w:rsid w:val="00C53035"/>
    <w:rsid w:val="00C53CA1"/>
    <w:rsid w:val="00C53D1D"/>
    <w:rsid w:val="00C53F26"/>
    <w:rsid w:val="00C540BC"/>
    <w:rsid w:val="00C61362"/>
    <w:rsid w:val="00C61652"/>
    <w:rsid w:val="00C61AA5"/>
    <w:rsid w:val="00C645FD"/>
    <w:rsid w:val="00C64F7D"/>
    <w:rsid w:val="00C65CCE"/>
    <w:rsid w:val="00C67309"/>
    <w:rsid w:val="00C67AC5"/>
    <w:rsid w:val="00C75947"/>
    <w:rsid w:val="00C7614E"/>
    <w:rsid w:val="00C76F74"/>
    <w:rsid w:val="00C77BF1"/>
    <w:rsid w:val="00C77D81"/>
    <w:rsid w:val="00C80D60"/>
    <w:rsid w:val="00C825C2"/>
    <w:rsid w:val="00C82FBD"/>
    <w:rsid w:val="00C85267"/>
    <w:rsid w:val="00C85869"/>
    <w:rsid w:val="00C86766"/>
    <w:rsid w:val="00C86F76"/>
    <w:rsid w:val="00C8721B"/>
    <w:rsid w:val="00C90503"/>
    <w:rsid w:val="00C931AB"/>
    <w:rsid w:val="00C9372C"/>
    <w:rsid w:val="00C939F5"/>
    <w:rsid w:val="00C9422D"/>
    <w:rsid w:val="00C9470E"/>
    <w:rsid w:val="00C95CEB"/>
    <w:rsid w:val="00C95D91"/>
    <w:rsid w:val="00C974A3"/>
    <w:rsid w:val="00CA1054"/>
    <w:rsid w:val="00CA5E11"/>
    <w:rsid w:val="00CA63EB"/>
    <w:rsid w:val="00CA6400"/>
    <w:rsid w:val="00CA69F1"/>
    <w:rsid w:val="00CA7CF2"/>
    <w:rsid w:val="00CB0F7B"/>
    <w:rsid w:val="00CB3267"/>
    <w:rsid w:val="00CB45F6"/>
    <w:rsid w:val="00CB5D32"/>
    <w:rsid w:val="00CB6991"/>
    <w:rsid w:val="00CC0853"/>
    <w:rsid w:val="00CC1B66"/>
    <w:rsid w:val="00CC1DCA"/>
    <w:rsid w:val="00CC403F"/>
    <w:rsid w:val="00CC5257"/>
    <w:rsid w:val="00CC5EB1"/>
    <w:rsid w:val="00CC6194"/>
    <w:rsid w:val="00CC6305"/>
    <w:rsid w:val="00CC67D0"/>
    <w:rsid w:val="00CC701A"/>
    <w:rsid w:val="00CC78A5"/>
    <w:rsid w:val="00CD0516"/>
    <w:rsid w:val="00CD0CED"/>
    <w:rsid w:val="00CD255D"/>
    <w:rsid w:val="00CD4080"/>
    <w:rsid w:val="00CD5870"/>
    <w:rsid w:val="00CD5F73"/>
    <w:rsid w:val="00CD69E1"/>
    <w:rsid w:val="00CD6D56"/>
    <w:rsid w:val="00CD756B"/>
    <w:rsid w:val="00CD75D1"/>
    <w:rsid w:val="00CD7A5E"/>
    <w:rsid w:val="00CE1C7B"/>
    <w:rsid w:val="00CE392B"/>
    <w:rsid w:val="00CE4CD8"/>
    <w:rsid w:val="00CE734F"/>
    <w:rsid w:val="00CE7627"/>
    <w:rsid w:val="00CF0B4A"/>
    <w:rsid w:val="00CF112E"/>
    <w:rsid w:val="00CF161D"/>
    <w:rsid w:val="00CF4597"/>
    <w:rsid w:val="00CF4CE8"/>
    <w:rsid w:val="00CF5F4F"/>
    <w:rsid w:val="00CF6B58"/>
    <w:rsid w:val="00CF6B69"/>
    <w:rsid w:val="00D00E61"/>
    <w:rsid w:val="00D023C0"/>
    <w:rsid w:val="00D0291B"/>
    <w:rsid w:val="00D04046"/>
    <w:rsid w:val="00D05D0B"/>
    <w:rsid w:val="00D0670F"/>
    <w:rsid w:val="00D15547"/>
    <w:rsid w:val="00D15CC3"/>
    <w:rsid w:val="00D16931"/>
    <w:rsid w:val="00D16A40"/>
    <w:rsid w:val="00D16CCC"/>
    <w:rsid w:val="00D177FB"/>
    <w:rsid w:val="00D21435"/>
    <w:rsid w:val="00D218DC"/>
    <w:rsid w:val="00D2245F"/>
    <w:rsid w:val="00D227C4"/>
    <w:rsid w:val="00D23835"/>
    <w:rsid w:val="00D24E56"/>
    <w:rsid w:val="00D30918"/>
    <w:rsid w:val="00D31643"/>
    <w:rsid w:val="00D31AEB"/>
    <w:rsid w:val="00D32ECD"/>
    <w:rsid w:val="00D361E4"/>
    <w:rsid w:val="00D42A8F"/>
    <w:rsid w:val="00D42B92"/>
    <w:rsid w:val="00D43403"/>
    <w:rsid w:val="00D439F6"/>
    <w:rsid w:val="00D4492B"/>
    <w:rsid w:val="00D4583C"/>
    <w:rsid w:val="00D459C6"/>
    <w:rsid w:val="00D50729"/>
    <w:rsid w:val="00D50C19"/>
    <w:rsid w:val="00D522D4"/>
    <w:rsid w:val="00D5379E"/>
    <w:rsid w:val="00D54AC0"/>
    <w:rsid w:val="00D54ACF"/>
    <w:rsid w:val="00D571F8"/>
    <w:rsid w:val="00D611AB"/>
    <w:rsid w:val="00D62643"/>
    <w:rsid w:val="00D62ACC"/>
    <w:rsid w:val="00D633DC"/>
    <w:rsid w:val="00D6424A"/>
    <w:rsid w:val="00D64C0F"/>
    <w:rsid w:val="00D659B6"/>
    <w:rsid w:val="00D65FBF"/>
    <w:rsid w:val="00D66408"/>
    <w:rsid w:val="00D67021"/>
    <w:rsid w:val="00D72EFE"/>
    <w:rsid w:val="00D748C2"/>
    <w:rsid w:val="00D76227"/>
    <w:rsid w:val="00D77DF1"/>
    <w:rsid w:val="00D82DAE"/>
    <w:rsid w:val="00D82F96"/>
    <w:rsid w:val="00D83045"/>
    <w:rsid w:val="00D86444"/>
    <w:rsid w:val="00D86591"/>
    <w:rsid w:val="00D86AFF"/>
    <w:rsid w:val="00D879EC"/>
    <w:rsid w:val="00D908EC"/>
    <w:rsid w:val="00D92A0A"/>
    <w:rsid w:val="00D93AB1"/>
    <w:rsid w:val="00D93C2B"/>
    <w:rsid w:val="00D95A44"/>
    <w:rsid w:val="00D95D16"/>
    <w:rsid w:val="00D95F4B"/>
    <w:rsid w:val="00D95FCB"/>
    <w:rsid w:val="00D95FF8"/>
    <w:rsid w:val="00D97AA5"/>
    <w:rsid w:val="00D97C76"/>
    <w:rsid w:val="00DA2FB4"/>
    <w:rsid w:val="00DA43E2"/>
    <w:rsid w:val="00DA473D"/>
    <w:rsid w:val="00DA4D18"/>
    <w:rsid w:val="00DA4E4B"/>
    <w:rsid w:val="00DA6EEA"/>
    <w:rsid w:val="00DA7430"/>
    <w:rsid w:val="00DA7CD8"/>
    <w:rsid w:val="00DB02B4"/>
    <w:rsid w:val="00DB1FDB"/>
    <w:rsid w:val="00DB26AB"/>
    <w:rsid w:val="00DB4506"/>
    <w:rsid w:val="00DB538D"/>
    <w:rsid w:val="00DB56E2"/>
    <w:rsid w:val="00DB5F86"/>
    <w:rsid w:val="00DB61D6"/>
    <w:rsid w:val="00DB62BF"/>
    <w:rsid w:val="00DB6CCC"/>
    <w:rsid w:val="00DB7519"/>
    <w:rsid w:val="00DC13ED"/>
    <w:rsid w:val="00DC275C"/>
    <w:rsid w:val="00DC4B0D"/>
    <w:rsid w:val="00DC6BB3"/>
    <w:rsid w:val="00DC7FE1"/>
    <w:rsid w:val="00DD04C3"/>
    <w:rsid w:val="00DD3621"/>
    <w:rsid w:val="00DD3F3F"/>
    <w:rsid w:val="00DD4752"/>
    <w:rsid w:val="00DD4C1A"/>
    <w:rsid w:val="00DD51D8"/>
    <w:rsid w:val="00DD5572"/>
    <w:rsid w:val="00DD5A2D"/>
    <w:rsid w:val="00DD5AF1"/>
    <w:rsid w:val="00DD644F"/>
    <w:rsid w:val="00DD64F2"/>
    <w:rsid w:val="00DE085A"/>
    <w:rsid w:val="00DE121C"/>
    <w:rsid w:val="00DE13C6"/>
    <w:rsid w:val="00DE5B74"/>
    <w:rsid w:val="00DE5D80"/>
    <w:rsid w:val="00DE6090"/>
    <w:rsid w:val="00DF04F4"/>
    <w:rsid w:val="00DF0F60"/>
    <w:rsid w:val="00DF1BDF"/>
    <w:rsid w:val="00DF4F7B"/>
    <w:rsid w:val="00DF53AA"/>
    <w:rsid w:val="00DF58CD"/>
    <w:rsid w:val="00DF59CD"/>
    <w:rsid w:val="00DF5C09"/>
    <w:rsid w:val="00DF6375"/>
    <w:rsid w:val="00DF65DE"/>
    <w:rsid w:val="00DF6764"/>
    <w:rsid w:val="00DF6CCE"/>
    <w:rsid w:val="00DF7512"/>
    <w:rsid w:val="00DF7997"/>
    <w:rsid w:val="00E019A5"/>
    <w:rsid w:val="00E02666"/>
    <w:rsid w:val="00E02958"/>
    <w:rsid w:val="00E02EC8"/>
    <w:rsid w:val="00E037F5"/>
    <w:rsid w:val="00E03C00"/>
    <w:rsid w:val="00E03FD5"/>
    <w:rsid w:val="00E04ECB"/>
    <w:rsid w:val="00E05272"/>
    <w:rsid w:val="00E05A09"/>
    <w:rsid w:val="00E06CA1"/>
    <w:rsid w:val="00E12305"/>
    <w:rsid w:val="00E129CA"/>
    <w:rsid w:val="00E12B67"/>
    <w:rsid w:val="00E13E55"/>
    <w:rsid w:val="00E161FC"/>
    <w:rsid w:val="00E16D25"/>
    <w:rsid w:val="00E172B8"/>
    <w:rsid w:val="00E17719"/>
    <w:rsid w:val="00E17BA0"/>
    <w:rsid w:val="00E17FB4"/>
    <w:rsid w:val="00E20B75"/>
    <w:rsid w:val="00E20BC1"/>
    <w:rsid w:val="00E214F2"/>
    <w:rsid w:val="00E22C43"/>
    <w:rsid w:val="00E2371E"/>
    <w:rsid w:val="00E24BD7"/>
    <w:rsid w:val="00E25520"/>
    <w:rsid w:val="00E26523"/>
    <w:rsid w:val="00E26809"/>
    <w:rsid w:val="00E27B62"/>
    <w:rsid w:val="00E30D78"/>
    <w:rsid w:val="00E3188D"/>
    <w:rsid w:val="00E320DC"/>
    <w:rsid w:val="00E32192"/>
    <w:rsid w:val="00E3239B"/>
    <w:rsid w:val="00E32804"/>
    <w:rsid w:val="00E32D08"/>
    <w:rsid w:val="00E3412D"/>
    <w:rsid w:val="00E36991"/>
    <w:rsid w:val="00E37661"/>
    <w:rsid w:val="00E42390"/>
    <w:rsid w:val="00E42D42"/>
    <w:rsid w:val="00E43A3D"/>
    <w:rsid w:val="00E455E5"/>
    <w:rsid w:val="00E470E2"/>
    <w:rsid w:val="00E50EBE"/>
    <w:rsid w:val="00E51757"/>
    <w:rsid w:val="00E539FF"/>
    <w:rsid w:val="00E54BEE"/>
    <w:rsid w:val="00E552E1"/>
    <w:rsid w:val="00E56BB3"/>
    <w:rsid w:val="00E56C15"/>
    <w:rsid w:val="00E57322"/>
    <w:rsid w:val="00E6220F"/>
    <w:rsid w:val="00E628CB"/>
    <w:rsid w:val="00E62AD9"/>
    <w:rsid w:val="00E638C8"/>
    <w:rsid w:val="00E64698"/>
    <w:rsid w:val="00E6710E"/>
    <w:rsid w:val="00E67C12"/>
    <w:rsid w:val="00E701E0"/>
    <w:rsid w:val="00E72A76"/>
    <w:rsid w:val="00E74C9C"/>
    <w:rsid w:val="00E7509B"/>
    <w:rsid w:val="00E761A3"/>
    <w:rsid w:val="00E768F3"/>
    <w:rsid w:val="00E76A57"/>
    <w:rsid w:val="00E77F73"/>
    <w:rsid w:val="00E81494"/>
    <w:rsid w:val="00E832C1"/>
    <w:rsid w:val="00E844C1"/>
    <w:rsid w:val="00E84E6B"/>
    <w:rsid w:val="00E84F15"/>
    <w:rsid w:val="00E86590"/>
    <w:rsid w:val="00E87EA6"/>
    <w:rsid w:val="00E907FF"/>
    <w:rsid w:val="00E923AF"/>
    <w:rsid w:val="00E92696"/>
    <w:rsid w:val="00E94957"/>
    <w:rsid w:val="00E94C1C"/>
    <w:rsid w:val="00E96BC1"/>
    <w:rsid w:val="00E979C7"/>
    <w:rsid w:val="00EA0012"/>
    <w:rsid w:val="00EA1641"/>
    <w:rsid w:val="00EA357E"/>
    <w:rsid w:val="00EA42D1"/>
    <w:rsid w:val="00EA42EF"/>
    <w:rsid w:val="00EA4BD4"/>
    <w:rsid w:val="00EA5BB9"/>
    <w:rsid w:val="00EA64BB"/>
    <w:rsid w:val="00EA70BE"/>
    <w:rsid w:val="00EA7244"/>
    <w:rsid w:val="00EB0A0B"/>
    <w:rsid w:val="00EB2DD1"/>
    <w:rsid w:val="00EB6B37"/>
    <w:rsid w:val="00EB6E54"/>
    <w:rsid w:val="00EB72FF"/>
    <w:rsid w:val="00EC081F"/>
    <w:rsid w:val="00EC0D7F"/>
    <w:rsid w:val="00EC29FE"/>
    <w:rsid w:val="00EC3858"/>
    <w:rsid w:val="00EC3C70"/>
    <w:rsid w:val="00EC494C"/>
    <w:rsid w:val="00EC4981"/>
    <w:rsid w:val="00EC5C0C"/>
    <w:rsid w:val="00EC6760"/>
    <w:rsid w:val="00ED0430"/>
    <w:rsid w:val="00ED1046"/>
    <w:rsid w:val="00ED25DB"/>
    <w:rsid w:val="00ED3057"/>
    <w:rsid w:val="00ED385A"/>
    <w:rsid w:val="00ED3A3D"/>
    <w:rsid w:val="00ED40E0"/>
    <w:rsid w:val="00ED538A"/>
    <w:rsid w:val="00ED691B"/>
    <w:rsid w:val="00ED6B66"/>
    <w:rsid w:val="00ED6FBC"/>
    <w:rsid w:val="00ED7731"/>
    <w:rsid w:val="00ED7B13"/>
    <w:rsid w:val="00EE2F16"/>
    <w:rsid w:val="00EE2F1A"/>
    <w:rsid w:val="00EE2FBE"/>
    <w:rsid w:val="00EE3861"/>
    <w:rsid w:val="00EE6169"/>
    <w:rsid w:val="00EE7F70"/>
    <w:rsid w:val="00EF1A0F"/>
    <w:rsid w:val="00EF2CCF"/>
    <w:rsid w:val="00EF2E73"/>
    <w:rsid w:val="00EF7683"/>
    <w:rsid w:val="00EF7A2D"/>
    <w:rsid w:val="00EF7C5F"/>
    <w:rsid w:val="00F0097F"/>
    <w:rsid w:val="00F01B58"/>
    <w:rsid w:val="00F0286D"/>
    <w:rsid w:val="00F041A7"/>
    <w:rsid w:val="00F04407"/>
    <w:rsid w:val="00F04F8D"/>
    <w:rsid w:val="00F1068B"/>
    <w:rsid w:val="00F10AD0"/>
    <w:rsid w:val="00F116CC"/>
    <w:rsid w:val="00F11B50"/>
    <w:rsid w:val="00F121FE"/>
    <w:rsid w:val="00F12BD1"/>
    <w:rsid w:val="00F13158"/>
    <w:rsid w:val="00F1434E"/>
    <w:rsid w:val="00F14D9A"/>
    <w:rsid w:val="00F14D9B"/>
    <w:rsid w:val="00F14EC4"/>
    <w:rsid w:val="00F150F1"/>
    <w:rsid w:val="00F15327"/>
    <w:rsid w:val="00F15CDB"/>
    <w:rsid w:val="00F168CF"/>
    <w:rsid w:val="00F16E55"/>
    <w:rsid w:val="00F2555C"/>
    <w:rsid w:val="00F30550"/>
    <w:rsid w:val="00F31DF3"/>
    <w:rsid w:val="00F32E17"/>
    <w:rsid w:val="00F33AE5"/>
    <w:rsid w:val="00F34B25"/>
    <w:rsid w:val="00F3586A"/>
    <w:rsid w:val="00F3597D"/>
    <w:rsid w:val="00F35A9D"/>
    <w:rsid w:val="00F35EE4"/>
    <w:rsid w:val="00F36475"/>
    <w:rsid w:val="00F40C47"/>
    <w:rsid w:val="00F40D3B"/>
    <w:rsid w:val="00F4176D"/>
    <w:rsid w:val="00F41B3F"/>
    <w:rsid w:val="00F4376D"/>
    <w:rsid w:val="00F43789"/>
    <w:rsid w:val="00F44604"/>
    <w:rsid w:val="00F45399"/>
    <w:rsid w:val="00F465EA"/>
    <w:rsid w:val="00F47529"/>
    <w:rsid w:val="00F50294"/>
    <w:rsid w:val="00F52D82"/>
    <w:rsid w:val="00F5464E"/>
    <w:rsid w:val="00F548B7"/>
    <w:rsid w:val="00F54E7B"/>
    <w:rsid w:val="00F54F8D"/>
    <w:rsid w:val="00F550D2"/>
    <w:rsid w:val="00F55A88"/>
    <w:rsid w:val="00F5770B"/>
    <w:rsid w:val="00F5798D"/>
    <w:rsid w:val="00F57B26"/>
    <w:rsid w:val="00F60DEB"/>
    <w:rsid w:val="00F6140C"/>
    <w:rsid w:val="00F63AF3"/>
    <w:rsid w:val="00F643DF"/>
    <w:rsid w:val="00F66FA3"/>
    <w:rsid w:val="00F74005"/>
    <w:rsid w:val="00F76884"/>
    <w:rsid w:val="00F83D24"/>
    <w:rsid w:val="00F83DD9"/>
    <w:rsid w:val="00F83F40"/>
    <w:rsid w:val="00F843F9"/>
    <w:rsid w:val="00F862F3"/>
    <w:rsid w:val="00F8692E"/>
    <w:rsid w:val="00F9053B"/>
    <w:rsid w:val="00F90CD0"/>
    <w:rsid w:val="00F9206F"/>
    <w:rsid w:val="00F93D08"/>
    <w:rsid w:val="00FA081F"/>
    <w:rsid w:val="00FA0C13"/>
    <w:rsid w:val="00FA117A"/>
    <w:rsid w:val="00FA2126"/>
    <w:rsid w:val="00FA2983"/>
    <w:rsid w:val="00FA4306"/>
    <w:rsid w:val="00FA45C1"/>
    <w:rsid w:val="00FA4AA9"/>
    <w:rsid w:val="00FA500A"/>
    <w:rsid w:val="00FB192F"/>
    <w:rsid w:val="00FB3711"/>
    <w:rsid w:val="00FB386A"/>
    <w:rsid w:val="00FB4005"/>
    <w:rsid w:val="00FB5906"/>
    <w:rsid w:val="00FC0786"/>
    <w:rsid w:val="00FC49EF"/>
    <w:rsid w:val="00FC4B42"/>
    <w:rsid w:val="00FC630A"/>
    <w:rsid w:val="00FC7036"/>
    <w:rsid w:val="00FC7354"/>
    <w:rsid w:val="00FD0403"/>
    <w:rsid w:val="00FD0558"/>
    <w:rsid w:val="00FD0DCE"/>
    <w:rsid w:val="00FD1F53"/>
    <w:rsid w:val="00FD308F"/>
    <w:rsid w:val="00FD78FB"/>
    <w:rsid w:val="00FE1FBF"/>
    <w:rsid w:val="00FE36E2"/>
    <w:rsid w:val="00FE38A2"/>
    <w:rsid w:val="00FE4941"/>
    <w:rsid w:val="00FE49C9"/>
    <w:rsid w:val="00FF06A2"/>
    <w:rsid w:val="00FF11AD"/>
    <w:rsid w:val="00FF2971"/>
    <w:rsid w:val="00FF34D4"/>
    <w:rsid w:val="00FF3881"/>
    <w:rsid w:val="00FF451B"/>
    <w:rsid w:val="00FF511F"/>
    <w:rsid w:val="00FF5A6B"/>
    <w:rsid w:val="00FF72BF"/>
    <w:rsid w:val="021069E1"/>
    <w:rsid w:val="02A473F0"/>
    <w:rsid w:val="02AAC905"/>
    <w:rsid w:val="039BBBE7"/>
    <w:rsid w:val="03E9C989"/>
    <w:rsid w:val="0525C21B"/>
    <w:rsid w:val="05D80FB8"/>
    <w:rsid w:val="05EDABCB"/>
    <w:rsid w:val="067559A7"/>
    <w:rsid w:val="06DA9886"/>
    <w:rsid w:val="06E37E5A"/>
    <w:rsid w:val="073DF657"/>
    <w:rsid w:val="07AB01A3"/>
    <w:rsid w:val="0817DE69"/>
    <w:rsid w:val="08FA28FB"/>
    <w:rsid w:val="08FD1CE9"/>
    <w:rsid w:val="09781750"/>
    <w:rsid w:val="09E6EDC0"/>
    <w:rsid w:val="09F1C87B"/>
    <w:rsid w:val="0A2777B2"/>
    <w:rsid w:val="0AEB6929"/>
    <w:rsid w:val="0B44389E"/>
    <w:rsid w:val="0B854E72"/>
    <w:rsid w:val="0BB06701"/>
    <w:rsid w:val="0BB3ED39"/>
    <w:rsid w:val="0BEA0600"/>
    <w:rsid w:val="0C45C2E7"/>
    <w:rsid w:val="0C64FC19"/>
    <w:rsid w:val="0C843671"/>
    <w:rsid w:val="0D08C35F"/>
    <w:rsid w:val="0D4BDB09"/>
    <w:rsid w:val="0D8F7F0D"/>
    <w:rsid w:val="0DF458B2"/>
    <w:rsid w:val="0DF6C84F"/>
    <w:rsid w:val="0EF81FAD"/>
    <w:rsid w:val="0FDD05A5"/>
    <w:rsid w:val="10A63A45"/>
    <w:rsid w:val="11054B7F"/>
    <w:rsid w:val="11574ABB"/>
    <w:rsid w:val="117E46EB"/>
    <w:rsid w:val="1209EAE9"/>
    <w:rsid w:val="12412E21"/>
    <w:rsid w:val="13A4AA88"/>
    <w:rsid w:val="13D93AAB"/>
    <w:rsid w:val="15378DFE"/>
    <w:rsid w:val="154D6587"/>
    <w:rsid w:val="1573FF69"/>
    <w:rsid w:val="1578295F"/>
    <w:rsid w:val="1616FAD4"/>
    <w:rsid w:val="163184CC"/>
    <w:rsid w:val="1723424C"/>
    <w:rsid w:val="17C26DE0"/>
    <w:rsid w:val="17CE024A"/>
    <w:rsid w:val="17E1F4C9"/>
    <w:rsid w:val="18177EB8"/>
    <w:rsid w:val="1847FE5D"/>
    <w:rsid w:val="186625D5"/>
    <w:rsid w:val="188AE410"/>
    <w:rsid w:val="1961B1A7"/>
    <w:rsid w:val="19649ACB"/>
    <w:rsid w:val="196A95DE"/>
    <w:rsid w:val="19819E25"/>
    <w:rsid w:val="19B68D91"/>
    <w:rsid w:val="1A260DFE"/>
    <w:rsid w:val="1BA7D1D0"/>
    <w:rsid w:val="1BC7FC6C"/>
    <w:rsid w:val="1C309A6A"/>
    <w:rsid w:val="1CD409B1"/>
    <w:rsid w:val="1D3A8E25"/>
    <w:rsid w:val="1D4B2641"/>
    <w:rsid w:val="1DAB153A"/>
    <w:rsid w:val="1DF1FDC7"/>
    <w:rsid w:val="1DF2FCAE"/>
    <w:rsid w:val="1E3EC19B"/>
    <w:rsid w:val="1E451A9B"/>
    <w:rsid w:val="1E986DC4"/>
    <w:rsid w:val="1F3E982C"/>
    <w:rsid w:val="1FE0D346"/>
    <w:rsid w:val="1FFEFCB4"/>
    <w:rsid w:val="2004C47E"/>
    <w:rsid w:val="20EA562C"/>
    <w:rsid w:val="213DC5A7"/>
    <w:rsid w:val="215E0B71"/>
    <w:rsid w:val="22419D24"/>
    <w:rsid w:val="225BB113"/>
    <w:rsid w:val="22EFF0DD"/>
    <w:rsid w:val="233920E3"/>
    <w:rsid w:val="23671D1B"/>
    <w:rsid w:val="23A5F875"/>
    <w:rsid w:val="23B52532"/>
    <w:rsid w:val="23F01908"/>
    <w:rsid w:val="241560CD"/>
    <w:rsid w:val="24B559A5"/>
    <w:rsid w:val="24E4A883"/>
    <w:rsid w:val="251A20F9"/>
    <w:rsid w:val="261110AA"/>
    <w:rsid w:val="26A73369"/>
    <w:rsid w:val="2739B07E"/>
    <w:rsid w:val="280BDD73"/>
    <w:rsid w:val="281C17A3"/>
    <w:rsid w:val="285A8ECD"/>
    <w:rsid w:val="28AE01B7"/>
    <w:rsid w:val="28CBD50A"/>
    <w:rsid w:val="28CDFB47"/>
    <w:rsid w:val="292601B2"/>
    <w:rsid w:val="29A94177"/>
    <w:rsid w:val="29FFA950"/>
    <w:rsid w:val="2A323E29"/>
    <w:rsid w:val="2B838C0D"/>
    <w:rsid w:val="2BC8FE0E"/>
    <w:rsid w:val="2CEE220D"/>
    <w:rsid w:val="2D1DC311"/>
    <w:rsid w:val="2D259348"/>
    <w:rsid w:val="2EBC7331"/>
    <w:rsid w:val="2F7BC5C0"/>
    <w:rsid w:val="2FBA896E"/>
    <w:rsid w:val="2FE78170"/>
    <w:rsid w:val="304A831D"/>
    <w:rsid w:val="30749B45"/>
    <w:rsid w:val="30E9FA60"/>
    <w:rsid w:val="3126771E"/>
    <w:rsid w:val="318D7C94"/>
    <w:rsid w:val="3218D729"/>
    <w:rsid w:val="321A74DD"/>
    <w:rsid w:val="3239EB3C"/>
    <w:rsid w:val="3293269B"/>
    <w:rsid w:val="3314D91B"/>
    <w:rsid w:val="3361D325"/>
    <w:rsid w:val="33828541"/>
    <w:rsid w:val="33929553"/>
    <w:rsid w:val="33F19D42"/>
    <w:rsid w:val="345AE216"/>
    <w:rsid w:val="34CF3B7A"/>
    <w:rsid w:val="352DD119"/>
    <w:rsid w:val="3549C150"/>
    <w:rsid w:val="356122D4"/>
    <w:rsid w:val="35B3476E"/>
    <w:rsid w:val="36B22298"/>
    <w:rsid w:val="37967BD3"/>
    <w:rsid w:val="37DE8C8B"/>
    <w:rsid w:val="37EB7C7F"/>
    <w:rsid w:val="3813A3C8"/>
    <w:rsid w:val="3813F5BB"/>
    <w:rsid w:val="38A85432"/>
    <w:rsid w:val="38ADB662"/>
    <w:rsid w:val="3963CD6A"/>
    <w:rsid w:val="3A1A7F5B"/>
    <w:rsid w:val="3A6D44D8"/>
    <w:rsid w:val="3A8CCB9B"/>
    <w:rsid w:val="3BCFDF89"/>
    <w:rsid w:val="3C1E59C4"/>
    <w:rsid w:val="3C3207C7"/>
    <w:rsid w:val="3C62B21D"/>
    <w:rsid w:val="3C761EB4"/>
    <w:rsid w:val="3CEE309C"/>
    <w:rsid w:val="3D6EE86F"/>
    <w:rsid w:val="3DF526CB"/>
    <w:rsid w:val="3DFA766E"/>
    <w:rsid w:val="3E54AF48"/>
    <w:rsid w:val="3E8782EB"/>
    <w:rsid w:val="3E917305"/>
    <w:rsid w:val="3EB9F6E5"/>
    <w:rsid w:val="3F65B88B"/>
    <w:rsid w:val="3FC304D0"/>
    <w:rsid w:val="3FD79757"/>
    <w:rsid w:val="40129AB3"/>
    <w:rsid w:val="40932F3B"/>
    <w:rsid w:val="40AD7B14"/>
    <w:rsid w:val="4167BB30"/>
    <w:rsid w:val="4178F531"/>
    <w:rsid w:val="4223C6BA"/>
    <w:rsid w:val="42E0CB2A"/>
    <w:rsid w:val="43487184"/>
    <w:rsid w:val="43857398"/>
    <w:rsid w:val="43B13327"/>
    <w:rsid w:val="43B97C47"/>
    <w:rsid w:val="43C8445A"/>
    <w:rsid w:val="4524C81C"/>
    <w:rsid w:val="45B46675"/>
    <w:rsid w:val="468DE9B0"/>
    <w:rsid w:val="46C6591B"/>
    <w:rsid w:val="47C2CD30"/>
    <w:rsid w:val="4887E074"/>
    <w:rsid w:val="48D8AFBB"/>
    <w:rsid w:val="48EF562E"/>
    <w:rsid w:val="493FD471"/>
    <w:rsid w:val="498D5C8F"/>
    <w:rsid w:val="4993C31E"/>
    <w:rsid w:val="4A5CBDEA"/>
    <w:rsid w:val="4BF81766"/>
    <w:rsid w:val="4C4BFE2B"/>
    <w:rsid w:val="4C7A54C9"/>
    <w:rsid w:val="4C95FD4D"/>
    <w:rsid w:val="4C96FA44"/>
    <w:rsid w:val="4CDD5F6A"/>
    <w:rsid w:val="4D2C306D"/>
    <w:rsid w:val="4DC19B15"/>
    <w:rsid w:val="4E1CA593"/>
    <w:rsid w:val="4E368D72"/>
    <w:rsid w:val="4EB73E8A"/>
    <w:rsid w:val="4EF37E57"/>
    <w:rsid w:val="4F5B72BC"/>
    <w:rsid w:val="4F93F11B"/>
    <w:rsid w:val="4FAF87B9"/>
    <w:rsid w:val="500AB7DB"/>
    <w:rsid w:val="503DD9FC"/>
    <w:rsid w:val="50751F1E"/>
    <w:rsid w:val="51510101"/>
    <w:rsid w:val="519E6E14"/>
    <w:rsid w:val="519F4450"/>
    <w:rsid w:val="51C5025C"/>
    <w:rsid w:val="524A79D5"/>
    <w:rsid w:val="5276C4C8"/>
    <w:rsid w:val="53081878"/>
    <w:rsid w:val="541C2D7F"/>
    <w:rsid w:val="54BD8C96"/>
    <w:rsid w:val="5505C468"/>
    <w:rsid w:val="55312A71"/>
    <w:rsid w:val="5554FBA2"/>
    <w:rsid w:val="55AA429B"/>
    <w:rsid w:val="5649AD61"/>
    <w:rsid w:val="56679B0A"/>
    <w:rsid w:val="5678B014"/>
    <w:rsid w:val="56C1BDCD"/>
    <w:rsid w:val="56D4404F"/>
    <w:rsid w:val="57319940"/>
    <w:rsid w:val="5742C08A"/>
    <w:rsid w:val="57C0FD40"/>
    <w:rsid w:val="58688329"/>
    <w:rsid w:val="58D3EB71"/>
    <w:rsid w:val="5A1D49D8"/>
    <w:rsid w:val="5B348578"/>
    <w:rsid w:val="5B871C9B"/>
    <w:rsid w:val="5B9197B9"/>
    <w:rsid w:val="5BAFF1CE"/>
    <w:rsid w:val="5BFD4CC1"/>
    <w:rsid w:val="5C06FF74"/>
    <w:rsid w:val="5C40223A"/>
    <w:rsid w:val="5C9263C2"/>
    <w:rsid w:val="5D12F494"/>
    <w:rsid w:val="5D57A096"/>
    <w:rsid w:val="5E760FC5"/>
    <w:rsid w:val="6019C322"/>
    <w:rsid w:val="603C6B26"/>
    <w:rsid w:val="608C4160"/>
    <w:rsid w:val="60A4BDFF"/>
    <w:rsid w:val="61062D4E"/>
    <w:rsid w:val="61850EF6"/>
    <w:rsid w:val="619E29B6"/>
    <w:rsid w:val="61CA5512"/>
    <w:rsid w:val="61CDFCFC"/>
    <w:rsid w:val="629C0A1A"/>
    <w:rsid w:val="64097D17"/>
    <w:rsid w:val="64118D08"/>
    <w:rsid w:val="6416B2CE"/>
    <w:rsid w:val="64555E78"/>
    <w:rsid w:val="64FCEC28"/>
    <w:rsid w:val="652094B0"/>
    <w:rsid w:val="658A10F4"/>
    <w:rsid w:val="65CF5C92"/>
    <w:rsid w:val="66295AB0"/>
    <w:rsid w:val="665A85C4"/>
    <w:rsid w:val="66F4499D"/>
    <w:rsid w:val="67989837"/>
    <w:rsid w:val="680DA718"/>
    <w:rsid w:val="6815A51C"/>
    <w:rsid w:val="687CEEB7"/>
    <w:rsid w:val="68EDC4B8"/>
    <w:rsid w:val="696FC9C4"/>
    <w:rsid w:val="6979F1C7"/>
    <w:rsid w:val="6A32DAF3"/>
    <w:rsid w:val="6A5FD082"/>
    <w:rsid w:val="6A730F1A"/>
    <w:rsid w:val="6B699DDD"/>
    <w:rsid w:val="6BC97766"/>
    <w:rsid w:val="6C104D55"/>
    <w:rsid w:val="6C2D9879"/>
    <w:rsid w:val="6C347731"/>
    <w:rsid w:val="6C57FF23"/>
    <w:rsid w:val="6C81AAB1"/>
    <w:rsid w:val="6CC4C662"/>
    <w:rsid w:val="6CFC2D5E"/>
    <w:rsid w:val="6D02740C"/>
    <w:rsid w:val="6D48C8B2"/>
    <w:rsid w:val="6D4E51F7"/>
    <w:rsid w:val="6D519CF7"/>
    <w:rsid w:val="6E3CA60B"/>
    <w:rsid w:val="6E7BB786"/>
    <w:rsid w:val="6EB69053"/>
    <w:rsid w:val="6EEFB7F4"/>
    <w:rsid w:val="6F0E04F3"/>
    <w:rsid w:val="6F245B34"/>
    <w:rsid w:val="6F42CED5"/>
    <w:rsid w:val="6F62B6D7"/>
    <w:rsid w:val="6F6AAF33"/>
    <w:rsid w:val="6F8C67F2"/>
    <w:rsid w:val="6FA169AF"/>
    <w:rsid w:val="6FEC8CB5"/>
    <w:rsid w:val="7027BD37"/>
    <w:rsid w:val="702DDEAF"/>
    <w:rsid w:val="7042E547"/>
    <w:rsid w:val="708691BB"/>
    <w:rsid w:val="70A05BB3"/>
    <w:rsid w:val="70FFF472"/>
    <w:rsid w:val="712E5439"/>
    <w:rsid w:val="71821DED"/>
    <w:rsid w:val="71CE8AEE"/>
    <w:rsid w:val="723FB1AB"/>
    <w:rsid w:val="72930487"/>
    <w:rsid w:val="737B3CDA"/>
    <w:rsid w:val="742ABB3F"/>
    <w:rsid w:val="746BD98B"/>
    <w:rsid w:val="746F836B"/>
    <w:rsid w:val="74AA9115"/>
    <w:rsid w:val="750AECBE"/>
    <w:rsid w:val="7554C5BC"/>
    <w:rsid w:val="75883148"/>
    <w:rsid w:val="75F16DA1"/>
    <w:rsid w:val="76099D22"/>
    <w:rsid w:val="767E1A8F"/>
    <w:rsid w:val="76C0AA7F"/>
    <w:rsid w:val="776028D5"/>
    <w:rsid w:val="7820F20E"/>
    <w:rsid w:val="7867BA25"/>
    <w:rsid w:val="78A3A458"/>
    <w:rsid w:val="78E56CFB"/>
    <w:rsid w:val="79D1654F"/>
    <w:rsid w:val="79FE9F32"/>
    <w:rsid w:val="7A09528C"/>
    <w:rsid w:val="7A3EF179"/>
    <w:rsid w:val="7A53B8DB"/>
    <w:rsid w:val="7A8A3DC2"/>
    <w:rsid w:val="7B372CCB"/>
    <w:rsid w:val="7BDFD317"/>
    <w:rsid w:val="7BF4753E"/>
    <w:rsid w:val="7C27AF92"/>
    <w:rsid w:val="7C2921D3"/>
    <w:rsid w:val="7C4292FC"/>
    <w:rsid w:val="7C64A4B4"/>
    <w:rsid w:val="7CB406FC"/>
    <w:rsid w:val="7CDAADD4"/>
    <w:rsid w:val="7E23E8B5"/>
    <w:rsid w:val="7E2C27B3"/>
    <w:rsid w:val="7F2CCC49"/>
    <w:rsid w:val="7F39209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91D33"/>
  <w15:chartTrackingRefBased/>
  <w15:docId w15:val="{082A06B4-190A-4614-B064-B6C0670F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7244"/>
    <w:pPr>
      <w:spacing w:line="276" w:lineRule="auto"/>
    </w:pPr>
    <w:rPr>
      <w:sz w:val="22"/>
      <w:szCs w:val="22"/>
      <w:lang w:eastAsia="en-US"/>
    </w:rPr>
  </w:style>
  <w:style w:type="paragraph" w:styleId="Nagwek1">
    <w:name w:val="heading 1"/>
    <w:basedOn w:val="Normalny"/>
    <w:next w:val="Normalny"/>
    <w:link w:val="Nagwek1Znak"/>
    <w:uiPriority w:val="99"/>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9"/>
    <w:semiHidden/>
    <w:unhideWhenUsed/>
    <w:qFormat/>
    <w:locked/>
    <w:rsid w:val="00977712"/>
    <w:pPr>
      <w:keepNext/>
      <w:spacing w:before="240" w:after="60"/>
      <w:outlineLvl w:val="1"/>
    </w:pPr>
    <w:rPr>
      <w:rFonts w:ascii="Aptos Display" w:eastAsia="Times New Roman" w:hAnsi="Aptos Display"/>
      <w:color w:val="0F4761"/>
      <w:sz w:val="32"/>
      <w:szCs w:val="32"/>
      <w:lang w:eastAsia="pl-PL"/>
    </w:rPr>
  </w:style>
  <w:style w:type="paragraph" w:styleId="Nagwek3">
    <w:name w:val="heading 3"/>
    <w:basedOn w:val="Normalny"/>
    <w:next w:val="Normalny"/>
    <w:link w:val="Nagwek3Znak"/>
    <w:uiPriority w:val="9"/>
    <w:qFormat/>
    <w:locked/>
    <w:rsid w:val="00522D94"/>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9"/>
    <w:semiHidden/>
    <w:unhideWhenUsed/>
    <w:qFormat/>
    <w:locked/>
    <w:rsid w:val="00977712"/>
    <w:pPr>
      <w:keepNext/>
      <w:spacing w:before="240" w:after="60"/>
      <w:outlineLvl w:val="3"/>
    </w:pPr>
    <w:rPr>
      <w:rFonts w:eastAsia="Times New Roman"/>
      <w:i/>
      <w:iCs/>
      <w:color w:val="0F4761"/>
      <w:sz w:val="20"/>
      <w:szCs w:val="20"/>
      <w:lang w:eastAsia="pl-PL"/>
    </w:rPr>
  </w:style>
  <w:style w:type="paragraph" w:styleId="Nagwek5">
    <w:name w:val="heading 5"/>
    <w:basedOn w:val="Normalny"/>
    <w:next w:val="Normalny"/>
    <w:link w:val="Nagwek5Znak"/>
    <w:uiPriority w:val="9"/>
    <w:semiHidden/>
    <w:unhideWhenUsed/>
    <w:qFormat/>
    <w:locked/>
    <w:rsid w:val="00977712"/>
    <w:pPr>
      <w:spacing w:before="240" w:after="60"/>
      <w:outlineLvl w:val="4"/>
    </w:pPr>
    <w:rPr>
      <w:rFonts w:eastAsia="Times New Roman"/>
      <w:color w:val="0F4761"/>
      <w:sz w:val="20"/>
      <w:szCs w:val="20"/>
      <w:lang w:eastAsia="pl-PL"/>
    </w:rPr>
  </w:style>
  <w:style w:type="paragraph" w:styleId="Nagwek6">
    <w:name w:val="heading 6"/>
    <w:basedOn w:val="Normalny"/>
    <w:next w:val="Normalny"/>
    <w:link w:val="Nagwek6Znak"/>
    <w:uiPriority w:val="9"/>
    <w:semiHidden/>
    <w:unhideWhenUsed/>
    <w:qFormat/>
    <w:locked/>
    <w:rsid w:val="00977712"/>
    <w:pPr>
      <w:spacing w:before="240" w:after="60"/>
      <w:outlineLvl w:val="5"/>
    </w:pPr>
    <w:rPr>
      <w:rFonts w:eastAsia="Times New Roman"/>
      <w:i/>
      <w:iCs/>
      <w:color w:val="595959"/>
      <w:sz w:val="20"/>
      <w:szCs w:val="20"/>
      <w:lang w:eastAsia="pl-PL"/>
    </w:rPr>
  </w:style>
  <w:style w:type="paragraph" w:styleId="Nagwek7">
    <w:name w:val="heading 7"/>
    <w:basedOn w:val="Normalny"/>
    <w:next w:val="Normalny"/>
    <w:link w:val="Nagwek7Znak"/>
    <w:uiPriority w:val="9"/>
    <w:semiHidden/>
    <w:unhideWhenUsed/>
    <w:qFormat/>
    <w:locked/>
    <w:rsid w:val="00977712"/>
    <w:pPr>
      <w:spacing w:before="240" w:after="60"/>
      <w:outlineLvl w:val="6"/>
    </w:pPr>
    <w:rPr>
      <w:rFonts w:eastAsia="Times New Roman"/>
      <w:color w:val="595959"/>
      <w:sz w:val="20"/>
      <w:szCs w:val="20"/>
      <w:lang w:eastAsia="pl-PL"/>
    </w:rPr>
  </w:style>
  <w:style w:type="paragraph" w:styleId="Nagwek8">
    <w:name w:val="heading 8"/>
    <w:basedOn w:val="Normalny"/>
    <w:next w:val="Normalny"/>
    <w:link w:val="Nagwek8Znak"/>
    <w:uiPriority w:val="9"/>
    <w:semiHidden/>
    <w:unhideWhenUsed/>
    <w:qFormat/>
    <w:locked/>
    <w:rsid w:val="00977712"/>
    <w:pPr>
      <w:spacing w:before="240" w:after="60"/>
      <w:outlineLvl w:val="7"/>
    </w:pPr>
    <w:rPr>
      <w:rFonts w:eastAsia="Times New Roman"/>
      <w:i/>
      <w:iCs/>
      <w:color w:val="272727"/>
      <w:sz w:val="20"/>
      <w:szCs w:val="20"/>
      <w:lang w:eastAsia="pl-PL"/>
    </w:rPr>
  </w:style>
  <w:style w:type="paragraph" w:styleId="Nagwek9">
    <w:name w:val="heading 9"/>
    <w:basedOn w:val="Normalny"/>
    <w:next w:val="Normalny"/>
    <w:link w:val="Nagwek9Znak"/>
    <w:uiPriority w:val="9"/>
    <w:semiHidden/>
    <w:unhideWhenUsed/>
    <w:qFormat/>
    <w:locked/>
    <w:rsid w:val="00977712"/>
    <w:pPr>
      <w:spacing w:before="240" w:after="60"/>
      <w:outlineLvl w:val="8"/>
    </w:pPr>
    <w:rPr>
      <w:rFonts w:eastAsia="Times New Roman"/>
      <w:color w:val="272727"/>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qFormat/>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aliases w:val="Footnote Refernece,BVI fnr,callout,16 Point,Superscript 6 Point,Footnote Reference Superscript,Ref,de nota al pie,-E Fußnotenzeichen,number,SUPERS,EN Footnote Reference,-E Fuﬂnotenzeichen,-E Fuûnotenzeichen,Footnote number,F"/>
    <w:uiPriority w:val="99"/>
    <w:unhideWhenUsed/>
    <w:qFormat/>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styleId="Poprawka">
    <w:name w:val="Revision"/>
    <w:hidden/>
    <w:uiPriority w:val="99"/>
    <w:semiHidden/>
    <w:rsid w:val="007C1CEF"/>
    <w:rPr>
      <w:sz w:val="22"/>
      <w:szCs w:val="22"/>
      <w:lang w:eastAsia="en-US"/>
    </w:rPr>
  </w:style>
  <w:style w:type="paragraph" w:customStyle="1" w:styleId="Nagwek21">
    <w:name w:val="Nagłówek 21"/>
    <w:basedOn w:val="Normalny"/>
    <w:next w:val="Normalny"/>
    <w:uiPriority w:val="99"/>
    <w:semiHidden/>
    <w:unhideWhenUsed/>
    <w:qFormat/>
    <w:rsid w:val="00977712"/>
    <w:pPr>
      <w:keepNext/>
      <w:keepLines/>
      <w:spacing w:before="160" w:after="80" w:line="278" w:lineRule="auto"/>
      <w:outlineLvl w:val="1"/>
    </w:pPr>
    <w:rPr>
      <w:rFonts w:ascii="Aptos Display" w:eastAsia="Times New Roman" w:hAnsi="Aptos Display"/>
      <w:color w:val="0F4761"/>
      <w:kern w:val="2"/>
      <w:sz w:val="32"/>
      <w:szCs w:val="32"/>
    </w:rPr>
  </w:style>
  <w:style w:type="paragraph" w:customStyle="1" w:styleId="Nagwek41">
    <w:name w:val="Nagłówek 41"/>
    <w:basedOn w:val="Normalny"/>
    <w:next w:val="Normalny"/>
    <w:uiPriority w:val="99"/>
    <w:semiHidden/>
    <w:unhideWhenUsed/>
    <w:qFormat/>
    <w:rsid w:val="00977712"/>
    <w:pPr>
      <w:keepNext/>
      <w:keepLines/>
      <w:spacing w:before="80" w:after="40" w:line="278" w:lineRule="auto"/>
      <w:outlineLvl w:val="3"/>
    </w:pPr>
    <w:rPr>
      <w:rFonts w:ascii="Aptos" w:eastAsia="Times New Roman" w:hAnsi="Aptos"/>
      <w:i/>
      <w:iCs/>
      <w:color w:val="0F4761"/>
      <w:kern w:val="2"/>
      <w:sz w:val="24"/>
      <w:szCs w:val="24"/>
    </w:rPr>
  </w:style>
  <w:style w:type="paragraph" w:customStyle="1" w:styleId="Nagwek51">
    <w:name w:val="Nagłówek 51"/>
    <w:basedOn w:val="Normalny"/>
    <w:next w:val="Normalny"/>
    <w:uiPriority w:val="9"/>
    <w:semiHidden/>
    <w:unhideWhenUsed/>
    <w:qFormat/>
    <w:rsid w:val="00977712"/>
    <w:pPr>
      <w:keepNext/>
      <w:keepLines/>
      <w:spacing w:before="80" w:after="40" w:line="278" w:lineRule="auto"/>
      <w:outlineLvl w:val="4"/>
    </w:pPr>
    <w:rPr>
      <w:rFonts w:ascii="Aptos" w:eastAsia="Times New Roman" w:hAnsi="Aptos"/>
      <w:color w:val="0F4761"/>
      <w:kern w:val="2"/>
      <w:sz w:val="24"/>
      <w:szCs w:val="24"/>
    </w:rPr>
  </w:style>
  <w:style w:type="paragraph" w:customStyle="1" w:styleId="Nagwek61">
    <w:name w:val="Nagłówek 61"/>
    <w:basedOn w:val="Normalny"/>
    <w:next w:val="Normalny"/>
    <w:uiPriority w:val="9"/>
    <w:semiHidden/>
    <w:unhideWhenUsed/>
    <w:qFormat/>
    <w:rsid w:val="00977712"/>
    <w:pPr>
      <w:keepNext/>
      <w:keepLines/>
      <w:spacing w:before="40" w:line="278" w:lineRule="auto"/>
      <w:outlineLvl w:val="5"/>
    </w:pPr>
    <w:rPr>
      <w:rFonts w:ascii="Aptos" w:eastAsia="Times New Roman" w:hAnsi="Aptos"/>
      <w:i/>
      <w:iCs/>
      <w:color w:val="595959"/>
      <w:kern w:val="2"/>
      <w:sz w:val="24"/>
      <w:szCs w:val="24"/>
    </w:rPr>
  </w:style>
  <w:style w:type="paragraph" w:customStyle="1" w:styleId="Nagwek71">
    <w:name w:val="Nagłówek 71"/>
    <w:basedOn w:val="Normalny"/>
    <w:next w:val="Normalny"/>
    <w:uiPriority w:val="9"/>
    <w:semiHidden/>
    <w:unhideWhenUsed/>
    <w:qFormat/>
    <w:rsid w:val="00977712"/>
    <w:pPr>
      <w:keepNext/>
      <w:keepLines/>
      <w:spacing w:before="40" w:line="278" w:lineRule="auto"/>
      <w:outlineLvl w:val="6"/>
    </w:pPr>
    <w:rPr>
      <w:rFonts w:ascii="Aptos" w:eastAsia="Times New Roman" w:hAnsi="Aptos"/>
      <w:color w:val="595959"/>
      <w:kern w:val="2"/>
      <w:sz w:val="24"/>
      <w:szCs w:val="24"/>
    </w:rPr>
  </w:style>
  <w:style w:type="paragraph" w:customStyle="1" w:styleId="Nagwek81">
    <w:name w:val="Nagłówek 81"/>
    <w:basedOn w:val="Normalny"/>
    <w:next w:val="Normalny"/>
    <w:uiPriority w:val="9"/>
    <w:semiHidden/>
    <w:unhideWhenUsed/>
    <w:qFormat/>
    <w:rsid w:val="00977712"/>
    <w:pPr>
      <w:keepNext/>
      <w:keepLines/>
      <w:spacing w:line="278" w:lineRule="auto"/>
      <w:outlineLvl w:val="7"/>
    </w:pPr>
    <w:rPr>
      <w:rFonts w:ascii="Aptos" w:eastAsia="Times New Roman" w:hAnsi="Aptos"/>
      <w:i/>
      <w:iCs/>
      <w:color w:val="272727"/>
      <w:kern w:val="2"/>
      <w:sz w:val="24"/>
      <w:szCs w:val="24"/>
    </w:rPr>
  </w:style>
  <w:style w:type="paragraph" w:customStyle="1" w:styleId="Nagwek91">
    <w:name w:val="Nagłówek 91"/>
    <w:basedOn w:val="Normalny"/>
    <w:next w:val="Normalny"/>
    <w:uiPriority w:val="9"/>
    <w:semiHidden/>
    <w:unhideWhenUsed/>
    <w:qFormat/>
    <w:rsid w:val="00977712"/>
    <w:pPr>
      <w:keepNext/>
      <w:keepLines/>
      <w:spacing w:line="278" w:lineRule="auto"/>
      <w:outlineLvl w:val="8"/>
    </w:pPr>
    <w:rPr>
      <w:rFonts w:ascii="Aptos" w:eastAsia="Times New Roman" w:hAnsi="Aptos"/>
      <w:color w:val="272727"/>
      <w:kern w:val="2"/>
      <w:sz w:val="24"/>
      <w:szCs w:val="24"/>
    </w:rPr>
  </w:style>
  <w:style w:type="numbering" w:customStyle="1" w:styleId="Bezlisty1">
    <w:name w:val="Bez listy1"/>
    <w:next w:val="Bezlisty"/>
    <w:uiPriority w:val="99"/>
    <w:semiHidden/>
    <w:unhideWhenUsed/>
    <w:rsid w:val="00977712"/>
  </w:style>
  <w:style w:type="character" w:customStyle="1" w:styleId="Nagwek1Znak">
    <w:name w:val="Nagłówek 1 Znak"/>
    <w:link w:val="Nagwek1"/>
    <w:uiPriority w:val="99"/>
    <w:rsid w:val="00977712"/>
    <w:rPr>
      <w:rFonts w:ascii="Arial" w:eastAsia="Times New Roman" w:hAnsi="Arial" w:cs="Arial"/>
      <w:b/>
      <w:bCs/>
      <w:kern w:val="32"/>
      <w:sz w:val="32"/>
      <w:szCs w:val="32"/>
    </w:rPr>
  </w:style>
  <w:style w:type="character" w:customStyle="1" w:styleId="Nagwek2Znak">
    <w:name w:val="Nagłówek 2 Znak"/>
    <w:link w:val="Nagwek2"/>
    <w:uiPriority w:val="99"/>
    <w:semiHidden/>
    <w:rsid w:val="00977712"/>
    <w:rPr>
      <w:rFonts w:ascii="Aptos Display" w:eastAsia="Times New Roman" w:hAnsi="Aptos Display" w:cs="Times New Roman"/>
      <w:color w:val="0F4761"/>
      <w:sz w:val="32"/>
      <w:szCs w:val="32"/>
    </w:rPr>
  </w:style>
  <w:style w:type="character" w:customStyle="1" w:styleId="Nagwek3Znak">
    <w:name w:val="Nagłówek 3 Znak"/>
    <w:link w:val="Nagwek3"/>
    <w:uiPriority w:val="9"/>
    <w:rsid w:val="00977712"/>
    <w:rPr>
      <w:rFonts w:ascii="Arial" w:eastAsia="Times New Roman" w:hAnsi="Arial" w:cs="Arial"/>
      <w:b/>
      <w:bCs/>
      <w:sz w:val="26"/>
      <w:szCs w:val="26"/>
    </w:rPr>
  </w:style>
  <w:style w:type="character" w:customStyle="1" w:styleId="Nagwek4Znak">
    <w:name w:val="Nagłówek 4 Znak"/>
    <w:link w:val="Nagwek4"/>
    <w:uiPriority w:val="99"/>
    <w:semiHidden/>
    <w:rsid w:val="00977712"/>
    <w:rPr>
      <w:rFonts w:eastAsia="Times New Roman" w:cs="Times New Roman"/>
      <w:i/>
      <w:iCs/>
      <w:color w:val="0F4761"/>
    </w:rPr>
  </w:style>
  <w:style w:type="character" w:customStyle="1" w:styleId="Nagwek5Znak">
    <w:name w:val="Nagłówek 5 Znak"/>
    <w:link w:val="Nagwek5"/>
    <w:uiPriority w:val="9"/>
    <w:semiHidden/>
    <w:rsid w:val="00977712"/>
    <w:rPr>
      <w:rFonts w:eastAsia="Times New Roman" w:cs="Times New Roman"/>
      <w:color w:val="0F4761"/>
    </w:rPr>
  </w:style>
  <w:style w:type="character" w:customStyle="1" w:styleId="Nagwek6Znak">
    <w:name w:val="Nagłówek 6 Znak"/>
    <w:link w:val="Nagwek6"/>
    <w:uiPriority w:val="9"/>
    <w:semiHidden/>
    <w:rsid w:val="00977712"/>
    <w:rPr>
      <w:rFonts w:eastAsia="Times New Roman" w:cs="Times New Roman"/>
      <w:i/>
      <w:iCs/>
      <w:color w:val="595959"/>
    </w:rPr>
  </w:style>
  <w:style w:type="character" w:customStyle="1" w:styleId="Nagwek7Znak">
    <w:name w:val="Nagłówek 7 Znak"/>
    <w:link w:val="Nagwek7"/>
    <w:uiPriority w:val="9"/>
    <w:semiHidden/>
    <w:rsid w:val="00977712"/>
    <w:rPr>
      <w:rFonts w:eastAsia="Times New Roman" w:cs="Times New Roman"/>
      <w:color w:val="595959"/>
    </w:rPr>
  </w:style>
  <w:style w:type="character" w:customStyle="1" w:styleId="Nagwek8Znak">
    <w:name w:val="Nagłówek 8 Znak"/>
    <w:link w:val="Nagwek8"/>
    <w:uiPriority w:val="9"/>
    <w:semiHidden/>
    <w:rsid w:val="00977712"/>
    <w:rPr>
      <w:rFonts w:eastAsia="Times New Roman" w:cs="Times New Roman"/>
      <w:i/>
      <w:iCs/>
      <w:color w:val="272727"/>
    </w:rPr>
  </w:style>
  <w:style w:type="character" w:customStyle="1" w:styleId="Nagwek9Znak">
    <w:name w:val="Nagłówek 9 Znak"/>
    <w:link w:val="Nagwek9"/>
    <w:uiPriority w:val="9"/>
    <w:semiHidden/>
    <w:rsid w:val="00977712"/>
    <w:rPr>
      <w:rFonts w:eastAsia="Times New Roman" w:cs="Times New Roman"/>
      <w:color w:val="272727"/>
    </w:rPr>
  </w:style>
  <w:style w:type="paragraph" w:customStyle="1" w:styleId="Tytu1">
    <w:name w:val="Tytuł1"/>
    <w:basedOn w:val="Normalny"/>
    <w:next w:val="Normalny"/>
    <w:uiPriority w:val="10"/>
    <w:qFormat/>
    <w:rsid w:val="00977712"/>
    <w:pPr>
      <w:spacing w:after="80" w:line="240" w:lineRule="auto"/>
      <w:contextualSpacing/>
    </w:pPr>
    <w:rPr>
      <w:rFonts w:ascii="Aptos Display" w:eastAsia="Times New Roman" w:hAnsi="Aptos Display"/>
      <w:spacing w:val="-10"/>
      <w:kern w:val="28"/>
      <w:sz w:val="56"/>
      <w:szCs w:val="56"/>
    </w:rPr>
  </w:style>
  <w:style w:type="character" w:customStyle="1" w:styleId="TytuZnak">
    <w:name w:val="Tytuł Znak"/>
    <w:link w:val="Tytu"/>
    <w:uiPriority w:val="10"/>
    <w:rsid w:val="00977712"/>
    <w:rPr>
      <w:rFonts w:ascii="Aptos Display" w:eastAsia="Times New Roman" w:hAnsi="Aptos Display" w:cs="Times New Roman"/>
      <w:spacing w:val="-10"/>
      <w:kern w:val="28"/>
      <w:sz w:val="56"/>
      <w:szCs w:val="56"/>
    </w:rPr>
  </w:style>
  <w:style w:type="paragraph" w:customStyle="1" w:styleId="Podtytu1">
    <w:name w:val="Podtytuł1"/>
    <w:basedOn w:val="Normalny"/>
    <w:next w:val="Normalny"/>
    <w:uiPriority w:val="11"/>
    <w:qFormat/>
    <w:rsid w:val="00977712"/>
    <w:pPr>
      <w:numPr>
        <w:ilvl w:val="1"/>
      </w:numPr>
      <w:spacing w:after="160" w:line="278" w:lineRule="auto"/>
    </w:pPr>
    <w:rPr>
      <w:rFonts w:ascii="Aptos" w:eastAsia="Times New Roman" w:hAnsi="Aptos"/>
      <w:color w:val="595959"/>
      <w:spacing w:val="15"/>
      <w:kern w:val="2"/>
      <w:sz w:val="28"/>
      <w:szCs w:val="28"/>
    </w:rPr>
  </w:style>
  <w:style w:type="character" w:customStyle="1" w:styleId="PodtytuZnak">
    <w:name w:val="Podtytuł Znak"/>
    <w:link w:val="Podtytu"/>
    <w:uiPriority w:val="11"/>
    <w:rsid w:val="00977712"/>
    <w:rPr>
      <w:rFonts w:eastAsia="Times New Roman" w:cs="Times New Roman"/>
      <w:color w:val="595959"/>
      <w:spacing w:val="15"/>
      <w:sz w:val="28"/>
      <w:szCs w:val="28"/>
    </w:rPr>
  </w:style>
  <w:style w:type="paragraph" w:customStyle="1" w:styleId="Cytat1">
    <w:name w:val="Cytat1"/>
    <w:basedOn w:val="Normalny"/>
    <w:next w:val="Normalny"/>
    <w:uiPriority w:val="29"/>
    <w:qFormat/>
    <w:rsid w:val="00977712"/>
    <w:pPr>
      <w:spacing w:before="160" w:after="160" w:line="278" w:lineRule="auto"/>
      <w:jc w:val="center"/>
    </w:pPr>
    <w:rPr>
      <w:rFonts w:ascii="Aptos" w:eastAsia="Aptos" w:hAnsi="Aptos"/>
      <w:i/>
      <w:iCs/>
      <w:color w:val="404040"/>
      <w:kern w:val="2"/>
      <w:sz w:val="24"/>
      <w:szCs w:val="24"/>
    </w:rPr>
  </w:style>
  <w:style w:type="character" w:customStyle="1" w:styleId="CytatZnak">
    <w:name w:val="Cytat Znak"/>
    <w:link w:val="Cytat"/>
    <w:uiPriority w:val="29"/>
    <w:rsid w:val="00977712"/>
    <w:rPr>
      <w:i/>
      <w:iCs/>
      <w:color w:val="404040"/>
    </w:rPr>
  </w:style>
  <w:style w:type="character" w:customStyle="1" w:styleId="Wyrnienieintensywne1">
    <w:name w:val="Wyróżnienie intensywne1"/>
    <w:uiPriority w:val="21"/>
    <w:qFormat/>
    <w:rsid w:val="00977712"/>
    <w:rPr>
      <w:i/>
      <w:iCs/>
      <w:color w:val="0F4761"/>
    </w:rPr>
  </w:style>
  <w:style w:type="paragraph" w:customStyle="1" w:styleId="Cytatintensywny1">
    <w:name w:val="Cytat intensywny1"/>
    <w:basedOn w:val="Normalny"/>
    <w:next w:val="Normalny"/>
    <w:uiPriority w:val="30"/>
    <w:qFormat/>
    <w:rsid w:val="0097771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rPr>
  </w:style>
  <w:style w:type="character" w:customStyle="1" w:styleId="CytatintensywnyZnak">
    <w:name w:val="Cytat intensywny Znak"/>
    <w:link w:val="Cytatintensywny"/>
    <w:uiPriority w:val="30"/>
    <w:rsid w:val="00977712"/>
    <w:rPr>
      <w:i/>
      <w:iCs/>
      <w:color w:val="0F4761"/>
    </w:rPr>
  </w:style>
  <w:style w:type="character" w:customStyle="1" w:styleId="Odwoanieintensywne1">
    <w:name w:val="Odwołanie intensywne1"/>
    <w:uiPriority w:val="32"/>
    <w:qFormat/>
    <w:rsid w:val="00977712"/>
    <w:rPr>
      <w:b/>
      <w:bCs/>
      <w:smallCaps/>
      <w:color w:val="0F4761"/>
      <w:spacing w:val="5"/>
    </w:rPr>
  </w:style>
  <w:style w:type="numbering" w:customStyle="1" w:styleId="Bezlisty11">
    <w:name w:val="Bez listy11"/>
    <w:next w:val="Bezlisty"/>
    <w:uiPriority w:val="99"/>
    <w:semiHidden/>
    <w:unhideWhenUsed/>
    <w:rsid w:val="00977712"/>
  </w:style>
  <w:style w:type="paragraph" w:customStyle="1" w:styleId="ZLITwPKTzmlitwpktartykuempunktem">
    <w:name w:val="Z/LIT_w_PKT – zm. lit. w pkt artykułem (punktem)"/>
    <w:basedOn w:val="LITlitera"/>
    <w:uiPriority w:val="32"/>
    <w:qFormat/>
    <w:rsid w:val="00977712"/>
    <w:pPr>
      <w:ind w:left="1497"/>
    </w:pPr>
  </w:style>
  <w:style w:type="paragraph" w:customStyle="1" w:styleId="ZTIRwPKTzmtirwpktartykuempunktem">
    <w:name w:val="Z/TIR_w_PKT – zm. tir. w pkt artykułem (punktem)"/>
    <w:basedOn w:val="TIRtiret"/>
    <w:uiPriority w:val="33"/>
    <w:qFormat/>
    <w:rsid w:val="00977712"/>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7712"/>
    <w:pPr>
      <w:ind w:left="1021"/>
    </w:pPr>
  </w:style>
  <w:style w:type="paragraph" w:customStyle="1" w:styleId="2TIRpodwjnytiret">
    <w:name w:val="2TIR – podwójny tiret"/>
    <w:basedOn w:val="TIRtiret"/>
    <w:uiPriority w:val="73"/>
    <w:qFormat/>
    <w:rsid w:val="00977712"/>
    <w:pPr>
      <w:ind w:left="1780"/>
    </w:pPr>
  </w:style>
  <w:style w:type="paragraph" w:customStyle="1" w:styleId="ARTartustawynprozporzdzenia">
    <w:name w:val="ART(§) – art. ustawy (§ np. rozporządzenia)"/>
    <w:uiPriority w:val="11"/>
    <w:qFormat/>
    <w:rsid w:val="00977712"/>
    <w:pPr>
      <w:suppressAutoHyphens/>
      <w:autoSpaceDE w:val="0"/>
      <w:autoSpaceDN w:val="0"/>
      <w:adjustRightInd w:val="0"/>
      <w:spacing w:before="120" w:line="360" w:lineRule="auto"/>
      <w:ind w:firstLine="510"/>
      <w:jc w:val="both"/>
    </w:pPr>
    <w:rPr>
      <w:rFonts w:ascii="Times" w:eastAsia="Times New Roman" w:hAnsi="Time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7712"/>
    <w:pPr>
      <w:ind w:left="1497"/>
    </w:pPr>
  </w:style>
  <w:style w:type="paragraph" w:customStyle="1" w:styleId="ZTIRwLITzmtirwlitartykuempunktem">
    <w:name w:val="Z/TIR_w_LIT – zm. tir. w lit. artykułem (punktem)"/>
    <w:basedOn w:val="TIRtiret"/>
    <w:uiPriority w:val="33"/>
    <w:qFormat/>
    <w:rsid w:val="00977712"/>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7712"/>
  </w:style>
  <w:style w:type="paragraph" w:styleId="Bezodstpw">
    <w:name w:val="No Spacing"/>
    <w:uiPriority w:val="99"/>
    <w:rsid w:val="00977712"/>
    <w:pPr>
      <w:widowControl w:val="0"/>
      <w:suppressAutoHyphens/>
      <w:spacing w:line="360" w:lineRule="auto"/>
    </w:pPr>
    <w:rPr>
      <w:rFonts w:ascii="Times" w:eastAsia="Times New Roman" w:hAnsi="Times"/>
      <w:kern w:val="1"/>
      <w:sz w:val="24"/>
      <w:szCs w:val="24"/>
      <w:lang w:eastAsia="ar-SA"/>
    </w:rPr>
  </w:style>
  <w:style w:type="paragraph" w:customStyle="1" w:styleId="ZPKTzmpktartykuempunktem">
    <w:name w:val="Z/PKT – zm. pkt artykułem (punktem)"/>
    <w:basedOn w:val="PKTpunkt"/>
    <w:uiPriority w:val="99"/>
    <w:qFormat/>
    <w:rsid w:val="00977712"/>
    <w:pPr>
      <w:ind w:left="1020"/>
    </w:pPr>
  </w:style>
  <w:style w:type="paragraph" w:customStyle="1" w:styleId="ZARTzmartartykuempunktem">
    <w:name w:val="Z/ART(§) – zm. art. (§) artykułem (punktem)"/>
    <w:basedOn w:val="ARTartustawynprozporzdzenia"/>
    <w:uiPriority w:val="30"/>
    <w:qFormat/>
    <w:rsid w:val="00977712"/>
    <w:pPr>
      <w:spacing w:before="0"/>
      <w:ind w:left="510"/>
    </w:pPr>
  </w:style>
  <w:style w:type="paragraph" w:customStyle="1" w:styleId="DATAAKTUdatauchwalenialubwydaniaaktu">
    <w:name w:val="DATA_AKTU – data uchwalenia lub wydania aktu"/>
    <w:next w:val="TYTUAKTUprzedmiotregulacjiustawylubrozporzdzenia"/>
    <w:uiPriority w:val="99"/>
    <w:qFormat/>
    <w:rsid w:val="00977712"/>
    <w:pPr>
      <w:keepNext/>
      <w:suppressAutoHyphens/>
      <w:spacing w:before="120" w:after="120" w:line="360" w:lineRule="auto"/>
      <w:jc w:val="center"/>
    </w:pPr>
    <w:rPr>
      <w:rFonts w:ascii="Times" w:eastAsia="Times New Roman"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99"/>
    <w:qFormat/>
    <w:rsid w:val="00977712"/>
    <w:pPr>
      <w:keepNext/>
      <w:suppressAutoHyphens/>
      <w:spacing w:before="120" w:after="360" w:line="360" w:lineRule="auto"/>
      <w:jc w:val="center"/>
    </w:pPr>
    <w:rPr>
      <w:rFonts w:ascii="Times" w:eastAsia="Times New Roman" w:hAnsi="Time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977712"/>
    <w:pPr>
      <w:keepNext/>
      <w:suppressAutoHyphens/>
      <w:spacing w:before="120" w:line="360" w:lineRule="auto"/>
      <w:jc w:val="center"/>
    </w:pPr>
    <w:rPr>
      <w:rFonts w:ascii="Times" w:eastAsia="Times New Roman" w:hAnsi="Times"/>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77712"/>
    <w:rPr>
      <w:bCs/>
    </w:rPr>
  </w:style>
  <w:style w:type="paragraph" w:customStyle="1" w:styleId="OZNRODZAKTUtznustawalubrozporzdzenieiorganwydajcy">
    <w:name w:val="OZN_RODZ_AKTU – tzn. ustawa lub rozporządzenie i organ wydający"/>
    <w:next w:val="DATAAKTUdatauchwalenialubwydaniaaktu"/>
    <w:uiPriority w:val="99"/>
    <w:qFormat/>
    <w:rsid w:val="00977712"/>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USTustnpkodeksu">
    <w:name w:val="UST(§) – ust. (§ np. kodeksu)"/>
    <w:basedOn w:val="ARTartustawynprozporzdzenia"/>
    <w:uiPriority w:val="12"/>
    <w:qFormat/>
    <w:rsid w:val="00977712"/>
    <w:pPr>
      <w:spacing w:before="0"/>
    </w:pPr>
    <w:rPr>
      <w:bCs/>
    </w:rPr>
  </w:style>
  <w:style w:type="paragraph" w:customStyle="1" w:styleId="PKTpunkt">
    <w:name w:val="PKT – punkt"/>
    <w:qFormat/>
    <w:rsid w:val="00977712"/>
    <w:pPr>
      <w:spacing w:line="360" w:lineRule="auto"/>
      <w:ind w:left="510" w:hanging="510"/>
      <w:jc w:val="both"/>
    </w:pPr>
    <w:rPr>
      <w:rFonts w:ascii="Times" w:eastAsia="Times New Roman" w:hAnsi="Times" w:cs="Arial"/>
      <w:bCs/>
      <w:sz w:val="24"/>
    </w:rPr>
  </w:style>
  <w:style w:type="paragraph" w:customStyle="1" w:styleId="CZWSPPKTczwsplnapunktw">
    <w:name w:val="CZ_WSP_PKT – część wspólna punktów"/>
    <w:basedOn w:val="PKTpunkt"/>
    <w:next w:val="USTustnpkodeksu"/>
    <w:uiPriority w:val="16"/>
    <w:qFormat/>
    <w:rsid w:val="00977712"/>
    <w:pPr>
      <w:ind w:left="0" w:firstLine="0"/>
    </w:pPr>
  </w:style>
  <w:style w:type="paragraph" w:customStyle="1" w:styleId="LITlitera">
    <w:name w:val="LIT – litera"/>
    <w:basedOn w:val="PKTpunkt"/>
    <w:uiPriority w:val="14"/>
    <w:qFormat/>
    <w:rsid w:val="00977712"/>
    <w:pPr>
      <w:ind w:left="986" w:hanging="476"/>
    </w:pPr>
  </w:style>
  <w:style w:type="paragraph" w:customStyle="1" w:styleId="CZWSPLITczwsplnaliter">
    <w:name w:val="CZ_WSP_LIT – część wspólna liter"/>
    <w:basedOn w:val="LITlitera"/>
    <w:next w:val="USTustnpkodeksu"/>
    <w:uiPriority w:val="17"/>
    <w:qFormat/>
    <w:rsid w:val="00977712"/>
    <w:pPr>
      <w:ind w:left="510" w:firstLine="0"/>
    </w:pPr>
    <w:rPr>
      <w:szCs w:val="24"/>
    </w:rPr>
  </w:style>
  <w:style w:type="paragraph" w:customStyle="1" w:styleId="TIRtiret">
    <w:name w:val="TIR – tiret"/>
    <w:basedOn w:val="LITlitera"/>
    <w:uiPriority w:val="15"/>
    <w:qFormat/>
    <w:rsid w:val="00977712"/>
    <w:pPr>
      <w:ind w:left="1384" w:hanging="397"/>
    </w:pPr>
  </w:style>
  <w:style w:type="paragraph" w:customStyle="1" w:styleId="CZWSPTIRczwsplnatiret">
    <w:name w:val="CZ_WSP_TIR – część wspólna tiret"/>
    <w:basedOn w:val="TIRtiret"/>
    <w:next w:val="USTustnpkodeksu"/>
    <w:uiPriority w:val="17"/>
    <w:qFormat/>
    <w:rsid w:val="00977712"/>
    <w:pPr>
      <w:ind w:left="987" w:firstLine="0"/>
    </w:pPr>
  </w:style>
  <w:style w:type="paragraph" w:customStyle="1" w:styleId="CYTcytatnpprzysigi">
    <w:name w:val="CYT – cytat np. przysięgi"/>
    <w:basedOn w:val="USTustnpkodeksu"/>
    <w:next w:val="USTustnpkodeksu"/>
    <w:uiPriority w:val="18"/>
    <w:qFormat/>
    <w:rsid w:val="00977712"/>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977712"/>
    <w:pPr>
      <w:keepNext/>
      <w:suppressAutoHyphens/>
      <w:spacing w:before="120" w:line="360" w:lineRule="auto"/>
      <w:jc w:val="center"/>
    </w:pPr>
    <w:rPr>
      <w:rFonts w:ascii="Times" w:eastAsia="Times New Roman" w:hAnsi="Times"/>
      <w:b/>
      <w:bCs/>
      <w:sz w:val="24"/>
      <w:szCs w:val="24"/>
    </w:rPr>
  </w:style>
  <w:style w:type="paragraph" w:customStyle="1" w:styleId="ZLITzmlitartykuempunktem">
    <w:name w:val="Z/LIT – zm. lit. artykułem (punktem)"/>
    <w:basedOn w:val="LITlitera"/>
    <w:uiPriority w:val="32"/>
    <w:qFormat/>
    <w:rsid w:val="00977712"/>
  </w:style>
  <w:style w:type="paragraph" w:customStyle="1" w:styleId="ZLITCZWSPTIRwLITzmczciwsptirwlitliter">
    <w:name w:val="Z_LIT/CZ_WSP_TIR_w_LIT – zm. części wsp. tir. w lit. literą"/>
    <w:basedOn w:val="CZWSPTIRczwsplnatiret"/>
    <w:next w:val="LITlitera"/>
    <w:uiPriority w:val="51"/>
    <w:qFormat/>
    <w:rsid w:val="00977712"/>
    <w:pPr>
      <w:ind w:left="1463"/>
    </w:pPr>
  </w:style>
  <w:style w:type="paragraph" w:customStyle="1" w:styleId="ZLITTIRwLITzmtirwlitliter">
    <w:name w:val="Z_LIT/TIR_w_LIT – zm. tir. w lit. literą"/>
    <w:basedOn w:val="TIRtiret"/>
    <w:uiPriority w:val="49"/>
    <w:qFormat/>
    <w:rsid w:val="00977712"/>
    <w:pPr>
      <w:ind w:left="1860"/>
    </w:pPr>
  </w:style>
  <w:style w:type="paragraph" w:customStyle="1" w:styleId="TYTDZOZNoznaczenietytuulubdziau">
    <w:name w:val="TYT(DZ)_OZN – oznaczenie tytułu lub działu"/>
    <w:next w:val="Normalny"/>
    <w:uiPriority w:val="9"/>
    <w:qFormat/>
    <w:rsid w:val="00977712"/>
    <w:pPr>
      <w:keepNext/>
      <w:spacing w:before="120" w:line="360" w:lineRule="auto"/>
      <w:jc w:val="center"/>
    </w:pPr>
    <w:rPr>
      <w:rFonts w:ascii="Times" w:eastAsia="Times New Roman" w:hAnsi="Time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97771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77712"/>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977712"/>
    <w:pPr>
      <w:keepNext/>
      <w:suppressAutoHyphens/>
      <w:spacing w:line="360" w:lineRule="auto"/>
      <w:ind w:left="510"/>
      <w:jc w:val="center"/>
    </w:pPr>
    <w:rPr>
      <w:rFonts w:ascii="Times" w:eastAsia="Times New Roman" w:hAnsi="Times"/>
      <w:sz w:val="24"/>
      <w:szCs w:val="26"/>
    </w:rPr>
  </w:style>
  <w:style w:type="paragraph" w:customStyle="1" w:styleId="ZTIRzmtirartykuempunktem">
    <w:name w:val="Z/TIR – zm. tir. artykułem (punktem)"/>
    <w:basedOn w:val="TIRtiret"/>
    <w:next w:val="PKTpunkt"/>
    <w:uiPriority w:val="33"/>
    <w:qFormat/>
    <w:rsid w:val="00977712"/>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977712"/>
    <w:pPr>
      <w:ind w:left="510"/>
    </w:pPr>
  </w:style>
  <w:style w:type="paragraph" w:customStyle="1" w:styleId="ZZLITzmianazmlit">
    <w:name w:val="ZZ/LIT – zmiana zm. lit."/>
    <w:basedOn w:val="ZZPKTzmianazmpkt"/>
    <w:uiPriority w:val="67"/>
    <w:qFormat/>
    <w:rsid w:val="00977712"/>
    <w:pPr>
      <w:ind w:left="2370" w:hanging="476"/>
    </w:pPr>
  </w:style>
  <w:style w:type="paragraph" w:customStyle="1" w:styleId="ZZTIRzmianazmtir">
    <w:name w:val="ZZ/TIR – zmiana zm. tir."/>
    <w:basedOn w:val="ZZLITzmianazmlit"/>
    <w:uiPriority w:val="67"/>
    <w:qFormat/>
    <w:rsid w:val="00977712"/>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977712"/>
    <w:pPr>
      <w:keepNext/>
      <w:suppressAutoHyphens/>
      <w:spacing w:line="360" w:lineRule="auto"/>
      <w:ind w:left="510"/>
      <w:jc w:val="center"/>
    </w:pPr>
    <w:rPr>
      <w:rFonts w:ascii="Times" w:eastAsia="Times New Roman" w:hAnsi="Times" w:cs="Arial"/>
      <w:bCs/>
      <w:kern w:val="24"/>
      <w:sz w:val="24"/>
      <w:szCs w:val="24"/>
    </w:rPr>
  </w:style>
  <w:style w:type="paragraph" w:customStyle="1" w:styleId="ZLITUSTzmustliter">
    <w:name w:val="Z_LIT/UST(§) – zm. ust. (§) literą"/>
    <w:basedOn w:val="USTustnpkodeksu"/>
    <w:uiPriority w:val="46"/>
    <w:qFormat/>
    <w:rsid w:val="00977712"/>
    <w:pPr>
      <w:ind w:left="987"/>
    </w:pPr>
  </w:style>
  <w:style w:type="paragraph" w:customStyle="1" w:styleId="ZLITPKTzmpktliter">
    <w:name w:val="Z_LIT/PKT – zm. pkt literą"/>
    <w:basedOn w:val="PKTpunkt"/>
    <w:uiPriority w:val="47"/>
    <w:qFormat/>
    <w:rsid w:val="00977712"/>
    <w:pPr>
      <w:ind w:left="1497"/>
    </w:pPr>
  </w:style>
  <w:style w:type="paragraph" w:customStyle="1" w:styleId="ZZCZWSPPKTzmianazmczciwsppkt">
    <w:name w:val="ZZ/CZ_WSP_PKT – zmiana. zm. części wsp. pkt"/>
    <w:basedOn w:val="ZZARTzmianazmart"/>
    <w:next w:val="ZPKTzmpktartykuempunktem"/>
    <w:uiPriority w:val="68"/>
    <w:qFormat/>
    <w:rsid w:val="00977712"/>
    <w:pPr>
      <w:ind w:firstLine="0"/>
    </w:pPr>
  </w:style>
  <w:style w:type="paragraph" w:customStyle="1" w:styleId="ZLITLITzmlitliter">
    <w:name w:val="Z_LIT/LIT – zm. lit. literą"/>
    <w:basedOn w:val="LITlitera"/>
    <w:uiPriority w:val="48"/>
    <w:qFormat/>
    <w:rsid w:val="00977712"/>
    <w:pPr>
      <w:ind w:left="1463"/>
    </w:pPr>
  </w:style>
  <w:style w:type="paragraph" w:customStyle="1" w:styleId="ZLITCZWSPPKTzmczciwsppktliter">
    <w:name w:val="Z_LIT/CZ_WSP_PKT – zm. części wsp. pkt literą"/>
    <w:basedOn w:val="CZWSPLITczwsplnaliter"/>
    <w:next w:val="LITlitera"/>
    <w:uiPriority w:val="50"/>
    <w:qFormat/>
    <w:rsid w:val="00977712"/>
    <w:pPr>
      <w:ind w:left="987"/>
    </w:pPr>
  </w:style>
  <w:style w:type="paragraph" w:customStyle="1" w:styleId="ZLITTIRzmtirliter">
    <w:name w:val="Z_LIT/TIR – zm. tir. literą"/>
    <w:basedOn w:val="TIRtiret"/>
    <w:uiPriority w:val="49"/>
    <w:qFormat/>
    <w:rsid w:val="00977712"/>
  </w:style>
  <w:style w:type="paragraph" w:customStyle="1" w:styleId="ZZCZWSPLITwPKTzmianazmczciwsplitwpkt">
    <w:name w:val="ZZ/CZ_WSP_LIT_w_PKT – zmiana zm. części wsp. lit. w pkt"/>
    <w:basedOn w:val="ZZLITwPKTzmianazmlitwpkt"/>
    <w:uiPriority w:val="69"/>
    <w:qFormat/>
    <w:rsid w:val="00977712"/>
    <w:pPr>
      <w:ind w:left="2404" w:firstLine="0"/>
    </w:pPr>
  </w:style>
  <w:style w:type="paragraph" w:customStyle="1" w:styleId="ZLITLITwPKTzmlitwpktliter">
    <w:name w:val="Z_LIT/LIT_w_PKT – zm. lit. w pkt literą"/>
    <w:basedOn w:val="LITlitera"/>
    <w:uiPriority w:val="48"/>
    <w:qFormat/>
    <w:rsid w:val="00977712"/>
    <w:pPr>
      <w:ind w:left="1973"/>
    </w:pPr>
  </w:style>
  <w:style w:type="paragraph" w:customStyle="1" w:styleId="ZLITCZWSPLITwPKTzmczciwsplitwpktliter">
    <w:name w:val="Z_LIT/CZ_WSP_LIT_w_PKT – zm. części wsp. lit. w pkt literą"/>
    <w:basedOn w:val="CZWSPLITczwsplnaliter"/>
    <w:next w:val="LITlitera"/>
    <w:uiPriority w:val="51"/>
    <w:qFormat/>
    <w:rsid w:val="00977712"/>
    <w:pPr>
      <w:ind w:left="1497"/>
    </w:pPr>
  </w:style>
  <w:style w:type="paragraph" w:customStyle="1" w:styleId="ZLITTIRwPKTzmtirwpktliter">
    <w:name w:val="Z_LIT/TIR_w_PKT – zm. tir. w pkt literą"/>
    <w:basedOn w:val="TIRtiret"/>
    <w:uiPriority w:val="49"/>
    <w:qFormat/>
    <w:rsid w:val="00977712"/>
    <w:pPr>
      <w:ind w:left="2370"/>
    </w:pPr>
  </w:style>
  <w:style w:type="paragraph" w:customStyle="1" w:styleId="ZLITCZWSPTIRwPKTzmczciwsptirwpktliter">
    <w:name w:val="Z_LIT/CZ_WSP_TIR_w_PKT – zm. części wsp. tir. w pkt literą"/>
    <w:basedOn w:val="CZWSPTIRczwsplnatiret"/>
    <w:next w:val="LITlitera"/>
    <w:uiPriority w:val="51"/>
    <w:qFormat/>
    <w:rsid w:val="00977712"/>
    <w:pPr>
      <w:ind w:left="1973"/>
    </w:pPr>
  </w:style>
  <w:style w:type="paragraph" w:customStyle="1" w:styleId="ZTIRLITzmlittiret">
    <w:name w:val="Z_TIR/LIT – zm. lit. tiret"/>
    <w:basedOn w:val="LITlitera"/>
    <w:uiPriority w:val="57"/>
    <w:qFormat/>
    <w:rsid w:val="00977712"/>
    <w:pPr>
      <w:ind w:left="1859"/>
    </w:pPr>
  </w:style>
  <w:style w:type="paragraph" w:customStyle="1" w:styleId="ZTIRCZWSPPKTzmczciwsppkttiret">
    <w:name w:val="Z_TIR/CZ_WSP_PKT – zm. części wsp. pkt tiret"/>
    <w:basedOn w:val="CZWSPLITczwsplnaliter"/>
    <w:next w:val="TIRtiret"/>
    <w:uiPriority w:val="58"/>
    <w:qFormat/>
    <w:rsid w:val="00977712"/>
    <w:pPr>
      <w:ind w:left="1383"/>
    </w:pPr>
  </w:style>
  <w:style w:type="paragraph" w:customStyle="1" w:styleId="ZTIRTIRzmtirtiret">
    <w:name w:val="Z_TIR/TIR – zm. tir. tiret"/>
    <w:basedOn w:val="TIRtiret"/>
    <w:uiPriority w:val="57"/>
    <w:qFormat/>
    <w:rsid w:val="00977712"/>
    <w:pPr>
      <w:ind w:left="1780"/>
    </w:pPr>
  </w:style>
  <w:style w:type="paragraph" w:customStyle="1" w:styleId="ZZCZWSPTIRwPKTzmianazmczciwsptirwpkt">
    <w:name w:val="ZZ/CZ_WSP_TIR_w_PKT – zmiana zm. części wsp. tir. w pkt"/>
    <w:basedOn w:val="ZZTIRwPKTzmianazmtirwpkt"/>
    <w:uiPriority w:val="70"/>
    <w:qFormat/>
    <w:rsid w:val="00977712"/>
    <w:pPr>
      <w:ind w:left="2880" w:firstLine="0"/>
    </w:pPr>
  </w:style>
  <w:style w:type="paragraph" w:customStyle="1" w:styleId="ZZTIRwLITzmianazmtirwlit">
    <w:name w:val="ZZ/TIR_w_LIT – zmiana zm. tir. w lit."/>
    <w:basedOn w:val="ZZTIRzmianazmtir"/>
    <w:uiPriority w:val="67"/>
    <w:qFormat/>
    <w:rsid w:val="00977712"/>
    <w:pPr>
      <w:ind w:left="2767"/>
    </w:pPr>
  </w:style>
  <w:style w:type="paragraph" w:customStyle="1" w:styleId="ZTIRTIRwLITzmtirwlittiret">
    <w:name w:val="Z_TIR/TIR_w_LIT – zm. tir. w lit. tiret"/>
    <w:basedOn w:val="TIRtiret"/>
    <w:uiPriority w:val="57"/>
    <w:qFormat/>
    <w:rsid w:val="00977712"/>
    <w:pPr>
      <w:ind w:left="2257"/>
    </w:pPr>
  </w:style>
  <w:style w:type="paragraph" w:customStyle="1" w:styleId="ZTIRCZWSPTIRwLITzmczciwsptirwlittiret">
    <w:name w:val="Z_TIR/CZ_WSP_TIR_w_LIT – zm. części wsp. tir. w lit. tiret"/>
    <w:basedOn w:val="CZWSPTIRczwsplnatiret"/>
    <w:next w:val="TIRtiret"/>
    <w:uiPriority w:val="60"/>
    <w:qFormat/>
    <w:rsid w:val="00977712"/>
    <w:pPr>
      <w:ind w:left="1860"/>
    </w:pPr>
  </w:style>
  <w:style w:type="paragraph" w:customStyle="1" w:styleId="CZWSP2TIRczwsplnapodwjnychtiret">
    <w:name w:val="CZ_WSP_2TIR – część wspólna podwójnych tiret"/>
    <w:basedOn w:val="CZWSPTIRczwsplnatiret"/>
    <w:next w:val="TIRtiret"/>
    <w:uiPriority w:val="73"/>
    <w:qFormat/>
    <w:rsid w:val="00977712"/>
    <w:pPr>
      <w:ind w:left="1780"/>
    </w:pPr>
  </w:style>
  <w:style w:type="paragraph" w:customStyle="1" w:styleId="Z2TIRzmpodwtirartykuempunktem">
    <w:name w:val="Z/2TIR – zm. podw. tir. artykułem (punktem)"/>
    <w:basedOn w:val="TIRtiret"/>
    <w:uiPriority w:val="73"/>
    <w:qFormat/>
    <w:rsid w:val="00977712"/>
    <w:pPr>
      <w:ind w:left="907"/>
    </w:pPr>
  </w:style>
  <w:style w:type="paragraph" w:customStyle="1" w:styleId="ZZCZWSPTIRwLITzmianazmczciwsptirwlit">
    <w:name w:val="ZZ/CZ_WSP_TIR_w_LIT – zmiana zm. części wsp. tir. w lit."/>
    <w:basedOn w:val="ZZTIRwLITzmianazmtirwlit"/>
    <w:uiPriority w:val="70"/>
    <w:qFormat/>
    <w:rsid w:val="00977712"/>
    <w:pPr>
      <w:ind w:left="2370" w:firstLine="0"/>
    </w:pPr>
  </w:style>
  <w:style w:type="paragraph" w:customStyle="1" w:styleId="ZLIT2TIRzmpodwtirliter">
    <w:name w:val="Z_LIT/2TIR – zm. podw. tir. literą"/>
    <w:basedOn w:val="TIRtiret"/>
    <w:uiPriority w:val="75"/>
    <w:qFormat/>
    <w:rsid w:val="00977712"/>
  </w:style>
  <w:style w:type="paragraph" w:customStyle="1" w:styleId="ZTIR2TIRzmpodwtirtiret">
    <w:name w:val="Z_TIR/2TIR – zm. podw. tir. tiret"/>
    <w:basedOn w:val="TIRtiret"/>
    <w:uiPriority w:val="78"/>
    <w:qFormat/>
    <w:rsid w:val="00977712"/>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977712"/>
    <w:pPr>
      <w:ind w:left="1780"/>
    </w:pPr>
  </w:style>
  <w:style w:type="paragraph" w:customStyle="1" w:styleId="Z2TIRwPKTzmpodwtirwpktartykuempunktem">
    <w:name w:val="Z/2TIR_w_PKT – zm. podw. tir. w pkt artykułem (punktem)"/>
    <w:basedOn w:val="TIRtiret"/>
    <w:next w:val="ZPKTzmpktartykuempunktem"/>
    <w:uiPriority w:val="74"/>
    <w:qFormat/>
    <w:rsid w:val="00977712"/>
    <w:pPr>
      <w:ind w:left="2291"/>
    </w:pPr>
  </w:style>
  <w:style w:type="paragraph" w:customStyle="1" w:styleId="ZTIRPKTzmpkttiret">
    <w:name w:val="Z_TIR/PKT – zm. pkt tiret"/>
    <w:basedOn w:val="PKTpunkt"/>
    <w:uiPriority w:val="56"/>
    <w:qFormat/>
    <w:rsid w:val="00977712"/>
    <w:pPr>
      <w:ind w:left="1893"/>
    </w:pPr>
  </w:style>
  <w:style w:type="paragraph" w:customStyle="1" w:styleId="ZTIRLITwPKTzmlitwpkttiret">
    <w:name w:val="Z_TIR/LIT_w_PKT – zm. lit. w pkt tiret"/>
    <w:basedOn w:val="LITlitera"/>
    <w:uiPriority w:val="57"/>
    <w:qFormat/>
    <w:rsid w:val="00977712"/>
    <w:pPr>
      <w:ind w:left="2336"/>
    </w:pPr>
  </w:style>
  <w:style w:type="paragraph" w:customStyle="1" w:styleId="ZTIRCZWSPLITwPKTzmczciwsplitwpkttiret">
    <w:name w:val="Z_TIR/CZ_WSP_LIT_w_PKT – zm. części wsp. lit. w pkt tiret"/>
    <w:basedOn w:val="CZWSPLITczwsplnaliter"/>
    <w:uiPriority w:val="59"/>
    <w:qFormat/>
    <w:rsid w:val="00977712"/>
    <w:pPr>
      <w:ind w:left="1860"/>
    </w:pPr>
  </w:style>
  <w:style w:type="paragraph" w:customStyle="1" w:styleId="ZTIR2TIRwLITzmpodwtirwlittiret">
    <w:name w:val="Z_TIR/2TIR_w_LIT – zm. podw. tir. w lit. tiret"/>
    <w:basedOn w:val="TIRtiret"/>
    <w:uiPriority w:val="79"/>
    <w:qFormat/>
    <w:rsid w:val="00977712"/>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977712"/>
    <w:pPr>
      <w:ind w:left="2257"/>
    </w:pPr>
  </w:style>
  <w:style w:type="paragraph" w:customStyle="1" w:styleId="ZTIR2TIRwTIRzmpodwtirwtirtiret">
    <w:name w:val="Z_TIR/2TIR_w_TIR – zm. podw. tir. w tir. tiret"/>
    <w:basedOn w:val="TIRtiret"/>
    <w:uiPriority w:val="78"/>
    <w:qFormat/>
    <w:rsid w:val="00977712"/>
    <w:pPr>
      <w:ind w:left="2177"/>
    </w:pPr>
  </w:style>
  <w:style w:type="paragraph" w:customStyle="1" w:styleId="ZTIRCZWSP2TIRwTIRzmczciwsppodwtirwtirtiret">
    <w:name w:val="Z_TIR/CZ_WSP_2TIR_w_TIR – zm. części wsp. podw. tir. w tir. tiret"/>
    <w:basedOn w:val="CZWSPTIRczwsplnatiret"/>
    <w:uiPriority w:val="79"/>
    <w:qFormat/>
    <w:rsid w:val="00977712"/>
    <w:pPr>
      <w:ind w:left="1780"/>
    </w:pPr>
  </w:style>
  <w:style w:type="paragraph" w:customStyle="1" w:styleId="Z2TIRLITzmlitpodwjnymtiret">
    <w:name w:val="Z_2TIR/LIT – zm. lit. podwójnym tiret"/>
    <w:basedOn w:val="LITlitera"/>
    <w:uiPriority w:val="84"/>
    <w:qFormat/>
    <w:rsid w:val="00977712"/>
    <w:pPr>
      <w:ind w:left="2256"/>
    </w:pPr>
  </w:style>
  <w:style w:type="paragraph" w:customStyle="1" w:styleId="ZZ2TIRwTIRzmianazmpodwtirwtir">
    <w:name w:val="ZZ/2TIR_w_TIR – zmiana zm. podw. tir. w tir."/>
    <w:basedOn w:val="ZZCZWSP2TIRzmianazmczciwsppodwtir"/>
    <w:uiPriority w:val="93"/>
    <w:qFormat/>
    <w:rsid w:val="00977712"/>
    <w:pPr>
      <w:ind w:left="2688" w:hanging="397"/>
    </w:pPr>
  </w:style>
  <w:style w:type="paragraph" w:customStyle="1" w:styleId="ZZ2TIRwLITzmianazmpodwtirwlit">
    <w:name w:val="ZZ/2TIR_w_LIT – zmiana zm. podw. tir. w lit."/>
    <w:basedOn w:val="ZZ2TIRwTIRzmianazmpodwtirwtir"/>
    <w:uiPriority w:val="94"/>
    <w:qFormat/>
    <w:rsid w:val="00977712"/>
    <w:pPr>
      <w:ind w:left="3164"/>
    </w:pPr>
  </w:style>
  <w:style w:type="paragraph" w:customStyle="1" w:styleId="Z2TIRTIRwLITzmtirwlitpodwjnymtiret">
    <w:name w:val="Z_2TIR/TIR_w_LIT – zm. tir. w lit. podwójnym tiret"/>
    <w:basedOn w:val="TIRtiret"/>
    <w:uiPriority w:val="84"/>
    <w:qFormat/>
    <w:rsid w:val="00977712"/>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77712"/>
    <w:pPr>
      <w:ind w:left="2257"/>
    </w:pPr>
  </w:style>
  <w:style w:type="paragraph" w:customStyle="1" w:styleId="ZZ2TIRwPKTzmianazmpodwtirwpkt">
    <w:name w:val="ZZ/2TIR_w_PKT – zmiana zm. podw. tir. w pkt"/>
    <w:basedOn w:val="ZZ2TIRwLITzmianazmpodwtirwlit"/>
    <w:uiPriority w:val="94"/>
    <w:qFormat/>
    <w:rsid w:val="00977712"/>
    <w:pPr>
      <w:ind w:left="3674"/>
    </w:pPr>
  </w:style>
  <w:style w:type="paragraph" w:customStyle="1" w:styleId="ZZCZWSP2TIRwTIRzmianazmczciwsppodwtirwtir">
    <w:name w:val="ZZ/CZ_WSP_2TIR_w_TIR – zmiana zm. części wsp. podw. tir. w tir."/>
    <w:basedOn w:val="ZZ2TIRwLITzmianazmpodwtirwlit"/>
    <w:uiPriority w:val="94"/>
    <w:qFormat/>
    <w:rsid w:val="00977712"/>
    <w:pPr>
      <w:ind w:left="2291" w:firstLine="0"/>
    </w:pPr>
  </w:style>
  <w:style w:type="paragraph" w:customStyle="1" w:styleId="Z2TIR2TIRwTIRzmpodwtirwtirpodwjnymtiret">
    <w:name w:val="Z_2TIR/2TIR_w_TIR – zm. podw. tir. w tir. podwójnym tiret"/>
    <w:basedOn w:val="TIRtiret"/>
    <w:uiPriority w:val="85"/>
    <w:qFormat/>
    <w:rsid w:val="00977712"/>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7712"/>
    <w:pPr>
      <w:ind w:left="2177"/>
    </w:pPr>
  </w:style>
  <w:style w:type="paragraph" w:customStyle="1" w:styleId="Z2TIR2TIRwLITzmpodwtirwlitpodwjnymtiret">
    <w:name w:val="Z_2TIR/2TIR_w_LIT – zm. podw. tir. w lit. podwójnym tiret"/>
    <w:basedOn w:val="TIRtiret"/>
    <w:uiPriority w:val="86"/>
    <w:qFormat/>
    <w:rsid w:val="00977712"/>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7712"/>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977712"/>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77712"/>
    <w:pPr>
      <w:spacing w:after="120"/>
      <w:ind w:left="510"/>
    </w:pPr>
    <w:rPr>
      <w:b w:val="0"/>
    </w:rPr>
  </w:style>
  <w:style w:type="paragraph" w:customStyle="1" w:styleId="ZZARTzmianazmart">
    <w:name w:val="ZZ/ART(§) – zmiana zm. art. (§)"/>
    <w:basedOn w:val="ZARTzmartartykuempunktem"/>
    <w:uiPriority w:val="65"/>
    <w:qFormat/>
    <w:rsid w:val="00977712"/>
    <w:pPr>
      <w:ind w:left="1894"/>
    </w:pPr>
  </w:style>
  <w:style w:type="paragraph" w:customStyle="1" w:styleId="ZZPKTzmianazmpkt">
    <w:name w:val="ZZ/PKT – zmiana zm. pkt"/>
    <w:basedOn w:val="ZPKTzmpktartykuempunktem"/>
    <w:uiPriority w:val="66"/>
    <w:qFormat/>
    <w:rsid w:val="00977712"/>
    <w:pPr>
      <w:ind w:left="2404"/>
    </w:pPr>
  </w:style>
  <w:style w:type="paragraph" w:customStyle="1" w:styleId="ZZLITwPKTzmianazmlitwpkt">
    <w:name w:val="ZZ/LIT_w_PKT – zmiana zm. lit. w pkt"/>
    <w:basedOn w:val="ZLITwPKTzmlitwpktartykuempunktem"/>
    <w:uiPriority w:val="67"/>
    <w:qFormat/>
    <w:rsid w:val="00977712"/>
    <w:pPr>
      <w:ind w:left="2880"/>
    </w:pPr>
  </w:style>
  <w:style w:type="paragraph" w:customStyle="1" w:styleId="ZZTIRwPKTzmianazmtirwpkt">
    <w:name w:val="ZZ/TIR_w_PKT – zmiana zm. tir. w pkt"/>
    <w:basedOn w:val="ZTIRwPKTzmtirwpktartykuempunktem"/>
    <w:uiPriority w:val="67"/>
    <w:qFormat/>
    <w:rsid w:val="00977712"/>
    <w:pPr>
      <w:ind w:left="3277"/>
    </w:pPr>
  </w:style>
  <w:style w:type="paragraph" w:customStyle="1" w:styleId="ZZWMATFIZCHEMzmwzorumatfizlubchem">
    <w:name w:val="ZZ/W_MAT(FIZ|CHEM) – zm. wzoru mat. (fiz. lub chem.)"/>
    <w:basedOn w:val="ZWMATFIZCHEMzmwzorumatfizlubchemartykuempunktem"/>
    <w:uiPriority w:val="71"/>
    <w:qFormat/>
    <w:rsid w:val="00977712"/>
    <w:pPr>
      <w:ind w:left="2404"/>
    </w:pPr>
  </w:style>
  <w:style w:type="paragraph" w:customStyle="1" w:styleId="ODNONIKtreodnonika">
    <w:name w:val="ODNOŚNIK – treść odnośnika"/>
    <w:uiPriority w:val="99"/>
    <w:qFormat/>
    <w:rsid w:val="00977712"/>
    <w:pPr>
      <w:ind w:left="284" w:hanging="284"/>
      <w:jc w:val="both"/>
    </w:pPr>
    <w:rPr>
      <w:rFonts w:ascii="Times New Roman" w:eastAsia="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977712"/>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77712"/>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77712"/>
    <w:rPr>
      <w:rFonts w:ascii="Times New Roman" w:hAnsi="Times New Roman"/>
    </w:rPr>
  </w:style>
  <w:style w:type="paragraph" w:customStyle="1" w:styleId="ZTIRTIRwPKTzmtirwpkttiret">
    <w:name w:val="Z_TIR/TIR_w_PKT – zm. tir. w pkt tiret"/>
    <w:basedOn w:val="ZTIRTIRwLITzmtirwlittiret"/>
    <w:uiPriority w:val="57"/>
    <w:qFormat/>
    <w:rsid w:val="00977712"/>
    <w:pPr>
      <w:ind w:left="2733"/>
    </w:pPr>
  </w:style>
  <w:style w:type="paragraph" w:customStyle="1" w:styleId="ZTIRCZWSPTIRwPKTzmczciwsptirtiret">
    <w:name w:val="Z_TIR/CZ_WSP_TIR_w_PKT – zm. części wsp. tir. tiret"/>
    <w:basedOn w:val="ZTIRTIRwPKTzmtirwpkttiret"/>
    <w:next w:val="TIRtiret"/>
    <w:uiPriority w:val="60"/>
    <w:qFormat/>
    <w:rsid w:val="00977712"/>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77712"/>
    <w:pPr>
      <w:ind w:left="510" w:firstLine="0"/>
    </w:pPr>
  </w:style>
  <w:style w:type="paragraph" w:customStyle="1" w:styleId="ROZDZODDZOZNoznaczenierozdziauluboddziau">
    <w:name w:val="ROZDZ(ODDZ)_OZN – oznaczenie rozdziału lub oddziału"/>
    <w:next w:val="ARTartustawynprozporzdzenia"/>
    <w:uiPriority w:val="10"/>
    <w:qFormat/>
    <w:rsid w:val="00977712"/>
    <w:pPr>
      <w:keepNext/>
      <w:suppressAutoHyphens/>
      <w:spacing w:before="120" w:line="360" w:lineRule="auto"/>
      <w:jc w:val="center"/>
    </w:pPr>
    <w:rPr>
      <w:rFonts w:ascii="Times" w:eastAsia="Times New Roman" w:hAnsi="Times" w:cs="Arial"/>
      <w:bCs/>
      <w:kern w:val="24"/>
      <w:sz w:val="24"/>
      <w:szCs w:val="24"/>
    </w:rPr>
  </w:style>
  <w:style w:type="paragraph" w:customStyle="1" w:styleId="Z2TIR2TIRzmpodwtirpodwjnymtiret">
    <w:name w:val="Z_2TIR/2TIR – zm. podw. tir. podwójnym tiret"/>
    <w:basedOn w:val="TIRtiret"/>
    <w:uiPriority w:val="85"/>
    <w:qFormat/>
    <w:rsid w:val="00977712"/>
    <w:pPr>
      <w:ind w:left="2177"/>
    </w:pPr>
  </w:style>
  <w:style w:type="paragraph" w:customStyle="1" w:styleId="Z2TIRTIRzmtirpodwjnymtiret">
    <w:name w:val="Z_2TIR/TIR – zm. tir. podwójnym tiret"/>
    <w:basedOn w:val="TIRtiret"/>
    <w:uiPriority w:val="84"/>
    <w:qFormat/>
    <w:rsid w:val="00977712"/>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77712"/>
    <w:pPr>
      <w:ind w:left="1021"/>
    </w:pPr>
  </w:style>
  <w:style w:type="paragraph" w:customStyle="1" w:styleId="ZLITSKARNzmsankcjikarnejliter">
    <w:name w:val="Z_LIT/S_KARN – zm. sankcji karnej literą"/>
    <w:basedOn w:val="ZSKARNzmsankcjikarnejwszczeglnociwKodeksiekarnym"/>
    <w:uiPriority w:val="53"/>
    <w:qFormat/>
    <w:rsid w:val="00977712"/>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977712"/>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77712"/>
    <w:pPr>
      <w:ind w:left="1894" w:firstLine="0"/>
    </w:pPr>
  </w:style>
  <w:style w:type="paragraph" w:customStyle="1" w:styleId="Z2TIRwLITzmpodwtirwlitartykuempunktem">
    <w:name w:val="Z/2TIR_w_LIT – zm. podw. tir. w lit. artykułem (punktem)"/>
    <w:basedOn w:val="Z2TIRwPKTzmpodwtirwpktartykuempunktem"/>
    <w:uiPriority w:val="74"/>
    <w:qFormat/>
    <w:rsid w:val="00977712"/>
    <w:pPr>
      <w:ind w:left="1780"/>
    </w:pPr>
  </w:style>
  <w:style w:type="paragraph" w:customStyle="1" w:styleId="Z2TIRwTIRzmpodwtirwtirartykuempunktem">
    <w:name w:val="Z/2TIR_w_TIR – zm. podw. tir. w tir. artykułem (punktem)"/>
    <w:basedOn w:val="Z2TIRwLITzmpodwtirwlitartykuempunktem"/>
    <w:uiPriority w:val="73"/>
    <w:qFormat/>
    <w:rsid w:val="00977712"/>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77712"/>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77712"/>
    <w:pPr>
      <w:ind w:left="1383" w:firstLine="0"/>
    </w:pPr>
  </w:style>
  <w:style w:type="paragraph" w:customStyle="1" w:styleId="ZZCZWSP2TIRzmianazmczciwsppodwtir">
    <w:name w:val="ZZ/CZ_WSP_2TIR – zmiana zm. części wsp. podw. tir."/>
    <w:basedOn w:val="ZZTIRzmianazmtir"/>
    <w:next w:val="ZZUSTzmianazmust"/>
    <w:uiPriority w:val="94"/>
    <w:qFormat/>
    <w:rsid w:val="00977712"/>
    <w:pPr>
      <w:ind w:left="1894" w:firstLine="0"/>
    </w:pPr>
  </w:style>
  <w:style w:type="paragraph" w:customStyle="1" w:styleId="PKTODNONIKApunktodnonika">
    <w:name w:val="PKT_ODNOŚNIKA – punkt odnośnika"/>
    <w:basedOn w:val="ODNONIKtreodnonika"/>
    <w:uiPriority w:val="19"/>
    <w:qFormat/>
    <w:rsid w:val="00977712"/>
    <w:pPr>
      <w:ind w:left="568"/>
    </w:pPr>
  </w:style>
  <w:style w:type="paragraph" w:customStyle="1" w:styleId="ZODNONIKAzmtekstuodnonikaartykuempunktem">
    <w:name w:val="Z/ODNOŚNIKA – zm. tekstu odnośnika artykułem (punktem)"/>
    <w:basedOn w:val="ODNONIKtreodnonika"/>
    <w:uiPriority w:val="39"/>
    <w:qFormat/>
    <w:rsid w:val="00977712"/>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77712"/>
    <w:pPr>
      <w:ind w:left="1304"/>
    </w:pPr>
  </w:style>
  <w:style w:type="paragraph" w:customStyle="1" w:styleId="ZPKTODNONIKAzmpktodnonikaartykuempunktem">
    <w:name w:val="Z/PKT_ODNOŚNIKA – zm. pkt odnośnika artykułem (punktem)"/>
    <w:basedOn w:val="ZODNONIKAzmtekstuodnonikaartykuempunktem"/>
    <w:uiPriority w:val="39"/>
    <w:qFormat/>
    <w:rsid w:val="00977712"/>
  </w:style>
  <w:style w:type="paragraph" w:customStyle="1" w:styleId="ZLIT2TIRwTIRzmpodwtirwtirliter">
    <w:name w:val="Z_LIT/2TIR_w_TIR – zm. podw. tir. w tir. literą"/>
    <w:basedOn w:val="ZLIT2TIRzmpodwtirliter"/>
    <w:uiPriority w:val="75"/>
    <w:qFormat/>
    <w:rsid w:val="00977712"/>
    <w:pPr>
      <w:ind w:left="1780"/>
    </w:pPr>
  </w:style>
  <w:style w:type="paragraph" w:customStyle="1" w:styleId="ZLIT2TIRwLITzmpodwtirwlitliter">
    <w:name w:val="Z_LIT/2TIR_w_LIT – zm. podw. tir. w lit. literą"/>
    <w:basedOn w:val="ZLIT2TIRwTIRzmpodwtirwtirliter"/>
    <w:uiPriority w:val="76"/>
    <w:qFormat/>
    <w:rsid w:val="00977712"/>
    <w:pPr>
      <w:ind w:left="2257"/>
    </w:pPr>
  </w:style>
  <w:style w:type="paragraph" w:customStyle="1" w:styleId="ZLIT2TIRwPKTzmpodwtirwpktliter">
    <w:name w:val="Z_LIT/2TIR_w_PKT – zm. podw. tir. w pkt literą"/>
    <w:basedOn w:val="ZLIT2TIRwLITzmpodwtirwlitliter"/>
    <w:uiPriority w:val="76"/>
    <w:qFormat/>
    <w:rsid w:val="00977712"/>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977712"/>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77712"/>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77712"/>
    <w:pPr>
      <w:ind w:left="2370" w:firstLine="0"/>
    </w:pPr>
  </w:style>
  <w:style w:type="paragraph" w:customStyle="1" w:styleId="ZTIR2TIRwPKTzmpodwtirwpkttiret">
    <w:name w:val="Z_TIR/2TIR_w_PKT – zm. podw. tir. w pkt tiret"/>
    <w:basedOn w:val="ZTIR2TIRwLITzmpodwtirwlittiret"/>
    <w:uiPriority w:val="79"/>
    <w:qFormat/>
    <w:rsid w:val="00977712"/>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977712"/>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977712"/>
    <w:pPr>
      <w:ind w:left="2767"/>
    </w:pPr>
  </w:style>
  <w:style w:type="paragraph" w:customStyle="1" w:styleId="ZZCZWSP2TIRwPKTzmianazmczciwsppodwtirwpkt">
    <w:name w:val="ZZ/CZ_WSP_2TIR_w_PKT – zmiana zm. części wsp. podw. tir. w pkt"/>
    <w:basedOn w:val="ZZ2TIRwLITzmianazmpodwtirwlit"/>
    <w:uiPriority w:val="95"/>
    <w:qFormat/>
    <w:rsid w:val="00977712"/>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77712"/>
  </w:style>
  <w:style w:type="paragraph" w:customStyle="1" w:styleId="ZLITCZWSP2TIRzmczciwsppodwtirliter">
    <w:name w:val="Z_LIT/CZ_WSP_2TIR – zm. części wsp. podw. tir. literą"/>
    <w:basedOn w:val="ZLITCZWSPPKTzmczciwsppktliter"/>
    <w:next w:val="LITlitera"/>
    <w:uiPriority w:val="76"/>
    <w:qFormat/>
    <w:rsid w:val="00977712"/>
  </w:style>
  <w:style w:type="paragraph" w:customStyle="1" w:styleId="ZTIRCZWSP2TIRzmczciwsppodwtirtiret">
    <w:name w:val="Z_TIR/CZ_WSP_2TIR – zm. części wsp. podw. tir. tiret"/>
    <w:basedOn w:val="ZLITCZWSP2TIRzmczciwsppodwtirliter"/>
    <w:next w:val="TIRtiret"/>
    <w:uiPriority w:val="79"/>
    <w:qFormat/>
    <w:rsid w:val="00977712"/>
  </w:style>
  <w:style w:type="paragraph" w:customStyle="1" w:styleId="ZZ2TIRzmianazmpodwtir">
    <w:name w:val="ZZ/2TIR – zmiana zm. podw. tir."/>
    <w:basedOn w:val="ZZCZWSP2TIRzmianazmczciwsppodwtir"/>
    <w:uiPriority w:val="93"/>
    <w:qFormat/>
    <w:rsid w:val="00977712"/>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977712"/>
  </w:style>
  <w:style w:type="paragraph" w:customStyle="1" w:styleId="ZCZWSPTIRzmczciwsptirartykuempunktem">
    <w:name w:val="Z/CZ_WSP_TIR – zm. części wsp. tir. artykułem (punktem)"/>
    <w:basedOn w:val="ZCZWSPPKTzmczciwsppktartykuempunktem"/>
    <w:next w:val="PKTpunkt"/>
    <w:uiPriority w:val="35"/>
    <w:qFormat/>
    <w:rsid w:val="00977712"/>
  </w:style>
  <w:style w:type="paragraph" w:customStyle="1" w:styleId="ZLITCZWSPLITzmczciwsplitliter">
    <w:name w:val="Z_LIT/CZ_WSP_LIT – zm. części wsp. lit. literą"/>
    <w:basedOn w:val="ZLITCZWSPPKTzmczciwsppktliter"/>
    <w:next w:val="LITlitera"/>
    <w:uiPriority w:val="51"/>
    <w:qFormat/>
    <w:rsid w:val="00977712"/>
  </w:style>
  <w:style w:type="paragraph" w:customStyle="1" w:styleId="ZLITCZWSPTIRzmczciwsptirliter">
    <w:name w:val="Z_LIT/CZ_WSP_TIR – zm. części wsp. tir. literą"/>
    <w:basedOn w:val="ZLITCZWSPPKTzmczciwsppktliter"/>
    <w:next w:val="LITlitera"/>
    <w:uiPriority w:val="51"/>
    <w:qFormat/>
    <w:rsid w:val="00977712"/>
  </w:style>
  <w:style w:type="paragraph" w:customStyle="1" w:styleId="ZTIRCZWSPLITzmczciwsplittiret">
    <w:name w:val="Z_TIR/CZ_WSP_LIT – zm. części wsp. lit. tiret"/>
    <w:basedOn w:val="ZTIRCZWSPPKTzmczciwsppkttiret"/>
    <w:next w:val="TIRtiret"/>
    <w:uiPriority w:val="59"/>
    <w:qFormat/>
    <w:rsid w:val="00977712"/>
  </w:style>
  <w:style w:type="paragraph" w:customStyle="1" w:styleId="ZTIRCZWSPTIRzmczciwsptirtiret">
    <w:name w:val="Z_TIR/CZ_WSP_TIR – zm. części wsp. tir. tiret"/>
    <w:basedOn w:val="ZTIRCZWSPPKTzmczciwsppkttiret"/>
    <w:next w:val="TIRtiret"/>
    <w:uiPriority w:val="60"/>
    <w:qFormat/>
    <w:rsid w:val="00977712"/>
  </w:style>
  <w:style w:type="paragraph" w:customStyle="1" w:styleId="ZZCZWSPLITzmianazmczciwsplit">
    <w:name w:val="ZZ/CZ_WSP_LIT – zmiana. zm. części wsp. lit."/>
    <w:basedOn w:val="ZZCZWSPPKTzmianazmczciwsppkt"/>
    <w:uiPriority w:val="69"/>
    <w:qFormat/>
    <w:rsid w:val="00977712"/>
  </w:style>
  <w:style w:type="paragraph" w:customStyle="1" w:styleId="ZZCZWSPTIRzmianazmczciwsptir">
    <w:name w:val="ZZ/CZ_WSP_TIR – zmiana. zm. części wsp. tir."/>
    <w:basedOn w:val="ZZCZWSPPKTzmianazmczciwsppkt"/>
    <w:uiPriority w:val="69"/>
    <w:qFormat/>
    <w:rsid w:val="00977712"/>
  </w:style>
  <w:style w:type="paragraph" w:customStyle="1" w:styleId="Z2TIRCZWSPTIRzmczciwsptirpodwjnymtiret">
    <w:name w:val="Z_2TIR/CZ_WSP_TIR – zm. części wsp. tir. podwójnym tiret"/>
    <w:basedOn w:val="Z2TIRCZWSPLITzmczciwsplitpodwjnymtiret"/>
    <w:next w:val="2TIRpodwjnytiret"/>
    <w:uiPriority w:val="87"/>
    <w:qFormat/>
    <w:rsid w:val="00977712"/>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77712"/>
  </w:style>
  <w:style w:type="paragraph" w:customStyle="1" w:styleId="ZUSTzmustartykuempunktem">
    <w:name w:val="Z/UST(§) – zm. ust. (§) artykułem (punktem)"/>
    <w:basedOn w:val="ZARTzmartartykuempunktem"/>
    <w:uiPriority w:val="30"/>
    <w:qFormat/>
    <w:rsid w:val="00977712"/>
  </w:style>
  <w:style w:type="paragraph" w:customStyle="1" w:styleId="ZZUSTzmianazmust">
    <w:name w:val="ZZ/UST(§) – zmiana zm. ust. (§)"/>
    <w:basedOn w:val="ZZARTzmianazmart"/>
    <w:uiPriority w:val="65"/>
    <w:qFormat/>
    <w:rsid w:val="00977712"/>
  </w:style>
  <w:style w:type="paragraph" w:customStyle="1" w:styleId="TYTDZPRZEDMprzedmiotregulacjitytuulubdziau">
    <w:name w:val="TYT(DZ)_PRZEDM – przedmiot regulacji tytułu lub działu"/>
    <w:next w:val="ARTartustawynprozporzdzenia"/>
    <w:uiPriority w:val="9"/>
    <w:qFormat/>
    <w:rsid w:val="00977712"/>
    <w:pPr>
      <w:keepNext/>
      <w:suppressAutoHyphens/>
      <w:spacing w:before="120" w:line="360" w:lineRule="auto"/>
      <w:jc w:val="center"/>
    </w:pPr>
    <w:rPr>
      <w:rFonts w:ascii="Times" w:eastAsia="Times New Roman" w:hAnsi="Times"/>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977712"/>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77712"/>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77712"/>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77712"/>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77712"/>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77712"/>
    <w:pPr>
      <w:ind w:left="1894"/>
    </w:pPr>
  </w:style>
  <w:style w:type="paragraph" w:customStyle="1" w:styleId="P1wTABELIpoziom1numeracjiwtabeli">
    <w:name w:val="P1_w_TABELI – poziom 1 numeracji w tabeli"/>
    <w:basedOn w:val="PKTpunkt"/>
    <w:uiPriority w:val="24"/>
    <w:qFormat/>
    <w:rsid w:val="00977712"/>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977712"/>
    <w:pPr>
      <w:ind w:left="0" w:firstLine="0"/>
    </w:pPr>
  </w:style>
  <w:style w:type="paragraph" w:customStyle="1" w:styleId="P2wTABELIpoziom2numeracjiwtabeli">
    <w:name w:val="P2_w_TABELI – poziom 2 numeracji w tabeli"/>
    <w:basedOn w:val="P1wTABELIpoziom1numeracjiwtabeli"/>
    <w:uiPriority w:val="24"/>
    <w:qFormat/>
    <w:rsid w:val="00977712"/>
    <w:pPr>
      <w:ind w:left="794"/>
    </w:pPr>
  </w:style>
  <w:style w:type="paragraph" w:customStyle="1" w:styleId="P3wTABELIpoziom3numeracjiwtabeli">
    <w:name w:val="P3_w_TABELI – poziom 3 numeracji w tabeli"/>
    <w:basedOn w:val="P2wTABELIpoziom2numeracjiwtabeli"/>
    <w:uiPriority w:val="24"/>
    <w:qFormat/>
    <w:rsid w:val="00977712"/>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977712"/>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977712"/>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977712"/>
    <w:pPr>
      <w:ind w:left="1191"/>
    </w:pPr>
  </w:style>
  <w:style w:type="paragraph" w:customStyle="1" w:styleId="P4wTABELIpoziom4numeracjiwtabeli">
    <w:name w:val="P4_w_TABELI – poziom 4 numeracji w tabeli"/>
    <w:basedOn w:val="P3wTABELIpoziom3numeracjiwtabeli"/>
    <w:uiPriority w:val="24"/>
    <w:qFormat/>
    <w:rsid w:val="00977712"/>
    <w:pPr>
      <w:ind w:left="1588"/>
    </w:pPr>
  </w:style>
  <w:style w:type="paragraph" w:customStyle="1" w:styleId="TYTTABELItytutabeli">
    <w:name w:val="TYT_TABELI – tytuł tabeli"/>
    <w:basedOn w:val="TYTDZOZNoznaczenietytuulubdziau"/>
    <w:uiPriority w:val="22"/>
    <w:qFormat/>
    <w:rsid w:val="00977712"/>
    <w:rPr>
      <w:b/>
    </w:rPr>
  </w:style>
  <w:style w:type="paragraph" w:customStyle="1" w:styleId="OZNPROJEKTUwskazaniedatylubwersjiprojektu">
    <w:name w:val="OZN_PROJEKTU – wskazanie daty lub wersji projektu"/>
    <w:next w:val="OZNRODZAKTUtznustawalubrozporzdzenieiorganwydajcy"/>
    <w:uiPriority w:val="99"/>
    <w:qFormat/>
    <w:rsid w:val="00977712"/>
    <w:pPr>
      <w:spacing w:line="360" w:lineRule="auto"/>
      <w:jc w:val="right"/>
    </w:pPr>
    <w:rPr>
      <w:rFonts w:ascii="Times New Roman" w:eastAsia="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77712"/>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77712"/>
    <w:pPr>
      <w:ind w:left="0" w:right="4820"/>
      <w:jc w:val="left"/>
    </w:pPr>
  </w:style>
  <w:style w:type="paragraph" w:customStyle="1" w:styleId="TEKSTwporozumieniu">
    <w:name w:val="TEKST&quot;w porozumieniu:&quot;"/>
    <w:next w:val="NAZORGWPOROZUMIENIUnazwaorganuwporozumieniuzktrymaktjestwydawany"/>
    <w:uiPriority w:val="27"/>
    <w:qFormat/>
    <w:rsid w:val="00977712"/>
    <w:pPr>
      <w:spacing w:line="360" w:lineRule="auto"/>
    </w:pPr>
    <w:rPr>
      <w:rFonts w:ascii="Times New Roman" w:eastAsia="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977712"/>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77712"/>
    <w:pPr>
      <w:ind w:left="510" w:firstLine="0"/>
    </w:pPr>
  </w:style>
  <w:style w:type="paragraph" w:customStyle="1" w:styleId="NOTATKILEGISLATORA">
    <w:name w:val="NOTATKI_LEGISLATORA"/>
    <w:basedOn w:val="Normalny"/>
    <w:uiPriority w:val="5"/>
    <w:qFormat/>
    <w:rsid w:val="00977712"/>
    <w:pPr>
      <w:suppressAutoHyphens/>
      <w:autoSpaceDN w:val="0"/>
      <w:spacing w:after="160" w:line="244" w:lineRule="auto"/>
      <w:textAlignment w:val="baseline"/>
    </w:pPr>
    <w:rPr>
      <w:rFonts w:eastAsia="Times New Roman" w:cs="Calibri"/>
      <w:b/>
      <w:i/>
    </w:rPr>
  </w:style>
  <w:style w:type="paragraph" w:customStyle="1" w:styleId="OZNZACZNIKAwskazanienrzacznika">
    <w:name w:val="OZN_ZAŁĄCZNIKA – wskazanie nr załącznika"/>
    <w:basedOn w:val="OZNPROJEKTUwskazaniedatylubwersjiprojektu"/>
    <w:uiPriority w:val="28"/>
    <w:qFormat/>
    <w:rsid w:val="00977712"/>
    <w:pPr>
      <w:keepNext/>
    </w:pPr>
    <w:rPr>
      <w:b/>
      <w:u w:val="none"/>
    </w:rPr>
  </w:style>
  <w:style w:type="paragraph" w:customStyle="1" w:styleId="OZNPARAFYADNOTACJE">
    <w:name w:val="OZN_PARAFY(ADNOTACJE)"/>
    <w:basedOn w:val="ODNONIKtreodnonika"/>
    <w:uiPriority w:val="26"/>
    <w:qFormat/>
    <w:rsid w:val="00977712"/>
  </w:style>
  <w:style w:type="paragraph" w:customStyle="1" w:styleId="TEKSTZacznikido">
    <w:name w:val="TEKST&quot;Załącznik(i) do ...&quot;"/>
    <w:uiPriority w:val="28"/>
    <w:qFormat/>
    <w:rsid w:val="00977712"/>
    <w:pPr>
      <w:keepNext/>
      <w:spacing w:after="240"/>
      <w:ind w:left="5670"/>
      <w:contextualSpacing/>
    </w:pPr>
    <w:rPr>
      <w:rFonts w:ascii="Times New Roman" w:eastAsia="Times New Roman" w:hAnsi="Times New Roman" w:cs="Arial"/>
      <w:sz w:val="24"/>
    </w:rPr>
  </w:style>
  <w:style w:type="paragraph" w:customStyle="1" w:styleId="LITODNONIKAliteraodnonika">
    <w:name w:val="LIT_ODNOŚNIKA – litera odnośnika"/>
    <w:basedOn w:val="PKTODNONIKApunktodnonika"/>
    <w:uiPriority w:val="20"/>
    <w:qFormat/>
    <w:rsid w:val="00977712"/>
    <w:pPr>
      <w:ind w:left="851"/>
    </w:pPr>
  </w:style>
  <w:style w:type="paragraph" w:customStyle="1" w:styleId="CZWSPLITODNONIKAczwspliterodnonika">
    <w:name w:val="CZ_WSP_LIT_ODNOŚNIKA – część wsp. liter odnośnika"/>
    <w:basedOn w:val="LITODNONIKAliteraodnonika"/>
    <w:uiPriority w:val="22"/>
    <w:qFormat/>
    <w:rsid w:val="00977712"/>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977712"/>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977712"/>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977712"/>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977712"/>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977712"/>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977712"/>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977712"/>
  </w:style>
  <w:style w:type="paragraph" w:customStyle="1" w:styleId="ZLITwPKTODNONIKAzmlitwpktodnonikaartykuempunktem">
    <w:name w:val="Z/LIT_w_PKT_ODNOŚNIKA – zm. lit. w pkt odnośnika artykułem (punktem)"/>
    <w:basedOn w:val="ZLITODNONIKAzmlitodnonikaartykuempunktem"/>
    <w:uiPriority w:val="40"/>
    <w:qFormat/>
    <w:rsid w:val="00977712"/>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77712"/>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77712"/>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77712"/>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77712"/>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77712"/>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977712"/>
  </w:style>
  <w:style w:type="paragraph" w:customStyle="1" w:styleId="ZZFRAGzmianazmfragmentunpzdania">
    <w:name w:val="ZZ/FRAG – zmiana zm. fragmentu (np. zdania)"/>
    <w:basedOn w:val="ZZCZWSPPKTzmianazmczciwsppkt"/>
    <w:uiPriority w:val="70"/>
    <w:qFormat/>
    <w:rsid w:val="00977712"/>
  </w:style>
  <w:style w:type="paragraph" w:customStyle="1" w:styleId="Z2TIRPKTzmpktpodwjnymtiret">
    <w:name w:val="Z_2TIR/PKT – zm. pkt podwójnym tiret"/>
    <w:basedOn w:val="Z2TIRLITzmlitpodwjnymtiret"/>
    <w:uiPriority w:val="83"/>
    <w:qFormat/>
    <w:rsid w:val="00977712"/>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77712"/>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77712"/>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7712"/>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77712"/>
    <w:pPr>
      <w:ind w:left="1780" w:firstLine="510"/>
    </w:pPr>
  </w:style>
  <w:style w:type="paragraph" w:customStyle="1" w:styleId="Z2TIRUSTzmustpodwjnymtiret">
    <w:name w:val="Z_2TIR/UST(§) – zm. ust. (§) podwójnym tiret"/>
    <w:basedOn w:val="Z2TIRPKTzmpktpodwjnymtiret"/>
    <w:uiPriority w:val="82"/>
    <w:qFormat/>
    <w:rsid w:val="00977712"/>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7712"/>
    <w:pPr>
      <w:ind w:left="3164" w:firstLine="0"/>
    </w:pPr>
  </w:style>
  <w:style w:type="paragraph" w:customStyle="1" w:styleId="Z2TIRCZWSPPKTzmczciwsppktpodwjnymtiret">
    <w:name w:val="Z_2TIR/CZ_WSP_PKT – zm. części wsp. pkt podwójnym tiret"/>
    <w:basedOn w:val="Z2TIRPKTzmpktpodwjnymtiret"/>
    <w:uiPriority w:val="86"/>
    <w:qFormat/>
    <w:rsid w:val="00977712"/>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77712"/>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77712"/>
    <w:pPr>
      <w:ind w:left="2767" w:firstLine="0"/>
    </w:pPr>
  </w:style>
  <w:style w:type="paragraph" w:customStyle="1" w:styleId="ZLITARTzmartliter">
    <w:name w:val="Z_LIT/ART(§) – zm. art. (§) literą"/>
    <w:basedOn w:val="ZLITUSTzmustliter"/>
    <w:uiPriority w:val="46"/>
    <w:qFormat/>
    <w:rsid w:val="00977712"/>
    <w:rPr>
      <w:rFonts w:ascii="Times New Roman" w:hAnsi="Times New Roman"/>
    </w:rPr>
  </w:style>
  <w:style w:type="paragraph" w:customStyle="1" w:styleId="ZTIRARTzmarttiret">
    <w:name w:val="Z_TIR/ART(§) – zm. art. (§) tiret"/>
    <w:basedOn w:val="ZTIRPKTzmpkttiret"/>
    <w:uiPriority w:val="55"/>
    <w:qFormat/>
    <w:rsid w:val="00977712"/>
    <w:pPr>
      <w:ind w:left="1383" w:firstLine="510"/>
    </w:pPr>
    <w:rPr>
      <w:rFonts w:ascii="Times New Roman" w:hAnsi="Times New Roman"/>
    </w:rPr>
  </w:style>
  <w:style w:type="paragraph" w:customStyle="1" w:styleId="ZTIRUSTzmusttiret">
    <w:name w:val="Z_TIR/UST(§) – zm. ust. (§) tiret"/>
    <w:basedOn w:val="ZTIRARTzmarttiret"/>
    <w:uiPriority w:val="55"/>
    <w:qFormat/>
    <w:rsid w:val="00977712"/>
  </w:style>
  <w:style w:type="paragraph" w:customStyle="1" w:styleId="ZLITKSIGIzmozniprzedmksigiliter">
    <w:name w:val="Z_LIT/KSIĘGI – zm. ozn. i przedm. księgi literą"/>
    <w:basedOn w:val="ZCZCIKSIGIzmozniprzedmczciksigiartykuempunktem"/>
    <w:uiPriority w:val="44"/>
    <w:qFormat/>
    <w:rsid w:val="00977712"/>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77712"/>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977712"/>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77712"/>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77712"/>
    <w:pPr>
      <w:ind w:left="987"/>
    </w:pPr>
  </w:style>
  <w:style w:type="paragraph" w:customStyle="1" w:styleId="ZTIRDZOZNzmozndziautiret">
    <w:name w:val="Z_TIR/DZ_OZN – zm. ozn. działu tiret"/>
    <w:basedOn w:val="ZLITTYTDZOZNzmozntytuudziauliter"/>
    <w:next w:val="ZTIRDZPRZEDMzmprzedmdziautiret"/>
    <w:uiPriority w:val="54"/>
    <w:qFormat/>
    <w:rsid w:val="00977712"/>
    <w:pPr>
      <w:ind w:left="1383"/>
    </w:pPr>
  </w:style>
  <w:style w:type="paragraph" w:customStyle="1" w:styleId="ZTIRDZPRZEDMzmprzedmdziautiret">
    <w:name w:val="Z_TIR/DZ_PRZEDM – zm. przedm. działu tiret"/>
    <w:basedOn w:val="ZLITTYTDZPRZEDMzmprzedmtytuudziauliter"/>
    <w:uiPriority w:val="54"/>
    <w:qFormat/>
    <w:rsid w:val="00977712"/>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77712"/>
    <w:pPr>
      <w:ind w:left="1383"/>
    </w:pPr>
  </w:style>
  <w:style w:type="paragraph" w:customStyle="1" w:styleId="ZTIRROZDZODDZPRZEDMzmprzedmrozdzoddztiret">
    <w:name w:val="Z_TIR/ROZDZ(ODDZ)_PRZEDM – zm. przedm. rozdz. (oddz.) tiret"/>
    <w:basedOn w:val="ZLITROZDZODDZPRZEDMzmprzedmrozdzoddzliter"/>
    <w:uiPriority w:val="54"/>
    <w:qFormat/>
    <w:rsid w:val="00977712"/>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77712"/>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77712"/>
    <w:pPr>
      <w:ind w:left="1780"/>
    </w:pPr>
  </w:style>
  <w:style w:type="character" w:customStyle="1" w:styleId="IGindeksgrny">
    <w:name w:val="_IG_ – indeks górny"/>
    <w:uiPriority w:val="99"/>
    <w:qFormat/>
    <w:rsid w:val="00977712"/>
    <w:rPr>
      <w:b w:val="0"/>
      <w:i w:val="0"/>
      <w:vanish w:val="0"/>
      <w:spacing w:val="0"/>
      <w:vertAlign w:val="superscript"/>
    </w:rPr>
  </w:style>
  <w:style w:type="character" w:customStyle="1" w:styleId="IDindeksdolny">
    <w:name w:val="_ID_ – indeks dolny"/>
    <w:uiPriority w:val="3"/>
    <w:qFormat/>
    <w:rsid w:val="00977712"/>
    <w:rPr>
      <w:b w:val="0"/>
      <w:i w:val="0"/>
      <w:vanish w:val="0"/>
      <w:spacing w:val="0"/>
      <w:vertAlign w:val="subscript"/>
    </w:rPr>
  </w:style>
  <w:style w:type="character" w:customStyle="1" w:styleId="IDPindeksdolnyipogrubienie">
    <w:name w:val="_ID_P_ – indeks dolny i pogrubienie"/>
    <w:uiPriority w:val="3"/>
    <w:qFormat/>
    <w:rsid w:val="00977712"/>
    <w:rPr>
      <w:b/>
      <w:vanish w:val="0"/>
      <w:spacing w:val="0"/>
      <w:vertAlign w:val="subscript"/>
    </w:rPr>
  </w:style>
  <w:style w:type="character" w:customStyle="1" w:styleId="IDKindeksdolnyikursywa">
    <w:name w:val="_ID_K_ – indeks dolny i kursywa"/>
    <w:uiPriority w:val="3"/>
    <w:qFormat/>
    <w:rsid w:val="00977712"/>
    <w:rPr>
      <w:i/>
      <w:vanish w:val="0"/>
      <w:spacing w:val="0"/>
      <w:vertAlign w:val="subscript"/>
    </w:rPr>
  </w:style>
  <w:style w:type="character" w:customStyle="1" w:styleId="IGPindeksgrnyipogrubienie">
    <w:name w:val="_IG_P_ – indeks górny i pogrubienie"/>
    <w:uiPriority w:val="99"/>
    <w:qFormat/>
    <w:rsid w:val="00977712"/>
    <w:rPr>
      <w:b/>
      <w:vanish w:val="0"/>
      <w:spacing w:val="0"/>
      <w:vertAlign w:val="superscript"/>
    </w:rPr>
  </w:style>
  <w:style w:type="character" w:customStyle="1" w:styleId="IGKindeksgrnyikursywa">
    <w:name w:val="_IG_K_ – indeks górny i kursywa"/>
    <w:uiPriority w:val="2"/>
    <w:qFormat/>
    <w:rsid w:val="00977712"/>
    <w:rPr>
      <w:i/>
      <w:vanish w:val="0"/>
      <w:spacing w:val="0"/>
      <w:vertAlign w:val="superscript"/>
    </w:rPr>
  </w:style>
  <w:style w:type="character" w:customStyle="1" w:styleId="IGPKindeksgrnyipogrubieniekursywa">
    <w:name w:val="_IG_P_K_ – indeks górny i pogrubienie kursywa"/>
    <w:uiPriority w:val="2"/>
    <w:qFormat/>
    <w:rsid w:val="00977712"/>
    <w:rPr>
      <w:b/>
      <w:i/>
      <w:vanish w:val="0"/>
      <w:spacing w:val="0"/>
      <w:vertAlign w:val="superscript"/>
    </w:rPr>
  </w:style>
  <w:style w:type="character" w:customStyle="1" w:styleId="IDPKindeksdolnyipogrugieniekursywa">
    <w:name w:val="_ID_P_K_ – indeks dolny i pogrugienie kursywa"/>
    <w:uiPriority w:val="3"/>
    <w:qFormat/>
    <w:rsid w:val="00977712"/>
    <w:rPr>
      <w:b/>
      <w:i/>
      <w:vanish w:val="0"/>
      <w:spacing w:val="0"/>
      <w:vertAlign w:val="subscript"/>
    </w:rPr>
  </w:style>
  <w:style w:type="character" w:customStyle="1" w:styleId="Ppogrubienie">
    <w:name w:val="_P_ – pogrubienie"/>
    <w:uiPriority w:val="99"/>
    <w:qFormat/>
    <w:rsid w:val="00977712"/>
    <w:rPr>
      <w:b/>
    </w:rPr>
  </w:style>
  <w:style w:type="character" w:customStyle="1" w:styleId="Kkursywa">
    <w:name w:val="_K_ – kursywa"/>
    <w:uiPriority w:val="1"/>
    <w:qFormat/>
    <w:rsid w:val="00977712"/>
    <w:rPr>
      <w:i/>
    </w:rPr>
  </w:style>
  <w:style w:type="character" w:customStyle="1" w:styleId="PKpogrubieniekursywa">
    <w:name w:val="_P_K_ – pogrubienie kursywa"/>
    <w:uiPriority w:val="1"/>
    <w:qFormat/>
    <w:rsid w:val="00977712"/>
    <w:rPr>
      <w:b/>
      <w:i/>
    </w:rPr>
  </w:style>
  <w:style w:type="character" w:customStyle="1" w:styleId="TEKSTOZNACZONYWDOKUMENCIERDOWYMJAKOUKRYTY">
    <w:name w:val="_TEKST_OZNACZONY_W_DOKUMENCIE_ŹRÓDŁOWYM_JAKO_UKRYTY_"/>
    <w:uiPriority w:val="4"/>
    <w:unhideWhenUsed/>
    <w:qFormat/>
    <w:rsid w:val="00977712"/>
    <w:rPr>
      <w:vanish w:val="0"/>
      <w:color w:val="FF0000"/>
      <w:u w:val="single" w:color="FF0000"/>
    </w:rPr>
  </w:style>
  <w:style w:type="character" w:customStyle="1" w:styleId="BEZWERSALIKW">
    <w:name w:val="_BEZ_WERSALIKÓW_"/>
    <w:uiPriority w:val="4"/>
    <w:qFormat/>
    <w:rsid w:val="00977712"/>
    <w:rPr>
      <w:caps/>
    </w:rPr>
  </w:style>
  <w:style w:type="character" w:customStyle="1" w:styleId="IIGPindeksgrnyindeksugrnegoipogrubienie">
    <w:name w:val="_IIG_P_ – indeks górny indeksu górnego i pogrubienie"/>
    <w:uiPriority w:val="3"/>
    <w:qFormat/>
    <w:rsid w:val="00977712"/>
    <w:rPr>
      <w:b/>
      <w:vanish w:val="0"/>
      <w:spacing w:val="0"/>
      <w:position w:val="6"/>
      <w:vertAlign w:val="superscript"/>
    </w:rPr>
  </w:style>
  <w:style w:type="character" w:customStyle="1" w:styleId="IIGindeksgrnyindeksugrnego">
    <w:name w:val="_IIG_ – indeks górny indeksu górnego"/>
    <w:uiPriority w:val="3"/>
    <w:qFormat/>
    <w:rsid w:val="00977712"/>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977712"/>
    <w:pPr>
      <w:suppressAutoHyphens/>
      <w:spacing w:after="160" w:line="240" w:lineRule="auto"/>
      <w:ind w:left="283" w:hanging="170"/>
      <w:textAlignment w:val="baseline"/>
    </w:pPr>
    <w:rPr>
      <w:rFonts w:eastAsia="Times New Roman" w:cs="Calibri"/>
      <w:sz w:val="20"/>
    </w:rPr>
  </w:style>
  <w:style w:type="paragraph" w:customStyle="1" w:styleId="TEKSTwTABELItekstzwcitympierwwierszem">
    <w:name w:val="TEKST_w_TABELI – tekst z wciętym pierw. wierszem"/>
    <w:basedOn w:val="Normalny"/>
    <w:uiPriority w:val="23"/>
    <w:qFormat/>
    <w:rsid w:val="00977712"/>
    <w:pPr>
      <w:suppressAutoHyphens/>
      <w:autoSpaceDN w:val="0"/>
      <w:spacing w:after="160" w:line="244" w:lineRule="auto"/>
      <w:ind w:firstLine="510"/>
      <w:textAlignment w:val="baseline"/>
    </w:pPr>
    <w:rPr>
      <w:rFonts w:ascii="Times" w:eastAsia="Times New Roman" w:hAnsi="Times" w:cs="Calibri"/>
      <w:bCs/>
      <w:kern w:val="24"/>
    </w:rPr>
  </w:style>
  <w:style w:type="paragraph" w:customStyle="1" w:styleId="TEKSTwTABELIWYRODKOWANYtekstwyrodkowanywpoziomie">
    <w:name w:val="TEKST_w_TABELI_WYŚRODKOWANY – tekst wyśrodkowany w poziomie"/>
    <w:basedOn w:val="Normalny"/>
    <w:uiPriority w:val="23"/>
    <w:qFormat/>
    <w:rsid w:val="00977712"/>
    <w:pPr>
      <w:suppressAutoHyphens/>
      <w:autoSpaceDN w:val="0"/>
      <w:spacing w:after="160" w:line="244" w:lineRule="auto"/>
      <w:jc w:val="center"/>
      <w:textAlignment w:val="baseline"/>
    </w:pPr>
    <w:rPr>
      <w:rFonts w:ascii="Times" w:eastAsia="Times New Roman" w:hAnsi="Times" w:cs="Calibri"/>
      <w:bCs/>
      <w:kern w:val="24"/>
    </w:rPr>
  </w:style>
  <w:style w:type="paragraph" w:customStyle="1" w:styleId="ZTIRSKARNzmsankcjikarnejtiret">
    <w:name w:val="Z_TIR/S_KARN – zm. sankcji karnej tiret"/>
    <w:basedOn w:val="ZLITSKARNzmsankcjikarnejliter"/>
    <w:next w:val="ZTIRARTzmarttiret"/>
    <w:uiPriority w:val="61"/>
    <w:qFormat/>
    <w:rsid w:val="00977712"/>
    <w:pPr>
      <w:ind w:left="1894"/>
    </w:pPr>
  </w:style>
  <w:style w:type="paragraph" w:customStyle="1" w:styleId="ZZSKARNzmianazmsankcjikarnej">
    <w:name w:val="ZZ/S_KARN – zmiana zm. sankcji karnej"/>
    <w:basedOn w:val="ZZFRAGzmianazmfragmentunpzdania"/>
    <w:uiPriority w:val="71"/>
    <w:qFormat/>
    <w:rsid w:val="0097771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977712"/>
    <w:pPr>
      <w:ind w:left="2291" w:firstLine="0"/>
    </w:pPr>
  </w:style>
  <w:style w:type="paragraph" w:customStyle="1" w:styleId="WMATFIZCHEMwzrmatfizlubchem">
    <w:name w:val="W_MAT(FIZ|CHEM) – wzór mat. (fiz. lub chem.)"/>
    <w:uiPriority w:val="18"/>
    <w:qFormat/>
    <w:rsid w:val="00977712"/>
    <w:pPr>
      <w:spacing w:line="360" w:lineRule="auto"/>
      <w:jc w:val="center"/>
    </w:pPr>
    <w:rPr>
      <w:rFonts w:ascii="Times New Roman" w:eastAsia="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97771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7771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97771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7771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97771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97771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7771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97771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77712"/>
    <w:pPr>
      <w:ind w:left="3085"/>
    </w:pPr>
  </w:style>
  <w:style w:type="paragraph" w:customStyle="1" w:styleId="ZLITCYTzmcytatunpprzysigiliter">
    <w:name w:val="Z_LIT/CYT – zm. cytatu np. przysięgi literą"/>
    <w:basedOn w:val="ZCYTzmcytatunpprzysigiartykuempunktem"/>
    <w:uiPriority w:val="53"/>
    <w:qFormat/>
    <w:rsid w:val="00977712"/>
    <w:pPr>
      <w:ind w:left="1497"/>
    </w:pPr>
  </w:style>
  <w:style w:type="paragraph" w:customStyle="1" w:styleId="ZTIRCYTzmcytatunpprzysigitiret">
    <w:name w:val="Z_TIR/CYT – zm. cytatu np. przysięgi tiret"/>
    <w:basedOn w:val="ZLITCYTzmcytatunpprzysigiliter"/>
    <w:next w:val="ZTIRUSTzmusttiret"/>
    <w:uiPriority w:val="61"/>
    <w:qFormat/>
    <w:rsid w:val="00977712"/>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977712"/>
    <w:pPr>
      <w:ind w:left="2291"/>
    </w:pPr>
  </w:style>
  <w:style w:type="paragraph" w:customStyle="1" w:styleId="ZZCYTzmianazmcytatunpprzysigi">
    <w:name w:val="ZZ/CYT – zmiana zm. cytatu np. przysięgi"/>
    <w:basedOn w:val="ZZFRAGzmianazmfragmentunpzdania"/>
    <w:next w:val="ZZUSTzmianazmust"/>
    <w:uiPriority w:val="71"/>
    <w:qFormat/>
    <w:rsid w:val="00977712"/>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977712"/>
    <w:pPr>
      <w:ind w:left="1780"/>
    </w:pPr>
  </w:style>
  <w:style w:type="table" w:customStyle="1" w:styleId="Tabela-Siatka1">
    <w:name w:val="Tabela - Siatka1"/>
    <w:basedOn w:val="Standardowy"/>
    <w:next w:val="Tabela-Siatka"/>
    <w:rsid w:val="00977712"/>
    <w:rPr>
      <w:rFonts w:ascii="Times" w:eastAsia="Times New Roman" w:hAnsi="Time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977712"/>
    <w:pPr>
      <w:widowControl w:val="0"/>
      <w:autoSpaceDE w:val="0"/>
      <w:autoSpaceDN w:val="0"/>
      <w:adjustRightInd w:val="0"/>
      <w:spacing w:line="360" w:lineRule="auto"/>
      <w:jc w:val="both"/>
    </w:pPr>
    <w:rPr>
      <w:rFonts w:ascii="Times" w:eastAsia="Times New Roman" w:hAnsi="Times"/>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977712"/>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977712"/>
    <w:rPr>
      <w:rFonts w:ascii="Times" w:eastAsia="Times New Roman" w:hAnsi="Times"/>
      <w:sz w:val="24"/>
      <w:szCs w:val="24"/>
    </w:rPr>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977712"/>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977712"/>
    <w:rPr>
      <w:color w:val="808080"/>
    </w:rPr>
  </w:style>
  <w:style w:type="character" w:customStyle="1" w:styleId="Hipercze1">
    <w:name w:val="Hiperłącze1"/>
    <w:uiPriority w:val="99"/>
    <w:unhideWhenUsed/>
    <w:rsid w:val="00977712"/>
    <w:rPr>
      <w:color w:val="0000FF"/>
      <w:u w:val="single"/>
    </w:rPr>
  </w:style>
  <w:style w:type="character" w:customStyle="1" w:styleId="Nierozpoznanawzmianka1">
    <w:name w:val="Nierozpoznana wzmianka1"/>
    <w:uiPriority w:val="99"/>
    <w:semiHidden/>
    <w:unhideWhenUsed/>
    <w:rsid w:val="00977712"/>
    <w:rPr>
      <w:color w:val="605E5C"/>
      <w:shd w:val="clear" w:color="auto" w:fill="E1DFDD"/>
    </w:rPr>
  </w:style>
  <w:style w:type="paragraph" w:styleId="NormalnyWeb">
    <w:name w:val="Normal (Web)"/>
    <w:basedOn w:val="Normalny"/>
    <w:uiPriority w:val="99"/>
    <w:semiHidden/>
    <w:unhideWhenUsed/>
    <w:rsid w:val="0097771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rsid w:val="00977712"/>
    <w:rPr>
      <w:rFonts w:ascii="Segoe UI" w:hAnsi="Segoe UI" w:cs="Segoe UI" w:hint="default"/>
      <w:sz w:val="18"/>
      <w:szCs w:val="18"/>
    </w:rPr>
  </w:style>
  <w:style w:type="character" w:customStyle="1" w:styleId="cf11">
    <w:name w:val="cf11"/>
    <w:rsid w:val="00977712"/>
    <w:rPr>
      <w:rFonts w:ascii="Segoe UI" w:hAnsi="Segoe UI" w:cs="Segoe UI" w:hint="default"/>
      <w:color w:val="0000FF"/>
      <w:sz w:val="18"/>
      <w:szCs w:val="18"/>
      <w:u w:val="single"/>
    </w:rPr>
  </w:style>
  <w:style w:type="character" w:customStyle="1" w:styleId="Nierozpoznanawzmianka2">
    <w:name w:val="Nierozpoznana wzmianka2"/>
    <w:uiPriority w:val="99"/>
    <w:semiHidden/>
    <w:unhideWhenUsed/>
    <w:rsid w:val="00977712"/>
    <w:rPr>
      <w:color w:val="605E5C"/>
      <w:shd w:val="clear" w:color="auto" w:fill="E1DFDD"/>
    </w:rPr>
  </w:style>
  <w:style w:type="character" w:styleId="Nierozpoznanawzmianka">
    <w:name w:val="Unresolved Mention"/>
    <w:uiPriority w:val="99"/>
    <w:semiHidden/>
    <w:unhideWhenUsed/>
    <w:rsid w:val="00977712"/>
    <w:rPr>
      <w:color w:val="605E5C"/>
      <w:shd w:val="clear" w:color="auto" w:fill="E1DFDD"/>
    </w:rPr>
  </w:style>
  <w:style w:type="character" w:customStyle="1" w:styleId="Nagwek2Znak1">
    <w:name w:val="Nagłówek 2 Znak1"/>
    <w:semiHidden/>
    <w:rsid w:val="00977712"/>
    <w:rPr>
      <w:rFonts w:ascii="Aptos Display" w:eastAsia="Times New Roman" w:hAnsi="Aptos Display" w:cs="Times New Roman"/>
      <w:b/>
      <w:bCs/>
      <w:i/>
      <w:iCs/>
      <w:sz w:val="28"/>
      <w:szCs w:val="28"/>
      <w:lang w:eastAsia="en-US"/>
    </w:rPr>
  </w:style>
  <w:style w:type="character" w:customStyle="1" w:styleId="Nagwek4Znak1">
    <w:name w:val="Nagłówek 4 Znak1"/>
    <w:semiHidden/>
    <w:rsid w:val="00977712"/>
    <w:rPr>
      <w:rFonts w:ascii="Aptos" w:eastAsia="Times New Roman" w:hAnsi="Aptos" w:cs="Times New Roman"/>
      <w:b/>
      <w:bCs/>
      <w:sz w:val="28"/>
      <w:szCs w:val="28"/>
      <w:lang w:eastAsia="en-US"/>
    </w:rPr>
  </w:style>
  <w:style w:type="character" w:customStyle="1" w:styleId="Nagwek5Znak1">
    <w:name w:val="Nagłówek 5 Znak1"/>
    <w:semiHidden/>
    <w:rsid w:val="00977712"/>
    <w:rPr>
      <w:rFonts w:ascii="Aptos" w:eastAsia="Times New Roman" w:hAnsi="Aptos" w:cs="Times New Roman"/>
      <w:b/>
      <w:bCs/>
      <w:i/>
      <w:iCs/>
      <w:sz w:val="26"/>
      <w:szCs w:val="26"/>
      <w:lang w:eastAsia="en-US"/>
    </w:rPr>
  </w:style>
  <w:style w:type="character" w:customStyle="1" w:styleId="Nagwek6Znak1">
    <w:name w:val="Nagłówek 6 Znak1"/>
    <w:semiHidden/>
    <w:rsid w:val="00977712"/>
    <w:rPr>
      <w:rFonts w:ascii="Aptos" w:eastAsia="Times New Roman" w:hAnsi="Aptos" w:cs="Times New Roman"/>
      <w:b/>
      <w:bCs/>
      <w:sz w:val="22"/>
      <w:szCs w:val="22"/>
      <w:lang w:eastAsia="en-US"/>
    </w:rPr>
  </w:style>
  <w:style w:type="character" w:customStyle="1" w:styleId="Nagwek7Znak1">
    <w:name w:val="Nagłówek 7 Znak1"/>
    <w:semiHidden/>
    <w:rsid w:val="00977712"/>
    <w:rPr>
      <w:rFonts w:ascii="Aptos" w:eastAsia="Times New Roman" w:hAnsi="Aptos" w:cs="Times New Roman"/>
      <w:sz w:val="24"/>
      <w:szCs w:val="24"/>
      <w:lang w:eastAsia="en-US"/>
    </w:rPr>
  </w:style>
  <w:style w:type="character" w:customStyle="1" w:styleId="Nagwek8Znak1">
    <w:name w:val="Nagłówek 8 Znak1"/>
    <w:semiHidden/>
    <w:rsid w:val="00977712"/>
    <w:rPr>
      <w:rFonts w:ascii="Aptos" w:eastAsia="Times New Roman" w:hAnsi="Aptos" w:cs="Times New Roman"/>
      <w:i/>
      <w:iCs/>
      <w:sz w:val="24"/>
      <w:szCs w:val="24"/>
      <w:lang w:eastAsia="en-US"/>
    </w:rPr>
  </w:style>
  <w:style w:type="character" w:customStyle="1" w:styleId="Nagwek9Znak1">
    <w:name w:val="Nagłówek 9 Znak1"/>
    <w:semiHidden/>
    <w:rsid w:val="00977712"/>
    <w:rPr>
      <w:rFonts w:ascii="Aptos Display" w:eastAsia="Times New Roman" w:hAnsi="Aptos Display" w:cs="Times New Roman"/>
      <w:sz w:val="22"/>
      <w:szCs w:val="22"/>
      <w:lang w:eastAsia="en-US"/>
    </w:rPr>
  </w:style>
  <w:style w:type="paragraph" w:styleId="Tytu">
    <w:name w:val="Title"/>
    <w:basedOn w:val="Normalny"/>
    <w:next w:val="Normalny"/>
    <w:link w:val="TytuZnak"/>
    <w:uiPriority w:val="10"/>
    <w:qFormat/>
    <w:locked/>
    <w:rsid w:val="00977712"/>
    <w:pPr>
      <w:spacing w:before="240" w:after="60"/>
      <w:jc w:val="center"/>
      <w:outlineLvl w:val="0"/>
    </w:pPr>
    <w:rPr>
      <w:rFonts w:ascii="Aptos Display" w:eastAsia="Times New Roman" w:hAnsi="Aptos Display"/>
      <w:spacing w:val="-10"/>
      <w:kern w:val="28"/>
      <w:sz w:val="56"/>
      <w:szCs w:val="56"/>
      <w:lang w:eastAsia="pl-PL"/>
    </w:rPr>
  </w:style>
  <w:style w:type="character" w:customStyle="1" w:styleId="TytuZnak1">
    <w:name w:val="Tytuł Znak1"/>
    <w:rsid w:val="00977712"/>
    <w:rPr>
      <w:rFonts w:ascii="Aptos Display" w:eastAsia="Times New Roman" w:hAnsi="Aptos Display" w:cs="Times New Roman"/>
      <w:b/>
      <w:bCs/>
      <w:kern w:val="28"/>
      <w:sz w:val="32"/>
      <w:szCs w:val="32"/>
      <w:lang w:eastAsia="en-US"/>
    </w:rPr>
  </w:style>
  <w:style w:type="paragraph" w:styleId="Podtytu">
    <w:name w:val="Subtitle"/>
    <w:basedOn w:val="Normalny"/>
    <w:next w:val="Normalny"/>
    <w:link w:val="PodtytuZnak"/>
    <w:uiPriority w:val="11"/>
    <w:qFormat/>
    <w:locked/>
    <w:rsid w:val="00977712"/>
    <w:pPr>
      <w:spacing w:after="60"/>
      <w:jc w:val="center"/>
      <w:outlineLvl w:val="1"/>
    </w:pPr>
    <w:rPr>
      <w:rFonts w:eastAsia="Times New Roman"/>
      <w:color w:val="595959"/>
      <w:spacing w:val="15"/>
      <w:sz w:val="28"/>
      <w:szCs w:val="28"/>
      <w:lang w:eastAsia="pl-PL"/>
    </w:rPr>
  </w:style>
  <w:style w:type="character" w:customStyle="1" w:styleId="PodtytuZnak1">
    <w:name w:val="Podtytuł Znak1"/>
    <w:rsid w:val="00977712"/>
    <w:rPr>
      <w:rFonts w:ascii="Aptos Display" w:eastAsia="Times New Roman" w:hAnsi="Aptos Display" w:cs="Times New Roman"/>
      <w:sz w:val="24"/>
      <w:szCs w:val="24"/>
      <w:lang w:eastAsia="en-US"/>
    </w:rPr>
  </w:style>
  <w:style w:type="paragraph" w:styleId="Cytat">
    <w:name w:val="Quote"/>
    <w:basedOn w:val="Normalny"/>
    <w:next w:val="Normalny"/>
    <w:link w:val="CytatZnak"/>
    <w:uiPriority w:val="29"/>
    <w:qFormat/>
    <w:rsid w:val="00977712"/>
    <w:pPr>
      <w:spacing w:before="200" w:after="160"/>
      <w:ind w:left="864" w:right="864"/>
      <w:jc w:val="center"/>
    </w:pPr>
    <w:rPr>
      <w:i/>
      <w:iCs/>
      <w:color w:val="404040"/>
      <w:sz w:val="20"/>
      <w:szCs w:val="20"/>
      <w:lang w:eastAsia="pl-PL"/>
    </w:rPr>
  </w:style>
  <w:style w:type="character" w:customStyle="1" w:styleId="CytatZnak1">
    <w:name w:val="Cytat Znak1"/>
    <w:uiPriority w:val="29"/>
    <w:rsid w:val="00977712"/>
    <w:rPr>
      <w:i/>
      <w:iCs/>
      <w:color w:val="404040"/>
      <w:sz w:val="22"/>
      <w:szCs w:val="22"/>
      <w:lang w:eastAsia="en-US"/>
    </w:rPr>
  </w:style>
  <w:style w:type="character" w:styleId="Wyrnienieintensywne">
    <w:name w:val="Intense Emphasis"/>
    <w:uiPriority w:val="21"/>
    <w:qFormat/>
    <w:rsid w:val="00977712"/>
    <w:rPr>
      <w:i/>
      <w:iCs/>
      <w:color w:val="156082"/>
    </w:rPr>
  </w:style>
  <w:style w:type="paragraph" w:styleId="Cytatintensywny">
    <w:name w:val="Intense Quote"/>
    <w:basedOn w:val="Normalny"/>
    <w:next w:val="Normalny"/>
    <w:link w:val="CytatintensywnyZnak"/>
    <w:uiPriority w:val="30"/>
    <w:qFormat/>
    <w:rsid w:val="00977712"/>
    <w:pPr>
      <w:pBdr>
        <w:top w:val="single" w:sz="4" w:space="10" w:color="156082"/>
        <w:bottom w:val="single" w:sz="4" w:space="10" w:color="156082"/>
      </w:pBdr>
      <w:spacing w:before="360" w:after="360"/>
      <w:ind w:left="864" w:right="864"/>
      <w:jc w:val="center"/>
    </w:pPr>
    <w:rPr>
      <w:i/>
      <w:iCs/>
      <w:color w:val="0F4761"/>
      <w:sz w:val="20"/>
      <w:szCs w:val="20"/>
      <w:lang w:eastAsia="pl-PL"/>
    </w:rPr>
  </w:style>
  <w:style w:type="character" w:customStyle="1" w:styleId="CytatintensywnyZnak1">
    <w:name w:val="Cytat intensywny Znak1"/>
    <w:uiPriority w:val="30"/>
    <w:rsid w:val="00977712"/>
    <w:rPr>
      <w:i/>
      <w:iCs/>
      <w:color w:val="156082"/>
      <w:sz w:val="22"/>
      <w:szCs w:val="22"/>
      <w:lang w:eastAsia="en-US"/>
    </w:rPr>
  </w:style>
  <w:style w:type="character" w:styleId="Odwoanieintensywne">
    <w:name w:val="Intense Reference"/>
    <w:uiPriority w:val="32"/>
    <w:qFormat/>
    <w:rsid w:val="00977712"/>
    <w:rPr>
      <w:b/>
      <w:bCs/>
      <w:smallCaps/>
      <w:color w:val="156082"/>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167328091">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358315424">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798232569">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180389777">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553615357">
      <w:bodyDiv w:val="1"/>
      <w:marLeft w:val="0"/>
      <w:marRight w:val="0"/>
      <w:marTop w:val="0"/>
      <w:marBottom w:val="0"/>
      <w:divBdr>
        <w:top w:val="none" w:sz="0" w:space="0" w:color="auto"/>
        <w:left w:val="none" w:sz="0" w:space="0" w:color="auto"/>
        <w:bottom w:val="none" w:sz="0" w:space="0" w:color="auto"/>
        <w:right w:val="none" w:sz="0" w:space="0" w:color="auto"/>
      </w:divBdr>
    </w:div>
    <w:div w:id="1582254552">
      <w:bodyDiv w:val="1"/>
      <w:marLeft w:val="0"/>
      <w:marRight w:val="0"/>
      <w:marTop w:val="0"/>
      <w:marBottom w:val="0"/>
      <w:divBdr>
        <w:top w:val="none" w:sz="0" w:space="0" w:color="auto"/>
        <w:left w:val="none" w:sz="0" w:space="0" w:color="auto"/>
        <w:bottom w:val="none" w:sz="0" w:space="0" w:color="auto"/>
        <w:right w:val="none" w:sz="0" w:space="0" w:color="auto"/>
      </w:divBdr>
    </w:div>
    <w:div w:id="1599025267">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bip.gov.pl/wezel-krajowy-zintegrowani-dostawcy-srodka-identyfikacji/rejestr-dostawcow-srodka-identyfikacji-elektronicznej-przylaczonych-do-wezla-krajowego.html" TargetMode="External"/><Relationship Id="rId13" Type="http://schemas.openxmlformats.org/officeDocument/2006/relationships/hyperlink" Target="https://sip.lex.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z.gov.pl/pz/confirmationPointAddressesLi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c.bip.gov.pl/wezel-krajowy-zintegrowani-dostawcy-uslug/wezel-krajowy-zintegrowani-dostawcy-uslu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www.nccert.pl/" TargetMode="External"/><Relationship Id="rId10" Type="http://schemas.openxmlformats.org/officeDocument/2006/relationships/hyperlink" Target="https://mc.bip.gov.pl/wezel-krajowy-zintegrowani-dostawcy-srodka-identyfikacji/rejestr-dostawcow-srodka-identyfikacji-elektronicznej-przylaczonych-do-wezla-krajowego.htm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www.gov.pl/web/cyfryzacja/podmioty-podlegle-nadzorowane-i-objete-nadzorem-wlascicielskim-ministr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c.bip.gov.pl/wezel-krajowy-zintegrowani-dostawcy-uslug/wezel-krajowy-zintegrowani-dostawcy-uslug.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4B3A7-0BC0-4E85-B879-6B4FAC9714E4}">
  <ds:schemaRefs>
    <ds:schemaRef ds:uri="http://schemas.openxmlformats.org/officeDocument/2006/bibliography"/>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Normal</Template>
  <TotalTime>74</TotalTime>
  <Pages>27</Pages>
  <Words>13724</Words>
  <Characters>82346</Characters>
  <Application>Microsoft Office Word</Application>
  <DocSecurity>0</DocSecurity>
  <Lines>686</Lines>
  <Paragraphs>191</Paragraphs>
  <ScaleCrop>false</ScaleCrop>
  <Company/>
  <LinksUpToDate>false</LinksUpToDate>
  <CharactersWithSpaces>95879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Mądry Martyna</dc:creator>
  <cp:keywords/>
  <cp:lastModifiedBy>Standerski Dariusz</cp:lastModifiedBy>
  <cp:revision>10</cp:revision>
  <dcterms:created xsi:type="dcterms:W3CDTF">2026-02-18T10:14:00Z</dcterms:created>
  <dcterms:modified xsi:type="dcterms:W3CDTF">2026-02-18T14:43:00Z</dcterms:modified>
</cp:coreProperties>
</file>