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BB493" w14:textId="7F7BA9A5" w:rsidR="000A6227" w:rsidRPr="000A6227" w:rsidRDefault="00527DE2" w:rsidP="000A6227">
      <w:pPr>
        <w:spacing w:after="0" w:line="260" w:lineRule="exact"/>
        <w:rPr>
          <w:rFonts w:ascii="Lato" w:hAnsi="Lato"/>
        </w:rPr>
      </w:pPr>
      <w:r>
        <w:rPr>
          <w:rFonts w:ascii="Lato" w:hAnsi="Lato"/>
        </w:rPr>
        <w:t>Z</w:t>
      </w:r>
      <w:r w:rsidR="000A6227" w:rsidRPr="000A6227">
        <w:rPr>
          <w:rFonts w:ascii="Lato" w:hAnsi="Lato"/>
        </w:rPr>
        <w:t xml:space="preserve">nak </w:t>
      </w:r>
      <w:r w:rsidR="002D1D76">
        <w:rPr>
          <w:rFonts w:ascii="Lato" w:hAnsi="Lato"/>
        </w:rPr>
        <w:t>sprawy</w:t>
      </w:r>
      <w:r w:rsidR="000A6227" w:rsidRPr="000A6227">
        <w:rPr>
          <w:rFonts w:ascii="Lato" w:hAnsi="Lato"/>
        </w:rPr>
        <w:t>: DLI-III.7621.</w:t>
      </w:r>
      <w:r w:rsidR="000755E6">
        <w:rPr>
          <w:rFonts w:ascii="Lato" w:hAnsi="Lato"/>
        </w:rPr>
        <w:t>2</w:t>
      </w:r>
      <w:r w:rsidR="00BF2C5D">
        <w:rPr>
          <w:rFonts w:ascii="Lato" w:hAnsi="Lato"/>
        </w:rPr>
        <w:t>7</w:t>
      </w:r>
      <w:r w:rsidR="000A6227" w:rsidRPr="000A6227">
        <w:rPr>
          <w:rFonts w:ascii="Lato" w:hAnsi="Lato"/>
        </w:rPr>
        <w:t>.202</w:t>
      </w:r>
      <w:r w:rsidR="000755E6">
        <w:rPr>
          <w:rFonts w:ascii="Lato" w:hAnsi="Lato"/>
        </w:rPr>
        <w:t>3</w:t>
      </w:r>
      <w:r w:rsidR="000A6227" w:rsidRPr="000A6227">
        <w:rPr>
          <w:rFonts w:ascii="Lato" w:hAnsi="Lato"/>
        </w:rPr>
        <w:t>.AW.</w:t>
      </w:r>
      <w:r w:rsidR="000755E6">
        <w:rPr>
          <w:rFonts w:ascii="Lato" w:hAnsi="Lato"/>
        </w:rPr>
        <w:t>1</w:t>
      </w:r>
      <w:r w:rsidR="00623467">
        <w:rPr>
          <w:rFonts w:ascii="Lato" w:hAnsi="Lato"/>
        </w:rPr>
        <w:t>6</w:t>
      </w:r>
    </w:p>
    <w:p w14:paraId="6CEB3E1F" w14:textId="60B1EF57" w:rsidR="000A6227" w:rsidRPr="000A6227" w:rsidRDefault="000A6227" w:rsidP="000A6227">
      <w:pPr>
        <w:spacing w:after="0" w:line="260" w:lineRule="exact"/>
        <w:rPr>
          <w:rFonts w:ascii="Lato" w:hAnsi="Lato"/>
        </w:rPr>
      </w:pPr>
      <w:r w:rsidRPr="000A6227">
        <w:rPr>
          <w:rFonts w:ascii="Lato" w:hAnsi="Lato"/>
        </w:rPr>
        <w:t>Warszawa,</w:t>
      </w:r>
      <w:r w:rsidR="00BD67EF">
        <w:rPr>
          <w:rFonts w:ascii="Lato" w:hAnsi="Lato"/>
        </w:rPr>
        <w:t xml:space="preserve"> </w:t>
      </w:r>
      <w:r w:rsidR="00623467">
        <w:rPr>
          <w:rFonts w:ascii="Lato" w:hAnsi="Lato"/>
        </w:rPr>
        <w:t xml:space="preserve">10 </w:t>
      </w:r>
      <w:r w:rsidR="00B95395">
        <w:rPr>
          <w:rFonts w:ascii="Lato" w:hAnsi="Lato"/>
        </w:rPr>
        <w:t xml:space="preserve">kwietnia </w:t>
      </w:r>
      <w:r w:rsidR="00116F61">
        <w:rPr>
          <w:rFonts w:ascii="Lato" w:hAnsi="Lato"/>
        </w:rPr>
        <w:t xml:space="preserve">2026 </w:t>
      </w:r>
      <w:r w:rsidRPr="000A6227">
        <w:rPr>
          <w:rFonts w:ascii="Lato" w:hAnsi="Lato"/>
        </w:rPr>
        <w:t>r.</w:t>
      </w:r>
    </w:p>
    <w:p w14:paraId="73EDBBC1" w14:textId="77777777" w:rsidR="0062576B" w:rsidRDefault="0062576B" w:rsidP="00527DE2">
      <w:pPr>
        <w:spacing w:after="240" w:line="240" w:lineRule="exact"/>
        <w:jc w:val="center"/>
        <w:outlineLvl w:val="0"/>
        <w:rPr>
          <w:rFonts w:ascii="Lato" w:eastAsia="Times New Roman" w:hAnsi="Lato" w:cs="Arial"/>
          <w:b/>
          <w:color w:val="000000"/>
          <w:spacing w:val="4"/>
          <w:kern w:val="2"/>
          <w:lang w:eastAsia="pl-PL"/>
        </w:rPr>
      </w:pPr>
    </w:p>
    <w:p w14:paraId="3439A4DB" w14:textId="787D247D" w:rsidR="000A6227" w:rsidRPr="000A6227" w:rsidRDefault="00560CB3" w:rsidP="00527DE2">
      <w:pPr>
        <w:spacing w:after="240" w:line="240" w:lineRule="exact"/>
        <w:jc w:val="center"/>
        <w:outlineLvl w:val="0"/>
        <w:rPr>
          <w:rFonts w:ascii="Lato" w:hAnsi="Lato" w:cs="Arial"/>
          <w:b/>
          <w:bCs/>
          <w:spacing w:val="4"/>
        </w:rPr>
      </w:pPr>
      <w:r>
        <w:rPr>
          <w:rFonts w:ascii="Lato" w:eastAsia="Times New Roman" w:hAnsi="Lato" w:cs="Arial"/>
          <w:b/>
          <w:color w:val="000000"/>
          <w:spacing w:val="4"/>
          <w:kern w:val="2"/>
          <w:lang w:eastAsia="pl-PL"/>
        </w:rPr>
        <w:br/>
      </w:r>
      <w:r w:rsidR="000A6227" w:rsidRPr="000A6227">
        <w:rPr>
          <w:rFonts w:ascii="Lato" w:hAnsi="Lato" w:cs="Arial"/>
          <w:b/>
          <w:bCs/>
          <w:spacing w:val="4"/>
        </w:rPr>
        <w:t>DECYZJA</w:t>
      </w:r>
    </w:p>
    <w:p w14:paraId="22763223" w14:textId="1286AA9C" w:rsidR="000A6227" w:rsidRPr="000B0848" w:rsidRDefault="000A6227" w:rsidP="004317DA">
      <w:pPr>
        <w:spacing w:after="240" w:line="240" w:lineRule="exact"/>
        <w:jc w:val="both"/>
        <w:rPr>
          <w:rFonts w:ascii="Lato" w:hAnsi="Lato" w:cs="Arial"/>
          <w:spacing w:val="4"/>
        </w:rPr>
      </w:pPr>
      <w:r w:rsidRPr="000A6227">
        <w:rPr>
          <w:rFonts w:ascii="Lato" w:hAnsi="Lato" w:cs="Arial"/>
          <w:spacing w:val="4"/>
        </w:rPr>
        <w:t>Na podstawie art. 155 ustawy z dnia 14 czerwca 1960 r. – Kodeks postępowania administracyjnego (</w:t>
      </w:r>
      <w:proofErr w:type="spellStart"/>
      <w:r w:rsidRPr="000A6227">
        <w:rPr>
          <w:rFonts w:ascii="Lato" w:hAnsi="Lato" w:cs="Arial"/>
          <w:spacing w:val="4"/>
        </w:rPr>
        <w:t>t.j</w:t>
      </w:r>
      <w:proofErr w:type="spellEnd"/>
      <w:r w:rsidRPr="000A6227">
        <w:rPr>
          <w:rFonts w:ascii="Lato" w:hAnsi="Lato" w:cs="Arial"/>
          <w:spacing w:val="4"/>
        </w:rPr>
        <w:t>. Dz. U. z 202</w:t>
      </w:r>
      <w:r w:rsidR="007333AA">
        <w:rPr>
          <w:rFonts w:ascii="Lato" w:hAnsi="Lato" w:cs="Arial"/>
          <w:spacing w:val="4"/>
        </w:rPr>
        <w:t>5</w:t>
      </w:r>
      <w:r w:rsidRPr="000A6227">
        <w:rPr>
          <w:rFonts w:ascii="Lato" w:hAnsi="Lato" w:cs="Arial"/>
          <w:spacing w:val="4"/>
        </w:rPr>
        <w:t xml:space="preserve"> r. poz.</w:t>
      </w:r>
      <w:r w:rsidR="007333AA">
        <w:rPr>
          <w:rFonts w:ascii="Lato" w:hAnsi="Lato" w:cs="Arial"/>
          <w:spacing w:val="4"/>
        </w:rPr>
        <w:t xml:space="preserve"> 1691</w:t>
      </w:r>
      <w:r w:rsidRPr="000A6227">
        <w:rPr>
          <w:rFonts w:ascii="Lato" w:hAnsi="Lato" w:cs="Arial"/>
          <w:spacing w:val="4"/>
        </w:rPr>
        <w:t xml:space="preserve">), zwanej dalej </w:t>
      </w:r>
      <w:r w:rsidRPr="007333AA">
        <w:rPr>
          <w:rFonts w:ascii="Lato" w:hAnsi="Lato" w:cs="Arial"/>
          <w:spacing w:val="4"/>
        </w:rPr>
        <w:t>„kpa”,</w:t>
      </w:r>
      <w:r w:rsidRPr="000A6227">
        <w:rPr>
          <w:rFonts w:ascii="Lato" w:hAnsi="Lato" w:cs="Arial"/>
          <w:spacing w:val="4"/>
        </w:rPr>
        <w:t xml:space="preserve"> oraz </w:t>
      </w:r>
      <w:r w:rsidR="0029712D">
        <w:rPr>
          <w:rFonts w:ascii="Lato" w:hAnsi="Lato" w:cs="Arial"/>
          <w:spacing w:val="4"/>
        </w:rPr>
        <w:br/>
      </w:r>
      <w:r w:rsidRPr="000A6227">
        <w:rPr>
          <w:rFonts w:ascii="Lato" w:hAnsi="Lato" w:cs="Arial"/>
          <w:spacing w:val="4"/>
        </w:rPr>
        <w:t xml:space="preserve">art. 11f ust. 8 ustawy z dnia 10 kwietnia 2003 r. o szczególnych zasadach przygotowania i realizacji inwestycji w zakresie dróg publicznych </w:t>
      </w:r>
      <w:r w:rsidRPr="000A6227">
        <w:rPr>
          <w:rFonts w:ascii="Lato" w:hAnsi="Lato" w:cs="Arial"/>
          <w:spacing w:val="4"/>
          <w:lang w:bidi="pl-PL"/>
        </w:rPr>
        <w:t>(</w:t>
      </w:r>
      <w:proofErr w:type="spellStart"/>
      <w:r w:rsidRPr="000A6227">
        <w:rPr>
          <w:rFonts w:ascii="Lato" w:hAnsi="Lato" w:cs="Arial"/>
          <w:spacing w:val="4"/>
        </w:rPr>
        <w:t>t.j</w:t>
      </w:r>
      <w:proofErr w:type="spellEnd"/>
      <w:r w:rsidRPr="000A6227">
        <w:rPr>
          <w:rFonts w:ascii="Lato" w:hAnsi="Lato" w:cs="Arial"/>
          <w:spacing w:val="4"/>
        </w:rPr>
        <w:t>. Dz. U. z 202</w:t>
      </w:r>
      <w:r w:rsidR="00D673F3">
        <w:rPr>
          <w:rFonts w:ascii="Lato" w:hAnsi="Lato" w:cs="Arial"/>
          <w:spacing w:val="4"/>
        </w:rPr>
        <w:t>4</w:t>
      </w:r>
      <w:r w:rsidRPr="000A6227">
        <w:rPr>
          <w:rFonts w:ascii="Lato" w:hAnsi="Lato" w:cs="Arial"/>
          <w:spacing w:val="4"/>
        </w:rPr>
        <w:t xml:space="preserve"> r. poz. </w:t>
      </w:r>
      <w:r w:rsidR="00D673F3">
        <w:rPr>
          <w:rFonts w:ascii="Lato" w:hAnsi="Lato" w:cs="Arial"/>
          <w:spacing w:val="4"/>
        </w:rPr>
        <w:t>311</w:t>
      </w:r>
      <w:r w:rsidRPr="000A6227">
        <w:rPr>
          <w:rFonts w:ascii="Lato" w:hAnsi="Lato" w:cs="Arial"/>
          <w:spacing w:val="4"/>
        </w:rPr>
        <w:t xml:space="preserve">), zwanej dalej </w:t>
      </w:r>
      <w:r w:rsidRPr="007333AA">
        <w:rPr>
          <w:rFonts w:ascii="Lato" w:hAnsi="Lato" w:cs="Arial"/>
          <w:spacing w:val="4"/>
        </w:rPr>
        <w:t>„specustawą drogową”,</w:t>
      </w:r>
      <w:r w:rsidRPr="000A6227">
        <w:rPr>
          <w:rFonts w:ascii="Lato" w:hAnsi="Lato" w:cs="Arial"/>
          <w:spacing w:val="4"/>
        </w:rPr>
        <w:t xml:space="preserve"> po rozpatrzeniu wniosku </w:t>
      </w:r>
      <w:r w:rsidR="00D673F3">
        <w:rPr>
          <w:rFonts w:ascii="Lato" w:hAnsi="Lato" w:cs="Arial"/>
          <w:spacing w:val="4"/>
        </w:rPr>
        <w:t>Generalnego Dyrektora Dróg Krajowych i Autostrad</w:t>
      </w:r>
      <w:r w:rsidRPr="000A6227">
        <w:rPr>
          <w:rFonts w:ascii="Lato" w:hAnsi="Lato" w:cs="Arial"/>
          <w:spacing w:val="4"/>
        </w:rPr>
        <w:t xml:space="preserve">, o zmianę, w trybie art. 155 </w:t>
      </w:r>
      <w:r w:rsidRPr="00BB0DF1">
        <w:rPr>
          <w:rFonts w:ascii="Lato" w:hAnsi="Lato" w:cs="Arial"/>
          <w:iCs/>
          <w:spacing w:val="4"/>
        </w:rPr>
        <w:t>kpa,</w:t>
      </w:r>
      <w:r w:rsidRPr="000A6227">
        <w:rPr>
          <w:rFonts w:ascii="Lato" w:hAnsi="Lato" w:cs="Arial"/>
          <w:spacing w:val="4"/>
        </w:rPr>
        <w:t xml:space="preserve"> decyzji </w:t>
      </w:r>
      <w:r w:rsidR="000755E6" w:rsidRPr="000755E6">
        <w:rPr>
          <w:rFonts w:ascii="Lato" w:eastAsia="Times New Roman" w:hAnsi="Lato" w:cs="Arial"/>
          <w:bCs/>
          <w:iCs/>
          <w:spacing w:val="4"/>
          <w:lang w:eastAsia="pl-PL"/>
        </w:rPr>
        <w:t xml:space="preserve">Ministra Rozwoju </w:t>
      </w:r>
      <w:r w:rsidR="00F12A88">
        <w:rPr>
          <w:rFonts w:ascii="Lato" w:eastAsia="Times New Roman" w:hAnsi="Lato" w:cs="Arial"/>
          <w:bCs/>
          <w:iCs/>
          <w:spacing w:val="4"/>
          <w:lang w:eastAsia="pl-PL"/>
        </w:rPr>
        <w:br/>
      </w:r>
      <w:r w:rsidR="000755E6" w:rsidRPr="000755E6">
        <w:rPr>
          <w:rFonts w:ascii="Lato" w:eastAsia="Times New Roman" w:hAnsi="Lato" w:cs="Arial"/>
          <w:bCs/>
          <w:iCs/>
          <w:spacing w:val="4"/>
          <w:lang w:eastAsia="pl-PL"/>
        </w:rPr>
        <w:t xml:space="preserve">i Technologii </w:t>
      </w:r>
      <w:r w:rsidR="00867D80" w:rsidRPr="00867D80">
        <w:rPr>
          <w:rFonts w:ascii="Lato" w:eastAsia="Times New Roman" w:hAnsi="Lato" w:cs="Arial"/>
          <w:bCs/>
          <w:iCs/>
          <w:spacing w:val="4"/>
          <w:lang w:eastAsia="pl-PL"/>
        </w:rPr>
        <w:t>z dnia 6 grudnia 2021 r., znak:</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 xml:space="preserve">DLI-III.7621.38.2020.KM.42, uchylającej </w:t>
      </w:r>
      <w:r w:rsidR="00CC64B6">
        <w:rPr>
          <w:rFonts w:ascii="Lato" w:eastAsia="Times New Roman" w:hAnsi="Lato" w:cs="Arial"/>
          <w:bCs/>
          <w:iCs/>
          <w:spacing w:val="4"/>
          <w:lang w:eastAsia="pl-PL"/>
        </w:rPr>
        <w:br/>
      </w:r>
      <w:r w:rsidR="00867D80" w:rsidRPr="00867D80">
        <w:rPr>
          <w:rFonts w:ascii="Lato" w:eastAsia="Times New Roman" w:hAnsi="Lato" w:cs="Arial"/>
          <w:bCs/>
          <w:iCs/>
          <w:spacing w:val="4"/>
          <w:lang w:eastAsia="pl-PL"/>
        </w:rPr>
        <w:t>w części i orzekającej w tym zakresie co do istoty sprawy,</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a w pozostałej części utrzymującej w mocy decyzję Wojewody Małopolskiego Nr 30/2020</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 xml:space="preserve">z dnia 20 lipca </w:t>
      </w:r>
      <w:r w:rsidR="00CC64B6">
        <w:rPr>
          <w:rFonts w:ascii="Lato" w:eastAsia="Times New Roman" w:hAnsi="Lato" w:cs="Arial"/>
          <w:bCs/>
          <w:iCs/>
          <w:spacing w:val="4"/>
          <w:lang w:eastAsia="pl-PL"/>
        </w:rPr>
        <w:br/>
      </w:r>
      <w:r w:rsidR="00867D80" w:rsidRPr="00867D80">
        <w:rPr>
          <w:rFonts w:ascii="Lato" w:eastAsia="Times New Roman" w:hAnsi="Lato" w:cs="Arial"/>
          <w:bCs/>
          <w:iCs/>
          <w:spacing w:val="4"/>
          <w:lang w:eastAsia="pl-PL"/>
        </w:rPr>
        <w:t>2020 r., znak: WI-XI.7820.1.1.2020.MS, o zezwoleniu na realizację inwestycji drogowej</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pn.: „Budowa drogi ekspresowej S7 Warszawa – Kraków, odcinek realizacyjny nr III od km 640+600</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węzeł Widoma (bez węzła) do km 658+896,30 węzeł „Igołomska” (bez węzła) w Krakowie, długości</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 xml:space="preserve">18,296 km, zlokalizowana w województwie małopolskim </w:t>
      </w:r>
      <w:r w:rsidR="00CC64B6">
        <w:rPr>
          <w:rFonts w:ascii="Lato" w:eastAsia="Times New Roman" w:hAnsi="Lato" w:cs="Arial"/>
          <w:bCs/>
          <w:iCs/>
          <w:spacing w:val="4"/>
          <w:lang w:eastAsia="pl-PL"/>
        </w:rPr>
        <w:br/>
      </w:r>
      <w:r w:rsidR="00867D80" w:rsidRPr="00867D80">
        <w:rPr>
          <w:rFonts w:ascii="Lato" w:eastAsia="Times New Roman" w:hAnsi="Lato" w:cs="Arial"/>
          <w:bCs/>
          <w:iCs/>
          <w:spacing w:val="4"/>
          <w:lang w:eastAsia="pl-PL"/>
        </w:rPr>
        <w:t>w powiecie krakowskim w gminie</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Iwanowice w miejscowości Zalesie; w gminie Michałowice w miejscowościach: Wola Więcławska,</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Zagórzyce Dworskie, Sieborowice, Pielgrzymowice, Raciborowice; w gminie Kocmyrzów-Luborzyca</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 xml:space="preserve">w miejscowościach: Goszcza, Sadowie, Łuczyce, Maciejowice, </w:t>
      </w:r>
      <w:proofErr w:type="spellStart"/>
      <w:r w:rsidR="00867D80" w:rsidRPr="00867D80">
        <w:rPr>
          <w:rFonts w:ascii="Lato" w:eastAsia="Times New Roman" w:hAnsi="Lato" w:cs="Arial"/>
          <w:bCs/>
          <w:iCs/>
          <w:spacing w:val="4"/>
          <w:lang w:eastAsia="pl-PL"/>
        </w:rPr>
        <w:t>Wiktorowice</w:t>
      </w:r>
      <w:proofErr w:type="spellEnd"/>
      <w:r w:rsidR="00867D80" w:rsidRPr="00867D80">
        <w:rPr>
          <w:rFonts w:ascii="Lato" w:eastAsia="Times New Roman" w:hAnsi="Lato" w:cs="Arial"/>
          <w:bCs/>
          <w:iCs/>
          <w:spacing w:val="4"/>
          <w:lang w:eastAsia="pl-PL"/>
        </w:rPr>
        <w:t>, Zastów oraz na terenie</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gminy miejskiej Kraków w ramach zadania: «Budowa drogi ekspresowej S7 Warszawa – Kraków,</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odcinek Moczydło (granica z woj. świętokrzyskim) – Szczepanowice – Widoma – Zastów – Kraków</w:t>
      </w:r>
      <w:r w:rsidR="00867D80">
        <w:rPr>
          <w:rFonts w:ascii="Lato" w:eastAsia="Times New Roman" w:hAnsi="Lato" w:cs="Arial"/>
          <w:bCs/>
          <w:iCs/>
          <w:spacing w:val="4"/>
          <w:lang w:eastAsia="pl-PL"/>
        </w:rPr>
        <w:t xml:space="preserve"> </w:t>
      </w:r>
      <w:r w:rsidR="00867D80" w:rsidRPr="00867D80">
        <w:rPr>
          <w:rFonts w:ascii="Lato" w:eastAsia="Times New Roman" w:hAnsi="Lato" w:cs="Arial"/>
          <w:bCs/>
          <w:iCs/>
          <w:spacing w:val="4"/>
          <w:lang w:eastAsia="pl-PL"/>
        </w:rPr>
        <w:t>(do węzła „Igołomska”)»”</w:t>
      </w:r>
      <w:r w:rsidRPr="000A6227">
        <w:rPr>
          <w:rFonts w:ascii="Lato" w:hAnsi="Lato" w:cs="Arial"/>
          <w:spacing w:val="4"/>
        </w:rPr>
        <w:t>,</w:t>
      </w:r>
      <w:r w:rsidR="008B5614">
        <w:rPr>
          <w:rFonts w:ascii="Lato" w:hAnsi="Lato" w:cs="Arial"/>
          <w:spacing w:val="4"/>
        </w:rPr>
        <w:t xml:space="preserve"> </w:t>
      </w:r>
      <w:r w:rsidR="003D0C1D">
        <w:rPr>
          <w:rFonts w:ascii="Lato" w:hAnsi="Lato" w:cs="Arial"/>
          <w:spacing w:val="4"/>
        </w:rPr>
        <w:t>sprostowanej postanowieni</w:t>
      </w:r>
      <w:r w:rsidR="00391B25">
        <w:rPr>
          <w:rFonts w:ascii="Lato" w:hAnsi="Lato" w:cs="Arial"/>
          <w:spacing w:val="4"/>
        </w:rPr>
        <w:t>ami</w:t>
      </w:r>
      <w:r w:rsidR="003D0C1D">
        <w:rPr>
          <w:rFonts w:ascii="Lato" w:hAnsi="Lato" w:cs="Arial"/>
          <w:spacing w:val="4"/>
        </w:rPr>
        <w:t xml:space="preserve"> Ministra Rozwoju </w:t>
      </w:r>
      <w:r w:rsidR="00CC64B6">
        <w:rPr>
          <w:rFonts w:ascii="Lato" w:hAnsi="Lato" w:cs="Arial"/>
          <w:spacing w:val="4"/>
        </w:rPr>
        <w:br/>
      </w:r>
      <w:r w:rsidR="003D0C1D">
        <w:rPr>
          <w:rFonts w:ascii="Lato" w:hAnsi="Lato" w:cs="Arial"/>
          <w:spacing w:val="4"/>
        </w:rPr>
        <w:t xml:space="preserve">i Technologii </w:t>
      </w:r>
      <w:r w:rsidR="000B0848">
        <w:rPr>
          <w:rFonts w:ascii="Lato" w:hAnsi="Lato" w:cs="Arial"/>
          <w:spacing w:val="4"/>
        </w:rPr>
        <w:t xml:space="preserve">z dnia 18 lutego 2022 r., znak: </w:t>
      </w:r>
      <w:r w:rsidR="000B0848" w:rsidRPr="000755E6">
        <w:rPr>
          <w:rFonts w:ascii="Lato" w:eastAsia="Times New Roman" w:hAnsi="Lato" w:cs="Arial"/>
          <w:bCs/>
          <w:iCs/>
          <w:spacing w:val="4"/>
          <w:lang w:eastAsia="pl-PL"/>
        </w:rPr>
        <w:t>DLI-III.7621.</w:t>
      </w:r>
      <w:r w:rsidR="000B0848">
        <w:rPr>
          <w:rFonts w:ascii="Lato" w:eastAsia="Times New Roman" w:hAnsi="Lato" w:cs="Arial"/>
          <w:bCs/>
          <w:iCs/>
          <w:spacing w:val="4"/>
          <w:lang w:eastAsia="pl-PL"/>
        </w:rPr>
        <w:t>38</w:t>
      </w:r>
      <w:r w:rsidR="000B0848" w:rsidRPr="000755E6">
        <w:rPr>
          <w:rFonts w:ascii="Lato" w:eastAsia="Times New Roman" w:hAnsi="Lato" w:cs="Arial"/>
          <w:bCs/>
          <w:iCs/>
          <w:spacing w:val="4"/>
          <w:lang w:eastAsia="pl-PL"/>
        </w:rPr>
        <w:t>.202</w:t>
      </w:r>
      <w:r w:rsidR="000B0848">
        <w:rPr>
          <w:rFonts w:ascii="Lato" w:eastAsia="Times New Roman" w:hAnsi="Lato" w:cs="Arial"/>
          <w:bCs/>
          <w:iCs/>
          <w:spacing w:val="4"/>
          <w:lang w:eastAsia="pl-PL"/>
        </w:rPr>
        <w:t>0</w:t>
      </w:r>
      <w:r w:rsidR="000B0848" w:rsidRPr="000755E6">
        <w:rPr>
          <w:rFonts w:ascii="Lato" w:eastAsia="Times New Roman" w:hAnsi="Lato" w:cs="Arial"/>
          <w:bCs/>
          <w:iCs/>
          <w:spacing w:val="4"/>
          <w:lang w:eastAsia="pl-PL"/>
        </w:rPr>
        <w:t>.</w:t>
      </w:r>
      <w:r w:rsidR="000B0848">
        <w:rPr>
          <w:rFonts w:ascii="Lato" w:eastAsia="Times New Roman" w:hAnsi="Lato" w:cs="Arial"/>
          <w:bCs/>
          <w:iCs/>
          <w:spacing w:val="4"/>
          <w:lang w:eastAsia="pl-PL"/>
        </w:rPr>
        <w:t>KM</w:t>
      </w:r>
      <w:r w:rsidR="000B0848" w:rsidRPr="000755E6">
        <w:rPr>
          <w:rFonts w:ascii="Lato" w:eastAsia="Times New Roman" w:hAnsi="Lato" w:cs="Arial"/>
          <w:bCs/>
          <w:iCs/>
          <w:spacing w:val="4"/>
          <w:lang w:eastAsia="pl-PL"/>
        </w:rPr>
        <w:t>.</w:t>
      </w:r>
      <w:r w:rsidR="000B0848">
        <w:rPr>
          <w:rFonts w:ascii="Lato" w:eastAsia="Times New Roman" w:hAnsi="Lato" w:cs="Arial"/>
          <w:bCs/>
          <w:iCs/>
          <w:spacing w:val="4"/>
          <w:lang w:eastAsia="pl-PL"/>
        </w:rPr>
        <w:t>50,</w:t>
      </w:r>
      <w:r w:rsidR="000B0848">
        <w:rPr>
          <w:rFonts w:ascii="Lato" w:hAnsi="Lato" w:cs="Arial"/>
          <w:spacing w:val="4"/>
        </w:rPr>
        <w:t xml:space="preserve"> oraz </w:t>
      </w:r>
      <w:r w:rsidR="003D0C1D">
        <w:rPr>
          <w:rFonts w:ascii="Lato" w:hAnsi="Lato" w:cs="Arial"/>
          <w:spacing w:val="4"/>
        </w:rPr>
        <w:t xml:space="preserve">z dnia </w:t>
      </w:r>
      <w:r w:rsidR="00CC64B6">
        <w:rPr>
          <w:rFonts w:ascii="Lato" w:hAnsi="Lato" w:cs="Arial"/>
          <w:spacing w:val="4"/>
        </w:rPr>
        <w:br/>
      </w:r>
      <w:r w:rsidR="003D0C1D">
        <w:rPr>
          <w:rFonts w:ascii="Lato" w:hAnsi="Lato" w:cs="Arial"/>
          <w:spacing w:val="4"/>
        </w:rPr>
        <w:t xml:space="preserve">26 października 2022 r., znak: </w:t>
      </w:r>
      <w:r w:rsidR="003D0C1D" w:rsidRPr="00867D80">
        <w:rPr>
          <w:rFonts w:ascii="Lato" w:eastAsia="Times New Roman" w:hAnsi="Lato" w:cs="Arial"/>
          <w:bCs/>
          <w:iCs/>
          <w:spacing w:val="4"/>
          <w:lang w:eastAsia="pl-PL"/>
        </w:rPr>
        <w:t>DLI-III.7621.38.2020.KM.</w:t>
      </w:r>
      <w:r w:rsidR="003D0C1D">
        <w:rPr>
          <w:rFonts w:ascii="Lato" w:eastAsia="Times New Roman" w:hAnsi="Lato" w:cs="Arial"/>
          <w:bCs/>
          <w:iCs/>
          <w:spacing w:val="4"/>
          <w:lang w:eastAsia="pl-PL"/>
        </w:rPr>
        <w:t>64,</w:t>
      </w:r>
    </w:p>
    <w:p w14:paraId="05FC62C1" w14:textId="77777777" w:rsidR="002935C9" w:rsidRDefault="002935C9" w:rsidP="002935C9">
      <w:pPr>
        <w:pStyle w:val="Akapitzlist"/>
        <w:spacing w:after="240" w:line="240" w:lineRule="exact"/>
        <w:ind w:left="426"/>
        <w:jc w:val="center"/>
        <w:rPr>
          <w:rFonts w:ascii="Lato" w:hAnsi="Lato" w:cs="Arial"/>
          <w:b/>
          <w:bCs/>
          <w:spacing w:val="4"/>
        </w:rPr>
      </w:pPr>
      <w:r w:rsidRPr="002935C9">
        <w:rPr>
          <w:rFonts w:ascii="Lato" w:hAnsi="Lato" w:cs="Arial"/>
          <w:b/>
          <w:bCs/>
          <w:spacing w:val="4"/>
        </w:rPr>
        <w:t xml:space="preserve">zmieniam ww. decyzję Ministra Rozwoju i Technologii </w:t>
      </w:r>
    </w:p>
    <w:p w14:paraId="046C918A" w14:textId="62A8EF97" w:rsidR="002935C9" w:rsidRDefault="000A6227" w:rsidP="002935C9">
      <w:pPr>
        <w:pStyle w:val="Akapitzlist"/>
        <w:spacing w:after="240" w:line="240" w:lineRule="exact"/>
        <w:ind w:left="426"/>
        <w:jc w:val="center"/>
        <w:rPr>
          <w:rFonts w:ascii="Lato" w:hAnsi="Lato" w:cs="Arial"/>
          <w:spacing w:val="4"/>
          <w:sz w:val="22"/>
          <w:szCs w:val="22"/>
        </w:rPr>
      </w:pPr>
      <w:r w:rsidRPr="002935C9">
        <w:rPr>
          <w:rFonts w:ascii="Lato" w:hAnsi="Lato" w:cs="Arial"/>
          <w:b/>
          <w:spacing w:val="4"/>
          <w:sz w:val="22"/>
          <w:szCs w:val="22"/>
        </w:rPr>
        <w:t xml:space="preserve">z dnia </w:t>
      </w:r>
      <w:r w:rsidR="003D0C1D" w:rsidRPr="002935C9">
        <w:rPr>
          <w:rFonts w:ascii="Lato" w:hAnsi="Lato" w:cs="Arial"/>
          <w:b/>
          <w:spacing w:val="4"/>
          <w:sz w:val="22"/>
          <w:szCs w:val="22"/>
        </w:rPr>
        <w:t>6 grudnia 2021</w:t>
      </w:r>
      <w:r w:rsidRPr="002935C9">
        <w:rPr>
          <w:rFonts w:ascii="Lato" w:hAnsi="Lato" w:cs="Arial"/>
          <w:b/>
          <w:spacing w:val="4"/>
          <w:sz w:val="22"/>
          <w:szCs w:val="22"/>
        </w:rPr>
        <w:t xml:space="preserve"> r.</w:t>
      </w:r>
    </w:p>
    <w:p w14:paraId="37B38DD6" w14:textId="77777777" w:rsidR="002935C9" w:rsidRDefault="002935C9" w:rsidP="002935C9">
      <w:pPr>
        <w:pStyle w:val="Akapitzlist"/>
        <w:spacing w:after="240" w:line="240" w:lineRule="exact"/>
        <w:ind w:left="426"/>
        <w:jc w:val="both"/>
        <w:rPr>
          <w:rFonts w:ascii="Lato" w:hAnsi="Lato" w:cs="Arial"/>
          <w:b/>
          <w:bCs/>
          <w:iCs/>
          <w:spacing w:val="4"/>
          <w:sz w:val="22"/>
          <w:szCs w:val="22"/>
        </w:rPr>
      </w:pPr>
    </w:p>
    <w:p w14:paraId="2F5AF0F6" w14:textId="2C8649DE" w:rsidR="00280754" w:rsidRPr="002935C9" w:rsidRDefault="002935C9" w:rsidP="002935C9">
      <w:pPr>
        <w:pStyle w:val="Akapitzlist"/>
        <w:spacing w:after="240" w:line="240" w:lineRule="exact"/>
        <w:ind w:left="142" w:hanging="142"/>
        <w:jc w:val="both"/>
        <w:rPr>
          <w:rFonts w:ascii="Lato" w:hAnsi="Lato" w:cs="Arial"/>
          <w:spacing w:val="4"/>
          <w:sz w:val="22"/>
          <w:szCs w:val="22"/>
        </w:rPr>
      </w:pPr>
      <w:r w:rsidRPr="002935C9">
        <w:rPr>
          <w:rFonts w:ascii="Lato" w:hAnsi="Lato" w:cs="Arial"/>
          <w:iCs/>
          <w:spacing w:val="4"/>
          <w:sz w:val="22"/>
          <w:szCs w:val="22"/>
        </w:rPr>
        <w:t xml:space="preserve">1. </w:t>
      </w:r>
      <w:r w:rsidR="00280754" w:rsidRPr="002935C9">
        <w:rPr>
          <w:rFonts w:ascii="Lato" w:hAnsi="Lato" w:cs="Arial"/>
          <w:iCs/>
          <w:spacing w:val="4"/>
          <w:sz w:val="22"/>
          <w:szCs w:val="22"/>
        </w:rPr>
        <w:t xml:space="preserve">w części dotyczącej pkt </w:t>
      </w:r>
      <w:r w:rsidR="00B7091C" w:rsidRPr="002935C9">
        <w:rPr>
          <w:rFonts w:ascii="Lato" w:hAnsi="Lato" w:cs="Arial"/>
          <w:iCs/>
          <w:spacing w:val="4"/>
          <w:sz w:val="22"/>
          <w:szCs w:val="22"/>
        </w:rPr>
        <w:t>IV</w:t>
      </w:r>
      <w:r w:rsidR="00280754" w:rsidRPr="002935C9">
        <w:rPr>
          <w:rFonts w:ascii="Lato" w:hAnsi="Lato" w:cs="Arial"/>
          <w:iCs/>
          <w:spacing w:val="4"/>
          <w:sz w:val="22"/>
          <w:szCs w:val="22"/>
        </w:rPr>
        <w:t xml:space="preserve"> </w:t>
      </w:r>
      <w:r w:rsidRPr="002935C9">
        <w:rPr>
          <w:rFonts w:ascii="Lato" w:hAnsi="Lato" w:cs="Arial"/>
          <w:iCs/>
          <w:spacing w:val="4"/>
          <w:sz w:val="22"/>
          <w:szCs w:val="22"/>
        </w:rPr>
        <w:t xml:space="preserve">na stronie 7 </w:t>
      </w:r>
      <w:r w:rsidR="00280754" w:rsidRPr="002935C9">
        <w:rPr>
          <w:rFonts w:ascii="Lato" w:hAnsi="Lato" w:cs="Arial"/>
          <w:iCs/>
          <w:spacing w:val="4"/>
          <w:sz w:val="22"/>
          <w:szCs w:val="22"/>
        </w:rPr>
        <w:t>– w następujący sposób:</w:t>
      </w:r>
    </w:p>
    <w:p w14:paraId="68D6F0F1" w14:textId="77777777" w:rsidR="005E21E8" w:rsidRPr="005E21E8" w:rsidRDefault="005E21E8" w:rsidP="005E21E8">
      <w:pPr>
        <w:pStyle w:val="Akapitzlist"/>
        <w:spacing w:after="240" w:line="240" w:lineRule="exact"/>
        <w:jc w:val="both"/>
        <w:rPr>
          <w:rFonts w:ascii="Lato" w:hAnsi="Lato" w:cs="Arial"/>
          <w:spacing w:val="4"/>
          <w:sz w:val="22"/>
          <w:szCs w:val="22"/>
        </w:rPr>
      </w:pPr>
    </w:p>
    <w:p w14:paraId="351E804D" w14:textId="3E14860F" w:rsidR="00D13F8B" w:rsidRPr="00D13F8B" w:rsidRDefault="00B7091C" w:rsidP="00D13F8B">
      <w:pPr>
        <w:tabs>
          <w:tab w:val="left" w:pos="851"/>
        </w:tabs>
        <w:spacing w:after="240" w:line="240" w:lineRule="exact"/>
        <w:ind w:left="362"/>
        <w:rPr>
          <w:rFonts w:ascii="Lato" w:hAnsi="Lato" w:cs="Arial"/>
          <w:b/>
          <w:bCs/>
          <w:spacing w:val="4"/>
        </w:rPr>
      </w:pPr>
      <w:r>
        <w:rPr>
          <w:rFonts w:ascii="Lato" w:hAnsi="Lato" w:cs="Arial"/>
          <w:b/>
          <w:bCs/>
          <w:spacing w:val="4"/>
        </w:rPr>
        <w:t xml:space="preserve">IV. </w:t>
      </w:r>
      <w:r w:rsidR="000A6227" w:rsidRPr="00B7091C">
        <w:rPr>
          <w:rFonts w:ascii="Lato" w:hAnsi="Lato" w:cs="Arial"/>
          <w:b/>
          <w:bCs/>
          <w:spacing w:val="4"/>
        </w:rPr>
        <w:t>Uchylam:</w:t>
      </w:r>
    </w:p>
    <w:p w14:paraId="5986C22D" w14:textId="20FD06CA" w:rsidR="00D13F8B" w:rsidRPr="00D13F8B" w:rsidRDefault="00AD2327" w:rsidP="00D13F8B">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sidR="00B7091C">
        <w:rPr>
          <w:rFonts w:ascii="Lato" w:hAnsi="Lato" w:cs="Arial"/>
          <w:spacing w:val="4"/>
        </w:rPr>
        <w:t>3</w:t>
      </w:r>
      <w:r w:rsidRPr="000A6227">
        <w:rPr>
          <w:rFonts w:ascii="Lato" w:hAnsi="Lato" w:cs="Arial"/>
          <w:spacing w:val="4"/>
        </w:rPr>
        <w:t>,</w:t>
      </w:r>
      <w:r w:rsidR="00750958">
        <w:rPr>
          <w:rFonts w:ascii="Lato" w:hAnsi="Lato" w:cs="Arial"/>
          <w:spacing w:val="4"/>
        </w:rPr>
        <w:t xml:space="preserve"> </w:t>
      </w:r>
      <w:r w:rsidR="00D13F8B">
        <w:rPr>
          <w:rFonts w:ascii="Lato" w:hAnsi="Lato" w:cs="Arial"/>
          <w:spacing w:val="4"/>
        </w:rPr>
        <w:t xml:space="preserve">w wierszu </w:t>
      </w:r>
      <w:r w:rsidR="003408F1">
        <w:rPr>
          <w:rFonts w:ascii="Lato" w:hAnsi="Lato" w:cs="Arial"/>
          <w:spacing w:val="4"/>
        </w:rPr>
        <w:t>6</w:t>
      </w:r>
      <w:r w:rsidR="00D13F8B">
        <w:rPr>
          <w:rFonts w:ascii="Lato" w:hAnsi="Lato" w:cs="Arial"/>
          <w:spacing w:val="4"/>
        </w:rPr>
        <w:t>, licząc od dołu strony</w:t>
      </w:r>
      <w:r w:rsidR="0073617C">
        <w:rPr>
          <w:rFonts w:ascii="Lato" w:hAnsi="Lato" w:cs="Arial"/>
          <w:spacing w:val="4"/>
        </w:rPr>
        <w:t xml:space="preserve"> oraz </w:t>
      </w:r>
      <w:r w:rsidR="0073617C" w:rsidRPr="000A6227">
        <w:rPr>
          <w:rFonts w:ascii="Lato" w:hAnsi="Lato" w:cs="Arial"/>
          <w:spacing w:val="4"/>
        </w:rPr>
        <w:t xml:space="preserve">na stronie </w:t>
      </w:r>
      <w:r w:rsidR="0073617C">
        <w:rPr>
          <w:rFonts w:ascii="Lato" w:hAnsi="Lato" w:cs="Arial"/>
          <w:spacing w:val="4"/>
        </w:rPr>
        <w:t>3</w:t>
      </w:r>
      <w:r w:rsidR="003408F1">
        <w:rPr>
          <w:rFonts w:ascii="Lato" w:hAnsi="Lato" w:cs="Arial"/>
          <w:spacing w:val="4"/>
        </w:rPr>
        <w:t>4</w:t>
      </w:r>
      <w:r w:rsidR="0073617C" w:rsidRPr="000A6227">
        <w:rPr>
          <w:rFonts w:ascii="Lato" w:hAnsi="Lato" w:cs="Arial"/>
          <w:spacing w:val="4"/>
        </w:rPr>
        <w:t>,</w:t>
      </w:r>
      <w:r w:rsidR="0073617C">
        <w:rPr>
          <w:rFonts w:ascii="Lato" w:hAnsi="Lato" w:cs="Arial"/>
          <w:spacing w:val="4"/>
        </w:rPr>
        <w:t xml:space="preserve"> w wierszu 1, licząc od</w:t>
      </w:r>
      <w:r w:rsidR="003408F1">
        <w:rPr>
          <w:rFonts w:ascii="Lato" w:hAnsi="Lato" w:cs="Arial"/>
          <w:spacing w:val="4"/>
        </w:rPr>
        <w:t xml:space="preserve"> dołu</w:t>
      </w:r>
      <w:r w:rsidR="0073617C">
        <w:rPr>
          <w:rFonts w:ascii="Lato" w:hAnsi="Lato" w:cs="Arial"/>
          <w:spacing w:val="4"/>
        </w:rPr>
        <w:t xml:space="preserve"> strony,</w:t>
      </w:r>
      <w:r w:rsidRPr="000A6227">
        <w:rPr>
          <w:rFonts w:ascii="Lato" w:hAnsi="Lato" w:cs="Arial"/>
          <w:spacing w:val="4"/>
        </w:rPr>
        <w:t xml:space="preserve"> zapis:</w:t>
      </w:r>
    </w:p>
    <w:p w14:paraId="52294FEA" w14:textId="53B0B0AE" w:rsidR="00272F7C" w:rsidRDefault="00AD2327" w:rsidP="00AD2327">
      <w:pPr>
        <w:spacing w:after="240" w:line="240" w:lineRule="exact"/>
        <w:ind w:left="993"/>
        <w:jc w:val="both"/>
        <w:rPr>
          <w:rFonts w:ascii="Lato" w:hAnsi="Lato" w:cs="Arial"/>
          <w:spacing w:val="4"/>
        </w:rPr>
      </w:pPr>
      <w:r w:rsidRPr="000A6227">
        <w:rPr>
          <w:rFonts w:ascii="Lato" w:hAnsi="Lato" w:cs="Arial"/>
          <w:spacing w:val="4"/>
        </w:rPr>
        <w:t>„</w:t>
      </w:r>
      <w:r w:rsidR="00D13F8B">
        <w:rPr>
          <w:rFonts w:ascii="Lato" w:hAnsi="Lato" w:cs="Arial"/>
          <w:spacing w:val="4"/>
        </w:rPr>
        <w:t>266/2”,</w:t>
      </w:r>
    </w:p>
    <w:p w14:paraId="4724CAD4" w14:textId="6498C1C4" w:rsidR="00D13F8B" w:rsidRPr="00D13F8B" w:rsidRDefault="00D13F8B" w:rsidP="00D13F8B">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sidR="003408F1">
        <w:rPr>
          <w:rFonts w:ascii="Lato" w:hAnsi="Lato" w:cs="Arial"/>
          <w:spacing w:val="4"/>
        </w:rPr>
        <w:t>8</w:t>
      </w:r>
      <w:r w:rsidRPr="000A6227">
        <w:rPr>
          <w:rFonts w:ascii="Lato" w:hAnsi="Lato" w:cs="Arial"/>
          <w:spacing w:val="4"/>
        </w:rPr>
        <w:t>,</w:t>
      </w:r>
      <w:r>
        <w:rPr>
          <w:rFonts w:ascii="Lato" w:hAnsi="Lato" w:cs="Arial"/>
          <w:spacing w:val="4"/>
        </w:rPr>
        <w:t xml:space="preserve"> w wiersz</w:t>
      </w:r>
      <w:r w:rsidR="00DB35C9">
        <w:rPr>
          <w:rFonts w:ascii="Lato" w:hAnsi="Lato" w:cs="Arial"/>
          <w:spacing w:val="4"/>
        </w:rPr>
        <w:t xml:space="preserve">u </w:t>
      </w:r>
      <w:r w:rsidR="003408F1">
        <w:rPr>
          <w:rFonts w:ascii="Lato" w:hAnsi="Lato" w:cs="Arial"/>
          <w:spacing w:val="4"/>
        </w:rPr>
        <w:t>3</w:t>
      </w:r>
      <w:r>
        <w:rPr>
          <w:rFonts w:ascii="Lato" w:hAnsi="Lato" w:cs="Arial"/>
          <w:spacing w:val="4"/>
        </w:rPr>
        <w:t xml:space="preserve">, licząc od </w:t>
      </w:r>
      <w:r w:rsidR="003408F1">
        <w:rPr>
          <w:rFonts w:ascii="Lato" w:hAnsi="Lato" w:cs="Arial"/>
          <w:spacing w:val="4"/>
        </w:rPr>
        <w:t>dołu</w:t>
      </w:r>
      <w:r>
        <w:rPr>
          <w:rFonts w:ascii="Lato" w:hAnsi="Lato" w:cs="Arial"/>
          <w:spacing w:val="4"/>
        </w:rPr>
        <w:t xml:space="preserve"> strony</w:t>
      </w:r>
      <w:r w:rsidR="00FF3037">
        <w:rPr>
          <w:rFonts w:ascii="Lato" w:hAnsi="Lato" w:cs="Arial"/>
          <w:spacing w:val="4"/>
        </w:rPr>
        <w:t xml:space="preserve"> oraz </w:t>
      </w:r>
      <w:r w:rsidR="00FF3037" w:rsidRPr="000A6227">
        <w:rPr>
          <w:rFonts w:ascii="Lato" w:hAnsi="Lato" w:cs="Arial"/>
          <w:spacing w:val="4"/>
        </w:rPr>
        <w:t>na stronie</w:t>
      </w:r>
      <w:r w:rsidR="003408F1">
        <w:rPr>
          <w:rFonts w:ascii="Lato" w:hAnsi="Lato" w:cs="Arial"/>
          <w:spacing w:val="4"/>
        </w:rPr>
        <w:t xml:space="preserve"> 39</w:t>
      </w:r>
      <w:r w:rsidR="00FF3037" w:rsidRPr="000A6227">
        <w:rPr>
          <w:rFonts w:ascii="Lato" w:hAnsi="Lato" w:cs="Arial"/>
          <w:spacing w:val="4"/>
        </w:rPr>
        <w:t>,</w:t>
      </w:r>
      <w:r w:rsidR="00FF3037">
        <w:rPr>
          <w:rFonts w:ascii="Lato" w:hAnsi="Lato" w:cs="Arial"/>
          <w:spacing w:val="4"/>
        </w:rPr>
        <w:t xml:space="preserve"> w wierszu </w:t>
      </w:r>
      <w:r w:rsidR="003F1829">
        <w:rPr>
          <w:rFonts w:ascii="Lato" w:hAnsi="Lato" w:cs="Arial"/>
          <w:spacing w:val="4"/>
        </w:rPr>
        <w:t>1</w:t>
      </w:r>
      <w:r w:rsidR="00FF3037">
        <w:rPr>
          <w:rFonts w:ascii="Lato" w:hAnsi="Lato" w:cs="Arial"/>
          <w:spacing w:val="4"/>
        </w:rPr>
        <w:t xml:space="preserve">, licząc od </w:t>
      </w:r>
      <w:r w:rsidR="003408F1">
        <w:rPr>
          <w:rFonts w:ascii="Lato" w:hAnsi="Lato" w:cs="Arial"/>
          <w:spacing w:val="4"/>
        </w:rPr>
        <w:t xml:space="preserve">dołu </w:t>
      </w:r>
      <w:r w:rsidR="00FF3037">
        <w:rPr>
          <w:rFonts w:ascii="Lato" w:hAnsi="Lato" w:cs="Arial"/>
          <w:spacing w:val="4"/>
        </w:rPr>
        <w:t>strony</w:t>
      </w:r>
      <w:r w:rsidRPr="000A6227">
        <w:rPr>
          <w:rFonts w:ascii="Lato" w:hAnsi="Lato" w:cs="Arial"/>
          <w:spacing w:val="4"/>
        </w:rPr>
        <w:t>, zapis:</w:t>
      </w:r>
    </w:p>
    <w:p w14:paraId="756B4611" w14:textId="77777777" w:rsidR="004708BA" w:rsidRDefault="00D13F8B" w:rsidP="006615F3">
      <w:pPr>
        <w:spacing w:after="240" w:line="240" w:lineRule="exact"/>
        <w:ind w:left="993"/>
        <w:jc w:val="both"/>
        <w:rPr>
          <w:rFonts w:ascii="Lato" w:hAnsi="Lato"/>
          <w:bCs/>
        </w:rPr>
      </w:pPr>
      <w:r w:rsidRPr="000A6227">
        <w:rPr>
          <w:rFonts w:ascii="Lato" w:hAnsi="Lato" w:cs="Arial"/>
          <w:spacing w:val="4"/>
        </w:rPr>
        <w:t>„</w:t>
      </w:r>
      <w:r w:rsidR="00DB35C9">
        <w:rPr>
          <w:rFonts w:ascii="Lato" w:hAnsi="Lato" w:cs="Arial"/>
          <w:spacing w:val="4"/>
        </w:rPr>
        <w:t>293/11 (293/4)</w:t>
      </w:r>
      <w:r>
        <w:rPr>
          <w:rFonts w:ascii="Lato" w:hAnsi="Lato" w:cs="Arial"/>
          <w:spacing w:val="4"/>
        </w:rPr>
        <w:t>”</w:t>
      </w:r>
      <w:r w:rsidR="00A60108">
        <w:rPr>
          <w:rFonts w:ascii="Lato" w:hAnsi="Lato" w:cs="Arial"/>
          <w:spacing w:val="4"/>
        </w:rPr>
        <w:t>,</w:t>
      </w:r>
      <w:bookmarkStart w:id="0" w:name="_Hlk157093307"/>
      <w:r w:rsidR="00272F7C">
        <w:rPr>
          <w:rFonts w:ascii="Lato" w:hAnsi="Lato"/>
          <w:bCs/>
        </w:rPr>
        <w:tab/>
      </w:r>
      <w:r w:rsidR="00272F7C">
        <w:rPr>
          <w:rFonts w:ascii="Lato" w:hAnsi="Lato"/>
          <w:bCs/>
        </w:rPr>
        <w:tab/>
        <w:t xml:space="preserve">         </w:t>
      </w:r>
    </w:p>
    <w:p w14:paraId="083C1A50" w14:textId="795DDF32" w:rsidR="004708BA" w:rsidRPr="00D13F8B" w:rsidRDefault="004708BA" w:rsidP="004708BA">
      <w:pPr>
        <w:numPr>
          <w:ilvl w:val="0"/>
          <w:numId w:val="35"/>
        </w:numPr>
        <w:spacing w:after="240" w:line="240" w:lineRule="exact"/>
        <w:ind w:left="993" w:hanging="284"/>
        <w:jc w:val="both"/>
        <w:rPr>
          <w:rFonts w:ascii="Lato" w:hAnsi="Lato" w:cs="Arial"/>
          <w:b/>
          <w:bCs/>
          <w:spacing w:val="4"/>
        </w:rPr>
      </w:pPr>
      <w:r w:rsidRPr="000A6227">
        <w:rPr>
          <w:rFonts w:ascii="Lato" w:hAnsi="Lato" w:cs="Arial"/>
          <w:spacing w:val="4"/>
        </w:rPr>
        <w:t xml:space="preserve">w rozstrzygnięciu </w:t>
      </w:r>
      <w:r>
        <w:rPr>
          <w:rFonts w:ascii="Lato" w:hAnsi="Lato" w:cs="Arial"/>
          <w:bCs/>
          <w:iCs/>
          <w:spacing w:val="4"/>
        </w:rPr>
        <w:t>zaskarżonej decyzji,</w:t>
      </w:r>
      <w:r w:rsidRPr="000A6227">
        <w:rPr>
          <w:rFonts w:ascii="Lato" w:hAnsi="Lato" w:cs="Arial"/>
          <w:spacing w:val="4"/>
        </w:rPr>
        <w:t xml:space="preserve"> znajdujący się na stronie </w:t>
      </w:r>
      <w:r>
        <w:rPr>
          <w:rFonts w:ascii="Lato" w:hAnsi="Lato" w:cs="Arial"/>
          <w:spacing w:val="4"/>
        </w:rPr>
        <w:t>132</w:t>
      </w:r>
      <w:r w:rsidRPr="000A6227">
        <w:rPr>
          <w:rFonts w:ascii="Lato" w:hAnsi="Lato" w:cs="Arial"/>
          <w:spacing w:val="4"/>
        </w:rPr>
        <w:t>,</w:t>
      </w:r>
      <w:r>
        <w:rPr>
          <w:rFonts w:ascii="Lato" w:hAnsi="Lato" w:cs="Arial"/>
          <w:spacing w:val="4"/>
        </w:rPr>
        <w:t xml:space="preserve"> w wierszu </w:t>
      </w:r>
      <w:r w:rsidR="003408F1">
        <w:rPr>
          <w:rFonts w:ascii="Lato" w:hAnsi="Lato" w:cs="Arial"/>
          <w:spacing w:val="4"/>
        </w:rPr>
        <w:t>21</w:t>
      </w:r>
      <w:r>
        <w:rPr>
          <w:rFonts w:ascii="Lato" w:hAnsi="Lato" w:cs="Arial"/>
          <w:spacing w:val="4"/>
        </w:rPr>
        <w:t xml:space="preserve">, licząc od </w:t>
      </w:r>
      <w:r w:rsidR="003408F1">
        <w:rPr>
          <w:rFonts w:ascii="Lato" w:hAnsi="Lato" w:cs="Arial"/>
          <w:spacing w:val="4"/>
        </w:rPr>
        <w:t xml:space="preserve">góry </w:t>
      </w:r>
      <w:r>
        <w:rPr>
          <w:rFonts w:ascii="Lato" w:hAnsi="Lato" w:cs="Arial"/>
          <w:spacing w:val="4"/>
        </w:rPr>
        <w:t>strony</w:t>
      </w:r>
      <w:r w:rsidRPr="000A6227">
        <w:rPr>
          <w:rFonts w:ascii="Lato" w:hAnsi="Lato" w:cs="Arial"/>
          <w:spacing w:val="4"/>
        </w:rPr>
        <w:t>, zapis:</w:t>
      </w:r>
    </w:p>
    <w:p w14:paraId="20F0341D" w14:textId="07F70752" w:rsidR="00272F7C" w:rsidRPr="006615F3" w:rsidRDefault="004708BA" w:rsidP="004708BA">
      <w:pPr>
        <w:spacing w:after="240" w:line="240" w:lineRule="exact"/>
        <w:ind w:left="993"/>
        <w:jc w:val="both"/>
        <w:rPr>
          <w:rFonts w:ascii="Lato" w:hAnsi="Lato" w:cs="Arial"/>
          <w:spacing w:val="4"/>
        </w:rPr>
      </w:pPr>
      <w:r w:rsidRPr="000A6227">
        <w:rPr>
          <w:rFonts w:ascii="Lato" w:hAnsi="Lato" w:cs="Arial"/>
          <w:spacing w:val="4"/>
        </w:rPr>
        <w:t>„</w:t>
      </w:r>
      <w:r>
        <w:rPr>
          <w:rFonts w:ascii="Lato" w:hAnsi="Lato" w:cs="Arial"/>
          <w:spacing w:val="4"/>
        </w:rPr>
        <w:t>529/1 (529)”,</w:t>
      </w:r>
      <w:r>
        <w:rPr>
          <w:rFonts w:ascii="Lato" w:hAnsi="Lato"/>
          <w:bCs/>
        </w:rPr>
        <w:tab/>
      </w:r>
      <w:r>
        <w:rPr>
          <w:rFonts w:ascii="Lato" w:hAnsi="Lato"/>
          <w:bCs/>
        </w:rPr>
        <w:tab/>
        <w:t xml:space="preserve">         </w:t>
      </w:r>
      <w:r w:rsidR="00272F7C">
        <w:rPr>
          <w:rFonts w:ascii="Lato" w:hAnsi="Lato"/>
          <w:bCs/>
        </w:rPr>
        <w:t xml:space="preserve">                                </w:t>
      </w:r>
    </w:p>
    <w:bookmarkEnd w:id="0"/>
    <w:p w14:paraId="38016AF5" w14:textId="77777777" w:rsidR="000A6227" w:rsidRPr="000A6227" w:rsidRDefault="000A6227" w:rsidP="000A6227">
      <w:pPr>
        <w:spacing w:after="240" w:line="240" w:lineRule="exact"/>
        <w:ind w:left="720"/>
        <w:jc w:val="both"/>
        <w:rPr>
          <w:rFonts w:ascii="Lato" w:hAnsi="Lato" w:cs="Arial"/>
          <w:spacing w:val="4"/>
        </w:rPr>
      </w:pPr>
      <w:r w:rsidRPr="000A6227">
        <w:rPr>
          <w:rFonts w:ascii="Lato" w:hAnsi="Lato" w:cs="Arial"/>
          <w:b/>
          <w:spacing w:val="4"/>
        </w:rPr>
        <w:lastRenderedPageBreak/>
        <w:t xml:space="preserve">i orzekam w tym zakresie </w:t>
      </w:r>
      <w:r w:rsidRPr="000A6227">
        <w:rPr>
          <w:rFonts w:ascii="Lato" w:hAnsi="Lato" w:cs="Arial"/>
          <w:spacing w:val="4"/>
        </w:rPr>
        <w:t xml:space="preserve">poprzez: </w:t>
      </w:r>
    </w:p>
    <w:p w14:paraId="703D5F54" w14:textId="656D8742" w:rsidR="00CF3145" w:rsidRDefault="007C3AF8" w:rsidP="00D2727E">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t xml:space="preserve">ustalenie, w miejsce uchylenia, </w:t>
      </w:r>
      <w:r w:rsidR="00D2727E" w:rsidRPr="000A6227">
        <w:rPr>
          <w:rFonts w:ascii="Lato" w:hAnsi="Lato" w:cs="Arial"/>
          <w:spacing w:val="4"/>
        </w:rPr>
        <w:t xml:space="preserve">na stronie </w:t>
      </w:r>
      <w:r w:rsidR="00D2727E">
        <w:rPr>
          <w:rFonts w:ascii="Lato" w:hAnsi="Lato" w:cs="Arial"/>
          <w:spacing w:val="4"/>
        </w:rPr>
        <w:t>3</w:t>
      </w:r>
      <w:r w:rsidR="00D2727E" w:rsidRPr="000A6227">
        <w:rPr>
          <w:rFonts w:ascii="Lato" w:hAnsi="Lato" w:cs="Arial"/>
          <w:spacing w:val="4"/>
        </w:rPr>
        <w:t>,</w:t>
      </w:r>
      <w:r w:rsidR="00D2727E">
        <w:rPr>
          <w:rFonts w:ascii="Lato" w:hAnsi="Lato" w:cs="Arial"/>
          <w:spacing w:val="4"/>
        </w:rPr>
        <w:t xml:space="preserve"> w wierszu </w:t>
      </w:r>
      <w:r w:rsidR="003408F1">
        <w:rPr>
          <w:rFonts w:ascii="Lato" w:hAnsi="Lato" w:cs="Arial"/>
          <w:spacing w:val="4"/>
        </w:rPr>
        <w:t>6</w:t>
      </w:r>
      <w:r w:rsidR="00D2727E">
        <w:rPr>
          <w:rFonts w:ascii="Lato" w:hAnsi="Lato" w:cs="Arial"/>
          <w:spacing w:val="4"/>
        </w:rPr>
        <w:t>, licząc od dołu strony</w:t>
      </w:r>
      <w:r w:rsidR="0073617C">
        <w:rPr>
          <w:rFonts w:ascii="Lato" w:hAnsi="Lato" w:cs="Arial"/>
          <w:spacing w:val="4"/>
        </w:rPr>
        <w:t xml:space="preserve"> oraz </w:t>
      </w:r>
      <w:r w:rsidR="0073617C" w:rsidRPr="000A6227">
        <w:rPr>
          <w:rFonts w:ascii="Lato" w:hAnsi="Lato" w:cs="Arial"/>
          <w:spacing w:val="4"/>
        </w:rPr>
        <w:t xml:space="preserve">na stronie </w:t>
      </w:r>
      <w:r w:rsidR="0073617C">
        <w:rPr>
          <w:rFonts w:ascii="Lato" w:hAnsi="Lato" w:cs="Arial"/>
          <w:spacing w:val="4"/>
        </w:rPr>
        <w:t>3</w:t>
      </w:r>
      <w:r w:rsidR="003408F1">
        <w:rPr>
          <w:rFonts w:ascii="Lato" w:hAnsi="Lato" w:cs="Arial"/>
          <w:spacing w:val="4"/>
        </w:rPr>
        <w:t>4</w:t>
      </w:r>
      <w:r w:rsidR="0073617C" w:rsidRPr="000A6227">
        <w:rPr>
          <w:rFonts w:ascii="Lato" w:hAnsi="Lato" w:cs="Arial"/>
          <w:spacing w:val="4"/>
        </w:rPr>
        <w:t>,</w:t>
      </w:r>
      <w:r w:rsidR="0073617C">
        <w:rPr>
          <w:rFonts w:ascii="Lato" w:hAnsi="Lato" w:cs="Arial"/>
          <w:spacing w:val="4"/>
        </w:rPr>
        <w:t xml:space="preserve"> w wierszu 1, licząc od </w:t>
      </w:r>
      <w:r w:rsidR="003408F1">
        <w:rPr>
          <w:rFonts w:ascii="Lato" w:hAnsi="Lato" w:cs="Arial"/>
          <w:spacing w:val="4"/>
        </w:rPr>
        <w:t xml:space="preserve">dołu </w:t>
      </w:r>
      <w:r w:rsidR="0073617C">
        <w:rPr>
          <w:rFonts w:ascii="Lato" w:hAnsi="Lato" w:cs="Arial"/>
          <w:spacing w:val="4"/>
        </w:rPr>
        <w:t>strony</w:t>
      </w:r>
      <w:r w:rsidR="004708BA">
        <w:rPr>
          <w:rFonts w:ascii="Lato" w:hAnsi="Lato" w:cs="Arial"/>
          <w:spacing w:val="4"/>
        </w:rPr>
        <w:t>,</w:t>
      </w:r>
      <w:r w:rsidR="0073617C" w:rsidRPr="000A6227">
        <w:rPr>
          <w:rFonts w:ascii="Lato" w:hAnsi="Lato" w:cs="Arial"/>
          <w:spacing w:val="4"/>
        </w:rPr>
        <w:t xml:space="preserve"> </w:t>
      </w:r>
      <w:r w:rsidRPr="000A6227">
        <w:rPr>
          <w:rFonts w:ascii="Lato" w:hAnsi="Lato" w:cs="Arial"/>
          <w:spacing w:val="4"/>
        </w:rPr>
        <w:t>nowego zapisu:</w:t>
      </w:r>
    </w:p>
    <w:p w14:paraId="1C9B0EEC" w14:textId="38EC0E9D" w:rsidR="00D2727E" w:rsidRDefault="00D2727E" w:rsidP="00D2727E">
      <w:pPr>
        <w:spacing w:after="240" w:line="240" w:lineRule="exact"/>
        <w:ind w:left="993"/>
        <w:jc w:val="both"/>
        <w:rPr>
          <w:rFonts w:ascii="Lato" w:hAnsi="Lato" w:cs="Arial"/>
          <w:spacing w:val="4"/>
        </w:rPr>
      </w:pPr>
      <w:r>
        <w:rPr>
          <w:rFonts w:ascii="Lato" w:hAnsi="Lato" w:cs="Arial"/>
          <w:spacing w:val="4"/>
        </w:rPr>
        <w:t xml:space="preserve">„266/2, 264/88 (264/84), 269/5 (269/2), 270/5 (270/2), 273/5 (273/2), 274/6 (274/3), 277/9 (277/5), 277/10 (277/5)”, </w:t>
      </w:r>
    </w:p>
    <w:p w14:paraId="5D1A75EA" w14:textId="6EAAFB3F" w:rsidR="00D4171B" w:rsidRDefault="00D4171B" w:rsidP="00D4171B">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t xml:space="preserve">ustalenie, w miejsce uchylenia, na stronie </w:t>
      </w:r>
      <w:r w:rsidR="003408F1">
        <w:rPr>
          <w:rFonts w:ascii="Lato" w:hAnsi="Lato" w:cs="Arial"/>
          <w:spacing w:val="4"/>
        </w:rPr>
        <w:t>8</w:t>
      </w:r>
      <w:r w:rsidRPr="000A6227">
        <w:rPr>
          <w:rFonts w:ascii="Lato" w:hAnsi="Lato" w:cs="Arial"/>
          <w:spacing w:val="4"/>
        </w:rPr>
        <w:t>,</w:t>
      </w:r>
      <w:r>
        <w:rPr>
          <w:rFonts w:ascii="Lato" w:hAnsi="Lato" w:cs="Arial"/>
          <w:spacing w:val="4"/>
        </w:rPr>
        <w:t xml:space="preserve"> w wierszu </w:t>
      </w:r>
      <w:r w:rsidR="003408F1">
        <w:rPr>
          <w:rFonts w:ascii="Lato" w:hAnsi="Lato" w:cs="Arial"/>
          <w:spacing w:val="4"/>
        </w:rPr>
        <w:t>3</w:t>
      </w:r>
      <w:r>
        <w:rPr>
          <w:rFonts w:ascii="Lato" w:hAnsi="Lato" w:cs="Arial"/>
          <w:spacing w:val="4"/>
        </w:rPr>
        <w:t xml:space="preserve">, licząc od </w:t>
      </w:r>
      <w:r w:rsidR="003408F1">
        <w:rPr>
          <w:rFonts w:ascii="Lato" w:hAnsi="Lato" w:cs="Arial"/>
          <w:spacing w:val="4"/>
        </w:rPr>
        <w:t xml:space="preserve">dołu </w:t>
      </w:r>
      <w:r>
        <w:rPr>
          <w:rFonts w:ascii="Lato" w:hAnsi="Lato" w:cs="Arial"/>
          <w:spacing w:val="4"/>
        </w:rPr>
        <w:t>strony</w:t>
      </w:r>
      <w:r w:rsidRPr="000A6227">
        <w:rPr>
          <w:rFonts w:ascii="Lato" w:hAnsi="Lato" w:cs="Arial"/>
          <w:spacing w:val="4"/>
        </w:rPr>
        <w:t xml:space="preserve"> </w:t>
      </w:r>
      <w:r w:rsidR="003F1829">
        <w:rPr>
          <w:rFonts w:ascii="Lato" w:hAnsi="Lato" w:cs="Arial"/>
          <w:spacing w:val="4"/>
        </w:rPr>
        <w:t xml:space="preserve">oraz </w:t>
      </w:r>
      <w:r w:rsidR="003F1829" w:rsidRPr="000A6227">
        <w:rPr>
          <w:rFonts w:ascii="Lato" w:hAnsi="Lato" w:cs="Arial"/>
          <w:spacing w:val="4"/>
        </w:rPr>
        <w:t xml:space="preserve">na stronie </w:t>
      </w:r>
      <w:r w:rsidR="003408F1">
        <w:rPr>
          <w:rFonts w:ascii="Lato" w:hAnsi="Lato" w:cs="Arial"/>
          <w:spacing w:val="4"/>
        </w:rPr>
        <w:t>39</w:t>
      </w:r>
      <w:r w:rsidR="003F1829" w:rsidRPr="000A6227">
        <w:rPr>
          <w:rFonts w:ascii="Lato" w:hAnsi="Lato" w:cs="Arial"/>
          <w:spacing w:val="4"/>
        </w:rPr>
        <w:t>,</w:t>
      </w:r>
      <w:r w:rsidR="003F1829">
        <w:rPr>
          <w:rFonts w:ascii="Lato" w:hAnsi="Lato" w:cs="Arial"/>
          <w:spacing w:val="4"/>
        </w:rPr>
        <w:t xml:space="preserve"> w wierszu 1, licząc od </w:t>
      </w:r>
      <w:r w:rsidR="003408F1">
        <w:rPr>
          <w:rFonts w:ascii="Lato" w:hAnsi="Lato" w:cs="Arial"/>
          <w:spacing w:val="4"/>
        </w:rPr>
        <w:t xml:space="preserve">dołu </w:t>
      </w:r>
      <w:r w:rsidR="003F1829">
        <w:rPr>
          <w:rFonts w:ascii="Lato" w:hAnsi="Lato" w:cs="Arial"/>
          <w:spacing w:val="4"/>
        </w:rPr>
        <w:t>strony</w:t>
      </w:r>
      <w:r w:rsidR="004708BA">
        <w:rPr>
          <w:rFonts w:ascii="Lato" w:hAnsi="Lato" w:cs="Arial"/>
          <w:spacing w:val="4"/>
        </w:rPr>
        <w:t>,</w:t>
      </w:r>
      <w:r w:rsidR="003F1829" w:rsidRPr="000A6227">
        <w:rPr>
          <w:rFonts w:ascii="Lato" w:hAnsi="Lato" w:cs="Arial"/>
          <w:spacing w:val="4"/>
        </w:rPr>
        <w:t xml:space="preserve"> </w:t>
      </w:r>
      <w:r w:rsidRPr="000A6227">
        <w:rPr>
          <w:rFonts w:ascii="Lato" w:hAnsi="Lato" w:cs="Arial"/>
          <w:spacing w:val="4"/>
        </w:rPr>
        <w:t>nowego zapisu:</w:t>
      </w:r>
    </w:p>
    <w:p w14:paraId="785DB703" w14:textId="6C1A0D97" w:rsidR="006615F3" w:rsidRDefault="00D4171B" w:rsidP="006615F3">
      <w:pPr>
        <w:spacing w:after="240" w:line="240" w:lineRule="exact"/>
        <w:ind w:left="993"/>
        <w:jc w:val="both"/>
        <w:rPr>
          <w:rFonts w:ascii="Lato" w:hAnsi="Lato" w:cs="Arial"/>
          <w:spacing w:val="4"/>
        </w:rPr>
      </w:pPr>
      <w:r>
        <w:rPr>
          <w:rFonts w:ascii="Lato" w:hAnsi="Lato" w:cs="Arial"/>
          <w:spacing w:val="4"/>
        </w:rPr>
        <w:t>„</w:t>
      </w:r>
      <w:r w:rsidR="00E5494E">
        <w:rPr>
          <w:rFonts w:ascii="Lato" w:hAnsi="Lato" w:cs="Arial"/>
          <w:spacing w:val="4"/>
        </w:rPr>
        <w:t xml:space="preserve">293/11 (293/4), </w:t>
      </w:r>
      <w:r>
        <w:rPr>
          <w:rFonts w:ascii="Lato" w:hAnsi="Lato" w:cs="Arial"/>
          <w:spacing w:val="4"/>
        </w:rPr>
        <w:t xml:space="preserve">264/87 (264/84), 269/4 (269/2), 270/4 (270/2), 273/4 (273/2), 274/5 (274/3), 277/8 (277/5), 277/11 (277/5)”, </w:t>
      </w:r>
    </w:p>
    <w:p w14:paraId="5089B58F" w14:textId="2FD54C41" w:rsidR="00B226CE" w:rsidRPr="00B226CE" w:rsidRDefault="006615F3" w:rsidP="009B1592">
      <w:pPr>
        <w:numPr>
          <w:ilvl w:val="0"/>
          <w:numId w:val="39"/>
        </w:numPr>
        <w:spacing w:after="240" w:line="240" w:lineRule="exact"/>
        <w:ind w:left="993" w:hanging="284"/>
        <w:jc w:val="both"/>
        <w:rPr>
          <w:rFonts w:ascii="Lato" w:hAnsi="Lato"/>
          <w:bCs/>
        </w:rPr>
      </w:pPr>
      <w:r>
        <w:rPr>
          <w:rFonts w:ascii="Lato" w:hAnsi="Lato"/>
          <w:bCs/>
        </w:rPr>
        <w:t xml:space="preserve">ustalenie, </w:t>
      </w:r>
      <w:r w:rsidRPr="005E5C2E">
        <w:rPr>
          <w:rFonts w:ascii="Lato" w:eastAsia="Times New Roman" w:hAnsi="Lato" w:cs="Times New Roman"/>
          <w:bCs/>
          <w:iCs/>
          <w:lang w:eastAsia="pl-PL"/>
        </w:rPr>
        <w:t xml:space="preserve">w rozstrzygnięciu zaskarżonej decyzji, </w:t>
      </w:r>
      <w:r w:rsidRPr="005E5C2E">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13</w:t>
      </w:r>
      <w:r w:rsidR="00106BF6">
        <w:rPr>
          <w:rFonts w:ascii="Lato" w:eastAsia="Times New Roman" w:hAnsi="Lato" w:cs="Arial"/>
          <w:bCs/>
          <w:spacing w:val="4"/>
          <w:kern w:val="2"/>
          <w:lang w:eastAsia="pl-PL"/>
        </w:rPr>
        <w:t>1</w:t>
      </w:r>
      <w:r w:rsidRPr="005E5C2E">
        <w:rPr>
          <w:rFonts w:ascii="Lato" w:eastAsia="Times New Roman" w:hAnsi="Lato" w:cs="Arial"/>
          <w:bCs/>
          <w:spacing w:val="4"/>
          <w:kern w:val="2"/>
          <w:lang w:eastAsia="pl-PL"/>
        </w:rPr>
        <w:t xml:space="preserve">, </w:t>
      </w:r>
      <w:r>
        <w:rPr>
          <w:rFonts w:ascii="Lato" w:eastAsia="Times New Roman" w:hAnsi="Lato" w:cs="Times New Roman"/>
          <w:bCs/>
          <w:iCs/>
          <w:lang w:eastAsia="pl-PL"/>
        </w:rPr>
        <w:t>po zapisach tabeli zawierającej podziały nieruchomości z obrębów 0010 Nowa Huta, 0009 Nowa Huta, 0002 Nowa Huta</w:t>
      </w:r>
      <w:r w:rsidRPr="005E5C2E">
        <w:rPr>
          <w:rFonts w:ascii="Lato" w:eastAsia="Times New Roman" w:hAnsi="Lato" w:cs="Times New Roman"/>
          <w:bCs/>
          <w:iCs/>
          <w:lang w:eastAsia="pl-PL"/>
        </w:rPr>
        <w:t>, nowego zapisu:</w:t>
      </w:r>
    </w:p>
    <w:p w14:paraId="6AC100AD" w14:textId="13B61049" w:rsidR="006615F3" w:rsidRDefault="006615F3" w:rsidP="006615F3">
      <w:pPr>
        <w:spacing w:after="240" w:line="240" w:lineRule="exact"/>
        <w:ind w:left="993"/>
        <w:jc w:val="both"/>
        <w:rPr>
          <w:rFonts w:ascii="Lato" w:hAnsi="Lato"/>
          <w:bCs/>
        </w:rPr>
      </w:pPr>
      <w:r>
        <w:rPr>
          <w:rFonts w:ascii="Lato" w:hAnsi="Lato"/>
          <w:bCs/>
        </w:rPr>
        <w:t>„</w:t>
      </w:r>
      <w:r w:rsidR="002743F6">
        <w:rPr>
          <w:rFonts w:ascii="Lato" w:hAnsi="Lato"/>
          <w:bCs/>
        </w:rPr>
        <w:t>Załącznik zawierający dokumenty dotyczące podziałów nieruchomości położonych w obrębie 0003 Nowa Huta</w:t>
      </w:r>
    </w:p>
    <w:tbl>
      <w:tblPr>
        <w:tblStyle w:val="Tabela-Siatka"/>
        <w:tblW w:w="0" w:type="auto"/>
        <w:tblInd w:w="993" w:type="dxa"/>
        <w:tblLook w:val="04A0" w:firstRow="1" w:lastRow="0" w:firstColumn="1" w:lastColumn="0" w:noHBand="0" w:noVBand="1"/>
      </w:tblPr>
      <w:tblGrid>
        <w:gridCol w:w="912"/>
        <w:gridCol w:w="1199"/>
        <w:gridCol w:w="1390"/>
        <w:gridCol w:w="1171"/>
        <w:gridCol w:w="1418"/>
        <w:gridCol w:w="1694"/>
      </w:tblGrid>
      <w:tr w:rsidR="002743F6" w14:paraId="32D5CE5C" w14:textId="77777777" w:rsidTr="00FB4E40">
        <w:tc>
          <w:tcPr>
            <w:tcW w:w="912" w:type="dxa"/>
          </w:tcPr>
          <w:p w14:paraId="7ADAE2EF" w14:textId="77777777" w:rsidR="002743F6" w:rsidRDefault="002743F6" w:rsidP="006615F3">
            <w:pPr>
              <w:spacing w:after="240" w:line="240" w:lineRule="exact"/>
              <w:jc w:val="both"/>
              <w:rPr>
                <w:rFonts w:ascii="Lato" w:hAnsi="Lato"/>
                <w:bCs/>
              </w:rPr>
            </w:pPr>
          </w:p>
        </w:tc>
        <w:tc>
          <w:tcPr>
            <w:tcW w:w="2589" w:type="dxa"/>
            <w:gridSpan w:val="2"/>
          </w:tcPr>
          <w:p w14:paraId="67ECB8A2" w14:textId="7A6F5F72" w:rsidR="002743F6" w:rsidRPr="002743F6" w:rsidRDefault="002743F6" w:rsidP="00BE1219">
            <w:pPr>
              <w:spacing w:after="240" w:line="240" w:lineRule="exact"/>
              <w:jc w:val="center"/>
              <w:rPr>
                <w:rFonts w:ascii="Lato" w:hAnsi="Lato"/>
                <w:bCs/>
              </w:rPr>
            </w:pPr>
            <w:r w:rsidRPr="002743F6">
              <w:rPr>
                <w:rFonts w:ascii="Lato" w:hAnsi="Lato"/>
                <w:bCs/>
              </w:rPr>
              <w:t>STAN DOTYCHCZASOWY</w:t>
            </w:r>
          </w:p>
        </w:tc>
        <w:tc>
          <w:tcPr>
            <w:tcW w:w="2589" w:type="dxa"/>
            <w:gridSpan w:val="2"/>
          </w:tcPr>
          <w:p w14:paraId="20D5FBEE" w14:textId="0AE3F3F5" w:rsidR="002743F6" w:rsidRDefault="002743F6" w:rsidP="00BE1219">
            <w:pPr>
              <w:spacing w:after="240" w:line="240" w:lineRule="exact"/>
              <w:jc w:val="center"/>
              <w:rPr>
                <w:rFonts w:ascii="Lato" w:hAnsi="Lato"/>
                <w:bCs/>
              </w:rPr>
            </w:pPr>
            <w:r>
              <w:rPr>
                <w:rFonts w:ascii="Lato" w:hAnsi="Lato"/>
                <w:bCs/>
              </w:rPr>
              <w:t>STAN NOWY</w:t>
            </w:r>
          </w:p>
        </w:tc>
        <w:tc>
          <w:tcPr>
            <w:tcW w:w="1694" w:type="dxa"/>
          </w:tcPr>
          <w:p w14:paraId="4C2E99F9" w14:textId="77777777" w:rsidR="002743F6" w:rsidRDefault="002743F6" w:rsidP="006615F3">
            <w:pPr>
              <w:spacing w:after="240" w:line="240" w:lineRule="exact"/>
              <w:jc w:val="both"/>
              <w:rPr>
                <w:rFonts w:ascii="Lato" w:hAnsi="Lato"/>
                <w:bCs/>
              </w:rPr>
            </w:pPr>
          </w:p>
        </w:tc>
      </w:tr>
      <w:tr w:rsidR="002743F6" w14:paraId="3CD0182F" w14:textId="77777777" w:rsidTr="00FB4E40">
        <w:trPr>
          <w:trHeight w:val="240"/>
        </w:trPr>
        <w:tc>
          <w:tcPr>
            <w:tcW w:w="912" w:type="dxa"/>
            <w:vMerge w:val="restart"/>
          </w:tcPr>
          <w:p w14:paraId="4F5A5E49" w14:textId="33DA7F3D" w:rsidR="002743F6" w:rsidRDefault="002743F6" w:rsidP="00BE1219">
            <w:pPr>
              <w:spacing w:after="240" w:line="240" w:lineRule="exact"/>
              <w:jc w:val="center"/>
              <w:rPr>
                <w:rFonts w:ascii="Lato" w:hAnsi="Lato"/>
                <w:bCs/>
              </w:rPr>
            </w:pPr>
            <w:r>
              <w:rPr>
                <w:rFonts w:ascii="Lato" w:hAnsi="Lato"/>
                <w:bCs/>
              </w:rPr>
              <w:t>Lp</w:t>
            </w:r>
            <w:r w:rsidR="00FB4E40">
              <w:rPr>
                <w:rFonts w:ascii="Lato" w:hAnsi="Lato"/>
                <w:bCs/>
              </w:rPr>
              <w:t>.</w:t>
            </w:r>
          </w:p>
        </w:tc>
        <w:tc>
          <w:tcPr>
            <w:tcW w:w="1199" w:type="dxa"/>
            <w:vMerge w:val="restart"/>
          </w:tcPr>
          <w:p w14:paraId="58DFFF91" w14:textId="7DBC1317" w:rsidR="002743F6" w:rsidRDefault="002743F6" w:rsidP="00BE1219">
            <w:pPr>
              <w:spacing w:after="240" w:line="240" w:lineRule="exact"/>
              <w:jc w:val="center"/>
              <w:rPr>
                <w:rFonts w:ascii="Lato" w:hAnsi="Lato"/>
                <w:bCs/>
              </w:rPr>
            </w:pPr>
            <w:r>
              <w:rPr>
                <w:rFonts w:ascii="Lato" w:hAnsi="Lato"/>
                <w:bCs/>
              </w:rPr>
              <w:t>Nr działki</w:t>
            </w:r>
          </w:p>
        </w:tc>
        <w:tc>
          <w:tcPr>
            <w:tcW w:w="1390" w:type="dxa"/>
          </w:tcPr>
          <w:p w14:paraId="245C50D8" w14:textId="12A5E3EB" w:rsidR="002743F6" w:rsidRDefault="002743F6" w:rsidP="00BE1219">
            <w:pPr>
              <w:spacing w:after="240" w:line="240" w:lineRule="exact"/>
              <w:jc w:val="center"/>
              <w:rPr>
                <w:rFonts w:ascii="Lato" w:hAnsi="Lato"/>
                <w:bCs/>
              </w:rPr>
            </w:pPr>
            <w:r>
              <w:rPr>
                <w:rFonts w:ascii="Lato" w:hAnsi="Lato"/>
                <w:bCs/>
              </w:rPr>
              <w:t>Powierzchnia</w:t>
            </w:r>
          </w:p>
        </w:tc>
        <w:tc>
          <w:tcPr>
            <w:tcW w:w="1171" w:type="dxa"/>
            <w:vMerge w:val="restart"/>
          </w:tcPr>
          <w:p w14:paraId="049628EB" w14:textId="216407DF" w:rsidR="002743F6" w:rsidRDefault="002743F6" w:rsidP="00BE1219">
            <w:pPr>
              <w:spacing w:after="240" w:line="240" w:lineRule="exact"/>
              <w:jc w:val="center"/>
              <w:rPr>
                <w:rFonts w:ascii="Lato" w:hAnsi="Lato"/>
                <w:bCs/>
              </w:rPr>
            </w:pPr>
            <w:r>
              <w:rPr>
                <w:rFonts w:ascii="Lato" w:hAnsi="Lato"/>
                <w:bCs/>
              </w:rPr>
              <w:t>Nr działki</w:t>
            </w:r>
          </w:p>
        </w:tc>
        <w:tc>
          <w:tcPr>
            <w:tcW w:w="1418" w:type="dxa"/>
          </w:tcPr>
          <w:p w14:paraId="0FAC6690" w14:textId="1EBFC617" w:rsidR="002743F6" w:rsidRDefault="002743F6" w:rsidP="00BE1219">
            <w:pPr>
              <w:spacing w:after="240" w:line="240" w:lineRule="exact"/>
              <w:jc w:val="center"/>
              <w:rPr>
                <w:rFonts w:ascii="Lato" w:hAnsi="Lato"/>
                <w:bCs/>
              </w:rPr>
            </w:pPr>
            <w:r>
              <w:rPr>
                <w:rFonts w:ascii="Lato" w:hAnsi="Lato"/>
                <w:bCs/>
              </w:rPr>
              <w:t>Powierzchnia</w:t>
            </w:r>
          </w:p>
        </w:tc>
        <w:tc>
          <w:tcPr>
            <w:tcW w:w="1694" w:type="dxa"/>
            <w:vMerge w:val="restart"/>
          </w:tcPr>
          <w:p w14:paraId="63E755B6" w14:textId="4043D031" w:rsidR="002743F6" w:rsidRDefault="002743F6" w:rsidP="00BE1219">
            <w:pPr>
              <w:spacing w:after="240" w:line="240" w:lineRule="exact"/>
              <w:jc w:val="center"/>
              <w:rPr>
                <w:rFonts w:ascii="Lato" w:hAnsi="Lato"/>
                <w:bCs/>
              </w:rPr>
            </w:pPr>
            <w:r>
              <w:rPr>
                <w:rFonts w:ascii="Lato" w:hAnsi="Lato"/>
                <w:bCs/>
              </w:rPr>
              <w:t>Przeznaczenie</w:t>
            </w:r>
          </w:p>
        </w:tc>
      </w:tr>
      <w:tr w:rsidR="002743F6" w14:paraId="727A28FC" w14:textId="77777777" w:rsidTr="00FB4E40">
        <w:trPr>
          <w:trHeight w:val="263"/>
        </w:trPr>
        <w:tc>
          <w:tcPr>
            <w:tcW w:w="912" w:type="dxa"/>
            <w:vMerge/>
          </w:tcPr>
          <w:p w14:paraId="658AA56C" w14:textId="77777777" w:rsidR="002743F6" w:rsidRDefault="002743F6" w:rsidP="002743F6">
            <w:pPr>
              <w:spacing w:after="240" w:line="240" w:lineRule="exact"/>
              <w:jc w:val="both"/>
              <w:rPr>
                <w:rFonts w:ascii="Lato" w:hAnsi="Lato"/>
                <w:bCs/>
              </w:rPr>
            </w:pPr>
          </w:p>
        </w:tc>
        <w:tc>
          <w:tcPr>
            <w:tcW w:w="1199" w:type="dxa"/>
            <w:vMerge/>
          </w:tcPr>
          <w:p w14:paraId="12F90DC8" w14:textId="77777777" w:rsidR="002743F6" w:rsidRDefault="002743F6" w:rsidP="002743F6">
            <w:pPr>
              <w:spacing w:after="240" w:line="240" w:lineRule="exact"/>
              <w:jc w:val="both"/>
              <w:rPr>
                <w:rFonts w:ascii="Lato" w:hAnsi="Lato"/>
                <w:bCs/>
              </w:rPr>
            </w:pPr>
          </w:p>
        </w:tc>
        <w:tc>
          <w:tcPr>
            <w:tcW w:w="1390" w:type="dxa"/>
          </w:tcPr>
          <w:p w14:paraId="77927A8F" w14:textId="1446DB10" w:rsidR="002743F6" w:rsidRDefault="002743F6" w:rsidP="00BE1219">
            <w:pPr>
              <w:spacing w:after="240" w:line="240" w:lineRule="exact"/>
              <w:jc w:val="center"/>
              <w:rPr>
                <w:rFonts w:ascii="Lato" w:hAnsi="Lato"/>
                <w:bCs/>
              </w:rPr>
            </w:pPr>
            <w:r>
              <w:rPr>
                <w:rFonts w:ascii="Lato" w:hAnsi="Lato"/>
                <w:bCs/>
              </w:rPr>
              <w:t>ha</w:t>
            </w:r>
          </w:p>
        </w:tc>
        <w:tc>
          <w:tcPr>
            <w:tcW w:w="1171" w:type="dxa"/>
            <w:vMerge/>
          </w:tcPr>
          <w:p w14:paraId="4974B609" w14:textId="77777777" w:rsidR="002743F6" w:rsidRDefault="002743F6" w:rsidP="002743F6">
            <w:pPr>
              <w:spacing w:after="240" w:line="240" w:lineRule="exact"/>
              <w:jc w:val="both"/>
              <w:rPr>
                <w:rFonts w:ascii="Lato" w:hAnsi="Lato"/>
                <w:bCs/>
              </w:rPr>
            </w:pPr>
          </w:p>
        </w:tc>
        <w:tc>
          <w:tcPr>
            <w:tcW w:w="1418" w:type="dxa"/>
          </w:tcPr>
          <w:p w14:paraId="1D785B4D" w14:textId="4E16ECB3" w:rsidR="002743F6" w:rsidRDefault="002743F6" w:rsidP="00BE1219">
            <w:pPr>
              <w:spacing w:after="240" w:line="240" w:lineRule="exact"/>
              <w:jc w:val="center"/>
              <w:rPr>
                <w:rFonts w:ascii="Lato" w:hAnsi="Lato"/>
                <w:bCs/>
              </w:rPr>
            </w:pPr>
            <w:r>
              <w:rPr>
                <w:rFonts w:ascii="Lato" w:hAnsi="Lato"/>
                <w:bCs/>
              </w:rPr>
              <w:t>ha</w:t>
            </w:r>
          </w:p>
        </w:tc>
        <w:tc>
          <w:tcPr>
            <w:tcW w:w="1694" w:type="dxa"/>
            <w:vMerge/>
          </w:tcPr>
          <w:p w14:paraId="2D535F42" w14:textId="77777777" w:rsidR="002743F6" w:rsidRDefault="002743F6" w:rsidP="002743F6">
            <w:pPr>
              <w:spacing w:after="240" w:line="240" w:lineRule="exact"/>
              <w:jc w:val="both"/>
              <w:rPr>
                <w:rFonts w:ascii="Lato" w:hAnsi="Lato"/>
                <w:bCs/>
              </w:rPr>
            </w:pPr>
          </w:p>
        </w:tc>
      </w:tr>
      <w:tr w:rsidR="002743F6" w14:paraId="23C742BE" w14:textId="77777777" w:rsidTr="00A630F5">
        <w:tc>
          <w:tcPr>
            <w:tcW w:w="7784" w:type="dxa"/>
            <w:gridSpan w:val="6"/>
          </w:tcPr>
          <w:p w14:paraId="6353E00D" w14:textId="1745C651" w:rsidR="002743F6" w:rsidRPr="00C31B28" w:rsidRDefault="002743F6" w:rsidP="002743F6">
            <w:pPr>
              <w:spacing w:after="240" w:line="240" w:lineRule="exact"/>
              <w:jc w:val="both"/>
              <w:rPr>
                <w:rFonts w:ascii="Lato" w:hAnsi="Lato"/>
                <w:b/>
              </w:rPr>
            </w:pPr>
            <w:r w:rsidRPr="00C31B28">
              <w:rPr>
                <w:rFonts w:ascii="Lato" w:hAnsi="Lato"/>
                <w:b/>
              </w:rPr>
              <w:t>powiat miejski Kraków, gmina miejska Kraków, obręb Nowa Huta, nr 126103_9.0003</w:t>
            </w:r>
          </w:p>
        </w:tc>
      </w:tr>
      <w:tr w:rsidR="00C31B28" w14:paraId="50708038" w14:textId="77777777" w:rsidTr="00FB4E40">
        <w:tc>
          <w:tcPr>
            <w:tcW w:w="912" w:type="dxa"/>
            <w:vMerge w:val="restart"/>
          </w:tcPr>
          <w:p w14:paraId="342C901C" w14:textId="77777777" w:rsidR="00C31B28" w:rsidRDefault="00C31B28" w:rsidP="00BE1219">
            <w:pPr>
              <w:spacing w:after="240" w:line="240" w:lineRule="exact"/>
              <w:jc w:val="center"/>
              <w:rPr>
                <w:rFonts w:ascii="Lato" w:hAnsi="Lato"/>
                <w:bCs/>
              </w:rPr>
            </w:pPr>
          </w:p>
          <w:p w14:paraId="60358271" w14:textId="77777777" w:rsidR="00C31B28" w:rsidRDefault="00C31B28" w:rsidP="004A56FA">
            <w:pPr>
              <w:spacing w:after="240" w:line="240" w:lineRule="exact"/>
              <w:rPr>
                <w:rFonts w:ascii="Lato" w:hAnsi="Lato"/>
                <w:bCs/>
              </w:rPr>
            </w:pPr>
          </w:p>
          <w:p w14:paraId="2E583BB5" w14:textId="6A460FA5" w:rsidR="00C31B28" w:rsidRDefault="00C31B28" w:rsidP="00BE1219">
            <w:pPr>
              <w:spacing w:after="240" w:line="240" w:lineRule="exact"/>
              <w:jc w:val="center"/>
              <w:rPr>
                <w:rFonts w:ascii="Lato" w:hAnsi="Lato"/>
                <w:bCs/>
              </w:rPr>
            </w:pPr>
            <w:r>
              <w:rPr>
                <w:rFonts w:ascii="Lato" w:hAnsi="Lato"/>
                <w:bCs/>
              </w:rPr>
              <w:t>1.</w:t>
            </w:r>
          </w:p>
        </w:tc>
        <w:tc>
          <w:tcPr>
            <w:tcW w:w="1199" w:type="dxa"/>
          </w:tcPr>
          <w:p w14:paraId="09F74994" w14:textId="77777777" w:rsidR="00C31B28" w:rsidRDefault="00C31B28" w:rsidP="00BE1219">
            <w:pPr>
              <w:spacing w:after="240" w:line="240" w:lineRule="exact"/>
              <w:jc w:val="center"/>
              <w:rPr>
                <w:rFonts w:ascii="Lato" w:hAnsi="Lato"/>
                <w:bCs/>
              </w:rPr>
            </w:pPr>
          </w:p>
        </w:tc>
        <w:tc>
          <w:tcPr>
            <w:tcW w:w="1390" w:type="dxa"/>
          </w:tcPr>
          <w:p w14:paraId="6ECE566E" w14:textId="77777777" w:rsidR="00C31B28" w:rsidRDefault="00C31B28" w:rsidP="00BE1219">
            <w:pPr>
              <w:spacing w:after="240" w:line="240" w:lineRule="exact"/>
              <w:jc w:val="center"/>
              <w:rPr>
                <w:rFonts w:ascii="Lato" w:hAnsi="Lato"/>
                <w:bCs/>
              </w:rPr>
            </w:pPr>
          </w:p>
        </w:tc>
        <w:tc>
          <w:tcPr>
            <w:tcW w:w="1171" w:type="dxa"/>
          </w:tcPr>
          <w:p w14:paraId="7CD6A57B" w14:textId="02B9211D" w:rsidR="00C31B28" w:rsidRPr="00C31B28" w:rsidRDefault="00C31B28" w:rsidP="00BE1219">
            <w:pPr>
              <w:spacing w:after="240" w:line="240" w:lineRule="exact"/>
              <w:jc w:val="center"/>
              <w:rPr>
                <w:rFonts w:ascii="Lato" w:hAnsi="Lato"/>
                <w:b/>
              </w:rPr>
            </w:pPr>
            <w:r w:rsidRPr="00C31B28">
              <w:rPr>
                <w:rFonts w:ascii="Lato" w:hAnsi="Lato"/>
                <w:b/>
              </w:rPr>
              <w:t>264/87</w:t>
            </w:r>
          </w:p>
        </w:tc>
        <w:tc>
          <w:tcPr>
            <w:tcW w:w="1418" w:type="dxa"/>
          </w:tcPr>
          <w:p w14:paraId="519752B3" w14:textId="22932FE8" w:rsidR="00C31B28" w:rsidRDefault="00C31B28" w:rsidP="00BE1219">
            <w:pPr>
              <w:spacing w:after="240" w:line="240" w:lineRule="exact"/>
              <w:jc w:val="center"/>
              <w:rPr>
                <w:rFonts w:ascii="Lato" w:hAnsi="Lato"/>
                <w:bCs/>
              </w:rPr>
            </w:pPr>
            <w:r>
              <w:rPr>
                <w:rFonts w:ascii="Lato" w:hAnsi="Lato"/>
                <w:bCs/>
              </w:rPr>
              <w:t>0.4170</w:t>
            </w:r>
          </w:p>
        </w:tc>
        <w:tc>
          <w:tcPr>
            <w:tcW w:w="1694" w:type="dxa"/>
          </w:tcPr>
          <w:p w14:paraId="354C6FF9" w14:textId="37A2ADB5" w:rsidR="00C31B28" w:rsidRDefault="00C31B28" w:rsidP="00BE1219">
            <w:pPr>
              <w:spacing w:after="240" w:line="240" w:lineRule="exact"/>
              <w:jc w:val="center"/>
              <w:rPr>
                <w:rFonts w:ascii="Lato" w:hAnsi="Lato"/>
                <w:bCs/>
              </w:rPr>
            </w:pPr>
            <w:r>
              <w:rPr>
                <w:rFonts w:ascii="Lato" w:hAnsi="Lato"/>
                <w:bCs/>
              </w:rPr>
              <w:t>pod inwestycję</w:t>
            </w:r>
          </w:p>
        </w:tc>
      </w:tr>
      <w:tr w:rsidR="00C31B28" w14:paraId="6B384C2E" w14:textId="77777777" w:rsidTr="00FB4E40">
        <w:tc>
          <w:tcPr>
            <w:tcW w:w="912" w:type="dxa"/>
            <w:vMerge/>
          </w:tcPr>
          <w:p w14:paraId="06F3B93E" w14:textId="77777777" w:rsidR="00C31B28" w:rsidRDefault="00C31B28" w:rsidP="00BE1219">
            <w:pPr>
              <w:spacing w:after="240" w:line="240" w:lineRule="exact"/>
              <w:jc w:val="center"/>
              <w:rPr>
                <w:rFonts w:ascii="Lato" w:hAnsi="Lato"/>
                <w:bCs/>
              </w:rPr>
            </w:pPr>
          </w:p>
        </w:tc>
        <w:tc>
          <w:tcPr>
            <w:tcW w:w="1199" w:type="dxa"/>
          </w:tcPr>
          <w:p w14:paraId="4F162B48" w14:textId="77777777" w:rsidR="00C31B28" w:rsidRDefault="00C31B28" w:rsidP="00BE1219">
            <w:pPr>
              <w:spacing w:after="240" w:line="240" w:lineRule="exact"/>
              <w:jc w:val="center"/>
              <w:rPr>
                <w:rFonts w:ascii="Lato" w:hAnsi="Lato"/>
                <w:bCs/>
              </w:rPr>
            </w:pPr>
          </w:p>
        </w:tc>
        <w:tc>
          <w:tcPr>
            <w:tcW w:w="1390" w:type="dxa"/>
          </w:tcPr>
          <w:p w14:paraId="208745FF" w14:textId="77777777" w:rsidR="00C31B28" w:rsidRDefault="00C31B28" w:rsidP="00BE1219">
            <w:pPr>
              <w:spacing w:after="240" w:line="240" w:lineRule="exact"/>
              <w:jc w:val="center"/>
              <w:rPr>
                <w:rFonts w:ascii="Lato" w:hAnsi="Lato"/>
                <w:bCs/>
              </w:rPr>
            </w:pPr>
          </w:p>
        </w:tc>
        <w:tc>
          <w:tcPr>
            <w:tcW w:w="1171" w:type="dxa"/>
          </w:tcPr>
          <w:p w14:paraId="0094FD24" w14:textId="66CCB538" w:rsidR="00C31B28" w:rsidRPr="00C31B28" w:rsidRDefault="00C31B28" w:rsidP="00BE1219">
            <w:pPr>
              <w:spacing w:after="240" w:line="240" w:lineRule="exact"/>
              <w:jc w:val="center"/>
              <w:rPr>
                <w:rFonts w:ascii="Lato" w:hAnsi="Lato"/>
                <w:b/>
              </w:rPr>
            </w:pPr>
            <w:r w:rsidRPr="00C31B28">
              <w:rPr>
                <w:rFonts w:ascii="Lato" w:hAnsi="Lato"/>
                <w:b/>
              </w:rPr>
              <w:t>264/88</w:t>
            </w:r>
          </w:p>
        </w:tc>
        <w:tc>
          <w:tcPr>
            <w:tcW w:w="1418" w:type="dxa"/>
          </w:tcPr>
          <w:p w14:paraId="6EBFF5B6" w14:textId="3742285D" w:rsidR="00C31B28" w:rsidRDefault="00C31B28" w:rsidP="00BE1219">
            <w:pPr>
              <w:spacing w:after="240" w:line="240" w:lineRule="exact"/>
              <w:jc w:val="center"/>
              <w:rPr>
                <w:rFonts w:ascii="Lato" w:hAnsi="Lato"/>
                <w:bCs/>
              </w:rPr>
            </w:pPr>
            <w:r>
              <w:rPr>
                <w:rFonts w:ascii="Lato" w:hAnsi="Lato"/>
                <w:bCs/>
              </w:rPr>
              <w:t>0.0159</w:t>
            </w:r>
          </w:p>
        </w:tc>
        <w:tc>
          <w:tcPr>
            <w:tcW w:w="1694" w:type="dxa"/>
          </w:tcPr>
          <w:p w14:paraId="55424AB1" w14:textId="418254DE" w:rsidR="00C31B28" w:rsidRDefault="00C31B28" w:rsidP="00BE1219">
            <w:pPr>
              <w:spacing w:after="240" w:line="240" w:lineRule="exact"/>
              <w:jc w:val="center"/>
              <w:rPr>
                <w:rFonts w:ascii="Lato" w:hAnsi="Lato"/>
                <w:bCs/>
              </w:rPr>
            </w:pPr>
            <w:r>
              <w:rPr>
                <w:rFonts w:ascii="Lato" w:hAnsi="Lato"/>
                <w:bCs/>
              </w:rPr>
              <w:t>pod inwestycję</w:t>
            </w:r>
          </w:p>
        </w:tc>
      </w:tr>
      <w:tr w:rsidR="00C31B28" w14:paraId="222B3A22" w14:textId="77777777" w:rsidTr="00FB4E40">
        <w:tc>
          <w:tcPr>
            <w:tcW w:w="912" w:type="dxa"/>
            <w:vMerge/>
          </w:tcPr>
          <w:p w14:paraId="69CF5F6B" w14:textId="77777777" w:rsidR="00C31B28" w:rsidRDefault="00C31B28" w:rsidP="00BE1219">
            <w:pPr>
              <w:spacing w:after="240" w:line="240" w:lineRule="exact"/>
              <w:jc w:val="center"/>
              <w:rPr>
                <w:rFonts w:ascii="Lato" w:hAnsi="Lato"/>
                <w:bCs/>
              </w:rPr>
            </w:pPr>
          </w:p>
        </w:tc>
        <w:tc>
          <w:tcPr>
            <w:tcW w:w="1199" w:type="dxa"/>
          </w:tcPr>
          <w:p w14:paraId="538C7C7D" w14:textId="7967BA77" w:rsidR="00C31B28" w:rsidRPr="00C31B28" w:rsidRDefault="00C31B28" w:rsidP="00BE1219">
            <w:pPr>
              <w:spacing w:after="240" w:line="240" w:lineRule="exact"/>
              <w:jc w:val="center"/>
              <w:rPr>
                <w:rFonts w:ascii="Lato" w:hAnsi="Lato"/>
                <w:b/>
              </w:rPr>
            </w:pPr>
            <w:r w:rsidRPr="00C31B28">
              <w:rPr>
                <w:rFonts w:ascii="Lato" w:hAnsi="Lato"/>
                <w:b/>
              </w:rPr>
              <w:t>264/84</w:t>
            </w:r>
          </w:p>
        </w:tc>
        <w:tc>
          <w:tcPr>
            <w:tcW w:w="1390" w:type="dxa"/>
          </w:tcPr>
          <w:p w14:paraId="4F90A179" w14:textId="3F4C9AE3" w:rsidR="00C31B28" w:rsidRPr="00C31B28" w:rsidRDefault="00F147C9" w:rsidP="00BE1219">
            <w:pPr>
              <w:spacing w:after="240" w:line="240" w:lineRule="exact"/>
              <w:jc w:val="center"/>
              <w:rPr>
                <w:rFonts w:ascii="Lato" w:hAnsi="Lato"/>
                <w:b/>
              </w:rPr>
            </w:pPr>
            <w:r>
              <w:rPr>
                <w:rFonts w:ascii="Lato" w:hAnsi="Lato"/>
                <w:b/>
              </w:rPr>
              <w:t xml:space="preserve"> </w:t>
            </w:r>
            <w:r w:rsidR="00C31B28" w:rsidRPr="00C31B28">
              <w:rPr>
                <w:rFonts w:ascii="Lato" w:hAnsi="Lato"/>
                <w:b/>
              </w:rPr>
              <w:t>0.4329</w:t>
            </w:r>
          </w:p>
        </w:tc>
        <w:tc>
          <w:tcPr>
            <w:tcW w:w="1171" w:type="dxa"/>
          </w:tcPr>
          <w:p w14:paraId="7A8F8588" w14:textId="4C6F67D7" w:rsidR="00C31B28" w:rsidRDefault="00C31B28" w:rsidP="00BE1219">
            <w:pPr>
              <w:spacing w:after="240" w:line="240" w:lineRule="exact"/>
              <w:jc w:val="center"/>
              <w:rPr>
                <w:rFonts w:ascii="Lato" w:hAnsi="Lato"/>
                <w:bCs/>
              </w:rPr>
            </w:pPr>
            <w:r>
              <w:rPr>
                <w:rFonts w:ascii="Lato" w:hAnsi="Lato"/>
                <w:bCs/>
              </w:rPr>
              <w:t>Razem:</w:t>
            </w:r>
          </w:p>
        </w:tc>
        <w:tc>
          <w:tcPr>
            <w:tcW w:w="1418" w:type="dxa"/>
          </w:tcPr>
          <w:p w14:paraId="6F02A5CB" w14:textId="55C60DB8" w:rsidR="00C31B28" w:rsidRPr="00C31B28" w:rsidRDefault="00C31B28" w:rsidP="00BE1219">
            <w:pPr>
              <w:spacing w:after="240" w:line="240" w:lineRule="exact"/>
              <w:jc w:val="center"/>
              <w:rPr>
                <w:rFonts w:ascii="Lato" w:hAnsi="Lato"/>
                <w:b/>
              </w:rPr>
            </w:pPr>
            <w:r w:rsidRPr="00C31B28">
              <w:rPr>
                <w:rFonts w:ascii="Lato" w:hAnsi="Lato"/>
                <w:b/>
              </w:rPr>
              <w:t>0.4329</w:t>
            </w:r>
          </w:p>
        </w:tc>
        <w:tc>
          <w:tcPr>
            <w:tcW w:w="1694" w:type="dxa"/>
          </w:tcPr>
          <w:p w14:paraId="539F5275" w14:textId="77777777" w:rsidR="00C31B28" w:rsidRDefault="00C31B28" w:rsidP="004A56FA">
            <w:pPr>
              <w:spacing w:after="240" w:line="240" w:lineRule="exact"/>
              <w:rPr>
                <w:rFonts w:ascii="Lato" w:hAnsi="Lato"/>
                <w:bCs/>
              </w:rPr>
            </w:pPr>
          </w:p>
        </w:tc>
      </w:tr>
      <w:tr w:rsidR="00C31B28" w14:paraId="380F19D8" w14:textId="77777777" w:rsidTr="00FB4E40">
        <w:tc>
          <w:tcPr>
            <w:tcW w:w="912" w:type="dxa"/>
            <w:vMerge w:val="restart"/>
          </w:tcPr>
          <w:p w14:paraId="43F0FD5A" w14:textId="77777777" w:rsidR="00C31B28" w:rsidRDefault="00C31B28" w:rsidP="00BE1219">
            <w:pPr>
              <w:spacing w:after="240" w:line="240" w:lineRule="exact"/>
              <w:jc w:val="center"/>
              <w:rPr>
                <w:rFonts w:ascii="Lato" w:hAnsi="Lato"/>
                <w:bCs/>
              </w:rPr>
            </w:pPr>
          </w:p>
          <w:p w14:paraId="0CBCCD7C" w14:textId="77777777" w:rsidR="00C31B28" w:rsidRDefault="00C31B28" w:rsidP="004A56FA">
            <w:pPr>
              <w:spacing w:after="240" w:line="240" w:lineRule="exact"/>
              <w:rPr>
                <w:rFonts w:ascii="Lato" w:hAnsi="Lato"/>
                <w:bCs/>
              </w:rPr>
            </w:pPr>
          </w:p>
          <w:p w14:paraId="6F61E5D8" w14:textId="6E965C70" w:rsidR="00C31B28" w:rsidRDefault="00C31B28" w:rsidP="00BE1219">
            <w:pPr>
              <w:spacing w:after="240" w:line="240" w:lineRule="exact"/>
              <w:jc w:val="center"/>
              <w:rPr>
                <w:rFonts w:ascii="Lato" w:hAnsi="Lato"/>
                <w:bCs/>
              </w:rPr>
            </w:pPr>
            <w:r>
              <w:rPr>
                <w:rFonts w:ascii="Lato" w:hAnsi="Lato"/>
                <w:bCs/>
              </w:rPr>
              <w:t>2.</w:t>
            </w:r>
          </w:p>
        </w:tc>
        <w:tc>
          <w:tcPr>
            <w:tcW w:w="1199" w:type="dxa"/>
          </w:tcPr>
          <w:p w14:paraId="19BB71DA" w14:textId="77777777" w:rsidR="00C31B28" w:rsidRDefault="00C31B28" w:rsidP="00BE1219">
            <w:pPr>
              <w:spacing w:after="240" w:line="240" w:lineRule="exact"/>
              <w:jc w:val="center"/>
              <w:rPr>
                <w:rFonts w:ascii="Lato" w:hAnsi="Lato"/>
                <w:bCs/>
              </w:rPr>
            </w:pPr>
          </w:p>
        </w:tc>
        <w:tc>
          <w:tcPr>
            <w:tcW w:w="1390" w:type="dxa"/>
          </w:tcPr>
          <w:p w14:paraId="470B7EB4" w14:textId="77777777" w:rsidR="00C31B28" w:rsidRDefault="00C31B28" w:rsidP="00BE1219">
            <w:pPr>
              <w:spacing w:after="240" w:line="240" w:lineRule="exact"/>
              <w:jc w:val="center"/>
              <w:rPr>
                <w:rFonts w:ascii="Lato" w:hAnsi="Lato"/>
                <w:bCs/>
              </w:rPr>
            </w:pPr>
          </w:p>
        </w:tc>
        <w:tc>
          <w:tcPr>
            <w:tcW w:w="1171" w:type="dxa"/>
          </w:tcPr>
          <w:p w14:paraId="1F08964F" w14:textId="7CD73010" w:rsidR="00C31B28" w:rsidRPr="00C31B28" w:rsidRDefault="00C31B28" w:rsidP="00BE1219">
            <w:pPr>
              <w:spacing w:after="240" w:line="240" w:lineRule="exact"/>
              <w:jc w:val="center"/>
              <w:rPr>
                <w:rFonts w:ascii="Lato" w:hAnsi="Lato"/>
                <w:b/>
              </w:rPr>
            </w:pPr>
            <w:r w:rsidRPr="00C31B28">
              <w:rPr>
                <w:rFonts w:ascii="Lato" w:hAnsi="Lato"/>
                <w:b/>
              </w:rPr>
              <w:t>269/4</w:t>
            </w:r>
          </w:p>
        </w:tc>
        <w:tc>
          <w:tcPr>
            <w:tcW w:w="1418" w:type="dxa"/>
          </w:tcPr>
          <w:p w14:paraId="277B2327" w14:textId="297D3803" w:rsidR="00C31B28" w:rsidRDefault="00C31B28" w:rsidP="00BE1219">
            <w:pPr>
              <w:spacing w:after="240" w:line="240" w:lineRule="exact"/>
              <w:jc w:val="center"/>
              <w:rPr>
                <w:rFonts w:ascii="Lato" w:hAnsi="Lato"/>
                <w:bCs/>
              </w:rPr>
            </w:pPr>
            <w:r>
              <w:rPr>
                <w:rFonts w:ascii="Lato" w:hAnsi="Lato"/>
                <w:bCs/>
              </w:rPr>
              <w:t>0.0611</w:t>
            </w:r>
          </w:p>
        </w:tc>
        <w:tc>
          <w:tcPr>
            <w:tcW w:w="1694" w:type="dxa"/>
          </w:tcPr>
          <w:p w14:paraId="3A004976" w14:textId="46A6D49B" w:rsidR="00C31B28" w:rsidRDefault="00C31B28" w:rsidP="00BE1219">
            <w:pPr>
              <w:spacing w:after="240" w:line="240" w:lineRule="exact"/>
              <w:jc w:val="center"/>
              <w:rPr>
                <w:rFonts w:ascii="Lato" w:hAnsi="Lato"/>
                <w:bCs/>
              </w:rPr>
            </w:pPr>
            <w:r>
              <w:rPr>
                <w:rFonts w:ascii="Lato" w:hAnsi="Lato"/>
                <w:bCs/>
              </w:rPr>
              <w:t>pod inwestycję</w:t>
            </w:r>
          </w:p>
        </w:tc>
      </w:tr>
      <w:tr w:rsidR="00C31B28" w14:paraId="2E43923B" w14:textId="77777777" w:rsidTr="00FB4E40">
        <w:tc>
          <w:tcPr>
            <w:tcW w:w="912" w:type="dxa"/>
            <w:vMerge/>
          </w:tcPr>
          <w:p w14:paraId="365F557A" w14:textId="77777777" w:rsidR="00C31B28" w:rsidRDefault="00C31B28" w:rsidP="00BE1219">
            <w:pPr>
              <w:spacing w:after="240" w:line="240" w:lineRule="exact"/>
              <w:jc w:val="center"/>
              <w:rPr>
                <w:rFonts w:ascii="Lato" w:hAnsi="Lato"/>
                <w:bCs/>
              </w:rPr>
            </w:pPr>
          </w:p>
        </w:tc>
        <w:tc>
          <w:tcPr>
            <w:tcW w:w="1199" w:type="dxa"/>
          </w:tcPr>
          <w:p w14:paraId="025EF347" w14:textId="77777777" w:rsidR="00C31B28" w:rsidRDefault="00C31B28" w:rsidP="00BE1219">
            <w:pPr>
              <w:spacing w:after="240" w:line="240" w:lineRule="exact"/>
              <w:jc w:val="center"/>
              <w:rPr>
                <w:rFonts w:ascii="Lato" w:hAnsi="Lato"/>
                <w:bCs/>
              </w:rPr>
            </w:pPr>
          </w:p>
        </w:tc>
        <w:tc>
          <w:tcPr>
            <w:tcW w:w="1390" w:type="dxa"/>
          </w:tcPr>
          <w:p w14:paraId="0FA7A8FD" w14:textId="77777777" w:rsidR="00C31B28" w:rsidRDefault="00C31B28" w:rsidP="00BE1219">
            <w:pPr>
              <w:spacing w:after="240" w:line="240" w:lineRule="exact"/>
              <w:jc w:val="center"/>
              <w:rPr>
                <w:rFonts w:ascii="Lato" w:hAnsi="Lato"/>
                <w:bCs/>
              </w:rPr>
            </w:pPr>
          </w:p>
        </w:tc>
        <w:tc>
          <w:tcPr>
            <w:tcW w:w="1171" w:type="dxa"/>
          </w:tcPr>
          <w:p w14:paraId="2E0A9C40" w14:textId="46E72CBE" w:rsidR="00C31B28" w:rsidRPr="00C31B28" w:rsidRDefault="00C31B28" w:rsidP="00BE1219">
            <w:pPr>
              <w:spacing w:after="240" w:line="240" w:lineRule="exact"/>
              <w:jc w:val="center"/>
              <w:rPr>
                <w:rFonts w:ascii="Lato" w:hAnsi="Lato"/>
                <w:b/>
              </w:rPr>
            </w:pPr>
            <w:r w:rsidRPr="00C31B28">
              <w:rPr>
                <w:rFonts w:ascii="Lato" w:hAnsi="Lato"/>
                <w:b/>
              </w:rPr>
              <w:t>269/5</w:t>
            </w:r>
          </w:p>
        </w:tc>
        <w:tc>
          <w:tcPr>
            <w:tcW w:w="1418" w:type="dxa"/>
          </w:tcPr>
          <w:p w14:paraId="6818FF6A" w14:textId="3D7333B6" w:rsidR="00C31B28" w:rsidRDefault="00C31B28" w:rsidP="00BE1219">
            <w:pPr>
              <w:spacing w:after="240" w:line="240" w:lineRule="exact"/>
              <w:jc w:val="center"/>
              <w:rPr>
                <w:rFonts w:ascii="Lato" w:hAnsi="Lato"/>
                <w:bCs/>
              </w:rPr>
            </w:pPr>
            <w:r>
              <w:rPr>
                <w:rFonts w:ascii="Lato" w:hAnsi="Lato"/>
                <w:bCs/>
              </w:rPr>
              <w:t>0.0183</w:t>
            </w:r>
          </w:p>
        </w:tc>
        <w:tc>
          <w:tcPr>
            <w:tcW w:w="1694" w:type="dxa"/>
          </w:tcPr>
          <w:p w14:paraId="220B803E" w14:textId="0937227E" w:rsidR="00C31B28" w:rsidRDefault="00C31B28" w:rsidP="00BE1219">
            <w:pPr>
              <w:spacing w:after="240" w:line="240" w:lineRule="exact"/>
              <w:jc w:val="center"/>
              <w:rPr>
                <w:rFonts w:ascii="Lato" w:hAnsi="Lato"/>
                <w:bCs/>
              </w:rPr>
            </w:pPr>
            <w:r>
              <w:rPr>
                <w:rFonts w:ascii="Lato" w:hAnsi="Lato"/>
                <w:bCs/>
              </w:rPr>
              <w:t>pod inwestycję</w:t>
            </w:r>
          </w:p>
        </w:tc>
      </w:tr>
      <w:tr w:rsidR="00C31B28" w14:paraId="2A84BC04" w14:textId="77777777" w:rsidTr="00FB4E40">
        <w:tc>
          <w:tcPr>
            <w:tcW w:w="912" w:type="dxa"/>
            <w:vMerge/>
          </w:tcPr>
          <w:p w14:paraId="714DB4C0" w14:textId="77777777" w:rsidR="00C31B28" w:rsidRDefault="00C31B28" w:rsidP="00BE1219">
            <w:pPr>
              <w:spacing w:after="240" w:line="240" w:lineRule="exact"/>
              <w:jc w:val="center"/>
              <w:rPr>
                <w:rFonts w:ascii="Lato" w:hAnsi="Lato"/>
                <w:bCs/>
              </w:rPr>
            </w:pPr>
          </w:p>
        </w:tc>
        <w:tc>
          <w:tcPr>
            <w:tcW w:w="1199" w:type="dxa"/>
          </w:tcPr>
          <w:p w14:paraId="4D1C295A" w14:textId="72130903" w:rsidR="00C31B28" w:rsidRPr="00C31B28" w:rsidRDefault="00C31B28" w:rsidP="00BE1219">
            <w:pPr>
              <w:spacing w:after="240" w:line="240" w:lineRule="exact"/>
              <w:jc w:val="center"/>
              <w:rPr>
                <w:rFonts w:ascii="Lato" w:hAnsi="Lato"/>
                <w:b/>
              </w:rPr>
            </w:pPr>
            <w:r w:rsidRPr="00C31B28">
              <w:rPr>
                <w:rFonts w:ascii="Lato" w:hAnsi="Lato"/>
                <w:b/>
              </w:rPr>
              <w:t>269/2</w:t>
            </w:r>
          </w:p>
        </w:tc>
        <w:tc>
          <w:tcPr>
            <w:tcW w:w="1390" w:type="dxa"/>
          </w:tcPr>
          <w:p w14:paraId="4C6B486C" w14:textId="145649D8" w:rsidR="00C31B28" w:rsidRPr="00C31B28" w:rsidRDefault="00C31B28" w:rsidP="00BE1219">
            <w:pPr>
              <w:spacing w:after="240" w:line="240" w:lineRule="exact"/>
              <w:jc w:val="center"/>
              <w:rPr>
                <w:rFonts w:ascii="Lato" w:hAnsi="Lato"/>
                <w:b/>
              </w:rPr>
            </w:pPr>
            <w:r w:rsidRPr="00C31B28">
              <w:rPr>
                <w:rFonts w:ascii="Lato" w:hAnsi="Lato"/>
                <w:b/>
              </w:rPr>
              <w:t>0.0794</w:t>
            </w:r>
          </w:p>
        </w:tc>
        <w:tc>
          <w:tcPr>
            <w:tcW w:w="1171" w:type="dxa"/>
          </w:tcPr>
          <w:p w14:paraId="4AC63232" w14:textId="72658A9B" w:rsidR="00C31B28" w:rsidRDefault="00C31B28" w:rsidP="00BE1219">
            <w:pPr>
              <w:spacing w:after="240" w:line="240" w:lineRule="exact"/>
              <w:jc w:val="center"/>
              <w:rPr>
                <w:rFonts w:ascii="Lato" w:hAnsi="Lato"/>
                <w:bCs/>
              </w:rPr>
            </w:pPr>
            <w:r>
              <w:rPr>
                <w:rFonts w:ascii="Lato" w:hAnsi="Lato"/>
                <w:bCs/>
              </w:rPr>
              <w:t>Razem:</w:t>
            </w:r>
          </w:p>
        </w:tc>
        <w:tc>
          <w:tcPr>
            <w:tcW w:w="1418" w:type="dxa"/>
          </w:tcPr>
          <w:p w14:paraId="308095A3" w14:textId="4A963DF4" w:rsidR="00C31B28" w:rsidRPr="00C31B28" w:rsidRDefault="00C31B28" w:rsidP="00BE1219">
            <w:pPr>
              <w:spacing w:after="240" w:line="240" w:lineRule="exact"/>
              <w:jc w:val="center"/>
              <w:rPr>
                <w:rFonts w:ascii="Lato" w:hAnsi="Lato"/>
                <w:b/>
              </w:rPr>
            </w:pPr>
            <w:r w:rsidRPr="00C31B28">
              <w:rPr>
                <w:rFonts w:ascii="Lato" w:hAnsi="Lato"/>
                <w:b/>
              </w:rPr>
              <w:t>0.0794</w:t>
            </w:r>
          </w:p>
        </w:tc>
        <w:tc>
          <w:tcPr>
            <w:tcW w:w="1694" w:type="dxa"/>
          </w:tcPr>
          <w:p w14:paraId="4FF95027" w14:textId="77777777" w:rsidR="00C31B28" w:rsidRDefault="00C31B28" w:rsidP="00BE1219">
            <w:pPr>
              <w:spacing w:after="240" w:line="240" w:lineRule="exact"/>
              <w:jc w:val="center"/>
              <w:rPr>
                <w:rFonts w:ascii="Lato" w:hAnsi="Lato"/>
                <w:bCs/>
              </w:rPr>
            </w:pPr>
          </w:p>
        </w:tc>
      </w:tr>
      <w:tr w:rsidR="00C31B28" w14:paraId="2CCCABCC" w14:textId="77777777" w:rsidTr="00FB4E40">
        <w:tc>
          <w:tcPr>
            <w:tcW w:w="912" w:type="dxa"/>
            <w:vMerge w:val="restart"/>
          </w:tcPr>
          <w:p w14:paraId="2368C0AF" w14:textId="77777777" w:rsidR="00C31B28" w:rsidRDefault="00C31B28" w:rsidP="00BE1219">
            <w:pPr>
              <w:spacing w:after="240" w:line="240" w:lineRule="exact"/>
              <w:jc w:val="center"/>
              <w:rPr>
                <w:rFonts w:ascii="Lato" w:hAnsi="Lato"/>
                <w:bCs/>
              </w:rPr>
            </w:pPr>
          </w:p>
          <w:p w14:paraId="26DA89CC" w14:textId="77777777" w:rsidR="00BE1219" w:rsidRDefault="00BE1219" w:rsidP="00BE1219">
            <w:pPr>
              <w:spacing w:after="240" w:line="240" w:lineRule="exact"/>
              <w:jc w:val="center"/>
              <w:rPr>
                <w:rFonts w:ascii="Lato" w:hAnsi="Lato"/>
                <w:bCs/>
              </w:rPr>
            </w:pPr>
          </w:p>
          <w:p w14:paraId="412DA2BF" w14:textId="768EC5C1" w:rsidR="00BE1219" w:rsidRDefault="00BE1219" w:rsidP="00BE1219">
            <w:pPr>
              <w:spacing w:after="240" w:line="240" w:lineRule="exact"/>
              <w:jc w:val="center"/>
              <w:rPr>
                <w:rFonts w:ascii="Lato" w:hAnsi="Lato"/>
                <w:bCs/>
              </w:rPr>
            </w:pPr>
            <w:r>
              <w:rPr>
                <w:rFonts w:ascii="Lato" w:hAnsi="Lato"/>
                <w:bCs/>
              </w:rPr>
              <w:t>3.</w:t>
            </w:r>
          </w:p>
        </w:tc>
        <w:tc>
          <w:tcPr>
            <w:tcW w:w="1199" w:type="dxa"/>
          </w:tcPr>
          <w:p w14:paraId="0EC94332" w14:textId="77777777" w:rsidR="00C31B28" w:rsidRDefault="00C31B28" w:rsidP="00BE1219">
            <w:pPr>
              <w:spacing w:after="240" w:line="240" w:lineRule="exact"/>
              <w:jc w:val="center"/>
              <w:rPr>
                <w:rFonts w:ascii="Lato" w:hAnsi="Lato"/>
                <w:bCs/>
              </w:rPr>
            </w:pPr>
          </w:p>
        </w:tc>
        <w:tc>
          <w:tcPr>
            <w:tcW w:w="1390" w:type="dxa"/>
          </w:tcPr>
          <w:p w14:paraId="5A23856B" w14:textId="25A64825" w:rsidR="00C31B28" w:rsidRDefault="00C31B28" w:rsidP="00BE1219">
            <w:pPr>
              <w:spacing w:after="240" w:line="240" w:lineRule="exact"/>
              <w:jc w:val="center"/>
              <w:rPr>
                <w:rFonts w:ascii="Lato" w:hAnsi="Lato"/>
                <w:bCs/>
              </w:rPr>
            </w:pPr>
          </w:p>
        </w:tc>
        <w:tc>
          <w:tcPr>
            <w:tcW w:w="1171" w:type="dxa"/>
          </w:tcPr>
          <w:p w14:paraId="1FC232D0" w14:textId="772A863C" w:rsidR="00C31B28" w:rsidRPr="00BE1219" w:rsidRDefault="00BE1219" w:rsidP="00BE1219">
            <w:pPr>
              <w:spacing w:after="240" w:line="240" w:lineRule="exact"/>
              <w:jc w:val="center"/>
              <w:rPr>
                <w:rFonts w:ascii="Lato" w:hAnsi="Lato"/>
                <w:b/>
              </w:rPr>
            </w:pPr>
            <w:r w:rsidRPr="00BE1219">
              <w:rPr>
                <w:rFonts w:ascii="Lato" w:hAnsi="Lato"/>
                <w:b/>
              </w:rPr>
              <w:t>270/4</w:t>
            </w:r>
          </w:p>
        </w:tc>
        <w:tc>
          <w:tcPr>
            <w:tcW w:w="1418" w:type="dxa"/>
          </w:tcPr>
          <w:p w14:paraId="78242056" w14:textId="2A3ADB0E" w:rsidR="00C31B28" w:rsidRDefault="00BE1219" w:rsidP="00BE1219">
            <w:pPr>
              <w:spacing w:after="240" w:line="240" w:lineRule="exact"/>
              <w:jc w:val="center"/>
              <w:rPr>
                <w:rFonts w:ascii="Lato" w:hAnsi="Lato"/>
                <w:bCs/>
              </w:rPr>
            </w:pPr>
            <w:r>
              <w:rPr>
                <w:rFonts w:ascii="Lato" w:hAnsi="Lato"/>
                <w:bCs/>
              </w:rPr>
              <w:t>0.0292</w:t>
            </w:r>
          </w:p>
        </w:tc>
        <w:tc>
          <w:tcPr>
            <w:tcW w:w="1694" w:type="dxa"/>
          </w:tcPr>
          <w:p w14:paraId="1CF98E16" w14:textId="7923B85E" w:rsidR="00C31B28" w:rsidRDefault="00BE1219" w:rsidP="00BE1219">
            <w:pPr>
              <w:spacing w:after="240" w:line="240" w:lineRule="exact"/>
              <w:jc w:val="center"/>
              <w:rPr>
                <w:rFonts w:ascii="Lato" w:hAnsi="Lato"/>
                <w:bCs/>
              </w:rPr>
            </w:pPr>
            <w:r>
              <w:rPr>
                <w:rFonts w:ascii="Lato" w:hAnsi="Lato"/>
                <w:bCs/>
              </w:rPr>
              <w:t>pod inwestycję</w:t>
            </w:r>
          </w:p>
        </w:tc>
      </w:tr>
      <w:tr w:rsidR="00C31B28" w14:paraId="7D17C368" w14:textId="77777777" w:rsidTr="00FB4E40">
        <w:tc>
          <w:tcPr>
            <w:tcW w:w="912" w:type="dxa"/>
            <w:vMerge/>
          </w:tcPr>
          <w:p w14:paraId="42E787BA" w14:textId="77777777" w:rsidR="00C31B28" w:rsidRDefault="00C31B28" w:rsidP="00BE1219">
            <w:pPr>
              <w:spacing w:after="240" w:line="240" w:lineRule="exact"/>
              <w:jc w:val="center"/>
              <w:rPr>
                <w:rFonts w:ascii="Lato" w:hAnsi="Lato"/>
                <w:bCs/>
              </w:rPr>
            </w:pPr>
          </w:p>
        </w:tc>
        <w:tc>
          <w:tcPr>
            <w:tcW w:w="1199" w:type="dxa"/>
          </w:tcPr>
          <w:p w14:paraId="474EC383" w14:textId="77777777" w:rsidR="00C31B28" w:rsidRDefault="00C31B28" w:rsidP="00BE1219">
            <w:pPr>
              <w:spacing w:after="240" w:line="240" w:lineRule="exact"/>
              <w:jc w:val="center"/>
              <w:rPr>
                <w:rFonts w:ascii="Lato" w:hAnsi="Lato"/>
                <w:bCs/>
              </w:rPr>
            </w:pPr>
          </w:p>
        </w:tc>
        <w:tc>
          <w:tcPr>
            <w:tcW w:w="1390" w:type="dxa"/>
          </w:tcPr>
          <w:p w14:paraId="33AF435F" w14:textId="77777777" w:rsidR="00C31B28" w:rsidRDefault="00C31B28" w:rsidP="00BE1219">
            <w:pPr>
              <w:spacing w:after="240" w:line="240" w:lineRule="exact"/>
              <w:jc w:val="center"/>
              <w:rPr>
                <w:rFonts w:ascii="Lato" w:hAnsi="Lato"/>
                <w:bCs/>
              </w:rPr>
            </w:pPr>
          </w:p>
        </w:tc>
        <w:tc>
          <w:tcPr>
            <w:tcW w:w="1171" w:type="dxa"/>
          </w:tcPr>
          <w:p w14:paraId="65B851A0" w14:textId="6B13E5DE" w:rsidR="00C31B28" w:rsidRPr="00BE1219" w:rsidRDefault="00BE1219" w:rsidP="00BE1219">
            <w:pPr>
              <w:spacing w:after="240" w:line="240" w:lineRule="exact"/>
              <w:jc w:val="center"/>
              <w:rPr>
                <w:rFonts w:ascii="Lato" w:hAnsi="Lato"/>
                <w:b/>
              </w:rPr>
            </w:pPr>
            <w:r w:rsidRPr="00BE1219">
              <w:rPr>
                <w:rFonts w:ascii="Lato" w:hAnsi="Lato"/>
                <w:b/>
              </w:rPr>
              <w:t>270/5</w:t>
            </w:r>
          </w:p>
        </w:tc>
        <w:tc>
          <w:tcPr>
            <w:tcW w:w="1418" w:type="dxa"/>
          </w:tcPr>
          <w:p w14:paraId="6B205737" w14:textId="3222601F" w:rsidR="00C31B28" w:rsidRDefault="00BE1219" w:rsidP="00BE1219">
            <w:pPr>
              <w:spacing w:after="240" w:line="240" w:lineRule="exact"/>
              <w:jc w:val="center"/>
              <w:rPr>
                <w:rFonts w:ascii="Lato" w:hAnsi="Lato"/>
                <w:bCs/>
              </w:rPr>
            </w:pPr>
            <w:r>
              <w:rPr>
                <w:rFonts w:ascii="Lato" w:hAnsi="Lato"/>
                <w:bCs/>
              </w:rPr>
              <w:t>0.0111</w:t>
            </w:r>
          </w:p>
        </w:tc>
        <w:tc>
          <w:tcPr>
            <w:tcW w:w="1694" w:type="dxa"/>
          </w:tcPr>
          <w:p w14:paraId="52BECEFE" w14:textId="6A64F1DF" w:rsidR="00C31B28" w:rsidRDefault="00BE1219" w:rsidP="00BE1219">
            <w:pPr>
              <w:spacing w:after="240" w:line="240" w:lineRule="exact"/>
              <w:jc w:val="center"/>
              <w:rPr>
                <w:rFonts w:ascii="Lato" w:hAnsi="Lato"/>
                <w:bCs/>
              </w:rPr>
            </w:pPr>
            <w:r>
              <w:rPr>
                <w:rFonts w:ascii="Lato" w:hAnsi="Lato"/>
                <w:bCs/>
              </w:rPr>
              <w:t>pod inwestycję</w:t>
            </w:r>
          </w:p>
        </w:tc>
      </w:tr>
      <w:tr w:rsidR="00C31B28" w14:paraId="22C2C19F" w14:textId="77777777" w:rsidTr="00FB4E40">
        <w:tc>
          <w:tcPr>
            <w:tcW w:w="912" w:type="dxa"/>
            <w:vMerge/>
          </w:tcPr>
          <w:p w14:paraId="13B06485" w14:textId="77777777" w:rsidR="00C31B28" w:rsidRDefault="00C31B28" w:rsidP="00BE1219">
            <w:pPr>
              <w:spacing w:after="240" w:line="240" w:lineRule="exact"/>
              <w:jc w:val="center"/>
              <w:rPr>
                <w:rFonts w:ascii="Lato" w:hAnsi="Lato"/>
                <w:bCs/>
              </w:rPr>
            </w:pPr>
          </w:p>
        </w:tc>
        <w:tc>
          <w:tcPr>
            <w:tcW w:w="1199" w:type="dxa"/>
          </w:tcPr>
          <w:p w14:paraId="710CFFFB" w14:textId="18D9F7AF" w:rsidR="00C31B28" w:rsidRPr="00BE1219" w:rsidRDefault="00BE1219" w:rsidP="00BE1219">
            <w:pPr>
              <w:spacing w:after="240" w:line="240" w:lineRule="exact"/>
              <w:jc w:val="center"/>
              <w:rPr>
                <w:rFonts w:ascii="Lato" w:hAnsi="Lato"/>
                <w:b/>
              </w:rPr>
            </w:pPr>
            <w:r w:rsidRPr="00BE1219">
              <w:rPr>
                <w:rFonts w:ascii="Lato" w:hAnsi="Lato"/>
                <w:b/>
              </w:rPr>
              <w:t>270/2</w:t>
            </w:r>
          </w:p>
        </w:tc>
        <w:tc>
          <w:tcPr>
            <w:tcW w:w="1390" w:type="dxa"/>
          </w:tcPr>
          <w:p w14:paraId="1AC52CD5" w14:textId="09B80F69" w:rsidR="00C31B28" w:rsidRPr="00BE1219" w:rsidRDefault="00BE1219" w:rsidP="00BE1219">
            <w:pPr>
              <w:spacing w:after="240" w:line="240" w:lineRule="exact"/>
              <w:jc w:val="center"/>
              <w:rPr>
                <w:rFonts w:ascii="Lato" w:hAnsi="Lato"/>
                <w:b/>
              </w:rPr>
            </w:pPr>
            <w:r w:rsidRPr="00BE1219">
              <w:rPr>
                <w:rFonts w:ascii="Lato" w:hAnsi="Lato"/>
                <w:b/>
              </w:rPr>
              <w:t>0.0403</w:t>
            </w:r>
          </w:p>
        </w:tc>
        <w:tc>
          <w:tcPr>
            <w:tcW w:w="1171" w:type="dxa"/>
          </w:tcPr>
          <w:p w14:paraId="1955A98B" w14:textId="19E1530E" w:rsidR="00C31B28" w:rsidRDefault="00BE1219" w:rsidP="00BE1219">
            <w:pPr>
              <w:spacing w:after="240" w:line="240" w:lineRule="exact"/>
              <w:jc w:val="center"/>
              <w:rPr>
                <w:rFonts w:ascii="Lato" w:hAnsi="Lato"/>
                <w:bCs/>
              </w:rPr>
            </w:pPr>
            <w:r>
              <w:rPr>
                <w:rFonts w:ascii="Lato" w:hAnsi="Lato"/>
                <w:bCs/>
              </w:rPr>
              <w:t>Razem:</w:t>
            </w:r>
          </w:p>
        </w:tc>
        <w:tc>
          <w:tcPr>
            <w:tcW w:w="1418" w:type="dxa"/>
          </w:tcPr>
          <w:p w14:paraId="0655FBE3" w14:textId="10EE21AB" w:rsidR="00C31B28" w:rsidRPr="00BE1219" w:rsidRDefault="00BE1219" w:rsidP="00BE1219">
            <w:pPr>
              <w:spacing w:after="240" w:line="240" w:lineRule="exact"/>
              <w:jc w:val="center"/>
              <w:rPr>
                <w:rFonts w:ascii="Lato" w:hAnsi="Lato"/>
                <w:b/>
              </w:rPr>
            </w:pPr>
            <w:r w:rsidRPr="00BE1219">
              <w:rPr>
                <w:rFonts w:ascii="Lato" w:hAnsi="Lato"/>
                <w:b/>
              </w:rPr>
              <w:t>0.0403</w:t>
            </w:r>
          </w:p>
        </w:tc>
        <w:tc>
          <w:tcPr>
            <w:tcW w:w="1694" w:type="dxa"/>
          </w:tcPr>
          <w:p w14:paraId="2BACE465" w14:textId="77777777" w:rsidR="00C31B28" w:rsidRDefault="00C31B28" w:rsidP="00BE1219">
            <w:pPr>
              <w:spacing w:after="240" w:line="240" w:lineRule="exact"/>
              <w:jc w:val="center"/>
              <w:rPr>
                <w:rFonts w:ascii="Lato" w:hAnsi="Lato"/>
                <w:bCs/>
              </w:rPr>
            </w:pPr>
          </w:p>
        </w:tc>
      </w:tr>
      <w:tr w:rsidR="00BE1219" w14:paraId="08622512" w14:textId="77777777" w:rsidTr="00FB4E40">
        <w:tc>
          <w:tcPr>
            <w:tcW w:w="912" w:type="dxa"/>
            <w:vMerge w:val="restart"/>
          </w:tcPr>
          <w:p w14:paraId="23DD6BFE" w14:textId="77777777" w:rsidR="00BE1219" w:rsidRDefault="00BE1219" w:rsidP="00BE1219">
            <w:pPr>
              <w:spacing w:after="240" w:line="240" w:lineRule="exact"/>
              <w:jc w:val="center"/>
              <w:rPr>
                <w:rFonts w:ascii="Lato" w:hAnsi="Lato"/>
                <w:bCs/>
              </w:rPr>
            </w:pPr>
          </w:p>
          <w:p w14:paraId="7E051328" w14:textId="77777777" w:rsidR="00BE1219" w:rsidRDefault="00BE1219" w:rsidP="00BE1219">
            <w:pPr>
              <w:spacing w:after="240" w:line="240" w:lineRule="exact"/>
              <w:jc w:val="center"/>
              <w:rPr>
                <w:rFonts w:ascii="Lato" w:hAnsi="Lato"/>
                <w:bCs/>
              </w:rPr>
            </w:pPr>
          </w:p>
          <w:p w14:paraId="248ABCD1" w14:textId="1FEBC46A" w:rsidR="00BE1219" w:rsidRDefault="00BE1219" w:rsidP="00BE1219">
            <w:pPr>
              <w:spacing w:after="240" w:line="240" w:lineRule="exact"/>
              <w:jc w:val="center"/>
              <w:rPr>
                <w:rFonts w:ascii="Lato" w:hAnsi="Lato"/>
                <w:bCs/>
              </w:rPr>
            </w:pPr>
            <w:r>
              <w:rPr>
                <w:rFonts w:ascii="Lato" w:hAnsi="Lato"/>
                <w:bCs/>
              </w:rPr>
              <w:t>4.</w:t>
            </w:r>
          </w:p>
        </w:tc>
        <w:tc>
          <w:tcPr>
            <w:tcW w:w="1199" w:type="dxa"/>
          </w:tcPr>
          <w:p w14:paraId="797A5F69" w14:textId="77777777" w:rsidR="00BE1219" w:rsidRDefault="00BE1219" w:rsidP="00BE1219">
            <w:pPr>
              <w:spacing w:after="240" w:line="240" w:lineRule="exact"/>
              <w:jc w:val="center"/>
              <w:rPr>
                <w:rFonts w:ascii="Lato" w:hAnsi="Lato"/>
                <w:bCs/>
              </w:rPr>
            </w:pPr>
          </w:p>
        </w:tc>
        <w:tc>
          <w:tcPr>
            <w:tcW w:w="1390" w:type="dxa"/>
          </w:tcPr>
          <w:p w14:paraId="66AB35E7" w14:textId="77777777" w:rsidR="00BE1219" w:rsidRDefault="00BE1219" w:rsidP="00BE1219">
            <w:pPr>
              <w:spacing w:after="240" w:line="240" w:lineRule="exact"/>
              <w:jc w:val="center"/>
              <w:rPr>
                <w:rFonts w:ascii="Lato" w:hAnsi="Lato"/>
                <w:bCs/>
              </w:rPr>
            </w:pPr>
          </w:p>
        </w:tc>
        <w:tc>
          <w:tcPr>
            <w:tcW w:w="1171" w:type="dxa"/>
          </w:tcPr>
          <w:p w14:paraId="513FDB60" w14:textId="519F63AC" w:rsidR="00BE1219" w:rsidRPr="00BE1219" w:rsidRDefault="00BE1219" w:rsidP="00BE1219">
            <w:pPr>
              <w:spacing w:after="240" w:line="240" w:lineRule="exact"/>
              <w:jc w:val="center"/>
              <w:rPr>
                <w:rFonts w:ascii="Lato" w:hAnsi="Lato"/>
                <w:b/>
              </w:rPr>
            </w:pPr>
            <w:r w:rsidRPr="00BE1219">
              <w:rPr>
                <w:rFonts w:ascii="Lato" w:hAnsi="Lato"/>
                <w:b/>
              </w:rPr>
              <w:t>273/4</w:t>
            </w:r>
          </w:p>
        </w:tc>
        <w:tc>
          <w:tcPr>
            <w:tcW w:w="1418" w:type="dxa"/>
          </w:tcPr>
          <w:p w14:paraId="19CFC067" w14:textId="69A6B802" w:rsidR="00BE1219" w:rsidRDefault="00BE1219" w:rsidP="00BE1219">
            <w:pPr>
              <w:spacing w:after="240" w:line="240" w:lineRule="exact"/>
              <w:jc w:val="center"/>
              <w:rPr>
                <w:rFonts w:ascii="Lato" w:hAnsi="Lato"/>
                <w:bCs/>
              </w:rPr>
            </w:pPr>
            <w:r>
              <w:rPr>
                <w:rFonts w:ascii="Lato" w:hAnsi="Lato"/>
                <w:bCs/>
              </w:rPr>
              <w:t>0.0284</w:t>
            </w:r>
          </w:p>
        </w:tc>
        <w:tc>
          <w:tcPr>
            <w:tcW w:w="1694" w:type="dxa"/>
          </w:tcPr>
          <w:p w14:paraId="5214F0AE" w14:textId="3BEE05AF" w:rsidR="00BE1219" w:rsidRDefault="00BE1219" w:rsidP="00BE1219">
            <w:pPr>
              <w:spacing w:after="240" w:line="240" w:lineRule="exact"/>
              <w:jc w:val="center"/>
              <w:rPr>
                <w:rFonts w:ascii="Lato" w:hAnsi="Lato"/>
                <w:bCs/>
              </w:rPr>
            </w:pPr>
            <w:r>
              <w:rPr>
                <w:rFonts w:ascii="Lato" w:hAnsi="Lato"/>
                <w:bCs/>
              </w:rPr>
              <w:t>pod inwestycję</w:t>
            </w:r>
          </w:p>
        </w:tc>
      </w:tr>
      <w:tr w:rsidR="00BE1219" w14:paraId="4C00D93E" w14:textId="77777777" w:rsidTr="00FB4E40">
        <w:tc>
          <w:tcPr>
            <w:tcW w:w="912" w:type="dxa"/>
            <w:vMerge/>
          </w:tcPr>
          <w:p w14:paraId="3834DF8F" w14:textId="77777777" w:rsidR="00BE1219" w:rsidRDefault="00BE1219" w:rsidP="00BE1219">
            <w:pPr>
              <w:spacing w:after="240" w:line="240" w:lineRule="exact"/>
              <w:jc w:val="center"/>
              <w:rPr>
                <w:rFonts w:ascii="Lato" w:hAnsi="Lato"/>
                <w:bCs/>
              </w:rPr>
            </w:pPr>
          </w:p>
        </w:tc>
        <w:tc>
          <w:tcPr>
            <w:tcW w:w="1199" w:type="dxa"/>
          </w:tcPr>
          <w:p w14:paraId="5F713761" w14:textId="77777777" w:rsidR="00BE1219" w:rsidRDefault="00BE1219" w:rsidP="00BE1219">
            <w:pPr>
              <w:spacing w:after="240" w:line="240" w:lineRule="exact"/>
              <w:jc w:val="center"/>
              <w:rPr>
                <w:rFonts w:ascii="Lato" w:hAnsi="Lato"/>
                <w:bCs/>
              </w:rPr>
            </w:pPr>
          </w:p>
        </w:tc>
        <w:tc>
          <w:tcPr>
            <w:tcW w:w="1390" w:type="dxa"/>
          </w:tcPr>
          <w:p w14:paraId="15667A8E" w14:textId="77777777" w:rsidR="00BE1219" w:rsidRDefault="00BE1219" w:rsidP="00BE1219">
            <w:pPr>
              <w:spacing w:after="240" w:line="240" w:lineRule="exact"/>
              <w:jc w:val="center"/>
              <w:rPr>
                <w:rFonts w:ascii="Lato" w:hAnsi="Lato"/>
                <w:bCs/>
              </w:rPr>
            </w:pPr>
          </w:p>
        </w:tc>
        <w:tc>
          <w:tcPr>
            <w:tcW w:w="1171" w:type="dxa"/>
          </w:tcPr>
          <w:p w14:paraId="177845CC" w14:textId="5EEF0327" w:rsidR="00BE1219" w:rsidRPr="00BE1219" w:rsidRDefault="00BE1219" w:rsidP="00BE1219">
            <w:pPr>
              <w:spacing w:after="240" w:line="240" w:lineRule="exact"/>
              <w:jc w:val="center"/>
              <w:rPr>
                <w:rFonts w:ascii="Lato" w:hAnsi="Lato"/>
                <w:b/>
              </w:rPr>
            </w:pPr>
            <w:r w:rsidRPr="00BE1219">
              <w:rPr>
                <w:rFonts w:ascii="Lato" w:hAnsi="Lato"/>
                <w:b/>
              </w:rPr>
              <w:t>273/5</w:t>
            </w:r>
          </w:p>
        </w:tc>
        <w:tc>
          <w:tcPr>
            <w:tcW w:w="1418" w:type="dxa"/>
          </w:tcPr>
          <w:p w14:paraId="7C1A5D07" w14:textId="2CF52597" w:rsidR="00BE1219" w:rsidRDefault="00BE1219" w:rsidP="00BE1219">
            <w:pPr>
              <w:spacing w:after="240" w:line="240" w:lineRule="exact"/>
              <w:jc w:val="center"/>
              <w:rPr>
                <w:rFonts w:ascii="Lato" w:hAnsi="Lato"/>
                <w:bCs/>
              </w:rPr>
            </w:pPr>
            <w:r>
              <w:rPr>
                <w:rFonts w:ascii="Lato" w:hAnsi="Lato"/>
                <w:bCs/>
              </w:rPr>
              <w:t>0.0096</w:t>
            </w:r>
          </w:p>
        </w:tc>
        <w:tc>
          <w:tcPr>
            <w:tcW w:w="1694" w:type="dxa"/>
          </w:tcPr>
          <w:p w14:paraId="1A6FBF0B" w14:textId="355CE610" w:rsidR="00BE1219" w:rsidRDefault="00BE1219" w:rsidP="00BE1219">
            <w:pPr>
              <w:spacing w:after="240" w:line="240" w:lineRule="exact"/>
              <w:jc w:val="center"/>
              <w:rPr>
                <w:rFonts w:ascii="Lato" w:hAnsi="Lato"/>
                <w:bCs/>
              </w:rPr>
            </w:pPr>
            <w:r>
              <w:rPr>
                <w:rFonts w:ascii="Lato" w:hAnsi="Lato"/>
                <w:bCs/>
              </w:rPr>
              <w:t>pod inwestycję</w:t>
            </w:r>
          </w:p>
        </w:tc>
      </w:tr>
      <w:tr w:rsidR="00BE1219" w14:paraId="052C5CCF" w14:textId="77777777" w:rsidTr="00FB4E40">
        <w:tc>
          <w:tcPr>
            <w:tcW w:w="912" w:type="dxa"/>
            <w:vMerge/>
          </w:tcPr>
          <w:p w14:paraId="579B0DF7" w14:textId="77777777" w:rsidR="00BE1219" w:rsidRDefault="00BE1219" w:rsidP="00BE1219">
            <w:pPr>
              <w:spacing w:after="240" w:line="240" w:lineRule="exact"/>
              <w:jc w:val="center"/>
              <w:rPr>
                <w:rFonts w:ascii="Lato" w:hAnsi="Lato"/>
                <w:bCs/>
              </w:rPr>
            </w:pPr>
          </w:p>
        </w:tc>
        <w:tc>
          <w:tcPr>
            <w:tcW w:w="1199" w:type="dxa"/>
          </w:tcPr>
          <w:p w14:paraId="7273B2E4" w14:textId="1A5BAE5E" w:rsidR="00BE1219" w:rsidRPr="00BE1219" w:rsidRDefault="00BE1219" w:rsidP="00BE1219">
            <w:pPr>
              <w:spacing w:after="240" w:line="240" w:lineRule="exact"/>
              <w:jc w:val="center"/>
              <w:rPr>
                <w:rFonts w:ascii="Lato" w:hAnsi="Lato"/>
                <w:b/>
              </w:rPr>
            </w:pPr>
            <w:r w:rsidRPr="00BE1219">
              <w:rPr>
                <w:rFonts w:ascii="Lato" w:hAnsi="Lato"/>
                <w:b/>
              </w:rPr>
              <w:t>273/2</w:t>
            </w:r>
          </w:p>
        </w:tc>
        <w:tc>
          <w:tcPr>
            <w:tcW w:w="1390" w:type="dxa"/>
          </w:tcPr>
          <w:p w14:paraId="5BA2BFD3" w14:textId="0237ED2A" w:rsidR="00BE1219" w:rsidRPr="00BE1219" w:rsidRDefault="00BE1219" w:rsidP="00BE1219">
            <w:pPr>
              <w:spacing w:after="240" w:line="240" w:lineRule="exact"/>
              <w:jc w:val="center"/>
              <w:rPr>
                <w:rFonts w:ascii="Lato" w:hAnsi="Lato"/>
                <w:b/>
              </w:rPr>
            </w:pPr>
            <w:r w:rsidRPr="00BE1219">
              <w:rPr>
                <w:rFonts w:ascii="Lato" w:hAnsi="Lato"/>
                <w:b/>
              </w:rPr>
              <w:t>0.0380</w:t>
            </w:r>
          </w:p>
        </w:tc>
        <w:tc>
          <w:tcPr>
            <w:tcW w:w="1171" w:type="dxa"/>
          </w:tcPr>
          <w:p w14:paraId="0DA5EA2E" w14:textId="6D89A67C" w:rsidR="00BE1219" w:rsidRDefault="00BE1219" w:rsidP="00BE1219">
            <w:pPr>
              <w:spacing w:after="240" w:line="240" w:lineRule="exact"/>
              <w:jc w:val="center"/>
              <w:rPr>
                <w:rFonts w:ascii="Lato" w:hAnsi="Lato"/>
                <w:bCs/>
              </w:rPr>
            </w:pPr>
            <w:r>
              <w:rPr>
                <w:rFonts w:ascii="Lato" w:hAnsi="Lato"/>
                <w:bCs/>
              </w:rPr>
              <w:t>Razem:</w:t>
            </w:r>
          </w:p>
        </w:tc>
        <w:tc>
          <w:tcPr>
            <w:tcW w:w="1418" w:type="dxa"/>
          </w:tcPr>
          <w:p w14:paraId="3115A919" w14:textId="55B71772" w:rsidR="00BE1219" w:rsidRPr="00BE1219" w:rsidRDefault="00BE1219" w:rsidP="00BE1219">
            <w:pPr>
              <w:spacing w:after="240" w:line="240" w:lineRule="exact"/>
              <w:jc w:val="center"/>
              <w:rPr>
                <w:rFonts w:ascii="Lato" w:hAnsi="Lato"/>
                <w:b/>
              </w:rPr>
            </w:pPr>
            <w:r w:rsidRPr="00BE1219">
              <w:rPr>
                <w:rFonts w:ascii="Lato" w:hAnsi="Lato"/>
                <w:b/>
              </w:rPr>
              <w:t>0.0380</w:t>
            </w:r>
          </w:p>
        </w:tc>
        <w:tc>
          <w:tcPr>
            <w:tcW w:w="1694" w:type="dxa"/>
          </w:tcPr>
          <w:p w14:paraId="2704FB60" w14:textId="77777777" w:rsidR="00BE1219" w:rsidRDefault="00BE1219" w:rsidP="00BE1219">
            <w:pPr>
              <w:spacing w:after="240" w:line="240" w:lineRule="exact"/>
              <w:jc w:val="center"/>
              <w:rPr>
                <w:rFonts w:ascii="Lato" w:hAnsi="Lato"/>
                <w:bCs/>
              </w:rPr>
            </w:pPr>
          </w:p>
        </w:tc>
      </w:tr>
      <w:tr w:rsidR="00BE1219" w14:paraId="4D2310B8" w14:textId="77777777" w:rsidTr="00FB4E40">
        <w:tc>
          <w:tcPr>
            <w:tcW w:w="912" w:type="dxa"/>
            <w:vMerge w:val="restart"/>
          </w:tcPr>
          <w:p w14:paraId="48186A34" w14:textId="77777777" w:rsidR="00BE1219" w:rsidRDefault="00BE1219" w:rsidP="00BE1219">
            <w:pPr>
              <w:spacing w:after="240" w:line="240" w:lineRule="exact"/>
              <w:jc w:val="center"/>
              <w:rPr>
                <w:rFonts w:ascii="Lato" w:hAnsi="Lato"/>
                <w:bCs/>
              </w:rPr>
            </w:pPr>
          </w:p>
          <w:p w14:paraId="3A003F03" w14:textId="77777777" w:rsidR="00BE1219" w:rsidRDefault="00BE1219" w:rsidP="00BE1219">
            <w:pPr>
              <w:spacing w:after="240" w:line="240" w:lineRule="exact"/>
              <w:jc w:val="center"/>
              <w:rPr>
                <w:rFonts w:ascii="Lato" w:hAnsi="Lato"/>
                <w:bCs/>
              </w:rPr>
            </w:pPr>
          </w:p>
          <w:p w14:paraId="11F116E4" w14:textId="1F32EF77" w:rsidR="00BE1219" w:rsidRDefault="00BE1219" w:rsidP="00BE1219">
            <w:pPr>
              <w:spacing w:after="240" w:line="240" w:lineRule="exact"/>
              <w:jc w:val="center"/>
              <w:rPr>
                <w:rFonts w:ascii="Lato" w:hAnsi="Lato"/>
                <w:bCs/>
              </w:rPr>
            </w:pPr>
            <w:r>
              <w:rPr>
                <w:rFonts w:ascii="Lato" w:hAnsi="Lato"/>
                <w:bCs/>
              </w:rPr>
              <w:t>5.</w:t>
            </w:r>
          </w:p>
        </w:tc>
        <w:tc>
          <w:tcPr>
            <w:tcW w:w="1199" w:type="dxa"/>
          </w:tcPr>
          <w:p w14:paraId="6907EA50" w14:textId="77777777" w:rsidR="00BE1219" w:rsidRDefault="00BE1219" w:rsidP="00BE1219">
            <w:pPr>
              <w:spacing w:after="240" w:line="240" w:lineRule="exact"/>
              <w:jc w:val="center"/>
              <w:rPr>
                <w:rFonts w:ascii="Lato" w:hAnsi="Lato"/>
                <w:bCs/>
              </w:rPr>
            </w:pPr>
          </w:p>
        </w:tc>
        <w:tc>
          <w:tcPr>
            <w:tcW w:w="1390" w:type="dxa"/>
          </w:tcPr>
          <w:p w14:paraId="6FB4F5D2" w14:textId="77777777" w:rsidR="00BE1219" w:rsidRDefault="00BE1219" w:rsidP="00BE1219">
            <w:pPr>
              <w:spacing w:after="240" w:line="240" w:lineRule="exact"/>
              <w:jc w:val="center"/>
              <w:rPr>
                <w:rFonts w:ascii="Lato" w:hAnsi="Lato"/>
                <w:bCs/>
              </w:rPr>
            </w:pPr>
          </w:p>
        </w:tc>
        <w:tc>
          <w:tcPr>
            <w:tcW w:w="1171" w:type="dxa"/>
          </w:tcPr>
          <w:p w14:paraId="0C4775AC" w14:textId="480A8E6B" w:rsidR="00BE1219" w:rsidRPr="00BE1219" w:rsidRDefault="00BE1219" w:rsidP="00BE1219">
            <w:pPr>
              <w:spacing w:after="240" w:line="240" w:lineRule="exact"/>
              <w:jc w:val="center"/>
              <w:rPr>
                <w:rFonts w:ascii="Lato" w:hAnsi="Lato"/>
                <w:b/>
              </w:rPr>
            </w:pPr>
            <w:r w:rsidRPr="00BE1219">
              <w:rPr>
                <w:rFonts w:ascii="Lato" w:hAnsi="Lato"/>
                <w:b/>
              </w:rPr>
              <w:t>274/5</w:t>
            </w:r>
          </w:p>
        </w:tc>
        <w:tc>
          <w:tcPr>
            <w:tcW w:w="1418" w:type="dxa"/>
          </w:tcPr>
          <w:p w14:paraId="2C7A0F0B" w14:textId="5132C2D0" w:rsidR="00BE1219" w:rsidRDefault="00BE1219" w:rsidP="00BE1219">
            <w:pPr>
              <w:spacing w:after="240" w:line="240" w:lineRule="exact"/>
              <w:jc w:val="center"/>
              <w:rPr>
                <w:rFonts w:ascii="Lato" w:hAnsi="Lato"/>
                <w:bCs/>
              </w:rPr>
            </w:pPr>
            <w:r>
              <w:rPr>
                <w:rFonts w:ascii="Lato" w:hAnsi="Lato"/>
                <w:bCs/>
              </w:rPr>
              <w:t>0.0914</w:t>
            </w:r>
          </w:p>
        </w:tc>
        <w:tc>
          <w:tcPr>
            <w:tcW w:w="1694" w:type="dxa"/>
          </w:tcPr>
          <w:p w14:paraId="619FDE61" w14:textId="5B095A73" w:rsidR="00BE1219" w:rsidRDefault="00BE1219" w:rsidP="00BE1219">
            <w:pPr>
              <w:spacing w:after="240" w:line="240" w:lineRule="exact"/>
              <w:jc w:val="center"/>
              <w:rPr>
                <w:rFonts w:ascii="Lato" w:hAnsi="Lato"/>
                <w:bCs/>
              </w:rPr>
            </w:pPr>
            <w:r>
              <w:rPr>
                <w:rFonts w:ascii="Lato" w:hAnsi="Lato"/>
                <w:bCs/>
              </w:rPr>
              <w:t>pod inwestycję</w:t>
            </w:r>
          </w:p>
        </w:tc>
      </w:tr>
      <w:tr w:rsidR="00BE1219" w14:paraId="12226819" w14:textId="77777777" w:rsidTr="00FB4E40">
        <w:tc>
          <w:tcPr>
            <w:tcW w:w="912" w:type="dxa"/>
            <w:vMerge/>
          </w:tcPr>
          <w:p w14:paraId="554548BF" w14:textId="77777777" w:rsidR="00BE1219" w:rsidRDefault="00BE1219" w:rsidP="00BE1219">
            <w:pPr>
              <w:spacing w:after="240" w:line="240" w:lineRule="exact"/>
              <w:jc w:val="center"/>
              <w:rPr>
                <w:rFonts w:ascii="Lato" w:hAnsi="Lato"/>
                <w:bCs/>
              </w:rPr>
            </w:pPr>
          </w:p>
        </w:tc>
        <w:tc>
          <w:tcPr>
            <w:tcW w:w="1199" w:type="dxa"/>
          </w:tcPr>
          <w:p w14:paraId="5E04A26C" w14:textId="77777777" w:rsidR="00BE1219" w:rsidRDefault="00BE1219" w:rsidP="00BE1219">
            <w:pPr>
              <w:spacing w:after="240" w:line="240" w:lineRule="exact"/>
              <w:jc w:val="center"/>
              <w:rPr>
                <w:rFonts w:ascii="Lato" w:hAnsi="Lato"/>
                <w:bCs/>
              </w:rPr>
            </w:pPr>
          </w:p>
        </w:tc>
        <w:tc>
          <w:tcPr>
            <w:tcW w:w="1390" w:type="dxa"/>
          </w:tcPr>
          <w:p w14:paraId="72D7FDAC" w14:textId="77777777" w:rsidR="00BE1219" w:rsidRDefault="00BE1219" w:rsidP="00BE1219">
            <w:pPr>
              <w:spacing w:after="240" w:line="240" w:lineRule="exact"/>
              <w:jc w:val="center"/>
              <w:rPr>
                <w:rFonts w:ascii="Lato" w:hAnsi="Lato"/>
                <w:bCs/>
              </w:rPr>
            </w:pPr>
          </w:p>
        </w:tc>
        <w:tc>
          <w:tcPr>
            <w:tcW w:w="1171" w:type="dxa"/>
          </w:tcPr>
          <w:p w14:paraId="632B93A9" w14:textId="597BFCE2" w:rsidR="00BE1219" w:rsidRPr="00BE1219" w:rsidRDefault="00BE1219" w:rsidP="00BE1219">
            <w:pPr>
              <w:spacing w:after="240" w:line="240" w:lineRule="exact"/>
              <w:jc w:val="center"/>
              <w:rPr>
                <w:rFonts w:ascii="Lato" w:hAnsi="Lato"/>
                <w:b/>
              </w:rPr>
            </w:pPr>
            <w:r w:rsidRPr="00BE1219">
              <w:rPr>
                <w:rFonts w:ascii="Lato" w:hAnsi="Lato"/>
                <w:b/>
              </w:rPr>
              <w:t>274/6</w:t>
            </w:r>
          </w:p>
        </w:tc>
        <w:tc>
          <w:tcPr>
            <w:tcW w:w="1418" w:type="dxa"/>
          </w:tcPr>
          <w:p w14:paraId="19CCB50E" w14:textId="1B2BB34F" w:rsidR="00BE1219" w:rsidRDefault="00BE1219" w:rsidP="00BE1219">
            <w:pPr>
              <w:spacing w:after="240" w:line="240" w:lineRule="exact"/>
              <w:jc w:val="center"/>
              <w:rPr>
                <w:rFonts w:ascii="Lato" w:hAnsi="Lato"/>
                <w:bCs/>
              </w:rPr>
            </w:pPr>
            <w:r>
              <w:rPr>
                <w:rFonts w:ascii="Lato" w:hAnsi="Lato"/>
                <w:bCs/>
              </w:rPr>
              <w:t>0.0242</w:t>
            </w:r>
          </w:p>
        </w:tc>
        <w:tc>
          <w:tcPr>
            <w:tcW w:w="1694" w:type="dxa"/>
          </w:tcPr>
          <w:p w14:paraId="5D4A9AD3" w14:textId="10DFE691" w:rsidR="00BE1219" w:rsidRDefault="00BE1219" w:rsidP="00BE1219">
            <w:pPr>
              <w:spacing w:after="240" w:line="240" w:lineRule="exact"/>
              <w:jc w:val="center"/>
              <w:rPr>
                <w:rFonts w:ascii="Lato" w:hAnsi="Lato"/>
                <w:bCs/>
              </w:rPr>
            </w:pPr>
            <w:r>
              <w:rPr>
                <w:rFonts w:ascii="Lato" w:hAnsi="Lato"/>
                <w:bCs/>
              </w:rPr>
              <w:t>pod inwestycję</w:t>
            </w:r>
          </w:p>
        </w:tc>
      </w:tr>
      <w:tr w:rsidR="00BE1219" w14:paraId="00AA2E35" w14:textId="77777777" w:rsidTr="00FB4E40">
        <w:tc>
          <w:tcPr>
            <w:tcW w:w="912" w:type="dxa"/>
            <w:vMerge/>
          </w:tcPr>
          <w:p w14:paraId="4D003995" w14:textId="77777777" w:rsidR="00BE1219" w:rsidRDefault="00BE1219" w:rsidP="00BE1219">
            <w:pPr>
              <w:spacing w:after="240" w:line="240" w:lineRule="exact"/>
              <w:jc w:val="center"/>
              <w:rPr>
                <w:rFonts w:ascii="Lato" w:hAnsi="Lato"/>
                <w:bCs/>
              </w:rPr>
            </w:pPr>
          </w:p>
        </w:tc>
        <w:tc>
          <w:tcPr>
            <w:tcW w:w="1199" w:type="dxa"/>
          </w:tcPr>
          <w:p w14:paraId="1CADF34E" w14:textId="63877834" w:rsidR="00BE1219" w:rsidRPr="00BE1219" w:rsidRDefault="00BE1219" w:rsidP="00BE1219">
            <w:pPr>
              <w:spacing w:after="240" w:line="240" w:lineRule="exact"/>
              <w:jc w:val="center"/>
              <w:rPr>
                <w:rFonts w:ascii="Lato" w:hAnsi="Lato"/>
                <w:b/>
              </w:rPr>
            </w:pPr>
            <w:r w:rsidRPr="00BE1219">
              <w:rPr>
                <w:rFonts w:ascii="Lato" w:hAnsi="Lato"/>
                <w:b/>
              </w:rPr>
              <w:t>274/3</w:t>
            </w:r>
          </w:p>
        </w:tc>
        <w:tc>
          <w:tcPr>
            <w:tcW w:w="1390" w:type="dxa"/>
          </w:tcPr>
          <w:p w14:paraId="585BB992" w14:textId="1E6F4666" w:rsidR="00BE1219" w:rsidRPr="00BE1219" w:rsidRDefault="00BE1219" w:rsidP="00BE1219">
            <w:pPr>
              <w:spacing w:after="240" w:line="240" w:lineRule="exact"/>
              <w:jc w:val="center"/>
              <w:rPr>
                <w:rFonts w:ascii="Lato" w:hAnsi="Lato"/>
                <w:b/>
              </w:rPr>
            </w:pPr>
            <w:r w:rsidRPr="00BE1219">
              <w:rPr>
                <w:rFonts w:ascii="Lato" w:hAnsi="Lato"/>
                <w:b/>
              </w:rPr>
              <w:t>0.1156</w:t>
            </w:r>
          </w:p>
        </w:tc>
        <w:tc>
          <w:tcPr>
            <w:tcW w:w="1171" w:type="dxa"/>
          </w:tcPr>
          <w:p w14:paraId="51EB05C2" w14:textId="2EE8056B" w:rsidR="00BE1219" w:rsidRDefault="00BE1219" w:rsidP="00BE1219">
            <w:pPr>
              <w:spacing w:after="240" w:line="240" w:lineRule="exact"/>
              <w:jc w:val="center"/>
              <w:rPr>
                <w:rFonts w:ascii="Lato" w:hAnsi="Lato"/>
                <w:bCs/>
              </w:rPr>
            </w:pPr>
            <w:r>
              <w:rPr>
                <w:rFonts w:ascii="Lato" w:hAnsi="Lato"/>
                <w:bCs/>
              </w:rPr>
              <w:t>Razem:</w:t>
            </w:r>
          </w:p>
        </w:tc>
        <w:tc>
          <w:tcPr>
            <w:tcW w:w="1418" w:type="dxa"/>
          </w:tcPr>
          <w:p w14:paraId="4048B6A6" w14:textId="084F0898" w:rsidR="00BE1219" w:rsidRPr="00BE1219" w:rsidRDefault="00BE1219" w:rsidP="00BE1219">
            <w:pPr>
              <w:spacing w:after="240" w:line="240" w:lineRule="exact"/>
              <w:jc w:val="center"/>
              <w:rPr>
                <w:rFonts w:ascii="Lato" w:hAnsi="Lato"/>
                <w:b/>
              </w:rPr>
            </w:pPr>
            <w:r w:rsidRPr="00BE1219">
              <w:rPr>
                <w:rFonts w:ascii="Lato" w:hAnsi="Lato"/>
                <w:b/>
              </w:rPr>
              <w:t>0.1156</w:t>
            </w:r>
          </w:p>
        </w:tc>
        <w:tc>
          <w:tcPr>
            <w:tcW w:w="1694" w:type="dxa"/>
          </w:tcPr>
          <w:p w14:paraId="4093C99C" w14:textId="77777777" w:rsidR="00BE1219" w:rsidRDefault="00BE1219" w:rsidP="00BE1219">
            <w:pPr>
              <w:spacing w:after="240" w:line="240" w:lineRule="exact"/>
              <w:jc w:val="center"/>
              <w:rPr>
                <w:rFonts w:ascii="Lato" w:hAnsi="Lato"/>
                <w:bCs/>
              </w:rPr>
            </w:pPr>
          </w:p>
        </w:tc>
      </w:tr>
      <w:tr w:rsidR="00BE1219" w14:paraId="313F625C" w14:textId="77777777" w:rsidTr="00FB4E40">
        <w:tc>
          <w:tcPr>
            <w:tcW w:w="912" w:type="dxa"/>
            <w:vMerge w:val="restart"/>
          </w:tcPr>
          <w:p w14:paraId="48D006C4" w14:textId="77777777" w:rsidR="00BE1219" w:rsidRDefault="00BE1219" w:rsidP="00BE1219">
            <w:pPr>
              <w:spacing w:after="240" w:line="240" w:lineRule="exact"/>
              <w:jc w:val="center"/>
              <w:rPr>
                <w:rFonts w:ascii="Lato" w:hAnsi="Lato"/>
                <w:bCs/>
              </w:rPr>
            </w:pPr>
          </w:p>
          <w:p w14:paraId="01095DE9" w14:textId="77777777" w:rsidR="00BE1219" w:rsidRDefault="00BE1219" w:rsidP="00BE1219">
            <w:pPr>
              <w:spacing w:after="240" w:line="240" w:lineRule="exact"/>
              <w:jc w:val="center"/>
              <w:rPr>
                <w:rFonts w:ascii="Lato" w:hAnsi="Lato"/>
                <w:bCs/>
              </w:rPr>
            </w:pPr>
          </w:p>
          <w:p w14:paraId="7694B69D" w14:textId="77777777" w:rsidR="00BE1219" w:rsidRDefault="00BE1219" w:rsidP="00BE1219">
            <w:pPr>
              <w:spacing w:after="240" w:line="240" w:lineRule="exact"/>
              <w:jc w:val="center"/>
              <w:rPr>
                <w:rFonts w:ascii="Lato" w:hAnsi="Lato"/>
                <w:bCs/>
              </w:rPr>
            </w:pPr>
          </w:p>
          <w:p w14:paraId="4EB3921D" w14:textId="77777777" w:rsidR="00BE1219" w:rsidRDefault="00BE1219" w:rsidP="004A56FA">
            <w:pPr>
              <w:spacing w:after="240" w:line="240" w:lineRule="exact"/>
              <w:rPr>
                <w:rFonts w:ascii="Lato" w:hAnsi="Lato"/>
                <w:bCs/>
              </w:rPr>
            </w:pPr>
          </w:p>
          <w:p w14:paraId="1BBB5423" w14:textId="4AA4D400" w:rsidR="00BE1219" w:rsidRDefault="00BE1219" w:rsidP="00BE1219">
            <w:pPr>
              <w:spacing w:after="240" w:line="240" w:lineRule="exact"/>
              <w:jc w:val="center"/>
              <w:rPr>
                <w:rFonts w:ascii="Lato" w:hAnsi="Lato"/>
                <w:bCs/>
              </w:rPr>
            </w:pPr>
            <w:r>
              <w:rPr>
                <w:rFonts w:ascii="Lato" w:hAnsi="Lato"/>
                <w:bCs/>
              </w:rPr>
              <w:t>6.</w:t>
            </w:r>
          </w:p>
        </w:tc>
        <w:tc>
          <w:tcPr>
            <w:tcW w:w="1199" w:type="dxa"/>
          </w:tcPr>
          <w:p w14:paraId="7C9794FC" w14:textId="22EDAE86" w:rsidR="00BE1219" w:rsidRDefault="00BE1219" w:rsidP="00BE1219">
            <w:pPr>
              <w:spacing w:after="240" w:line="240" w:lineRule="exact"/>
              <w:jc w:val="center"/>
              <w:rPr>
                <w:rFonts w:ascii="Lato" w:hAnsi="Lato"/>
                <w:bCs/>
              </w:rPr>
            </w:pPr>
          </w:p>
        </w:tc>
        <w:tc>
          <w:tcPr>
            <w:tcW w:w="1390" w:type="dxa"/>
          </w:tcPr>
          <w:p w14:paraId="5E3B7DD2" w14:textId="77777777" w:rsidR="00BE1219" w:rsidRDefault="00BE1219" w:rsidP="00BE1219">
            <w:pPr>
              <w:spacing w:after="240" w:line="240" w:lineRule="exact"/>
              <w:jc w:val="center"/>
              <w:rPr>
                <w:rFonts w:ascii="Lato" w:hAnsi="Lato"/>
                <w:bCs/>
              </w:rPr>
            </w:pPr>
          </w:p>
        </w:tc>
        <w:tc>
          <w:tcPr>
            <w:tcW w:w="1171" w:type="dxa"/>
          </w:tcPr>
          <w:p w14:paraId="2B56C3AC" w14:textId="76F4BC9A" w:rsidR="00BE1219" w:rsidRPr="00BE1219" w:rsidRDefault="00BE1219" w:rsidP="00BE1219">
            <w:pPr>
              <w:spacing w:after="240" w:line="240" w:lineRule="exact"/>
              <w:jc w:val="center"/>
              <w:rPr>
                <w:rFonts w:ascii="Lato" w:hAnsi="Lato"/>
                <w:b/>
              </w:rPr>
            </w:pPr>
            <w:r w:rsidRPr="00BE1219">
              <w:rPr>
                <w:rFonts w:ascii="Lato" w:hAnsi="Lato"/>
                <w:b/>
              </w:rPr>
              <w:t>277/8</w:t>
            </w:r>
          </w:p>
        </w:tc>
        <w:tc>
          <w:tcPr>
            <w:tcW w:w="1418" w:type="dxa"/>
          </w:tcPr>
          <w:p w14:paraId="3A9D63EB" w14:textId="71B961F1" w:rsidR="00BE1219" w:rsidRDefault="00BE1219" w:rsidP="00BE1219">
            <w:pPr>
              <w:spacing w:after="240" w:line="240" w:lineRule="exact"/>
              <w:jc w:val="center"/>
              <w:rPr>
                <w:rFonts w:ascii="Lato" w:hAnsi="Lato"/>
                <w:bCs/>
              </w:rPr>
            </w:pPr>
            <w:r>
              <w:rPr>
                <w:rFonts w:ascii="Lato" w:hAnsi="Lato"/>
                <w:bCs/>
              </w:rPr>
              <w:t>0.2062</w:t>
            </w:r>
          </w:p>
        </w:tc>
        <w:tc>
          <w:tcPr>
            <w:tcW w:w="1694" w:type="dxa"/>
          </w:tcPr>
          <w:p w14:paraId="430EFE52" w14:textId="394409FA" w:rsidR="00BE1219" w:rsidRDefault="00BE1219" w:rsidP="00BE1219">
            <w:pPr>
              <w:spacing w:after="240" w:line="240" w:lineRule="exact"/>
              <w:jc w:val="center"/>
              <w:rPr>
                <w:rFonts w:ascii="Lato" w:hAnsi="Lato"/>
                <w:bCs/>
              </w:rPr>
            </w:pPr>
            <w:r>
              <w:rPr>
                <w:rFonts w:ascii="Lato" w:hAnsi="Lato"/>
                <w:bCs/>
              </w:rPr>
              <w:t>pod inwestycję</w:t>
            </w:r>
          </w:p>
        </w:tc>
      </w:tr>
      <w:tr w:rsidR="00BE1219" w14:paraId="219E1105" w14:textId="77777777" w:rsidTr="00FB4E40">
        <w:tc>
          <w:tcPr>
            <w:tcW w:w="912" w:type="dxa"/>
            <w:vMerge/>
          </w:tcPr>
          <w:p w14:paraId="67AD43B4" w14:textId="77777777" w:rsidR="00BE1219" w:rsidRDefault="00BE1219" w:rsidP="00BE1219">
            <w:pPr>
              <w:spacing w:after="240" w:line="240" w:lineRule="exact"/>
              <w:jc w:val="center"/>
              <w:rPr>
                <w:rFonts w:ascii="Lato" w:hAnsi="Lato"/>
                <w:bCs/>
              </w:rPr>
            </w:pPr>
          </w:p>
        </w:tc>
        <w:tc>
          <w:tcPr>
            <w:tcW w:w="1199" w:type="dxa"/>
          </w:tcPr>
          <w:p w14:paraId="7D0B39E3" w14:textId="77777777" w:rsidR="00BE1219" w:rsidRDefault="00BE1219" w:rsidP="00BE1219">
            <w:pPr>
              <w:spacing w:after="240" w:line="240" w:lineRule="exact"/>
              <w:jc w:val="center"/>
              <w:rPr>
                <w:rFonts w:ascii="Lato" w:hAnsi="Lato"/>
                <w:bCs/>
              </w:rPr>
            </w:pPr>
          </w:p>
        </w:tc>
        <w:tc>
          <w:tcPr>
            <w:tcW w:w="1390" w:type="dxa"/>
          </w:tcPr>
          <w:p w14:paraId="32B8B014" w14:textId="77777777" w:rsidR="00BE1219" w:rsidRDefault="00BE1219" w:rsidP="00BE1219">
            <w:pPr>
              <w:spacing w:after="240" w:line="240" w:lineRule="exact"/>
              <w:jc w:val="center"/>
              <w:rPr>
                <w:rFonts w:ascii="Lato" w:hAnsi="Lato"/>
                <w:bCs/>
              </w:rPr>
            </w:pPr>
          </w:p>
        </w:tc>
        <w:tc>
          <w:tcPr>
            <w:tcW w:w="1171" w:type="dxa"/>
          </w:tcPr>
          <w:p w14:paraId="7247B76B" w14:textId="5A360D47" w:rsidR="00BE1219" w:rsidRPr="00BE1219" w:rsidRDefault="00BE1219" w:rsidP="00BE1219">
            <w:pPr>
              <w:spacing w:after="240" w:line="240" w:lineRule="exact"/>
              <w:jc w:val="center"/>
              <w:rPr>
                <w:rFonts w:ascii="Lato" w:hAnsi="Lato"/>
                <w:b/>
              </w:rPr>
            </w:pPr>
            <w:r w:rsidRPr="00BE1219">
              <w:rPr>
                <w:rFonts w:ascii="Lato" w:hAnsi="Lato"/>
                <w:b/>
              </w:rPr>
              <w:t>277/9</w:t>
            </w:r>
          </w:p>
        </w:tc>
        <w:tc>
          <w:tcPr>
            <w:tcW w:w="1418" w:type="dxa"/>
          </w:tcPr>
          <w:p w14:paraId="44548100" w14:textId="3145CCA2" w:rsidR="00BE1219" w:rsidRDefault="00BE1219" w:rsidP="00BE1219">
            <w:pPr>
              <w:spacing w:after="240" w:line="240" w:lineRule="exact"/>
              <w:jc w:val="center"/>
              <w:rPr>
                <w:rFonts w:ascii="Lato" w:hAnsi="Lato"/>
                <w:bCs/>
              </w:rPr>
            </w:pPr>
            <w:r>
              <w:rPr>
                <w:rFonts w:ascii="Lato" w:hAnsi="Lato"/>
                <w:bCs/>
              </w:rPr>
              <w:t>0.0062</w:t>
            </w:r>
          </w:p>
        </w:tc>
        <w:tc>
          <w:tcPr>
            <w:tcW w:w="1694" w:type="dxa"/>
          </w:tcPr>
          <w:p w14:paraId="78E5C406" w14:textId="023F9E6E" w:rsidR="00BE1219" w:rsidRDefault="00BE1219" w:rsidP="00BE1219">
            <w:pPr>
              <w:spacing w:after="240" w:line="240" w:lineRule="exact"/>
              <w:jc w:val="center"/>
              <w:rPr>
                <w:rFonts w:ascii="Lato" w:hAnsi="Lato"/>
                <w:bCs/>
              </w:rPr>
            </w:pPr>
            <w:r>
              <w:rPr>
                <w:rFonts w:ascii="Lato" w:hAnsi="Lato"/>
                <w:bCs/>
              </w:rPr>
              <w:t>pod inwestycję</w:t>
            </w:r>
          </w:p>
        </w:tc>
      </w:tr>
      <w:tr w:rsidR="00BE1219" w14:paraId="188EA65E" w14:textId="77777777" w:rsidTr="00FB4E40">
        <w:tc>
          <w:tcPr>
            <w:tcW w:w="912" w:type="dxa"/>
            <w:vMerge/>
          </w:tcPr>
          <w:p w14:paraId="47FFA397" w14:textId="77777777" w:rsidR="00BE1219" w:rsidRDefault="00BE1219" w:rsidP="00BE1219">
            <w:pPr>
              <w:spacing w:after="240" w:line="240" w:lineRule="exact"/>
              <w:jc w:val="center"/>
              <w:rPr>
                <w:rFonts w:ascii="Lato" w:hAnsi="Lato"/>
                <w:bCs/>
              </w:rPr>
            </w:pPr>
          </w:p>
        </w:tc>
        <w:tc>
          <w:tcPr>
            <w:tcW w:w="1199" w:type="dxa"/>
          </w:tcPr>
          <w:p w14:paraId="3533A93B" w14:textId="77777777" w:rsidR="00BE1219" w:rsidRDefault="00BE1219" w:rsidP="00BE1219">
            <w:pPr>
              <w:spacing w:after="240" w:line="240" w:lineRule="exact"/>
              <w:jc w:val="center"/>
              <w:rPr>
                <w:rFonts w:ascii="Lato" w:hAnsi="Lato"/>
                <w:bCs/>
              </w:rPr>
            </w:pPr>
          </w:p>
        </w:tc>
        <w:tc>
          <w:tcPr>
            <w:tcW w:w="1390" w:type="dxa"/>
          </w:tcPr>
          <w:p w14:paraId="19EFF9F4" w14:textId="77777777" w:rsidR="00BE1219" w:rsidRDefault="00BE1219" w:rsidP="00BE1219">
            <w:pPr>
              <w:spacing w:after="240" w:line="240" w:lineRule="exact"/>
              <w:jc w:val="center"/>
              <w:rPr>
                <w:rFonts w:ascii="Lato" w:hAnsi="Lato"/>
                <w:bCs/>
              </w:rPr>
            </w:pPr>
          </w:p>
        </w:tc>
        <w:tc>
          <w:tcPr>
            <w:tcW w:w="1171" w:type="dxa"/>
          </w:tcPr>
          <w:p w14:paraId="2654BDFD" w14:textId="02DAB4DA" w:rsidR="00BE1219" w:rsidRPr="00BE1219" w:rsidRDefault="00BE1219" w:rsidP="00BE1219">
            <w:pPr>
              <w:spacing w:after="240" w:line="240" w:lineRule="exact"/>
              <w:jc w:val="center"/>
              <w:rPr>
                <w:rFonts w:ascii="Lato" w:hAnsi="Lato"/>
                <w:b/>
              </w:rPr>
            </w:pPr>
            <w:r w:rsidRPr="00BE1219">
              <w:rPr>
                <w:rFonts w:ascii="Lato" w:hAnsi="Lato"/>
                <w:b/>
              </w:rPr>
              <w:t>277/10</w:t>
            </w:r>
          </w:p>
        </w:tc>
        <w:tc>
          <w:tcPr>
            <w:tcW w:w="1418" w:type="dxa"/>
          </w:tcPr>
          <w:p w14:paraId="1C095D2B" w14:textId="6F6CA1EA" w:rsidR="00BE1219" w:rsidRDefault="00BE1219" w:rsidP="00BE1219">
            <w:pPr>
              <w:spacing w:after="240" w:line="240" w:lineRule="exact"/>
              <w:jc w:val="center"/>
              <w:rPr>
                <w:rFonts w:ascii="Lato" w:hAnsi="Lato"/>
                <w:bCs/>
              </w:rPr>
            </w:pPr>
            <w:r>
              <w:rPr>
                <w:rFonts w:ascii="Lato" w:hAnsi="Lato"/>
                <w:bCs/>
              </w:rPr>
              <w:t>0.0754</w:t>
            </w:r>
          </w:p>
        </w:tc>
        <w:tc>
          <w:tcPr>
            <w:tcW w:w="1694" w:type="dxa"/>
          </w:tcPr>
          <w:p w14:paraId="2E47EE53" w14:textId="5DAD96EF" w:rsidR="00BE1219" w:rsidRDefault="00BE1219" w:rsidP="00BE1219">
            <w:pPr>
              <w:spacing w:after="240" w:line="240" w:lineRule="exact"/>
              <w:jc w:val="center"/>
              <w:rPr>
                <w:rFonts w:ascii="Lato" w:hAnsi="Lato"/>
                <w:bCs/>
              </w:rPr>
            </w:pPr>
            <w:r>
              <w:rPr>
                <w:rFonts w:ascii="Lato" w:hAnsi="Lato"/>
                <w:bCs/>
              </w:rPr>
              <w:t>pod inwestycję</w:t>
            </w:r>
          </w:p>
        </w:tc>
      </w:tr>
      <w:tr w:rsidR="00BE1219" w14:paraId="50F44B8A" w14:textId="77777777" w:rsidTr="00FB4E40">
        <w:tc>
          <w:tcPr>
            <w:tcW w:w="912" w:type="dxa"/>
            <w:vMerge/>
          </w:tcPr>
          <w:p w14:paraId="3391312D" w14:textId="77777777" w:rsidR="00BE1219" w:rsidRDefault="00BE1219" w:rsidP="00BE1219">
            <w:pPr>
              <w:spacing w:after="240" w:line="240" w:lineRule="exact"/>
              <w:jc w:val="center"/>
              <w:rPr>
                <w:rFonts w:ascii="Lato" w:hAnsi="Lato"/>
                <w:bCs/>
              </w:rPr>
            </w:pPr>
          </w:p>
        </w:tc>
        <w:tc>
          <w:tcPr>
            <w:tcW w:w="1199" w:type="dxa"/>
          </w:tcPr>
          <w:p w14:paraId="64185AB2" w14:textId="77777777" w:rsidR="00BE1219" w:rsidRDefault="00BE1219" w:rsidP="00BE1219">
            <w:pPr>
              <w:spacing w:after="240" w:line="240" w:lineRule="exact"/>
              <w:jc w:val="center"/>
              <w:rPr>
                <w:rFonts w:ascii="Lato" w:hAnsi="Lato"/>
                <w:bCs/>
              </w:rPr>
            </w:pPr>
          </w:p>
        </w:tc>
        <w:tc>
          <w:tcPr>
            <w:tcW w:w="1390" w:type="dxa"/>
          </w:tcPr>
          <w:p w14:paraId="155C4638" w14:textId="77777777" w:rsidR="00BE1219" w:rsidRDefault="00BE1219" w:rsidP="00BE1219">
            <w:pPr>
              <w:spacing w:after="240" w:line="240" w:lineRule="exact"/>
              <w:jc w:val="center"/>
              <w:rPr>
                <w:rFonts w:ascii="Lato" w:hAnsi="Lato"/>
                <w:bCs/>
              </w:rPr>
            </w:pPr>
          </w:p>
        </w:tc>
        <w:tc>
          <w:tcPr>
            <w:tcW w:w="1171" w:type="dxa"/>
          </w:tcPr>
          <w:p w14:paraId="0FFE86DF" w14:textId="02F4610B" w:rsidR="00BE1219" w:rsidRPr="00BE1219" w:rsidRDefault="00BE1219" w:rsidP="00BE1219">
            <w:pPr>
              <w:spacing w:after="240" w:line="240" w:lineRule="exact"/>
              <w:jc w:val="center"/>
              <w:rPr>
                <w:rFonts w:ascii="Lato" w:hAnsi="Lato"/>
                <w:b/>
              </w:rPr>
            </w:pPr>
            <w:r w:rsidRPr="00BE1219">
              <w:rPr>
                <w:rFonts w:ascii="Lato" w:hAnsi="Lato"/>
                <w:b/>
              </w:rPr>
              <w:t>277/11</w:t>
            </w:r>
          </w:p>
        </w:tc>
        <w:tc>
          <w:tcPr>
            <w:tcW w:w="1418" w:type="dxa"/>
          </w:tcPr>
          <w:p w14:paraId="3288D927" w14:textId="7F17B9A9" w:rsidR="00BE1219" w:rsidRDefault="00BE1219" w:rsidP="00BE1219">
            <w:pPr>
              <w:spacing w:after="240" w:line="240" w:lineRule="exact"/>
              <w:jc w:val="center"/>
              <w:rPr>
                <w:rFonts w:ascii="Lato" w:hAnsi="Lato"/>
                <w:bCs/>
              </w:rPr>
            </w:pPr>
            <w:r>
              <w:rPr>
                <w:rFonts w:ascii="Lato" w:hAnsi="Lato"/>
                <w:bCs/>
              </w:rPr>
              <w:t>0.2001</w:t>
            </w:r>
          </w:p>
        </w:tc>
        <w:tc>
          <w:tcPr>
            <w:tcW w:w="1694" w:type="dxa"/>
          </w:tcPr>
          <w:p w14:paraId="46FF733A" w14:textId="678438C6" w:rsidR="00BE1219" w:rsidRDefault="00BE1219" w:rsidP="00BE1219">
            <w:pPr>
              <w:spacing w:after="240" w:line="240" w:lineRule="exact"/>
              <w:jc w:val="center"/>
              <w:rPr>
                <w:rFonts w:ascii="Lato" w:hAnsi="Lato"/>
                <w:bCs/>
              </w:rPr>
            </w:pPr>
            <w:r>
              <w:rPr>
                <w:rFonts w:ascii="Lato" w:hAnsi="Lato"/>
                <w:bCs/>
              </w:rPr>
              <w:t>pod inwestycję</w:t>
            </w:r>
          </w:p>
        </w:tc>
      </w:tr>
      <w:tr w:rsidR="00BE1219" w14:paraId="3C8D620E" w14:textId="77777777" w:rsidTr="00FB4E40">
        <w:tc>
          <w:tcPr>
            <w:tcW w:w="912" w:type="dxa"/>
            <w:vMerge/>
          </w:tcPr>
          <w:p w14:paraId="4702D44F" w14:textId="77777777" w:rsidR="00BE1219" w:rsidRDefault="00BE1219" w:rsidP="00BE1219">
            <w:pPr>
              <w:spacing w:after="240" w:line="240" w:lineRule="exact"/>
              <w:jc w:val="center"/>
              <w:rPr>
                <w:rFonts w:ascii="Lato" w:hAnsi="Lato"/>
                <w:bCs/>
              </w:rPr>
            </w:pPr>
          </w:p>
        </w:tc>
        <w:tc>
          <w:tcPr>
            <w:tcW w:w="1199" w:type="dxa"/>
          </w:tcPr>
          <w:p w14:paraId="5297B91C" w14:textId="0C1FD45A" w:rsidR="00BE1219" w:rsidRPr="00BE1219" w:rsidRDefault="00BE1219" w:rsidP="00BE1219">
            <w:pPr>
              <w:spacing w:after="240" w:line="240" w:lineRule="exact"/>
              <w:jc w:val="center"/>
              <w:rPr>
                <w:rFonts w:ascii="Lato" w:hAnsi="Lato"/>
                <w:b/>
              </w:rPr>
            </w:pPr>
            <w:r w:rsidRPr="00BE1219">
              <w:rPr>
                <w:rFonts w:ascii="Lato" w:hAnsi="Lato"/>
                <w:b/>
              </w:rPr>
              <w:t>277/5</w:t>
            </w:r>
          </w:p>
        </w:tc>
        <w:tc>
          <w:tcPr>
            <w:tcW w:w="1390" w:type="dxa"/>
          </w:tcPr>
          <w:p w14:paraId="21A53BEB" w14:textId="6B39433B" w:rsidR="00BE1219" w:rsidRPr="00BE1219" w:rsidRDefault="00BE1219" w:rsidP="00BE1219">
            <w:pPr>
              <w:spacing w:after="240" w:line="240" w:lineRule="exact"/>
              <w:jc w:val="center"/>
              <w:rPr>
                <w:rFonts w:ascii="Lato" w:hAnsi="Lato"/>
                <w:b/>
              </w:rPr>
            </w:pPr>
            <w:r w:rsidRPr="00BE1219">
              <w:rPr>
                <w:rFonts w:ascii="Lato" w:hAnsi="Lato"/>
                <w:b/>
              </w:rPr>
              <w:t>0.4879</w:t>
            </w:r>
          </w:p>
        </w:tc>
        <w:tc>
          <w:tcPr>
            <w:tcW w:w="1171" w:type="dxa"/>
          </w:tcPr>
          <w:p w14:paraId="5AF86A8E" w14:textId="66CF19D2" w:rsidR="00BE1219" w:rsidRDefault="00BE1219" w:rsidP="00BE1219">
            <w:pPr>
              <w:spacing w:after="240" w:line="240" w:lineRule="exact"/>
              <w:jc w:val="center"/>
              <w:rPr>
                <w:rFonts w:ascii="Lato" w:hAnsi="Lato"/>
                <w:bCs/>
              </w:rPr>
            </w:pPr>
            <w:r>
              <w:rPr>
                <w:rFonts w:ascii="Lato" w:hAnsi="Lato"/>
                <w:bCs/>
              </w:rPr>
              <w:t>Razem:</w:t>
            </w:r>
          </w:p>
        </w:tc>
        <w:tc>
          <w:tcPr>
            <w:tcW w:w="1418" w:type="dxa"/>
          </w:tcPr>
          <w:p w14:paraId="071CAEAB" w14:textId="4228FB78" w:rsidR="00BE1219" w:rsidRPr="00BE1219" w:rsidRDefault="00BE1219" w:rsidP="00BE1219">
            <w:pPr>
              <w:spacing w:after="240" w:line="240" w:lineRule="exact"/>
              <w:jc w:val="center"/>
              <w:rPr>
                <w:rFonts w:ascii="Lato" w:hAnsi="Lato"/>
                <w:b/>
              </w:rPr>
            </w:pPr>
            <w:r w:rsidRPr="00BE1219">
              <w:rPr>
                <w:rFonts w:ascii="Lato" w:hAnsi="Lato"/>
                <w:b/>
              </w:rPr>
              <w:t>0.4879</w:t>
            </w:r>
          </w:p>
        </w:tc>
        <w:tc>
          <w:tcPr>
            <w:tcW w:w="1694" w:type="dxa"/>
          </w:tcPr>
          <w:p w14:paraId="72658ADE" w14:textId="77777777" w:rsidR="00BE1219" w:rsidRDefault="00BE1219" w:rsidP="00BE1219">
            <w:pPr>
              <w:spacing w:after="240" w:line="240" w:lineRule="exact"/>
              <w:jc w:val="center"/>
              <w:rPr>
                <w:rFonts w:ascii="Lato" w:hAnsi="Lato"/>
                <w:bCs/>
              </w:rPr>
            </w:pPr>
          </w:p>
        </w:tc>
      </w:tr>
    </w:tbl>
    <w:p w14:paraId="3FB1277D" w14:textId="3454DDC0" w:rsidR="002743F6" w:rsidRDefault="00CC64B6" w:rsidP="006615F3">
      <w:pPr>
        <w:spacing w:after="240" w:line="240" w:lineRule="exact"/>
        <w:ind w:left="993"/>
        <w:jc w:val="both"/>
        <w:rPr>
          <w:rFonts w:ascii="Lato" w:hAnsi="Lato"/>
          <w:bCs/>
        </w:rPr>
      </w:pPr>
      <w:r>
        <w:rPr>
          <w:rFonts w:ascii="Lato" w:hAnsi="Lato"/>
          <w:bCs/>
        </w:rPr>
        <w:tab/>
      </w:r>
      <w:r>
        <w:rPr>
          <w:rFonts w:ascii="Lato" w:hAnsi="Lato"/>
          <w:bCs/>
        </w:rPr>
        <w:tab/>
        <w:t xml:space="preserve">                                                                                                                                        </w:t>
      </w:r>
      <w:r w:rsidR="00BE1219">
        <w:rPr>
          <w:rFonts w:ascii="Lato" w:hAnsi="Lato"/>
          <w:bCs/>
        </w:rPr>
        <w:tab/>
      </w:r>
      <w:r w:rsidR="00BE1219">
        <w:rPr>
          <w:rFonts w:ascii="Lato" w:hAnsi="Lato"/>
          <w:bCs/>
        </w:rPr>
        <w:tab/>
        <w:t>”</w:t>
      </w:r>
      <w:r>
        <w:rPr>
          <w:rFonts w:ascii="Lato" w:hAnsi="Lato"/>
          <w:bCs/>
        </w:rPr>
        <w:t>,</w:t>
      </w:r>
    </w:p>
    <w:p w14:paraId="1094AEE3" w14:textId="3C63B064" w:rsidR="004708BA" w:rsidRDefault="004708BA" w:rsidP="004708BA">
      <w:pPr>
        <w:numPr>
          <w:ilvl w:val="0"/>
          <w:numId w:val="36"/>
        </w:numPr>
        <w:spacing w:after="240" w:line="240" w:lineRule="exact"/>
        <w:ind w:left="993" w:hanging="284"/>
        <w:jc w:val="both"/>
        <w:rPr>
          <w:rFonts w:ascii="Lato" w:hAnsi="Lato" w:cs="Arial"/>
          <w:spacing w:val="4"/>
        </w:rPr>
      </w:pPr>
      <w:r w:rsidRPr="000A6227">
        <w:rPr>
          <w:rFonts w:ascii="Lato" w:hAnsi="Lato" w:cs="Arial"/>
          <w:spacing w:val="4"/>
        </w:rPr>
        <w:t xml:space="preserve">ustalenie, w miejsce uchylenia, na stronie </w:t>
      </w:r>
      <w:r>
        <w:rPr>
          <w:rFonts w:ascii="Lato" w:hAnsi="Lato" w:cs="Arial"/>
          <w:spacing w:val="4"/>
        </w:rPr>
        <w:t>132</w:t>
      </w:r>
      <w:r w:rsidRPr="000A6227">
        <w:rPr>
          <w:rFonts w:ascii="Lato" w:hAnsi="Lato" w:cs="Arial"/>
          <w:spacing w:val="4"/>
        </w:rPr>
        <w:t>,</w:t>
      </w:r>
      <w:r>
        <w:rPr>
          <w:rFonts w:ascii="Lato" w:hAnsi="Lato" w:cs="Arial"/>
          <w:spacing w:val="4"/>
        </w:rPr>
        <w:t xml:space="preserve"> w wierszu </w:t>
      </w:r>
      <w:r w:rsidR="00A83F8F">
        <w:rPr>
          <w:rFonts w:ascii="Lato" w:hAnsi="Lato" w:cs="Arial"/>
          <w:spacing w:val="4"/>
        </w:rPr>
        <w:t>21</w:t>
      </w:r>
      <w:r>
        <w:rPr>
          <w:rFonts w:ascii="Lato" w:hAnsi="Lato" w:cs="Arial"/>
          <w:spacing w:val="4"/>
        </w:rPr>
        <w:t xml:space="preserve">, licząc od </w:t>
      </w:r>
      <w:r w:rsidR="00A83F8F">
        <w:rPr>
          <w:rFonts w:ascii="Lato" w:hAnsi="Lato" w:cs="Arial"/>
          <w:spacing w:val="4"/>
        </w:rPr>
        <w:t xml:space="preserve">góry </w:t>
      </w:r>
      <w:r>
        <w:rPr>
          <w:rFonts w:ascii="Lato" w:hAnsi="Lato" w:cs="Arial"/>
          <w:spacing w:val="4"/>
        </w:rPr>
        <w:t xml:space="preserve">strony, </w:t>
      </w:r>
      <w:r w:rsidRPr="000A6227">
        <w:rPr>
          <w:rFonts w:ascii="Lato" w:hAnsi="Lato" w:cs="Arial"/>
          <w:spacing w:val="4"/>
        </w:rPr>
        <w:t>nowego zapisu:</w:t>
      </w:r>
    </w:p>
    <w:p w14:paraId="52A77C9E" w14:textId="1331B7B6" w:rsidR="004708BA" w:rsidRPr="004708BA" w:rsidRDefault="004708BA" w:rsidP="004708BA">
      <w:pPr>
        <w:spacing w:after="240" w:line="240" w:lineRule="exact"/>
        <w:ind w:left="993"/>
        <w:jc w:val="both"/>
        <w:rPr>
          <w:rFonts w:ascii="Lato" w:hAnsi="Lato" w:cs="Arial"/>
          <w:spacing w:val="4"/>
        </w:rPr>
      </w:pPr>
      <w:r>
        <w:rPr>
          <w:rFonts w:ascii="Lato" w:hAnsi="Lato" w:cs="Arial"/>
          <w:spacing w:val="4"/>
        </w:rPr>
        <w:t>„</w:t>
      </w:r>
      <w:r w:rsidR="00FC5EB0">
        <w:rPr>
          <w:rFonts w:ascii="Lato" w:hAnsi="Lato" w:cs="Arial"/>
          <w:spacing w:val="4"/>
        </w:rPr>
        <w:t xml:space="preserve">529/1 (529), </w:t>
      </w:r>
      <w:r>
        <w:rPr>
          <w:rFonts w:ascii="Lato" w:hAnsi="Lato" w:cs="Arial"/>
          <w:spacing w:val="4"/>
        </w:rPr>
        <w:t xml:space="preserve">264/87 (264/84), </w:t>
      </w:r>
      <w:r w:rsidR="00FC5EB0">
        <w:rPr>
          <w:rFonts w:ascii="Lato" w:hAnsi="Lato" w:cs="Arial"/>
          <w:spacing w:val="4"/>
        </w:rPr>
        <w:t xml:space="preserve">264/88 (264/84), </w:t>
      </w:r>
      <w:r>
        <w:rPr>
          <w:rFonts w:ascii="Lato" w:hAnsi="Lato" w:cs="Arial"/>
          <w:spacing w:val="4"/>
        </w:rPr>
        <w:t xml:space="preserve">269/4 (269/2), </w:t>
      </w:r>
      <w:r w:rsidR="00FC5EB0">
        <w:rPr>
          <w:rFonts w:ascii="Lato" w:hAnsi="Lato" w:cs="Arial"/>
          <w:spacing w:val="4"/>
        </w:rPr>
        <w:t xml:space="preserve">269/5 (269/2), </w:t>
      </w:r>
      <w:r>
        <w:rPr>
          <w:rFonts w:ascii="Lato" w:hAnsi="Lato" w:cs="Arial"/>
          <w:spacing w:val="4"/>
        </w:rPr>
        <w:t xml:space="preserve">270/4 (270/2), </w:t>
      </w:r>
      <w:r w:rsidR="00FC5EB0">
        <w:rPr>
          <w:rFonts w:ascii="Lato" w:hAnsi="Lato" w:cs="Arial"/>
          <w:spacing w:val="4"/>
        </w:rPr>
        <w:t xml:space="preserve">270/5 (270/2), </w:t>
      </w:r>
      <w:r>
        <w:rPr>
          <w:rFonts w:ascii="Lato" w:hAnsi="Lato" w:cs="Arial"/>
          <w:spacing w:val="4"/>
        </w:rPr>
        <w:t xml:space="preserve">273/4 (273/2), </w:t>
      </w:r>
      <w:r w:rsidR="00FC5EB0">
        <w:rPr>
          <w:rFonts w:ascii="Lato" w:hAnsi="Lato" w:cs="Arial"/>
          <w:spacing w:val="4"/>
        </w:rPr>
        <w:t xml:space="preserve">273/5 (273/2), </w:t>
      </w:r>
      <w:r>
        <w:rPr>
          <w:rFonts w:ascii="Lato" w:hAnsi="Lato" w:cs="Arial"/>
          <w:spacing w:val="4"/>
        </w:rPr>
        <w:t xml:space="preserve">274/5 (274/3), </w:t>
      </w:r>
      <w:r w:rsidR="00FC5EB0">
        <w:rPr>
          <w:rFonts w:ascii="Lato" w:hAnsi="Lato" w:cs="Arial"/>
          <w:spacing w:val="4"/>
        </w:rPr>
        <w:t xml:space="preserve">274/6 (274/3), </w:t>
      </w:r>
      <w:r>
        <w:rPr>
          <w:rFonts w:ascii="Lato" w:hAnsi="Lato" w:cs="Arial"/>
          <w:spacing w:val="4"/>
        </w:rPr>
        <w:t xml:space="preserve">277/8 (277/5), </w:t>
      </w:r>
      <w:r w:rsidR="00FC5EB0">
        <w:rPr>
          <w:rFonts w:ascii="Lato" w:hAnsi="Lato" w:cs="Arial"/>
          <w:spacing w:val="4"/>
        </w:rPr>
        <w:t xml:space="preserve">277/9 (277/5), 277/10 (277/5), </w:t>
      </w:r>
      <w:r>
        <w:rPr>
          <w:rFonts w:ascii="Lato" w:hAnsi="Lato" w:cs="Arial"/>
          <w:spacing w:val="4"/>
        </w:rPr>
        <w:t xml:space="preserve">277/11 (277/5)”, </w:t>
      </w:r>
    </w:p>
    <w:p w14:paraId="12F5DBB6" w14:textId="310FB12C" w:rsidR="00B226CE" w:rsidRPr="00B226CE" w:rsidRDefault="00B226CE" w:rsidP="009B1592">
      <w:pPr>
        <w:numPr>
          <w:ilvl w:val="0"/>
          <w:numId w:val="39"/>
        </w:numPr>
        <w:spacing w:after="240" w:line="240" w:lineRule="exact"/>
        <w:ind w:left="993" w:hanging="284"/>
        <w:jc w:val="both"/>
        <w:rPr>
          <w:rFonts w:ascii="Lato" w:hAnsi="Lato"/>
          <w:bCs/>
        </w:rPr>
      </w:pPr>
      <w:r>
        <w:rPr>
          <w:rFonts w:ascii="Lato" w:hAnsi="Lato"/>
          <w:bCs/>
        </w:rPr>
        <w:t xml:space="preserve">zatwierdzenie rys. nr 2.28 i 2.29 mapy </w:t>
      </w:r>
      <w:r w:rsidRPr="005308B7">
        <w:rPr>
          <w:rFonts w:ascii="Lato" w:hAnsi="Lato" w:cs="Arial"/>
          <w:bCs/>
          <w:spacing w:val="4"/>
          <w:lang w:eastAsia="zh-CN"/>
        </w:rPr>
        <w:t>w skali 1:</w:t>
      </w:r>
      <w:r>
        <w:rPr>
          <w:rFonts w:ascii="Lato" w:hAnsi="Lato" w:cs="Arial"/>
          <w:bCs/>
          <w:spacing w:val="4"/>
          <w:lang w:eastAsia="zh-CN"/>
        </w:rPr>
        <w:t>50</w:t>
      </w:r>
      <w:r w:rsidRPr="005308B7">
        <w:rPr>
          <w:rFonts w:ascii="Lato" w:hAnsi="Lato" w:cs="Arial"/>
          <w:bCs/>
          <w:spacing w:val="4"/>
          <w:lang w:eastAsia="zh-CN"/>
        </w:rPr>
        <w:t xml:space="preserve">0 </w:t>
      </w:r>
      <w:r>
        <w:rPr>
          <w:rFonts w:ascii="Lato" w:hAnsi="Lato"/>
          <w:bCs/>
        </w:rPr>
        <w:t xml:space="preserve">przedstawiającej proponowany przebieg drogi, </w:t>
      </w:r>
      <w:r w:rsidRPr="005308B7">
        <w:rPr>
          <w:rFonts w:ascii="Lato" w:hAnsi="Lato" w:cs="Arial"/>
          <w:bCs/>
          <w:spacing w:val="4"/>
          <w:lang w:eastAsia="zh-CN"/>
        </w:rPr>
        <w:t>z zaznaczeniem terenu niezbędnego dla obiektów budowlanych, oraz istniejące uzbrojenie terenu</w:t>
      </w:r>
      <w:r>
        <w:rPr>
          <w:rFonts w:ascii="Lato" w:hAnsi="Lato" w:cs="Arial"/>
          <w:bCs/>
          <w:spacing w:val="4"/>
          <w:lang w:eastAsia="zh-CN"/>
        </w:rPr>
        <w:t xml:space="preserve">, stanowiących załączniki </w:t>
      </w:r>
      <w:r w:rsidR="00CC64B6">
        <w:rPr>
          <w:rFonts w:ascii="Lato" w:hAnsi="Lato" w:cs="Arial"/>
          <w:bCs/>
          <w:spacing w:val="4"/>
          <w:lang w:eastAsia="zh-CN"/>
        </w:rPr>
        <w:br/>
      </w:r>
      <w:r>
        <w:rPr>
          <w:rFonts w:ascii="Lato" w:hAnsi="Lato" w:cs="Arial"/>
          <w:bCs/>
          <w:spacing w:val="4"/>
          <w:lang w:eastAsia="zh-CN"/>
        </w:rPr>
        <w:t xml:space="preserve">nr 1.1-1.2 do niniejszej decyzji, </w:t>
      </w:r>
    </w:p>
    <w:p w14:paraId="427F3795" w14:textId="420CA6FF" w:rsidR="005B3985" w:rsidRPr="009B1592" w:rsidRDefault="005B3985" w:rsidP="009B1592">
      <w:pPr>
        <w:numPr>
          <w:ilvl w:val="0"/>
          <w:numId w:val="39"/>
        </w:numPr>
        <w:spacing w:after="240" w:line="240" w:lineRule="exact"/>
        <w:ind w:left="993" w:hanging="284"/>
        <w:jc w:val="both"/>
        <w:rPr>
          <w:rFonts w:ascii="Lato" w:hAnsi="Lato"/>
          <w:bCs/>
        </w:rPr>
      </w:pPr>
      <w:r>
        <w:rPr>
          <w:rFonts w:ascii="Lato" w:hAnsi="Lato" w:cs="Arial"/>
          <w:bCs/>
          <w:iCs/>
          <w:spacing w:val="4"/>
        </w:rPr>
        <w:t>z</w:t>
      </w:r>
      <w:r w:rsidRPr="00160920">
        <w:rPr>
          <w:rFonts w:ascii="Lato" w:hAnsi="Lato" w:cs="Arial"/>
          <w:bCs/>
          <w:iCs/>
          <w:spacing w:val="4"/>
        </w:rPr>
        <w:t>atwierdzenie</w:t>
      </w:r>
      <w:r>
        <w:rPr>
          <w:rFonts w:ascii="Lato" w:hAnsi="Lato" w:cs="Arial"/>
          <w:bCs/>
          <w:iCs/>
          <w:spacing w:val="4"/>
        </w:rPr>
        <w:t xml:space="preserve"> </w:t>
      </w:r>
      <w:r w:rsidR="009B1592">
        <w:rPr>
          <w:rFonts w:ascii="Lato" w:hAnsi="Lato"/>
          <w:bCs/>
        </w:rPr>
        <w:t>zbiorczej mapy</w:t>
      </w:r>
      <w:r>
        <w:rPr>
          <w:rFonts w:ascii="Lato" w:hAnsi="Lato"/>
          <w:bCs/>
        </w:rPr>
        <w:t xml:space="preserve"> w skali </w:t>
      </w:r>
      <w:r w:rsidRPr="00B37605">
        <w:rPr>
          <w:rFonts w:ascii="Lato" w:hAnsi="Lato"/>
          <w:bCs/>
        </w:rPr>
        <w:t xml:space="preserve">1:1000 </w:t>
      </w:r>
      <w:r w:rsidRPr="00392811">
        <w:rPr>
          <w:rFonts w:ascii="Lato" w:hAnsi="Lato"/>
          <w:bCs/>
        </w:rPr>
        <w:t xml:space="preserve">z projektem podziału nieruchomości </w:t>
      </w:r>
      <w:r w:rsidR="009B1592">
        <w:rPr>
          <w:rFonts w:ascii="Lato" w:hAnsi="Lato" w:cs="Arial"/>
          <w:spacing w:val="4"/>
        </w:rPr>
        <w:t xml:space="preserve">oznaczonych jako działki nr 264/84, 269/2, 270/2, 273/2, 274/3, 277/5 </w:t>
      </w:r>
      <w:r w:rsidR="00CC64B6">
        <w:rPr>
          <w:rFonts w:ascii="Lato" w:hAnsi="Lato" w:cs="Arial"/>
          <w:spacing w:val="4"/>
        </w:rPr>
        <w:br/>
      </w:r>
      <w:r w:rsidR="009B1592">
        <w:rPr>
          <w:rFonts w:ascii="Lato" w:hAnsi="Lato" w:cs="Arial"/>
          <w:spacing w:val="4"/>
        </w:rPr>
        <w:t xml:space="preserve">z obrębu 0003 Nowa Huta, </w:t>
      </w:r>
      <w:r w:rsidRPr="009B1592">
        <w:rPr>
          <w:rFonts w:ascii="Lato" w:hAnsi="Lato" w:cs="Arial"/>
          <w:bCs/>
          <w:iCs/>
          <w:spacing w:val="4"/>
        </w:rPr>
        <w:t xml:space="preserve">stanowiącej załącznik nr </w:t>
      </w:r>
      <w:r w:rsidR="00B226CE">
        <w:rPr>
          <w:rFonts w:ascii="Lato" w:hAnsi="Lato" w:cs="Arial"/>
          <w:bCs/>
          <w:iCs/>
          <w:spacing w:val="4"/>
        </w:rPr>
        <w:t>2</w:t>
      </w:r>
      <w:r w:rsidR="00D247F5">
        <w:rPr>
          <w:rFonts w:ascii="Lato" w:hAnsi="Lato" w:cs="Arial"/>
          <w:bCs/>
          <w:iCs/>
          <w:spacing w:val="4"/>
        </w:rPr>
        <w:t>.1</w:t>
      </w:r>
      <w:r w:rsidRPr="009B1592">
        <w:rPr>
          <w:rFonts w:ascii="Lato" w:hAnsi="Lato" w:cs="Arial"/>
          <w:bCs/>
          <w:iCs/>
          <w:spacing w:val="4"/>
        </w:rPr>
        <w:t xml:space="preserve"> do niniejszej decyzji</w:t>
      </w:r>
      <w:r w:rsidR="009B1592">
        <w:rPr>
          <w:rFonts w:ascii="Lato" w:hAnsi="Lato"/>
          <w:bCs/>
        </w:rPr>
        <w:t>,</w:t>
      </w:r>
    </w:p>
    <w:p w14:paraId="1A89F205" w14:textId="5E82B421" w:rsidR="00D2727E" w:rsidRPr="00FC5EB0" w:rsidRDefault="005B3985" w:rsidP="00FC5EB0">
      <w:pPr>
        <w:numPr>
          <w:ilvl w:val="0"/>
          <w:numId w:val="39"/>
        </w:numPr>
        <w:spacing w:after="240" w:line="240" w:lineRule="exact"/>
        <w:ind w:left="993" w:hanging="284"/>
        <w:jc w:val="both"/>
        <w:rPr>
          <w:rFonts w:ascii="Lato" w:hAnsi="Lato"/>
          <w:bCs/>
        </w:rPr>
      </w:pPr>
      <w:r w:rsidRPr="00160920">
        <w:rPr>
          <w:rFonts w:ascii="Lato" w:hAnsi="Lato" w:cs="Arial"/>
          <w:bCs/>
          <w:iCs/>
          <w:spacing w:val="4"/>
        </w:rPr>
        <w:t>zatwierdzenie</w:t>
      </w:r>
      <w:r w:rsidR="009B1592">
        <w:rPr>
          <w:rFonts w:ascii="Lato" w:hAnsi="Lato" w:cs="Arial"/>
          <w:bCs/>
          <w:iCs/>
          <w:spacing w:val="4"/>
        </w:rPr>
        <w:t xml:space="preserve"> zbiorczego </w:t>
      </w:r>
      <w:r>
        <w:rPr>
          <w:rFonts w:ascii="Lato" w:hAnsi="Lato"/>
          <w:bCs/>
        </w:rPr>
        <w:t xml:space="preserve">wykazu zmian </w:t>
      </w:r>
      <w:r w:rsidR="009B1592">
        <w:rPr>
          <w:rFonts w:ascii="Lato" w:hAnsi="Lato"/>
          <w:bCs/>
        </w:rPr>
        <w:t>gruntowych</w:t>
      </w:r>
      <w:r>
        <w:rPr>
          <w:rFonts w:ascii="Lato" w:hAnsi="Lato"/>
          <w:bCs/>
        </w:rPr>
        <w:t xml:space="preserve"> dotyczącego nieruchomości </w:t>
      </w:r>
      <w:r w:rsidR="00D247F5">
        <w:rPr>
          <w:rFonts w:ascii="Lato" w:hAnsi="Lato" w:cs="Arial"/>
          <w:spacing w:val="4"/>
        </w:rPr>
        <w:t xml:space="preserve">oznaczonych jako działki nr 264/84, 269/2, 270/2, 273/2, 274/3, 277/5 z obrębu 0003 Nowa Huta, </w:t>
      </w:r>
      <w:r w:rsidRPr="00A4478B">
        <w:rPr>
          <w:rFonts w:ascii="Lato" w:hAnsi="Lato" w:cs="Arial"/>
          <w:bCs/>
          <w:iCs/>
          <w:spacing w:val="4"/>
        </w:rPr>
        <w:t>stanowiąc</w:t>
      </w:r>
      <w:r>
        <w:rPr>
          <w:rFonts w:ascii="Lato" w:hAnsi="Lato" w:cs="Arial"/>
          <w:bCs/>
          <w:iCs/>
          <w:spacing w:val="4"/>
        </w:rPr>
        <w:t>e</w:t>
      </w:r>
      <w:r w:rsidR="00D247F5">
        <w:rPr>
          <w:rFonts w:ascii="Lato" w:hAnsi="Lato" w:cs="Arial"/>
          <w:bCs/>
          <w:iCs/>
          <w:spacing w:val="4"/>
        </w:rPr>
        <w:t>go</w:t>
      </w:r>
      <w:r>
        <w:rPr>
          <w:rFonts w:ascii="Lato" w:hAnsi="Lato" w:cs="Arial"/>
          <w:bCs/>
          <w:iCs/>
          <w:spacing w:val="4"/>
        </w:rPr>
        <w:t xml:space="preserve"> </w:t>
      </w:r>
      <w:r w:rsidRPr="00A4478B">
        <w:rPr>
          <w:rFonts w:ascii="Lato" w:hAnsi="Lato" w:cs="Arial"/>
          <w:bCs/>
          <w:iCs/>
          <w:spacing w:val="4"/>
        </w:rPr>
        <w:t>załącznik</w:t>
      </w:r>
      <w:r>
        <w:rPr>
          <w:rFonts w:ascii="Lato" w:hAnsi="Lato" w:cs="Arial"/>
          <w:bCs/>
          <w:iCs/>
          <w:spacing w:val="4"/>
        </w:rPr>
        <w:t xml:space="preserve"> </w:t>
      </w:r>
      <w:r w:rsidRPr="00A4478B">
        <w:rPr>
          <w:rFonts w:ascii="Lato" w:hAnsi="Lato" w:cs="Arial"/>
          <w:bCs/>
          <w:iCs/>
          <w:spacing w:val="4"/>
        </w:rPr>
        <w:t xml:space="preserve">nr </w:t>
      </w:r>
      <w:r w:rsidR="00B226CE">
        <w:rPr>
          <w:rFonts w:ascii="Lato" w:hAnsi="Lato" w:cs="Arial"/>
          <w:bCs/>
          <w:iCs/>
          <w:spacing w:val="4"/>
        </w:rPr>
        <w:t>2</w:t>
      </w:r>
      <w:r w:rsidR="00D247F5">
        <w:rPr>
          <w:rFonts w:ascii="Lato" w:hAnsi="Lato" w:cs="Arial"/>
          <w:bCs/>
          <w:iCs/>
          <w:spacing w:val="4"/>
        </w:rPr>
        <w:t>.2</w:t>
      </w:r>
      <w:r w:rsidRPr="00A4478B">
        <w:rPr>
          <w:rFonts w:ascii="Lato" w:hAnsi="Lato" w:cs="Arial"/>
          <w:bCs/>
          <w:iCs/>
          <w:spacing w:val="4"/>
        </w:rPr>
        <w:t xml:space="preserve"> do niniejszej decyzji</w:t>
      </w:r>
      <w:r w:rsidR="006615F3">
        <w:rPr>
          <w:rFonts w:ascii="Lato" w:hAnsi="Lato" w:cs="Arial"/>
          <w:bCs/>
          <w:iCs/>
          <w:spacing w:val="4"/>
        </w:rPr>
        <w:t>.</w:t>
      </w:r>
    </w:p>
    <w:p w14:paraId="0F77F7AC" w14:textId="621CF795" w:rsidR="0079503E" w:rsidRPr="005E21E8" w:rsidRDefault="00FC5EB0" w:rsidP="005E21E8">
      <w:pPr>
        <w:spacing w:after="240" w:line="240" w:lineRule="exact"/>
        <w:ind w:left="142" w:firstLine="284"/>
        <w:jc w:val="both"/>
        <w:rPr>
          <w:rFonts w:ascii="Lato" w:hAnsi="Lato" w:cs="Arial"/>
          <w:b/>
          <w:spacing w:val="4"/>
        </w:rPr>
      </w:pPr>
      <w:r>
        <w:rPr>
          <w:rFonts w:ascii="Lato" w:hAnsi="Lato" w:cs="Arial"/>
          <w:b/>
          <w:spacing w:val="4"/>
        </w:rPr>
        <w:t>V</w:t>
      </w:r>
      <w:r w:rsidR="005E21E8" w:rsidRPr="005E21E8">
        <w:rPr>
          <w:rFonts w:ascii="Lato" w:hAnsi="Lato" w:cs="Arial"/>
          <w:b/>
          <w:spacing w:val="4"/>
        </w:rPr>
        <w:t>.</w:t>
      </w:r>
      <w:r w:rsidR="005E21E8">
        <w:rPr>
          <w:rFonts w:ascii="Lato" w:hAnsi="Lato" w:cs="Arial"/>
          <w:b/>
          <w:spacing w:val="4"/>
        </w:rPr>
        <w:t xml:space="preserve">  </w:t>
      </w:r>
      <w:r w:rsidR="000A6227" w:rsidRPr="005E21E8">
        <w:rPr>
          <w:rFonts w:ascii="Lato" w:hAnsi="Lato" w:cs="Arial"/>
          <w:b/>
          <w:spacing w:val="4"/>
        </w:rPr>
        <w:t>W pozostałej części zaskarżoną decyzję utrzymuję w mocy.</w:t>
      </w:r>
    </w:p>
    <w:p w14:paraId="166D9461" w14:textId="6626E0B5" w:rsidR="005E21E8" w:rsidRPr="00D155D9" w:rsidRDefault="00D155D9" w:rsidP="00B32F9C">
      <w:pPr>
        <w:tabs>
          <w:tab w:val="left" w:pos="0"/>
        </w:tabs>
        <w:ind w:left="142" w:hanging="142"/>
        <w:rPr>
          <w:rFonts w:ascii="Lato" w:hAnsi="Lato"/>
        </w:rPr>
      </w:pPr>
      <w:r>
        <w:rPr>
          <w:rFonts w:ascii="Lato" w:hAnsi="Lato"/>
        </w:rPr>
        <w:t xml:space="preserve">2. </w:t>
      </w:r>
      <w:r w:rsidR="005E21E8" w:rsidRPr="00D155D9">
        <w:rPr>
          <w:rFonts w:ascii="Lato" w:hAnsi="Lato"/>
        </w:rPr>
        <w:t xml:space="preserve">Nadaję niniejszej decyzji rygor natychmiastowej wykonalności. </w:t>
      </w:r>
    </w:p>
    <w:p w14:paraId="2AFEABC6" w14:textId="77777777" w:rsidR="00E93D79" w:rsidRPr="00583BA1" w:rsidRDefault="00E93D79" w:rsidP="0062576B">
      <w:pPr>
        <w:spacing w:after="240" w:line="240" w:lineRule="exact"/>
        <w:jc w:val="both"/>
        <w:rPr>
          <w:rFonts w:ascii="Lato" w:hAnsi="Lato" w:cs="Arial"/>
          <w:spacing w:val="4"/>
        </w:rPr>
      </w:pPr>
    </w:p>
    <w:p w14:paraId="4DDB8B21" w14:textId="241ED1D3" w:rsidR="00AE603B" w:rsidRPr="00AD6241" w:rsidRDefault="000A6227" w:rsidP="00AD6241">
      <w:pPr>
        <w:spacing w:after="240" w:line="240" w:lineRule="exact"/>
        <w:jc w:val="center"/>
        <w:outlineLvl w:val="0"/>
        <w:rPr>
          <w:rFonts w:ascii="Lato" w:hAnsi="Lato" w:cs="Arial"/>
          <w:b/>
          <w:bCs/>
          <w:spacing w:val="4"/>
        </w:rPr>
      </w:pPr>
      <w:r w:rsidRPr="000A6227">
        <w:rPr>
          <w:rFonts w:ascii="Lato" w:hAnsi="Lato" w:cs="Arial"/>
          <w:b/>
          <w:bCs/>
          <w:spacing w:val="4"/>
        </w:rPr>
        <w:t>UZASADNIENIE</w:t>
      </w:r>
    </w:p>
    <w:p w14:paraId="052B62C4" w14:textId="445F604A" w:rsidR="00AE603B" w:rsidRPr="00BB0DF1" w:rsidRDefault="00AE603B" w:rsidP="00AE603B">
      <w:pPr>
        <w:tabs>
          <w:tab w:val="left" w:pos="360"/>
        </w:tabs>
        <w:suppressAutoHyphens/>
        <w:spacing w:after="240" w:line="240" w:lineRule="exact"/>
        <w:jc w:val="both"/>
        <w:rPr>
          <w:rFonts w:ascii="Lato" w:hAnsi="Lato" w:cs="Arial"/>
          <w:spacing w:val="4"/>
        </w:rPr>
      </w:pPr>
      <w:r w:rsidRPr="00BB0DF1">
        <w:rPr>
          <w:rFonts w:ascii="Lato" w:hAnsi="Lato" w:cs="Arial"/>
          <w:spacing w:val="4"/>
        </w:rPr>
        <w:t xml:space="preserve">Wnioskiem z dnia 2 stycznia 2020 r., uzupełnionym i zmienionym w trakcie prowadzonego postępowania, Generalny Dyrektor Dróg Krajowych i Autostrad, zwany dalej „inwestorem”, reprezentowany przez </w:t>
      </w:r>
      <w:r w:rsidR="00AD6241" w:rsidRPr="00BB0DF1">
        <w:rPr>
          <w:rFonts w:ascii="Lato" w:hAnsi="Lato" w:cs="Arial"/>
          <w:spacing w:val="4"/>
        </w:rPr>
        <w:t>ustanowionego w sprawie pełnomocnika</w:t>
      </w:r>
      <w:r w:rsidRPr="00BB0DF1">
        <w:rPr>
          <w:rFonts w:ascii="Lato" w:hAnsi="Lato" w:cs="Arial"/>
          <w:spacing w:val="4"/>
        </w:rPr>
        <w:t xml:space="preserve">, wystąpił do Wojewody Małopolskiego o wydanie decyzji o zezwoleniu na realizację inwestycji drogowej dla zadania pn.: „Budowa drogi ekspresowej S7 Warszawa – Kraków, odcinek realizacyjny nr III od km 640+600 węzeł Widoma (bez węzła) do km 658+896,30 </w:t>
      </w:r>
      <w:r w:rsidRPr="00BB0DF1">
        <w:rPr>
          <w:rFonts w:ascii="Lato" w:hAnsi="Lato" w:cs="Arial"/>
          <w:spacing w:val="4"/>
        </w:rPr>
        <w:lastRenderedPageBreak/>
        <w:t xml:space="preserve">węzeł „Igołomska” (bez węzła) w Krakowie, długości 18,296 km, zlokalizowana </w:t>
      </w:r>
      <w:r w:rsidR="00CC64B6" w:rsidRPr="00BB0DF1">
        <w:rPr>
          <w:rFonts w:ascii="Lato" w:hAnsi="Lato" w:cs="Arial"/>
          <w:spacing w:val="4"/>
        </w:rPr>
        <w:br/>
      </w:r>
      <w:r w:rsidRPr="00BB0DF1">
        <w:rPr>
          <w:rFonts w:ascii="Lato" w:hAnsi="Lato" w:cs="Arial"/>
          <w:spacing w:val="4"/>
        </w:rPr>
        <w:t xml:space="preserve">w województwie małopolskim w powiecie krakowskim w gminie Iwanowice </w:t>
      </w:r>
      <w:r w:rsidR="00CC64B6" w:rsidRPr="00BB0DF1">
        <w:rPr>
          <w:rFonts w:ascii="Lato" w:hAnsi="Lato" w:cs="Arial"/>
          <w:spacing w:val="4"/>
        </w:rPr>
        <w:br/>
      </w:r>
      <w:r w:rsidRPr="00BB0DF1">
        <w:rPr>
          <w:rFonts w:ascii="Lato" w:hAnsi="Lato" w:cs="Arial"/>
          <w:spacing w:val="4"/>
        </w:rPr>
        <w:t xml:space="preserve">w miejscowości Zalesie; w gminie Michałowice w miejscowościach: Wola Więcławska, Zagórzyce Dworskie, Sieborowice, Pielgrzymowice, Raciborowice; w gminie Kocmyrzów-Luborzyca w miejscowościach: Goszcza, Sadowie, Łuczyce, Maciejowice, </w:t>
      </w:r>
      <w:proofErr w:type="spellStart"/>
      <w:r w:rsidRPr="00BB0DF1">
        <w:rPr>
          <w:rFonts w:ascii="Lato" w:hAnsi="Lato" w:cs="Arial"/>
          <w:spacing w:val="4"/>
        </w:rPr>
        <w:t>Wiktorowice</w:t>
      </w:r>
      <w:proofErr w:type="spellEnd"/>
      <w:r w:rsidRPr="00BB0DF1">
        <w:rPr>
          <w:rFonts w:ascii="Lato" w:hAnsi="Lato" w:cs="Arial"/>
          <w:spacing w:val="4"/>
        </w:rPr>
        <w:t xml:space="preserve">, Zastów oraz na terenie gminy miejskiej Kraków w ramach zadania: «Budowa drogi ekspresowej S7 Warszawa – Kraków, odcinek Moczydło (granica z woj. świętokrzyskim) – Szczepanowice – Widoma – Zastów – Kraków (do węzła „Igołomska”)»”. Inwestor wniósł także o nadanie decyzji rygoru natychmiastowej wykonalności, uzasadniając konieczność jego nadania ważnym interesem społecznym i gospodarczym. </w:t>
      </w:r>
    </w:p>
    <w:p w14:paraId="75AD1A02" w14:textId="5E4C4B3A" w:rsidR="00AE603B" w:rsidRPr="00BB0DF1" w:rsidRDefault="00AE603B" w:rsidP="00AE603B">
      <w:pPr>
        <w:tabs>
          <w:tab w:val="left" w:pos="360"/>
        </w:tabs>
        <w:suppressAutoHyphens/>
        <w:spacing w:after="240" w:line="240" w:lineRule="exact"/>
        <w:jc w:val="both"/>
        <w:rPr>
          <w:rFonts w:ascii="Lato" w:hAnsi="Lato" w:cs="Arial"/>
          <w:spacing w:val="4"/>
        </w:rPr>
      </w:pPr>
      <w:r w:rsidRPr="00BB0DF1">
        <w:rPr>
          <w:rFonts w:ascii="Lato" w:hAnsi="Lato" w:cs="Arial"/>
          <w:spacing w:val="4"/>
        </w:rPr>
        <w:t xml:space="preserve">Po przeprowadzeniu postępowania w przedmiotowej sprawie, Wojewoda Małopolski wydał w dniu 20 lipca 2020 r. decyzję Nr 30/2020, znak: WI-XI.7820.1.1.2020.MS, zwaną dalej „decyzją Wojewody Małopolskiego”, o zezwoleniu na realizację inwestycji drogowej pn.: „Budowa drogi ekspresowej S7 Warszawa – Kraków, odcinek realizacyjny nr III od km 640+600 węzeł Widoma (bez węzła) do km 658+896,30 węzeł „Igołomska” (bez węzła) w Krakowie, długości 18,296 km, zlokalizowana w województwie małopolskim w powiecie krakowskim w gminie Iwanowice w miejscowości Zalesie; </w:t>
      </w:r>
      <w:r w:rsidR="00CC64B6" w:rsidRPr="00BB0DF1">
        <w:rPr>
          <w:rFonts w:ascii="Lato" w:hAnsi="Lato" w:cs="Arial"/>
          <w:spacing w:val="4"/>
        </w:rPr>
        <w:br/>
      </w:r>
      <w:r w:rsidRPr="00BB0DF1">
        <w:rPr>
          <w:rFonts w:ascii="Lato" w:hAnsi="Lato" w:cs="Arial"/>
          <w:spacing w:val="4"/>
        </w:rPr>
        <w:t xml:space="preserve">w gminie Michałowice w miejscowościach: Wola Więcławska, Zagórzyce Dworskie, Sieborowice, Pielgrzymowice, Raciborowice; w gminie Kocmyrzów-Luborzyca </w:t>
      </w:r>
      <w:r w:rsidR="00CC64B6" w:rsidRPr="00BB0DF1">
        <w:rPr>
          <w:rFonts w:ascii="Lato" w:hAnsi="Lato" w:cs="Arial"/>
          <w:spacing w:val="4"/>
        </w:rPr>
        <w:br/>
      </w:r>
      <w:r w:rsidRPr="00BB0DF1">
        <w:rPr>
          <w:rFonts w:ascii="Lato" w:hAnsi="Lato" w:cs="Arial"/>
          <w:spacing w:val="4"/>
        </w:rPr>
        <w:t xml:space="preserve">w miejscowościach: Goszcza, Sadowie, Łuczyce, Maciejowice, </w:t>
      </w:r>
      <w:proofErr w:type="spellStart"/>
      <w:r w:rsidRPr="00BB0DF1">
        <w:rPr>
          <w:rFonts w:ascii="Lato" w:hAnsi="Lato" w:cs="Arial"/>
          <w:spacing w:val="4"/>
        </w:rPr>
        <w:t>Wiktorowice</w:t>
      </w:r>
      <w:proofErr w:type="spellEnd"/>
      <w:r w:rsidRPr="00BB0DF1">
        <w:rPr>
          <w:rFonts w:ascii="Lato" w:hAnsi="Lato" w:cs="Arial"/>
          <w:spacing w:val="4"/>
        </w:rPr>
        <w:t xml:space="preserve">, Zastów oraz na terenie gminy miejskiej Kraków w ramach zadania: «Budowa drogi ekspresowej </w:t>
      </w:r>
      <w:r w:rsidR="00CC64B6" w:rsidRPr="00BB0DF1">
        <w:rPr>
          <w:rFonts w:ascii="Lato" w:hAnsi="Lato" w:cs="Arial"/>
          <w:spacing w:val="4"/>
        </w:rPr>
        <w:br/>
      </w:r>
      <w:r w:rsidRPr="00BB0DF1">
        <w:rPr>
          <w:rFonts w:ascii="Lato" w:hAnsi="Lato" w:cs="Arial"/>
          <w:spacing w:val="4"/>
        </w:rPr>
        <w:t xml:space="preserve">S7 Warszawa – Kraków, odcinek Moczydło (granica z woj. świętokrzyskim) – Szczepanowice – Widoma – Zastów – Kraków (do węzła „Igołomska”)»”, i nadał jej rygor natychmiastowej wykonalności. </w:t>
      </w:r>
    </w:p>
    <w:p w14:paraId="571D0E50" w14:textId="77D6DCD7" w:rsidR="00AE603B" w:rsidRPr="00BB0DF1" w:rsidRDefault="00AE603B" w:rsidP="000A6227">
      <w:pPr>
        <w:tabs>
          <w:tab w:val="left" w:pos="360"/>
        </w:tabs>
        <w:suppressAutoHyphens/>
        <w:spacing w:after="240" w:line="240" w:lineRule="exact"/>
        <w:jc w:val="both"/>
        <w:rPr>
          <w:rFonts w:ascii="Lato" w:hAnsi="Lato" w:cs="Arial"/>
          <w:spacing w:val="4"/>
        </w:rPr>
      </w:pPr>
      <w:r w:rsidRPr="00BB0DF1">
        <w:rPr>
          <w:rFonts w:ascii="Lato" w:hAnsi="Lato" w:cs="Arial"/>
          <w:spacing w:val="4"/>
        </w:rPr>
        <w:t xml:space="preserve">Od decyzji Wojewody Małopolskiego wniesiono odwołania do organu II instancji.  </w:t>
      </w:r>
    </w:p>
    <w:p w14:paraId="18D06E4E" w14:textId="2A3BD643" w:rsidR="000A6227" w:rsidRPr="00BB0DF1" w:rsidRDefault="000A6227" w:rsidP="000A6227">
      <w:pPr>
        <w:tabs>
          <w:tab w:val="left" w:pos="360"/>
        </w:tabs>
        <w:suppressAutoHyphens/>
        <w:spacing w:after="240" w:line="240" w:lineRule="exact"/>
        <w:jc w:val="both"/>
        <w:rPr>
          <w:rFonts w:ascii="Lato" w:hAnsi="Lato" w:cs="Arial"/>
          <w:spacing w:val="4"/>
        </w:rPr>
      </w:pPr>
      <w:r w:rsidRPr="00BB0DF1">
        <w:rPr>
          <w:rFonts w:ascii="Lato" w:hAnsi="Lato" w:cs="Arial"/>
          <w:spacing w:val="4"/>
        </w:rPr>
        <w:t xml:space="preserve">Po rozpatrzeniu </w:t>
      </w:r>
      <w:proofErr w:type="spellStart"/>
      <w:r w:rsidRPr="00BB0DF1">
        <w:rPr>
          <w:rFonts w:ascii="Lato" w:hAnsi="Lato" w:cs="Arial"/>
          <w:spacing w:val="4"/>
        </w:rPr>
        <w:t>odwoła</w:t>
      </w:r>
      <w:r w:rsidR="00E709A6" w:rsidRPr="00BB0DF1">
        <w:rPr>
          <w:rFonts w:ascii="Lato" w:hAnsi="Lato" w:cs="Arial"/>
          <w:spacing w:val="4"/>
        </w:rPr>
        <w:t>ń</w:t>
      </w:r>
      <w:proofErr w:type="spellEnd"/>
      <w:r w:rsidRPr="00BB0DF1">
        <w:rPr>
          <w:rFonts w:ascii="Lato" w:hAnsi="Lato" w:cs="Arial"/>
          <w:spacing w:val="4"/>
        </w:rPr>
        <w:t xml:space="preserve"> wniesion</w:t>
      </w:r>
      <w:r w:rsidR="00E709A6" w:rsidRPr="00BB0DF1">
        <w:rPr>
          <w:rFonts w:ascii="Lato" w:hAnsi="Lato" w:cs="Arial"/>
          <w:spacing w:val="4"/>
        </w:rPr>
        <w:t>ych</w:t>
      </w:r>
      <w:r w:rsidRPr="00BB0DF1">
        <w:rPr>
          <w:rFonts w:ascii="Lato" w:hAnsi="Lato" w:cs="Arial"/>
          <w:spacing w:val="4"/>
        </w:rPr>
        <w:t xml:space="preserve"> w terminie, decyzją z dnia </w:t>
      </w:r>
      <w:r w:rsidR="00AD6241" w:rsidRPr="00BB0DF1">
        <w:rPr>
          <w:rFonts w:ascii="Lato" w:hAnsi="Lato" w:cs="Arial"/>
          <w:spacing w:val="4"/>
        </w:rPr>
        <w:t>6 grudnia 2021</w:t>
      </w:r>
      <w:r w:rsidRPr="00BB0DF1">
        <w:rPr>
          <w:rFonts w:ascii="Lato" w:hAnsi="Lato" w:cs="Arial"/>
          <w:spacing w:val="4"/>
        </w:rPr>
        <w:t xml:space="preserve"> r., znak: </w:t>
      </w:r>
      <w:r w:rsidR="00583BA1" w:rsidRPr="00BB0DF1">
        <w:rPr>
          <w:rFonts w:ascii="Lato" w:eastAsia="Times New Roman" w:hAnsi="Lato" w:cs="Arial"/>
          <w:bCs/>
          <w:spacing w:val="4"/>
          <w:lang w:eastAsia="pl-PL"/>
        </w:rPr>
        <w:t>DLI-III.7621.</w:t>
      </w:r>
      <w:r w:rsidR="00AD6241" w:rsidRPr="00BB0DF1">
        <w:rPr>
          <w:rFonts w:ascii="Lato" w:eastAsia="Times New Roman" w:hAnsi="Lato" w:cs="Arial"/>
          <w:bCs/>
          <w:spacing w:val="4"/>
          <w:lang w:eastAsia="pl-PL"/>
        </w:rPr>
        <w:t>38</w:t>
      </w:r>
      <w:r w:rsidR="00583BA1" w:rsidRPr="00BB0DF1">
        <w:rPr>
          <w:rFonts w:ascii="Lato" w:eastAsia="Times New Roman" w:hAnsi="Lato" w:cs="Arial"/>
          <w:bCs/>
          <w:spacing w:val="4"/>
          <w:lang w:eastAsia="pl-PL"/>
        </w:rPr>
        <w:t>.202</w:t>
      </w:r>
      <w:r w:rsidR="00AD6241" w:rsidRPr="00BB0DF1">
        <w:rPr>
          <w:rFonts w:ascii="Lato" w:eastAsia="Times New Roman" w:hAnsi="Lato" w:cs="Arial"/>
          <w:bCs/>
          <w:spacing w:val="4"/>
          <w:lang w:eastAsia="pl-PL"/>
        </w:rPr>
        <w:t>0</w:t>
      </w:r>
      <w:r w:rsidR="00583BA1" w:rsidRPr="00BB0DF1">
        <w:rPr>
          <w:rFonts w:ascii="Lato" w:eastAsia="Times New Roman" w:hAnsi="Lato" w:cs="Arial"/>
          <w:bCs/>
          <w:spacing w:val="4"/>
          <w:lang w:eastAsia="pl-PL"/>
        </w:rPr>
        <w:t>.</w:t>
      </w:r>
      <w:r w:rsidR="00AD6241" w:rsidRPr="00BB0DF1">
        <w:rPr>
          <w:rFonts w:ascii="Lato" w:eastAsia="Times New Roman" w:hAnsi="Lato" w:cs="Arial"/>
          <w:bCs/>
          <w:spacing w:val="4"/>
          <w:lang w:eastAsia="pl-PL"/>
        </w:rPr>
        <w:t>KM</w:t>
      </w:r>
      <w:r w:rsidR="00583BA1" w:rsidRPr="00BB0DF1">
        <w:rPr>
          <w:rFonts w:ascii="Lato" w:eastAsia="Times New Roman" w:hAnsi="Lato" w:cs="Arial"/>
          <w:bCs/>
          <w:spacing w:val="4"/>
          <w:lang w:eastAsia="pl-PL"/>
        </w:rPr>
        <w:t>.</w:t>
      </w:r>
      <w:r w:rsidR="00AD6241" w:rsidRPr="00BB0DF1">
        <w:rPr>
          <w:rFonts w:ascii="Lato" w:eastAsia="Times New Roman" w:hAnsi="Lato" w:cs="Arial"/>
          <w:bCs/>
          <w:spacing w:val="4"/>
          <w:lang w:eastAsia="pl-PL"/>
        </w:rPr>
        <w:t>42</w:t>
      </w:r>
      <w:r w:rsidR="00583BA1" w:rsidRPr="00BB0DF1">
        <w:rPr>
          <w:rFonts w:ascii="Lato" w:eastAsia="Times New Roman" w:hAnsi="Lato" w:cs="Arial"/>
          <w:bCs/>
          <w:spacing w:val="4"/>
          <w:lang w:eastAsia="pl-PL"/>
        </w:rPr>
        <w:t>,</w:t>
      </w:r>
      <w:r w:rsidR="00E709A6" w:rsidRPr="00BB0DF1">
        <w:rPr>
          <w:rFonts w:ascii="Lato" w:eastAsia="Times New Roman" w:hAnsi="Lato" w:cs="Arial"/>
          <w:bCs/>
          <w:spacing w:val="4"/>
          <w:lang w:eastAsia="pl-PL"/>
        </w:rPr>
        <w:t xml:space="preserve"> </w:t>
      </w:r>
      <w:r w:rsidRPr="00BB0DF1">
        <w:rPr>
          <w:rFonts w:ascii="Lato" w:hAnsi="Lato" w:cs="Arial"/>
          <w:spacing w:val="4"/>
        </w:rPr>
        <w:t>zwaną dalej „decyzją Ministra Rozwoju</w:t>
      </w:r>
      <w:r w:rsidR="00E709A6" w:rsidRPr="00BB0DF1">
        <w:rPr>
          <w:rFonts w:ascii="Lato" w:hAnsi="Lato" w:cs="Arial"/>
          <w:spacing w:val="4"/>
        </w:rPr>
        <w:t xml:space="preserve"> i Technologii</w:t>
      </w:r>
      <w:r w:rsidRPr="00BB0DF1">
        <w:rPr>
          <w:rFonts w:ascii="Lato" w:hAnsi="Lato" w:cs="Arial"/>
          <w:spacing w:val="4"/>
        </w:rPr>
        <w:t xml:space="preserve">”, organ odwoławczy uchylił w części decyzję Wojewody </w:t>
      </w:r>
      <w:r w:rsidR="00AD6241" w:rsidRPr="00BB0DF1">
        <w:rPr>
          <w:rFonts w:ascii="Lato" w:hAnsi="Lato" w:cs="Arial"/>
          <w:color w:val="000000"/>
          <w:spacing w:val="4"/>
        </w:rPr>
        <w:t>Małopolskiego</w:t>
      </w:r>
      <w:r w:rsidRPr="00BB0DF1">
        <w:rPr>
          <w:rFonts w:ascii="Lato" w:hAnsi="Lato" w:cs="Arial"/>
          <w:spacing w:val="4"/>
        </w:rPr>
        <w:t xml:space="preserve"> i orzekł w tym zakresie co do istoty sprawy, a w pozostałej części utrzymał w mocy zaskarżoną decyzję</w:t>
      </w:r>
      <w:r w:rsidR="003F2D37">
        <w:rPr>
          <w:rFonts w:ascii="Lato" w:hAnsi="Lato" w:cs="Arial"/>
          <w:spacing w:val="4"/>
        </w:rPr>
        <w:t xml:space="preserve">, a następnie </w:t>
      </w:r>
      <w:r w:rsidR="00E709A6" w:rsidRPr="00BB0DF1">
        <w:rPr>
          <w:rFonts w:ascii="Lato" w:hAnsi="Lato" w:cs="Arial"/>
          <w:spacing w:val="4"/>
        </w:rPr>
        <w:t xml:space="preserve"> </w:t>
      </w:r>
      <w:r w:rsidR="003F2D37" w:rsidRPr="00BB0DF1">
        <w:rPr>
          <w:rFonts w:ascii="Lato" w:hAnsi="Lato" w:cs="Arial"/>
          <w:spacing w:val="4"/>
        </w:rPr>
        <w:t xml:space="preserve">postanowieniami z dnia 18 lutego 2022 r., znak: </w:t>
      </w:r>
      <w:r w:rsidR="003F2D37" w:rsidRPr="00BB0DF1">
        <w:rPr>
          <w:rFonts w:ascii="Lato" w:eastAsia="Times New Roman" w:hAnsi="Lato" w:cs="Arial"/>
          <w:bCs/>
          <w:spacing w:val="4"/>
          <w:lang w:eastAsia="pl-PL"/>
        </w:rPr>
        <w:t>DLI-III.7621.38.2020.KM.50,</w:t>
      </w:r>
      <w:r w:rsidR="003F2D37" w:rsidRPr="00BB0DF1">
        <w:rPr>
          <w:rFonts w:ascii="Lato" w:hAnsi="Lato" w:cs="Arial"/>
          <w:spacing w:val="4"/>
        </w:rPr>
        <w:t xml:space="preserve">  i z dnia 26 października 2022 r., znak: </w:t>
      </w:r>
      <w:r w:rsidR="003F2D37" w:rsidRPr="00BB0DF1">
        <w:rPr>
          <w:rFonts w:ascii="Lato" w:eastAsia="Times New Roman" w:hAnsi="Lato" w:cs="Arial"/>
          <w:bCs/>
          <w:spacing w:val="4"/>
          <w:lang w:eastAsia="pl-PL"/>
        </w:rPr>
        <w:t xml:space="preserve">DLI-III.7621.38.2020.KM.64, Minister Rozwoju i Technologii sprostował omyłki pisarskie w </w:t>
      </w:r>
      <w:r w:rsidR="003F2D37" w:rsidRPr="00BB0DF1">
        <w:rPr>
          <w:rFonts w:ascii="Lato" w:hAnsi="Lato" w:cs="Arial"/>
          <w:spacing w:val="4"/>
        </w:rPr>
        <w:t>decyzji Ministra Rozwoju i Technologii.</w:t>
      </w:r>
    </w:p>
    <w:p w14:paraId="39D2234C" w14:textId="02095931" w:rsidR="00AC3F70" w:rsidRPr="00BB0DF1" w:rsidRDefault="00AC3F70" w:rsidP="000A6227">
      <w:pPr>
        <w:tabs>
          <w:tab w:val="left" w:pos="360"/>
        </w:tabs>
        <w:suppressAutoHyphens/>
        <w:spacing w:after="240" w:line="240" w:lineRule="exact"/>
        <w:jc w:val="both"/>
        <w:rPr>
          <w:rFonts w:ascii="Lato" w:hAnsi="Lato" w:cs="Arial"/>
          <w:spacing w:val="4"/>
        </w:rPr>
      </w:pPr>
      <w:r w:rsidRPr="00BB0DF1">
        <w:rPr>
          <w:rFonts w:ascii="Lato" w:hAnsi="Lato" w:cs="Arial"/>
          <w:spacing w:val="4"/>
        </w:rPr>
        <w:t xml:space="preserve">Na decyzję Ministra Rozwoju i Technologii wniesiono skargę do Wojewódzkiego Sądu Administracyjnego w Warszawie. Po rozpoznaniu sprawy ze skargi na decyzję Ministra Rozwoju i Technologii Wojewódzki Sąd Administracyjny </w:t>
      </w:r>
      <w:r w:rsidR="000B0848" w:rsidRPr="00BB0DF1">
        <w:rPr>
          <w:rFonts w:ascii="Lato" w:hAnsi="Lato" w:cs="Arial"/>
          <w:spacing w:val="4"/>
        </w:rPr>
        <w:t xml:space="preserve">prawomocnym </w:t>
      </w:r>
      <w:r w:rsidRPr="00BB0DF1">
        <w:rPr>
          <w:rFonts w:ascii="Lato" w:hAnsi="Lato" w:cs="Arial"/>
          <w:spacing w:val="4"/>
        </w:rPr>
        <w:t xml:space="preserve">wyrokiem z dnia 27 maja 2022 r. oddalił ww. skargę. </w:t>
      </w:r>
    </w:p>
    <w:p w14:paraId="09759105" w14:textId="1317180A" w:rsidR="000B0848" w:rsidRPr="00BB0DF1" w:rsidRDefault="000A6227" w:rsidP="000B0848">
      <w:pPr>
        <w:widowControl w:val="0"/>
        <w:spacing w:after="240" w:line="240" w:lineRule="exact"/>
        <w:ind w:right="-1"/>
        <w:jc w:val="both"/>
        <w:rPr>
          <w:rFonts w:ascii="Lato" w:hAnsi="Lato" w:cs="Arial"/>
          <w:bCs/>
          <w:spacing w:val="4"/>
        </w:rPr>
      </w:pPr>
      <w:r w:rsidRPr="00BB0DF1">
        <w:rPr>
          <w:rFonts w:ascii="Lato" w:hAnsi="Lato" w:cs="Arial"/>
          <w:bCs/>
          <w:spacing w:val="4"/>
        </w:rPr>
        <w:t xml:space="preserve">Wnioskiem z dnia </w:t>
      </w:r>
      <w:r w:rsidR="000B0848" w:rsidRPr="00BB0DF1">
        <w:rPr>
          <w:rFonts w:ascii="Lato" w:hAnsi="Lato" w:cs="Arial"/>
          <w:bCs/>
          <w:spacing w:val="4"/>
        </w:rPr>
        <w:t>21 lipca 2023</w:t>
      </w:r>
      <w:r w:rsidR="00F43932" w:rsidRPr="00BB0DF1">
        <w:rPr>
          <w:rFonts w:ascii="Lato" w:hAnsi="Lato" w:cs="Arial"/>
          <w:bCs/>
          <w:spacing w:val="4"/>
        </w:rPr>
        <w:t xml:space="preserve"> </w:t>
      </w:r>
      <w:r w:rsidRPr="00BB0DF1">
        <w:rPr>
          <w:rFonts w:ascii="Lato" w:hAnsi="Lato" w:cs="Arial"/>
          <w:bCs/>
          <w:spacing w:val="4"/>
        </w:rPr>
        <w:t xml:space="preserve">r. </w:t>
      </w:r>
      <w:r w:rsidR="000B0848" w:rsidRPr="00BB0DF1">
        <w:rPr>
          <w:rFonts w:ascii="Lato" w:hAnsi="Lato" w:cs="Arial"/>
          <w:spacing w:val="4"/>
        </w:rPr>
        <w:t xml:space="preserve">inwestor, reprezentowany przez ustanowionego </w:t>
      </w:r>
      <w:r w:rsidR="00CC64B6" w:rsidRPr="00BB0DF1">
        <w:rPr>
          <w:rFonts w:ascii="Lato" w:hAnsi="Lato" w:cs="Arial"/>
          <w:spacing w:val="4"/>
        </w:rPr>
        <w:br/>
      </w:r>
      <w:r w:rsidR="000B0848" w:rsidRPr="00BB0DF1">
        <w:rPr>
          <w:rFonts w:ascii="Lato" w:hAnsi="Lato" w:cs="Arial"/>
          <w:spacing w:val="4"/>
        </w:rPr>
        <w:t>w sprawie pełnomocnika</w:t>
      </w:r>
      <w:r w:rsidRPr="00BB0DF1">
        <w:rPr>
          <w:rFonts w:ascii="Lato" w:hAnsi="Lato" w:cs="Arial"/>
          <w:bCs/>
          <w:spacing w:val="4"/>
        </w:rPr>
        <w:t>, wystąpił</w:t>
      </w:r>
      <w:r w:rsidR="00E82537" w:rsidRPr="00BB0DF1">
        <w:rPr>
          <w:rFonts w:ascii="Lato" w:hAnsi="Lato" w:cs="Arial"/>
          <w:bCs/>
          <w:spacing w:val="4"/>
        </w:rPr>
        <w:t>, na podstawie art. 155 kpa,</w:t>
      </w:r>
      <w:r w:rsidRPr="00BB0DF1">
        <w:rPr>
          <w:rFonts w:ascii="Lato" w:hAnsi="Lato" w:cs="Arial"/>
          <w:bCs/>
          <w:spacing w:val="4"/>
        </w:rPr>
        <w:t xml:space="preserve"> o zmianę</w:t>
      </w:r>
      <w:r w:rsidR="00E82537" w:rsidRPr="00BB0DF1">
        <w:rPr>
          <w:rFonts w:ascii="Lato" w:hAnsi="Lato" w:cs="Arial"/>
          <w:bCs/>
          <w:spacing w:val="4"/>
        </w:rPr>
        <w:t xml:space="preserve"> </w:t>
      </w:r>
      <w:r w:rsidR="000B0848" w:rsidRPr="00BB0DF1">
        <w:rPr>
          <w:rFonts w:ascii="Lato" w:eastAsia="Times New Roman" w:hAnsi="Lato" w:cs="Arial"/>
          <w:bCs/>
          <w:spacing w:val="4"/>
          <w:lang w:eastAsia="pl-PL"/>
        </w:rPr>
        <w:t xml:space="preserve">decyzji Wojewody Małopolskiego, </w:t>
      </w:r>
      <w:r w:rsidR="000B0848" w:rsidRPr="00BB0DF1">
        <w:rPr>
          <w:rFonts w:ascii="Lato" w:hAnsi="Lato" w:cs="Arial"/>
          <w:spacing w:val="4"/>
        </w:rPr>
        <w:t xml:space="preserve">która to decyzja została zreformowana decyzją </w:t>
      </w:r>
      <w:r w:rsidR="00E81EE3" w:rsidRPr="00BB0DF1">
        <w:rPr>
          <w:rFonts w:ascii="Lato" w:hAnsi="Lato" w:cs="Arial"/>
          <w:spacing w:val="4"/>
        </w:rPr>
        <w:t>Ministra Rozwoju i Technologii.</w:t>
      </w:r>
    </w:p>
    <w:p w14:paraId="4C90809A" w14:textId="29D05397" w:rsidR="00E81EE3" w:rsidRPr="00BB0DF1" w:rsidRDefault="00FC6D46" w:rsidP="00E81EE3">
      <w:pPr>
        <w:widowControl w:val="0"/>
        <w:spacing w:after="240" w:line="240" w:lineRule="exact"/>
        <w:ind w:right="-1"/>
        <w:jc w:val="both"/>
        <w:rPr>
          <w:rFonts w:ascii="Lato" w:hAnsi="Lato" w:cs="Arial"/>
          <w:spacing w:val="4"/>
        </w:rPr>
      </w:pPr>
      <w:r w:rsidRPr="00BB0DF1">
        <w:rPr>
          <w:rFonts w:ascii="Lato" w:hAnsi="Lato" w:cs="Arial"/>
          <w:bCs/>
          <w:spacing w:val="4"/>
        </w:rPr>
        <w:t>W ww. wniosku</w:t>
      </w:r>
      <w:r w:rsidR="00E81EE3" w:rsidRPr="00BB0DF1">
        <w:rPr>
          <w:rFonts w:ascii="Lato" w:hAnsi="Lato" w:cs="Arial"/>
          <w:bCs/>
          <w:spacing w:val="4"/>
        </w:rPr>
        <w:t>, skorygowanym w toku postępowania,</w:t>
      </w:r>
      <w:r w:rsidRPr="00BB0DF1">
        <w:rPr>
          <w:rFonts w:ascii="Lato" w:hAnsi="Lato" w:cs="Arial"/>
          <w:bCs/>
          <w:spacing w:val="4"/>
        </w:rPr>
        <w:t xml:space="preserve"> inwestor wniósł o </w:t>
      </w:r>
      <w:r w:rsidR="00E81EE3" w:rsidRPr="00BB0DF1">
        <w:rPr>
          <w:rFonts w:ascii="Lato" w:hAnsi="Lato" w:cs="Arial"/>
          <w:bCs/>
          <w:spacing w:val="4"/>
        </w:rPr>
        <w:t>zatwierdzenie podziału nieruchomości oznaczonych jako działki nr 264/84, 269/2, 270/2, 273/2, 274/3 i 277/5, z obrębu 0003 Nowa Huta</w:t>
      </w:r>
      <w:r w:rsidR="00391B25" w:rsidRPr="00BB0DF1">
        <w:rPr>
          <w:rFonts w:ascii="Lato" w:hAnsi="Lato" w:cs="Arial"/>
          <w:bCs/>
          <w:spacing w:val="4"/>
        </w:rPr>
        <w:t xml:space="preserve"> i</w:t>
      </w:r>
      <w:r w:rsidR="00E81EE3" w:rsidRPr="00BB0DF1">
        <w:rPr>
          <w:rFonts w:ascii="Lato" w:hAnsi="Lato" w:cs="Arial"/>
          <w:bCs/>
          <w:spacing w:val="4"/>
        </w:rPr>
        <w:t xml:space="preserve"> dokonanie zmian w treści decyzji </w:t>
      </w:r>
      <w:r w:rsidR="00E81EE3" w:rsidRPr="00BB0DF1">
        <w:rPr>
          <w:rFonts w:ascii="Lato" w:eastAsia="Times New Roman" w:hAnsi="Lato" w:cs="Arial"/>
          <w:bCs/>
          <w:spacing w:val="4"/>
          <w:lang w:eastAsia="pl-PL"/>
        </w:rPr>
        <w:t xml:space="preserve">Wojewody Małopolskiego </w:t>
      </w:r>
      <w:r w:rsidR="00E81EE3" w:rsidRPr="00BB0DF1">
        <w:rPr>
          <w:rFonts w:ascii="Lato" w:hAnsi="Lato" w:cs="Arial"/>
          <w:spacing w:val="4"/>
        </w:rPr>
        <w:t xml:space="preserve">zreformowanej decyzją Ministra Rozwoju i Technologii wynikających </w:t>
      </w:r>
      <w:r w:rsidR="00CC64B6" w:rsidRPr="00BB0DF1">
        <w:rPr>
          <w:rFonts w:ascii="Lato" w:hAnsi="Lato" w:cs="Arial"/>
          <w:spacing w:val="4"/>
        </w:rPr>
        <w:br/>
      </w:r>
      <w:r w:rsidR="00E81EE3" w:rsidRPr="00BB0DF1">
        <w:rPr>
          <w:rFonts w:ascii="Lato" w:hAnsi="Lato" w:cs="Arial"/>
          <w:spacing w:val="4"/>
        </w:rPr>
        <w:t xml:space="preserve">z ww. podziałów nieruchomości. </w:t>
      </w:r>
    </w:p>
    <w:p w14:paraId="72089140" w14:textId="38237FFA" w:rsidR="001E2A4D" w:rsidRPr="00BB0DF1" w:rsidRDefault="00AB5313" w:rsidP="00AB5313">
      <w:pPr>
        <w:widowControl w:val="0"/>
        <w:spacing w:after="240" w:line="240" w:lineRule="exact"/>
        <w:ind w:right="-1"/>
        <w:jc w:val="both"/>
        <w:rPr>
          <w:rFonts w:ascii="Lato" w:hAnsi="Lato" w:cs="Arial"/>
          <w:bCs/>
          <w:spacing w:val="4"/>
        </w:rPr>
      </w:pPr>
      <w:r w:rsidRPr="00BB0DF1">
        <w:rPr>
          <w:rFonts w:ascii="Lato" w:hAnsi="Lato" w:cs="Arial"/>
          <w:bCs/>
          <w:spacing w:val="4"/>
        </w:rPr>
        <w:t xml:space="preserve">Inwestor, jako argumentację przemawiającą za zmianą decyzji Ministra Rozwoju </w:t>
      </w:r>
      <w:r w:rsidR="00F12A88" w:rsidRPr="00BB0DF1">
        <w:rPr>
          <w:rFonts w:ascii="Lato" w:hAnsi="Lato" w:cs="Arial"/>
          <w:bCs/>
          <w:spacing w:val="4"/>
        </w:rPr>
        <w:br/>
      </w:r>
      <w:r w:rsidRPr="00BB0DF1">
        <w:rPr>
          <w:rFonts w:ascii="Lato" w:hAnsi="Lato" w:cs="Arial"/>
          <w:bCs/>
          <w:spacing w:val="4"/>
        </w:rPr>
        <w:lastRenderedPageBreak/>
        <w:t xml:space="preserve">i Technologii </w:t>
      </w:r>
      <w:r w:rsidRPr="00BB0DF1">
        <w:rPr>
          <w:rFonts w:ascii="Lato" w:hAnsi="Lato" w:cs="Arial"/>
          <w:spacing w:val="4"/>
        </w:rPr>
        <w:t xml:space="preserve">w </w:t>
      </w:r>
      <w:r w:rsidR="001E2A4D" w:rsidRPr="00BB0DF1">
        <w:rPr>
          <w:rFonts w:ascii="Lato" w:hAnsi="Lato" w:cs="Arial"/>
          <w:spacing w:val="4"/>
        </w:rPr>
        <w:t>zakresie omówionym powyżej</w:t>
      </w:r>
      <w:r w:rsidRPr="00BB0DF1">
        <w:rPr>
          <w:rFonts w:ascii="Lato" w:hAnsi="Lato" w:cs="Arial"/>
          <w:spacing w:val="4"/>
        </w:rPr>
        <w:t>,</w:t>
      </w:r>
      <w:r w:rsidRPr="00BB0DF1">
        <w:rPr>
          <w:rFonts w:ascii="Lato" w:hAnsi="Lato" w:cs="Arial"/>
          <w:bCs/>
          <w:spacing w:val="4"/>
        </w:rPr>
        <w:t xml:space="preserve"> powołał </w:t>
      </w:r>
      <w:r w:rsidR="001E2A4D" w:rsidRPr="00BB0DF1">
        <w:rPr>
          <w:rFonts w:ascii="Lato" w:hAnsi="Lato" w:cs="Arial"/>
          <w:bCs/>
          <w:spacing w:val="4"/>
        </w:rPr>
        <w:t xml:space="preserve">konieczność przesunięcia granicy pomiędzy pasami drogowymi drogi ekspresowej S7 oraz drogi gminnej nr 603667K </w:t>
      </w:r>
      <w:r w:rsidR="00CC64B6" w:rsidRPr="00BB0DF1">
        <w:rPr>
          <w:rFonts w:ascii="Lato" w:hAnsi="Lato" w:cs="Arial"/>
          <w:bCs/>
          <w:spacing w:val="4"/>
        </w:rPr>
        <w:br/>
      </w:r>
      <w:r w:rsidR="001E2A4D" w:rsidRPr="00BB0DF1">
        <w:rPr>
          <w:rFonts w:ascii="Lato" w:hAnsi="Lato" w:cs="Arial"/>
          <w:bCs/>
          <w:spacing w:val="4"/>
        </w:rPr>
        <w:t xml:space="preserve">(ul. </w:t>
      </w:r>
      <w:proofErr w:type="spellStart"/>
      <w:r w:rsidR="001E2A4D" w:rsidRPr="00BB0DF1">
        <w:rPr>
          <w:rFonts w:ascii="Lato" w:hAnsi="Lato" w:cs="Arial"/>
          <w:bCs/>
          <w:spacing w:val="4"/>
        </w:rPr>
        <w:t>Zesławicka</w:t>
      </w:r>
      <w:proofErr w:type="spellEnd"/>
      <w:r w:rsidR="001E2A4D" w:rsidRPr="00BB0DF1">
        <w:rPr>
          <w:rFonts w:ascii="Lato" w:hAnsi="Lato" w:cs="Arial"/>
          <w:bCs/>
          <w:spacing w:val="4"/>
        </w:rPr>
        <w:t>).</w:t>
      </w:r>
    </w:p>
    <w:p w14:paraId="042D3A70" w14:textId="2A105C79" w:rsidR="001E2A4D" w:rsidRPr="00BB0DF1" w:rsidRDefault="00CF2DFD" w:rsidP="001E2A4D">
      <w:pPr>
        <w:widowControl w:val="0"/>
        <w:spacing w:after="240" w:line="240" w:lineRule="exact"/>
        <w:ind w:right="-1"/>
        <w:jc w:val="both"/>
        <w:rPr>
          <w:rFonts w:ascii="Lato" w:hAnsi="Lato" w:cs="Arial"/>
          <w:bCs/>
          <w:spacing w:val="4"/>
        </w:rPr>
      </w:pPr>
      <w:r w:rsidRPr="00BB0DF1">
        <w:rPr>
          <w:rFonts w:ascii="Lato" w:hAnsi="Lato" w:cs="Arial"/>
          <w:bCs/>
          <w:spacing w:val="4"/>
        </w:rPr>
        <w:t xml:space="preserve">Do ww. wniosku </w:t>
      </w:r>
      <w:r w:rsidR="001E2A4D" w:rsidRPr="00BB0DF1">
        <w:rPr>
          <w:rFonts w:ascii="Lato" w:hAnsi="Lato" w:cs="Arial"/>
          <w:bCs/>
          <w:spacing w:val="4"/>
        </w:rPr>
        <w:t>o zmianę decyzji o zezwoleniu na realizację przedmiotowej inwestycji drogowej</w:t>
      </w:r>
      <w:r w:rsidRPr="00BB0DF1">
        <w:rPr>
          <w:rFonts w:ascii="Lato" w:hAnsi="Lato" w:cs="Arial"/>
          <w:bCs/>
          <w:spacing w:val="4"/>
        </w:rPr>
        <w:t xml:space="preserve"> inwestor w toku postępowania przedłożył</w:t>
      </w:r>
      <w:r w:rsidR="001E2A4D" w:rsidRPr="00BB0DF1">
        <w:rPr>
          <w:rFonts w:ascii="Lato" w:hAnsi="Lato" w:cs="Arial"/>
          <w:bCs/>
          <w:spacing w:val="4"/>
        </w:rPr>
        <w:t xml:space="preserve"> rysunki </w:t>
      </w:r>
      <w:r w:rsidR="001E2A4D" w:rsidRPr="00BB0DF1">
        <w:rPr>
          <w:rFonts w:ascii="Lato" w:hAnsi="Lato"/>
          <w:bCs/>
        </w:rPr>
        <w:t xml:space="preserve">mapy </w:t>
      </w:r>
      <w:r w:rsidR="001E2A4D" w:rsidRPr="00BB0DF1">
        <w:rPr>
          <w:rFonts w:ascii="Lato" w:hAnsi="Lato" w:cs="Arial"/>
          <w:bCs/>
          <w:spacing w:val="4"/>
          <w:lang w:eastAsia="zh-CN"/>
        </w:rPr>
        <w:t xml:space="preserve">w skali 1:500 </w:t>
      </w:r>
      <w:r w:rsidR="001E2A4D" w:rsidRPr="00BB0DF1">
        <w:rPr>
          <w:rFonts w:ascii="Lato" w:hAnsi="Lato"/>
          <w:bCs/>
        </w:rPr>
        <w:t xml:space="preserve">przedstawiającej proponowany przebieg drogi, </w:t>
      </w:r>
      <w:r w:rsidR="001E2A4D" w:rsidRPr="00BB0DF1">
        <w:rPr>
          <w:rFonts w:ascii="Lato" w:hAnsi="Lato" w:cs="Arial"/>
          <w:bCs/>
          <w:spacing w:val="4"/>
          <w:lang w:eastAsia="zh-CN"/>
        </w:rPr>
        <w:t>z zaznaczeniem terenu niezbędnego dla obiektów budowlanych, oraz istniejące uzbrojenie terenu, zbiorczą mapę</w:t>
      </w:r>
      <w:r w:rsidR="001E2A4D" w:rsidRPr="00BB0DF1">
        <w:rPr>
          <w:rFonts w:ascii="Lato" w:hAnsi="Lato"/>
          <w:bCs/>
        </w:rPr>
        <w:t xml:space="preserve"> w skali 1:1000 z projektem podziału nieruchomości </w:t>
      </w:r>
      <w:r w:rsidR="001E2A4D" w:rsidRPr="00BB0DF1">
        <w:rPr>
          <w:rFonts w:ascii="Lato" w:hAnsi="Lato" w:cs="Arial"/>
          <w:spacing w:val="4"/>
        </w:rPr>
        <w:t>oznaczonych jako działki nr 264/84, 269/2, 270/2, 273/2, 274/3, 277/5 z obrębu 0003 Nowa Huta wraz ze</w:t>
      </w:r>
      <w:r w:rsidR="001E2A4D" w:rsidRPr="00BB0DF1">
        <w:rPr>
          <w:rFonts w:ascii="Lato" w:hAnsi="Lato" w:cs="Arial"/>
          <w:bCs/>
          <w:spacing w:val="4"/>
        </w:rPr>
        <w:t xml:space="preserve"> zbiorczym </w:t>
      </w:r>
      <w:r w:rsidR="001E2A4D" w:rsidRPr="00BB0DF1">
        <w:rPr>
          <w:rFonts w:ascii="Lato" w:hAnsi="Lato"/>
          <w:bCs/>
        </w:rPr>
        <w:t>wykazem zmian gruntowych.</w:t>
      </w:r>
    </w:p>
    <w:p w14:paraId="4B030AD8" w14:textId="7801E244" w:rsidR="001E2A4D" w:rsidRPr="00BB0DF1" w:rsidRDefault="001E2A4D" w:rsidP="00AB5313">
      <w:pPr>
        <w:widowControl w:val="0"/>
        <w:spacing w:after="240" w:line="240" w:lineRule="exact"/>
        <w:ind w:right="-1"/>
        <w:jc w:val="both"/>
        <w:rPr>
          <w:rFonts w:ascii="Lato" w:hAnsi="Lato" w:cs="Arial"/>
          <w:bCs/>
          <w:spacing w:val="4"/>
        </w:rPr>
      </w:pPr>
      <w:r w:rsidRPr="00BB0DF1">
        <w:rPr>
          <w:rFonts w:ascii="Lato" w:hAnsi="Lato" w:cs="Arial"/>
          <w:spacing w:val="4"/>
        </w:rPr>
        <w:t xml:space="preserve">Wyjaśnienia w tym miejscu wymaga, że decyzją z dnia 5 lipca 2024 r., znak: </w:t>
      </w:r>
      <w:r w:rsidR="00CC64B6" w:rsidRPr="00BB0DF1">
        <w:rPr>
          <w:rFonts w:ascii="Lato" w:hAnsi="Lato" w:cs="Arial"/>
          <w:spacing w:val="4"/>
        </w:rPr>
        <w:br/>
      </w:r>
      <w:r w:rsidRPr="00BB0DF1">
        <w:rPr>
          <w:rFonts w:ascii="Lato" w:hAnsi="Lato" w:cs="Arial"/>
          <w:spacing w:val="4"/>
        </w:rPr>
        <w:t xml:space="preserve">WI-VI.7820.7.1.2023.EF, Wojewoda Małopolski orzekł o zmianie decyzji Wojewody Małopolskiego </w:t>
      </w:r>
      <w:r w:rsidRPr="00BB0DF1">
        <w:rPr>
          <w:rFonts w:ascii="Lato" w:hAnsi="Lato" w:cs="Arial"/>
          <w:bCs/>
          <w:spacing w:val="4"/>
        </w:rPr>
        <w:t xml:space="preserve">w trybie art. 36a ustawy z dnia 7 lipca 1994 r. – Prawo budowlane </w:t>
      </w:r>
      <w:r w:rsidR="00CC64B6" w:rsidRPr="00BB0DF1">
        <w:rPr>
          <w:rFonts w:ascii="Lato" w:hAnsi="Lato" w:cs="Arial"/>
          <w:bCs/>
          <w:spacing w:val="4"/>
        </w:rPr>
        <w:br/>
      </w:r>
      <w:r w:rsidRPr="00BB0DF1">
        <w:rPr>
          <w:rFonts w:ascii="Lato" w:hAnsi="Lato" w:cs="Arial"/>
          <w:bCs/>
          <w:spacing w:val="4"/>
        </w:rPr>
        <w:t xml:space="preserve">(Dz. U. z 2025 r. poz. 418) w odniesieniu do istotnych odstępstw od zatwierdzonego projektu zagospodarowania terenu i projektu architektoniczno-budowlanego. </w:t>
      </w:r>
    </w:p>
    <w:p w14:paraId="0883B321" w14:textId="63FF5B1E" w:rsidR="001E2A4D" w:rsidRPr="00BB0DF1" w:rsidRDefault="00CF2DFD" w:rsidP="00FC6D46">
      <w:pPr>
        <w:widowControl w:val="0"/>
        <w:spacing w:after="240" w:line="240" w:lineRule="exact"/>
        <w:ind w:right="-1"/>
        <w:jc w:val="both"/>
        <w:rPr>
          <w:rFonts w:ascii="Lato" w:hAnsi="Lato" w:cs="Arial"/>
          <w:bCs/>
          <w:spacing w:val="4"/>
        </w:rPr>
      </w:pPr>
      <w:r w:rsidRPr="00BB0DF1">
        <w:rPr>
          <w:rFonts w:ascii="Lato" w:hAnsi="Lato" w:cs="Arial"/>
          <w:bCs/>
          <w:spacing w:val="4"/>
        </w:rPr>
        <w:t xml:space="preserve">Jednocześnie, w oparciu o art. 108 § 1 kpa, inwestor wniósł o nadanie niniejszej decyzji rygoru natychmiastowej wykonalności z uwagi na uzasadniony interes społeczny </w:t>
      </w:r>
      <w:r w:rsidR="00F12A88" w:rsidRPr="00BB0DF1">
        <w:rPr>
          <w:rFonts w:ascii="Lato" w:hAnsi="Lato" w:cs="Arial"/>
          <w:bCs/>
          <w:spacing w:val="4"/>
        </w:rPr>
        <w:br/>
      </w:r>
      <w:r w:rsidRPr="00BB0DF1">
        <w:rPr>
          <w:rFonts w:ascii="Lato" w:hAnsi="Lato" w:cs="Arial"/>
          <w:bCs/>
          <w:spacing w:val="4"/>
        </w:rPr>
        <w:t xml:space="preserve">i wyjątkowo ważny interes strony. W uzasadnieniu wniosku inwestor wskazał, </w:t>
      </w:r>
      <w:r w:rsidR="00CC64B6" w:rsidRPr="00BB0DF1">
        <w:rPr>
          <w:rFonts w:ascii="Lato" w:hAnsi="Lato" w:cs="Arial"/>
          <w:bCs/>
          <w:spacing w:val="4"/>
        </w:rPr>
        <w:br/>
      </w:r>
      <w:r w:rsidRPr="00BB0DF1">
        <w:rPr>
          <w:rFonts w:ascii="Lato" w:hAnsi="Lato" w:cs="Arial"/>
          <w:bCs/>
          <w:spacing w:val="4"/>
        </w:rPr>
        <w:t>że</w:t>
      </w:r>
      <w:r w:rsidR="001E2A4D" w:rsidRPr="00BB0DF1">
        <w:rPr>
          <w:rFonts w:ascii="Lato" w:hAnsi="Lato" w:cs="Arial"/>
          <w:bCs/>
          <w:spacing w:val="4"/>
        </w:rPr>
        <w:t xml:space="preserve"> przedmiotowy wniosek podyktowany jest koniecznością realizacji inwestycji celu publicznego</w:t>
      </w:r>
      <w:r w:rsidR="00527189" w:rsidRPr="00BB0DF1">
        <w:rPr>
          <w:rFonts w:ascii="Lato" w:hAnsi="Lato" w:cs="Arial"/>
          <w:bCs/>
          <w:spacing w:val="4"/>
        </w:rPr>
        <w:t xml:space="preserve"> polegającej na budowie drogi ekspresowej S7 wraz z węzłem „Kraków Mistrzejowice I”. Omawiana inwestycja ma na celu odciążenie potoku pojazdów </w:t>
      </w:r>
      <w:r w:rsidR="00CC64B6" w:rsidRPr="00BB0DF1">
        <w:rPr>
          <w:rFonts w:ascii="Lato" w:hAnsi="Lato" w:cs="Arial"/>
          <w:bCs/>
          <w:spacing w:val="4"/>
        </w:rPr>
        <w:br/>
      </w:r>
      <w:r w:rsidR="00527189" w:rsidRPr="00BB0DF1">
        <w:rPr>
          <w:rFonts w:ascii="Lato" w:hAnsi="Lato" w:cs="Arial"/>
          <w:bCs/>
          <w:spacing w:val="4"/>
        </w:rPr>
        <w:t>w centrum miasta, co z kolei ma na celu poprawę bezpieczeństwa mieszkańców, polepszenie mobilności mieszkańców, poprawę klimatu akustycznego (zmniejszenie natężenia hałasu) oraz zmniejszenie zanieczyszczenia powietrza. Realizacja przedmiotowej inwestycji, która stanowi północny fragment obwodnicy miasta Krakowa, zgodnie z harmonogramem</w:t>
      </w:r>
      <w:r w:rsidR="00391B25" w:rsidRPr="00BB0DF1">
        <w:rPr>
          <w:rFonts w:ascii="Lato" w:hAnsi="Lato" w:cs="Arial"/>
          <w:bCs/>
          <w:spacing w:val="4"/>
        </w:rPr>
        <w:t>,</w:t>
      </w:r>
      <w:r w:rsidR="00527189" w:rsidRPr="00BB0DF1">
        <w:rPr>
          <w:rFonts w:ascii="Lato" w:hAnsi="Lato" w:cs="Arial"/>
          <w:bCs/>
          <w:spacing w:val="4"/>
        </w:rPr>
        <w:t xml:space="preserve"> pozwoli na zapewnienie właściwej obsługi komunikacyjnej przez miasto Kraków. </w:t>
      </w:r>
    </w:p>
    <w:p w14:paraId="0F5EDF1E" w14:textId="64B25F06" w:rsidR="00300CAC" w:rsidRPr="00BB0DF1" w:rsidRDefault="00391B25" w:rsidP="00300CAC">
      <w:pPr>
        <w:tabs>
          <w:tab w:val="left" w:pos="851"/>
        </w:tabs>
        <w:spacing w:after="240" w:line="240" w:lineRule="exact"/>
        <w:jc w:val="both"/>
        <w:rPr>
          <w:rFonts w:ascii="Lato" w:hAnsi="Lato" w:cs="Arial"/>
          <w:bCs/>
          <w:spacing w:val="4"/>
          <w:szCs w:val="20"/>
        </w:rPr>
      </w:pPr>
      <w:r w:rsidRPr="00BB0DF1">
        <w:rPr>
          <w:rFonts w:ascii="Lato" w:hAnsi="Lato" w:cs="Arial"/>
          <w:bCs/>
          <w:spacing w:val="4"/>
          <w:szCs w:val="20"/>
        </w:rPr>
        <w:t>Wskazać</w:t>
      </w:r>
      <w:r w:rsidR="00300CAC" w:rsidRPr="00BB0DF1">
        <w:rPr>
          <w:rFonts w:ascii="Lato" w:hAnsi="Lato" w:cs="Arial"/>
          <w:bCs/>
          <w:spacing w:val="4"/>
          <w:szCs w:val="20"/>
        </w:rPr>
        <w:t xml:space="preserve"> należy, iż właściwym w przedmiotowej sprawie - stosownie do treści rozporządzenia Prezesa Rady Ministrów z dnia 25 lipca 2025 r. w sprawie szczegółowego zakresu działania Ministra </w:t>
      </w:r>
      <w:bookmarkStart w:id="1" w:name="_Hlk204788863"/>
      <w:r w:rsidR="00300CAC" w:rsidRPr="00BB0DF1">
        <w:rPr>
          <w:rFonts w:ascii="Lato" w:hAnsi="Lato" w:cs="Arial"/>
          <w:bCs/>
          <w:spacing w:val="4"/>
          <w:szCs w:val="20"/>
        </w:rPr>
        <w:t xml:space="preserve">Finansów i Gospodarki </w:t>
      </w:r>
      <w:bookmarkEnd w:id="1"/>
      <w:r w:rsidR="00300CAC" w:rsidRPr="00BB0DF1">
        <w:rPr>
          <w:rFonts w:ascii="Lato" w:hAnsi="Lato" w:cs="Arial"/>
          <w:bCs/>
          <w:spacing w:val="4"/>
          <w:szCs w:val="20"/>
        </w:rPr>
        <w:t>(Dz.U. z 2025 r. poz. 997) - jest obecnie Minister Finansów i Gospodarki, zwany dalej „Ministrem”. Natomiast zgodnie z § 1 ust. 4 pkt 1 lit. a i b ww. rozporządzenia Prezesa Rady Ministrów z dnia 25 lipca 2025 r. obsługę Ministra zapewnia</w:t>
      </w:r>
      <w:bookmarkStart w:id="2" w:name="mip78902002"/>
      <w:bookmarkEnd w:id="2"/>
      <w:r w:rsidR="00300CAC" w:rsidRPr="00BB0DF1">
        <w:rPr>
          <w:rFonts w:ascii="Lato" w:hAnsi="Lato" w:cs="Arial"/>
          <w:bCs/>
          <w:spacing w:val="4"/>
          <w:szCs w:val="20"/>
        </w:rPr>
        <w:t xml:space="preserve"> Ministerstwo Rozwoju i Technologii w zakresie działów administracji rządowej: budownictwo, planowanie i zagospodarowanie przestrzenne oraz mieszkalnictwo; gospodarka. </w:t>
      </w:r>
    </w:p>
    <w:p w14:paraId="01CA3482" w14:textId="77777777" w:rsidR="00177847" w:rsidRPr="00BB0DF1" w:rsidRDefault="00A45EC6" w:rsidP="00177847">
      <w:pPr>
        <w:tabs>
          <w:tab w:val="left" w:pos="851"/>
        </w:tabs>
        <w:spacing w:after="240" w:line="240" w:lineRule="exact"/>
        <w:jc w:val="both"/>
        <w:rPr>
          <w:rFonts w:ascii="Lato" w:hAnsi="Lato" w:cs="Arial"/>
          <w:bCs/>
          <w:spacing w:val="4"/>
          <w:szCs w:val="20"/>
        </w:rPr>
      </w:pPr>
      <w:r w:rsidRPr="00BB0DF1">
        <w:rPr>
          <w:rFonts w:ascii="Lato" w:hAnsi="Lato" w:cs="Arial"/>
          <w:bCs/>
          <w:spacing w:val="4"/>
          <w:szCs w:val="20"/>
        </w:rPr>
        <w:t xml:space="preserve">Uwzględniając </w:t>
      </w:r>
      <w:r w:rsidR="00527189" w:rsidRPr="00BB0DF1">
        <w:rPr>
          <w:rFonts w:ascii="Lato" w:hAnsi="Lato" w:cs="Arial"/>
          <w:bCs/>
          <w:spacing w:val="4"/>
          <w:szCs w:val="20"/>
        </w:rPr>
        <w:t>powyższe, Minister stwierdził</w:t>
      </w:r>
      <w:r w:rsidRPr="00BB0DF1">
        <w:rPr>
          <w:rFonts w:ascii="Lato" w:hAnsi="Lato" w:cs="Arial"/>
          <w:bCs/>
          <w:spacing w:val="4"/>
          <w:szCs w:val="20"/>
        </w:rPr>
        <w:t xml:space="preserve">, co następuje.   </w:t>
      </w:r>
    </w:p>
    <w:p w14:paraId="729C0CB8" w14:textId="1631DE98" w:rsidR="00A45EC6" w:rsidRPr="00BB0DF1" w:rsidRDefault="00B03DBE" w:rsidP="00177847">
      <w:pPr>
        <w:widowControl w:val="0"/>
        <w:spacing w:after="240" w:line="240" w:lineRule="exact"/>
        <w:ind w:right="-1"/>
        <w:jc w:val="both"/>
        <w:rPr>
          <w:rFonts w:ascii="Lato" w:hAnsi="Lato" w:cs="Arial"/>
          <w:bCs/>
          <w:spacing w:val="4"/>
        </w:rPr>
      </w:pPr>
      <w:r w:rsidRPr="00BB0DF1">
        <w:rPr>
          <w:rFonts w:ascii="Lato" w:hAnsi="Lato" w:cs="Arial"/>
          <w:bCs/>
          <w:spacing w:val="4"/>
        </w:rPr>
        <w:t xml:space="preserve">W związku z wnioskiem inwestora o </w:t>
      </w:r>
      <w:r w:rsidR="00177847" w:rsidRPr="00BB0DF1">
        <w:rPr>
          <w:rFonts w:ascii="Lato" w:hAnsi="Lato" w:cs="Arial"/>
          <w:bCs/>
          <w:spacing w:val="4"/>
        </w:rPr>
        <w:t xml:space="preserve">zmianę </w:t>
      </w:r>
      <w:r w:rsidR="00177847" w:rsidRPr="00BB0DF1">
        <w:rPr>
          <w:rFonts w:ascii="Lato" w:eastAsia="Times New Roman" w:hAnsi="Lato" w:cs="Arial"/>
          <w:bCs/>
          <w:spacing w:val="4"/>
          <w:lang w:eastAsia="pl-PL"/>
        </w:rPr>
        <w:t xml:space="preserve">decyzji Wojewody Małopolskiego, która to decyzja została </w:t>
      </w:r>
      <w:r w:rsidR="00177847" w:rsidRPr="00BB0DF1">
        <w:rPr>
          <w:rFonts w:ascii="Lato" w:hAnsi="Lato" w:cs="Arial"/>
          <w:spacing w:val="4"/>
        </w:rPr>
        <w:t>zreformowana decyzją Ministra Rozwoju i Technologii</w:t>
      </w:r>
      <w:r w:rsidR="00177847" w:rsidRPr="00BB0DF1">
        <w:rPr>
          <w:rFonts w:ascii="Lato" w:hAnsi="Lato" w:cs="Arial"/>
          <w:bCs/>
          <w:spacing w:val="4"/>
        </w:rPr>
        <w:t xml:space="preserve"> </w:t>
      </w:r>
      <w:r w:rsidRPr="00BB0DF1">
        <w:rPr>
          <w:rFonts w:ascii="Lato" w:hAnsi="Lato" w:cs="Arial"/>
          <w:bCs/>
          <w:spacing w:val="4"/>
        </w:rPr>
        <w:t xml:space="preserve">wskazać wyraźnie należy, że </w:t>
      </w:r>
      <w:r w:rsidR="00177847" w:rsidRPr="00BB0DF1">
        <w:rPr>
          <w:rFonts w:ascii="Lato" w:hAnsi="Lato" w:cs="Arial"/>
          <w:bCs/>
          <w:spacing w:val="4"/>
        </w:rPr>
        <w:t>z</w:t>
      </w:r>
      <w:r w:rsidR="00A45EC6" w:rsidRPr="00BB0DF1">
        <w:rPr>
          <w:rFonts w:ascii="Lato" w:hAnsi="Lato" w:cs="Arial"/>
          <w:bCs/>
          <w:spacing w:val="4"/>
        </w:rPr>
        <w:t xml:space="preserve">godnie z art. 155 kpa zmieniona może być jedynie decyzja ostateczna, którą niewątpliwie w niniejszej sprawie jest decyzja Ministra Rozwoju i Technologii, jako decyzja wydana w trybie odwoławczym. </w:t>
      </w:r>
    </w:p>
    <w:p w14:paraId="67A0D306" w14:textId="1ED3F93A" w:rsidR="00A45EC6" w:rsidRPr="00BB0DF1" w:rsidRDefault="00A45EC6" w:rsidP="00A45EC6">
      <w:pPr>
        <w:widowControl w:val="0"/>
        <w:spacing w:after="240" w:line="240" w:lineRule="exact"/>
        <w:ind w:right="-1"/>
        <w:jc w:val="both"/>
        <w:rPr>
          <w:rFonts w:ascii="Lato" w:hAnsi="Lato" w:cs="Arial"/>
          <w:bCs/>
          <w:spacing w:val="4"/>
        </w:rPr>
      </w:pPr>
      <w:r w:rsidRPr="00BB0DF1">
        <w:rPr>
          <w:rFonts w:ascii="Lato" w:hAnsi="Lato" w:cs="Arial"/>
          <w:bCs/>
          <w:spacing w:val="4"/>
        </w:rPr>
        <w:t xml:space="preserve">Stosownie do treści art. 16 § 1 zdanie pierwsze kpa, decyzje, od których nie służy odwołanie w administracyjnym toku instancji lub wniosek o ponowne rozpatrzenie sprawy, są ostateczne. Będzie to zatem decyzja, od której nie wniesiono odwołania lub wniosku o ponowne rozpatrzenie sprawy, decyzja wydana po rozpatrzeniu odwołania, jak i decyzja utrzymana w mocy po rozpatrzeniu wniosku o ponowne rozpatrzenie sprawy (vide: wyrok Naczelnego Sądu Administracyjnego z dnia 8 listopada 2017 r., sygn. akt </w:t>
      </w:r>
      <w:r w:rsidR="00F43932" w:rsidRPr="00BB0DF1">
        <w:rPr>
          <w:rFonts w:ascii="Lato" w:hAnsi="Lato" w:cs="Arial"/>
          <w:bCs/>
          <w:spacing w:val="4"/>
        </w:rPr>
        <w:br/>
      </w:r>
      <w:r w:rsidRPr="00BB0DF1">
        <w:rPr>
          <w:rFonts w:ascii="Lato" w:hAnsi="Lato" w:cs="Arial"/>
          <w:bCs/>
          <w:spacing w:val="4"/>
        </w:rPr>
        <w:lastRenderedPageBreak/>
        <w:t>II OSK 2865/16).</w:t>
      </w:r>
    </w:p>
    <w:p w14:paraId="25B7753E" w14:textId="5923512A" w:rsidR="00A45EC6" w:rsidRPr="00BB0DF1" w:rsidRDefault="00A45EC6" w:rsidP="00A45EC6">
      <w:pPr>
        <w:widowControl w:val="0"/>
        <w:spacing w:after="240" w:line="240" w:lineRule="exact"/>
        <w:ind w:right="-1"/>
        <w:jc w:val="both"/>
        <w:rPr>
          <w:rFonts w:ascii="Lato" w:hAnsi="Lato" w:cs="Arial"/>
          <w:bCs/>
          <w:spacing w:val="4"/>
        </w:rPr>
      </w:pPr>
      <w:r w:rsidRPr="00BB0DF1">
        <w:rPr>
          <w:rFonts w:ascii="Lato" w:hAnsi="Lato" w:cs="Arial"/>
          <w:bCs/>
          <w:spacing w:val="4"/>
        </w:rPr>
        <w:t>W konsekwencji powyższego – w realiach niniejszej sprawy – ww. wniosek inwestora należy traktować jako wniosek o zmianę decyzji Ministra Rozwoju i Technologii, jako decyzji ostatecznej w toku instancji.</w:t>
      </w:r>
    </w:p>
    <w:p w14:paraId="0A198DB0" w14:textId="565782A3" w:rsidR="00A45EC6" w:rsidRPr="00BB0DF1" w:rsidRDefault="00A45EC6" w:rsidP="00A45EC6">
      <w:pPr>
        <w:widowControl w:val="0"/>
        <w:spacing w:after="240" w:line="240" w:lineRule="exact"/>
        <w:ind w:right="-1"/>
        <w:jc w:val="both"/>
        <w:rPr>
          <w:rFonts w:ascii="Lato" w:hAnsi="Lato" w:cs="Arial"/>
          <w:bCs/>
          <w:spacing w:val="4"/>
        </w:rPr>
      </w:pPr>
      <w:r w:rsidRPr="00BB0DF1">
        <w:rPr>
          <w:rFonts w:ascii="Lato" w:hAnsi="Lato" w:cs="Arial"/>
          <w:bCs/>
          <w:spacing w:val="4"/>
        </w:rPr>
        <w:t xml:space="preserve">Dlatego też, pismem z dnia </w:t>
      </w:r>
      <w:r w:rsidR="008C22E9" w:rsidRPr="00BB0DF1">
        <w:rPr>
          <w:rFonts w:ascii="Lato" w:hAnsi="Lato" w:cs="Arial"/>
          <w:bCs/>
          <w:spacing w:val="4"/>
        </w:rPr>
        <w:t>15 kwietnia 2024</w:t>
      </w:r>
      <w:r w:rsidRPr="00BB0DF1">
        <w:rPr>
          <w:rFonts w:ascii="Lato" w:hAnsi="Lato" w:cs="Arial"/>
          <w:bCs/>
          <w:spacing w:val="4"/>
        </w:rPr>
        <w:t xml:space="preserve"> r., znak: DLI-III.7621.</w:t>
      </w:r>
      <w:r w:rsidR="00B03DBE" w:rsidRPr="00BB0DF1">
        <w:rPr>
          <w:rFonts w:ascii="Lato" w:hAnsi="Lato" w:cs="Arial"/>
          <w:bCs/>
          <w:spacing w:val="4"/>
        </w:rPr>
        <w:t>2</w:t>
      </w:r>
      <w:r w:rsidR="008C22E9" w:rsidRPr="00BB0DF1">
        <w:rPr>
          <w:rFonts w:ascii="Lato" w:hAnsi="Lato" w:cs="Arial"/>
          <w:bCs/>
          <w:spacing w:val="4"/>
        </w:rPr>
        <w:t>7</w:t>
      </w:r>
      <w:r w:rsidRPr="00BB0DF1">
        <w:rPr>
          <w:rFonts w:ascii="Lato" w:hAnsi="Lato" w:cs="Arial"/>
          <w:bCs/>
          <w:spacing w:val="4"/>
        </w:rPr>
        <w:t>.202</w:t>
      </w:r>
      <w:r w:rsidR="00B03DBE" w:rsidRPr="00BB0DF1">
        <w:rPr>
          <w:rFonts w:ascii="Lato" w:hAnsi="Lato" w:cs="Arial"/>
          <w:bCs/>
          <w:spacing w:val="4"/>
        </w:rPr>
        <w:t>3</w:t>
      </w:r>
      <w:r w:rsidRPr="00BB0DF1">
        <w:rPr>
          <w:rFonts w:ascii="Lato" w:hAnsi="Lato" w:cs="Arial"/>
          <w:bCs/>
          <w:spacing w:val="4"/>
        </w:rPr>
        <w:t>.</w:t>
      </w:r>
      <w:r w:rsidR="00451935" w:rsidRPr="00BB0DF1">
        <w:rPr>
          <w:rFonts w:ascii="Lato" w:hAnsi="Lato" w:cs="Arial"/>
          <w:bCs/>
          <w:spacing w:val="4"/>
        </w:rPr>
        <w:t>AW</w:t>
      </w:r>
      <w:r w:rsidRPr="00BB0DF1">
        <w:rPr>
          <w:rFonts w:ascii="Lato" w:hAnsi="Lato" w:cs="Arial"/>
          <w:bCs/>
          <w:spacing w:val="4"/>
        </w:rPr>
        <w:t>.</w:t>
      </w:r>
      <w:r w:rsidR="008C22E9" w:rsidRPr="00BB0DF1">
        <w:rPr>
          <w:rFonts w:ascii="Lato" w:hAnsi="Lato" w:cs="Arial"/>
          <w:bCs/>
          <w:spacing w:val="4"/>
        </w:rPr>
        <w:t>5</w:t>
      </w:r>
      <w:r w:rsidRPr="00BB0DF1">
        <w:rPr>
          <w:rFonts w:ascii="Lato" w:hAnsi="Lato" w:cs="Arial"/>
          <w:bCs/>
          <w:spacing w:val="4"/>
        </w:rPr>
        <w:t>, oraz w drodze obwieszczeń, znak: DLI-III.7621.</w:t>
      </w:r>
      <w:r w:rsidR="00FD6185" w:rsidRPr="00BB0DF1">
        <w:rPr>
          <w:rFonts w:ascii="Lato" w:hAnsi="Lato" w:cs="Arial"/>
          <w:bCs/>
          <w:spacing w:val="4"/>
        </w:rPr>
        <w:t>2</w:t>
      </w:r>
      <w:r w:rsidR="008C22E9" w:rsidRPr="00BB0DF1">
        <w:rPr>
          <w:rFonts w:ascii="Lato" w:hAnsi="Lato" w:cs="Arial"/>
          <w:bCs/>
          <w:spacing w:val="4"/>
        </w:rPr>
        <w:t>7</w:t>
      </w:r>
      <w:r w:rsidRPr="00BB0DF1">
        <w:rPr>
          <w:rFonts w:ascii="Lato" w:hAnsi="Lato" w:cs="Arial"/>
          <w:bCs/>
          <w:spacing w:val="4"/>
        </w:rPr>
        <w:t>.202</w:t>
      </w:r>
      <w:r w:rsidR="00FD6185" w:rsidRPr="00BB0DF1">
        <w:rPr>
          <w:rFonts w:ascii="Lato" w:hAnsi="Lato" w:cs="Arial"/>
          <w:bCs/>
          <w:spacing w:val="4"/>
        </w:rPr>
        <w:t>3</w:t>
      </w:r>
      <w:r w:rsidRPr="00BB0DF1">
        <w:rPr>
          <w:rFonts w:ascii="Lato" w:hAnsi="Lato" w:cs="Arial"/>
          <w:bCs/>
          <w:spacing w:val="4"/>
        </w:rPr>
        <w:t>.</w:t>
      </w:r>
      <w:r w:rsidR="00451935" w:rsidRPr="00BB0DF1">
        <w:rPr>
          <w:rFonts w:ascii="Lato" w:hAnsi="Lato" w:cs="Arial"/>
          <w:bCs/>
          <w:spacing w:val="4"/>
        </w:rPr>
        <w:t>AW</w:t>
      </w:r>
      <w:r w:rsidRPr="00BB0DF1">
        <w:rPr>
          <w:rFonts w:ascii="Lato" w:hAnsi="Lato" w:cs="Arial"/>
          <w:bCs/>
          <w:spacing w:val="4"/>
        </w:rPr>
        <w:t>.</w:t>
      </w:r>
      <w:r w:rsidR="008C22E9" w:rsidRPr="00BB0DF1">
        <w:rPr>
          <w:rFonts w:ascii="Lato" w:hAnsi="Lato" w:cs="Arial"/>
          <w:bCs/>
          <w:spacing w:val="4"/>
        </w:rPr>
        <w:t>6</w:t>
      </w:r>
      <w:r w:rsidRPr="00BB0DF1">
        <w:rPr>
          <w:rFonts w:ascii="Lato" w:hAnsi="Lato" w:cs="Arial"/>
          <w:bCs/>
          <w:spacing w:val="4"/>
        </w:rPr>
        <w:t xml:space="preserve">, organ nadzoru zawiadomił </w:t>
      </w:r>
      <w:r w:rsidR="00CC64B6" w:rsidRPr="00BB0DF1">
        <w:rPr>
          <w:rFonts w:ascii="Lato" w:hAnsi="Lato" w:cs="Arial"/>
          <w:bCs/>
          <w:spacing w:val="4"/>
        </w:rPr>
        <w:br/>
      </w:r>
      <w:r w:rsidRPr="00BB0DF1">
        <w:rPr>
          <w:rFonts w:ascii="Lato" w:hAnsi="Lato" w:cs="Arial"/>
          <w:bCs/>
          <w:spacing w:val="4"/>
        </w:rPr>
        <w:t>o wszczęciu na wniosek inwestora postępowania w sprawie zmiany decyzji Ministra Rozwoju</w:t>
      </w:r>
      <w:r w:rsidR="00451935" w:rsidRPr="00BB0DF1">
        <w:rPr>
          <w:rFonts w:ascii="Lato" w:hAnsi="Lato" w:cs="Arial"/>
          <w:bCs/>
          <w:spacing w:val="4"/>
        </w:rPr>
        <w:t xml:space="preserve"> i Technologii</w:t>
      </w:r>
      <w:r w:rsidRPr="00BB0DF1">
        <w:rPr>
          <w:rFonts w:ascii="Lato" w:hAnsi="Lato" w:cs="Arial"/>
          <w:bCs/>
          <w:spacing w:val="4"/>
        </w:rPr>
        <w:t>.</w:t>
      </w:r>
    </w:p>
    <w:p w14:paraId="31F78251" w14:textId="1B89646F" w:rsidR="000A6227" w:rsidRPr="00BB0DF1" w:rsidRDefault="00A45EC6" w:rsidP="00451935">
      <w:pPr>
        <w:widowControl w:val="0"/>
        <w:spacing w:after="240" w:line="240" w:lineRule="exact"/>
        <w:ind w:right="-1"/>
        <w:jc w:val="both"/>
        <w:rPr>
          <w:rFonts w:ascii="Lato" w:hAnsi="Lato" w:cs="Arial"/>
          <w:bCs/>
          <w:spacing w:val="4"/>
        </w:rPr>
      </w:pPr>
      <w:r w:rsidRPr="00BB0DF1">
        <w:rPr>
          <w:rFonts w:ascii="Lato" w:hAnsi="Lato" w:cs="Arial"/>
          <w:bCs/>
          <w:spacing w:val="4"/>
        </w:rPr>
        <w:t xml:space="preserve">Przechodząc do merytorycznego rozpatrzenia sprawy, zauważyć należy, że jedną </w:t>
      </w:r>
      <w:r w:rsidR="00F43932" w:rsidRPr="00BB0DF1">
        <w:rPr>
          <w:rFonts w:ascii="Lato" w:hAnsi="Lato" w:cs="Arial"/>
          <w:bCs/>
          <w:spacing w:val="4"/>
        </w:rPr>
        <w:br/>
      </w:r>
      <w:r w:rsidRPr="00BB0DF1">
        <w:rPr>
          <w:rFonts w:ascii="Lato" w:hAnsi="Lato" w:cs="Arial"/>
          <w:bCs/>
          <w:spacing w:val="4"/>
        </w:rPr>
        <w:t>z podstawowych zasad postępowania administracyjnego jest wyrażona w art. 16 kpa zasada</w:t>
      </w:r>
      <w:r w:rsidR="00451935" w:rsidRPr="00BB0DF1">
        <w:rPr>
          <w:rFonts w:ascii="Lato" w:hAnsi="Lato" w:cs="Arial"/>
          <w:bCs/>
          <w:spacing w:val="4"/>
        </w:rPr>
        <w:t xml:space="preserve"> </w:t>
      </w:r>
      <w:r w:rsidR="000A6227" w:rsidRPr="00BB0DF1">
        <w:rPr>
          <w:rFonts w:ascii="Lato" w:hAnsi="Lato" w:cs="Arial"/>
          <w:spacing w:val="4"/>
        </w:rPr>
        <w:t>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kpa lub ustawach szczególnych. Zasada ta wymaga przy tym ścisłego przestrzegania granic rozpoznania sprawy dla konkretnego, przewidzianego przez kpa, trybu eliminacji z obrotu prawnego lub zmiany ostatecznej decyzji administracyjnej (por. wyrok Naczelnego Sądu Administracyjnego z dnia 23 sierpnia 2011 r., sygn. akt II OSK 1229/10, wyrok Naczelnego Sądu Administracyjnego w Warszawie z dnia 4 października 2002 r., sygn. akt IV SA 1206/02, wyrok Wojewódzkiego Sądu Administracyjnego w Warszawie z dnia 16 października 2013 r., sygn. akt VI SA/</w:t>
      </w:r>
      <w:proofErr w:type="spellStart"/>
      <w:r w:rsidR="000A6227" w:rsidRPr="00BB0DF1">
        <w:rPr>
          <w:rFonts w:ascii="Lato" w:hAnsi="Lato" w:cs="Arial"/>
          <w:spacing w:val="4"/>
        </w:rPr>
        <w:t>Wa</w:t>
      </w:r>
      <w:proofErr w:type="spellEnd"/>
      <w:r w:rsidR="000A6227" w:rsidRPr="00BB0DF1">
        <w:rPr>
          <w:rFonts w:ascii="Lato" w:hAnsi="Lato" w:cs="Arial"/>
          <w:spacing w:val="4"/>
        </w:rPr>
        <w:t xml:space="preserve"> 893/13).</w:t>
      </w:r>
    </w:p>
    <w:p w14:paraId="7F4F1DA3" w14:textId="77777777"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Jednym ze szczególnych trybów weryfikacji ostatecznych decyzji administracyjnych, przewidzianych przepisami kpa, jest tryb uregulowany w art. 155 kpa.</w:t>
      </w:r>
    </w:p>
    <w:p w14:paraId="1930E99B" w14:textId="08196248"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Zgodnie z art. 155 kpa,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047EAEA9" w14:textId="01C02D85"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Taka konstrukcja przepisu art. 155 kpa powoduje, że nie można w nim upatrywać środka zmierzającego do ponownego rozpoznania sprawy zakończonej ostateczną decyzją administracyjną, niejako „w kolejnej instancji”. Postępowanie prowadzone na podstawie art. 155 kpa jest samodzielnym postępowaniem administracyjnym, a jego celem jest jedynie ustalenie, czy zachodzą przesłanki do uchylenia lub zmiany decyzji ostatecznej określone w art. 155 kpa, i czy ewentualnemu uchyleniu lub zmianie nie sprzeciwiają się przepisy szczególne (vide: wyroki Naczelnego Sądu Administracyjnego z dnia </w:t>
      </w:r>
      <w:r w:rsidR="00EF06C7" w:rsidRPr="00BB0DF1">
        <w:rPr>
          <w:rFonts w:ascii="Lato" w:hAnsi="Lato" w:cs="Arial"/>
          <w:spacing w:val="4"/>
        </w:rPr>
        <w:br/>
      </w:r>
      <w:r w:rsidRPr="00BB0DF1">
        <w:rPr>
          <w:rFonts w:ascii="Lato" w:hAnsi="Lato" w:cs="Arial"/>
          <w:spacing w:val="4"/>
        </w:rPr>
        <w:t xml:space="preserve">18 listopada 2015 r., sygn. akt II OSK 612/14, oraz z dnia 2 grudnia 2014 r., sygn. akt </w:t>
      </w:r>
      <w:r w:rsidR="00EF06C7" w:rsidRPr="00BB0DF1">
        <w:rPr>
          <w:rFonts w:ascii="Lato" w:hAnsi="Lato" w:cs="Arial"/>
          <w:spacing w:val="4"/>
        </w:rPr>
        <w:br/>
      </w:r>
      <w:r w:rsidRPr="00BB0DF1">
        <w:rPr>
          <w:rFonts w:ascii="Lato" w:hAnsi="Lato" w:cs="Arial"/>
          <w:spacing w:val="4"/>
        </w:rPr>
        <w:t xml:space="preserve">II FSK 3016/12, wyrok Wojewódzkiego Sądu Administracyjnego w Warszawie z dnia </w:t>
      </w:r>
      <w:r w:rsidR="00EF06C7" w:rsidRPr="00BB0DF1">
        <w:rPr>
          <w:rFonts w:ascii="Lato" w:hAnsi="Lato" w:cs="Arial"/>
          <w:spacing w:val="4"/>
        </w:rPr>
        <w:br/>
      </w:r>
      <w:r w:rsidRPr="00BB0DF1">
        <w:rPr>
          <w:rFonts w:ascii="Lato" w:hAnsi="Lato" w:cs="Arial"/>
          <w:spacing w:val="4"/>
        </w:rPr>
        <w:t>4 czerwca 2014 r., sygn. akt VII SA/</w:t>
      </w:r>
      <w:proofErr w:type="spellStart"/>
      <w:r w:rsidRPr="00BB0DF1">
        <w:rPr>
          <w:rFonts w:ascii="Lato" w:hAnsi="Lato" w:cs="Arial"/>
          <w:spacing w:val="4"/>
        </w:rPr>
        <w:t>Wa</w:t>
      </w:r>
      <w:proofErr w:type="spellEnd"/>
      <w:r w:rsidRPr="00BB0DF1">
        <w:rPr>
          <w:rFonts w:ascii="Lato" w:hAnsi="Lato" w:cs="Arial"/>
          <w:spacing w:val="4"/>
        </w:rPr>
        <w:t xml:space="preserve"> 324/14).</w:t>
      </w:r>
    </w:p>
    <w:p w14:paraId="0AFF4A96" w14:textId="77777777"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Z przepisu art. 155 kpa wynika, że organ administracji publicznej może uchylić lub zmienić decyzję, jeżeli spełnione są łącznie następujące przesłanki: a) decyzja posiada walor ostateczności, b) strona nabywająca na podstawie decyzji prawo wyraziła zgodę na jej zmianę lub uchylenie, c) przepisy szczególne nie sprzeciwiają się zmianie lub uchyleniu takiej decyzji, d) za uchyleniem lub zmianą decyzji przemawia interes społeczny lub słuszny interes strony.</w:t>
      </w:r>
    </w:p>
    <w:p w14:paraId="7EDD1103" w14:textId="4112A2CB"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Konkretyzację art. 155 kpa stanowi art. 11f ust. 8 specustawy drogowej, który przewiduje, iż </w:t>
      </w:r>
      <w:r w:rsidRPr="00BB0DF1">
        <w:rPr>
          <w:rFonts w:ascii="Lato" w:hAnsi="Lato" w:cs="Arial"/>
          <w:spacing w:val="4"/>
          <w:shd w:val="clear" w:color="auto" w:fill="FFFFFF"/>
        </w:rPr>
        <w:t xml:space="preserve">do zmiany decyzji o zezwoleniu na realizację inwestycji drogowej stosuje </w:t>
      </w:r>
      <w:r w:rsidRPr="00BB0DF1">
        <w:rPr>
          <w:rFonts w:ascii="Lato" w:hAnsi="Lato" w:cs="Arial"/>
          <w:spacing w:val="4"/>
          <w:shd w:val="clear" w:color="auto" w:fill="FFFFFF"/>
        </w:rPr>
        <w:lastRenderedPageBreak/>
        <w:t>się odpowiednio przepis art. 155 kpa, z zastrzeżeniem, że zgodę wyraża wyłącznie strona, która złożyła wniosek o wydanie decyzji o zezwoleniu na realizację inwestycji drogowej</w:t>
      </w:r>
      <w:r w:rsidRPr="00BB0DF1">
        <w:rPr>
          <w:rFonts w:ascii="Lato" w:hAnsi="Lato" w:cs="Arial"/>
          <w:spacing w:val="4"/>
        </w:rPr>
        <w:t>.</w:t>
      </w:r>
    </w:p>
    <w:p w14:paraId="01E2ACF6" w14:textId="2D680321" w:rsidR="000A6227" w:rsidRPr="00BB0DF1" w:rsidRDefault="000A6227" w:rsidP="006205C2">
      <w:pPr>
        <w:spacing w:after="240" w:line="240" w:lineRule="exact"/>
        <w:jc w:val="both"/>
        <w:rPr>
          <w:rFonts w:ascii="Lato" w:hAnsi="Lato" w:cs="Arial"/>
          <w:spacing w:val="4"/>
        </w:rPr>
      </w:pPr>
      <w:r w:rsidRPr="00BB0DF1">
        <w:rPr>
          <w:rFonts w:ascii="Lato" w:hAnsi="Lato" w:cs="Arial"/>
          <w:spacing w:val="4"/>
        </w:rPr>
        <w:t xml:space="preserve">Przenosząc powyższe rozważania na grunt rozpatrywanej sprawy, wskazać należy, </w:t>
      </w:r>
      <w:r w:rsidR="00EF06C7" w:rsidRPr="00BB0DF1">
        <w:rPr>
          <w:rFonts w:ascii="Lato" w:hAnsi="Lato" w:cs="Arial"/>
          <w:spacing w:val="4"/>
        </w:rPr>
        <w:br/>
      </w:r>
      <w:r w:rsidRPr="00BB0DF1">
        <w:rPr>
          <w:rFonts w:ascii="Lato" w:hAnsi="Lato" w:cs="Arial"/>
          <w:spacing w:val="4"/>
        </w:rPr>
        <w:t>iż wystąpiły przesłanki uzasadniające dokonanie zmiany decyzji Ministra Rozwoju</w:t>
      </w:r>
      <w:r w:rsidR="00451935" w:rsidRPr="00BB0DF1">
        <w:rPr>
          <w:rFonts w:ascii="Lato" w:hAnsi="Lato" w:cs="Arial"/>
          <w:spacing w:val="4"/>
        </w:rPr>
        <w:t xml:space="preserve"> </w:t>
      </w:r>
      <w:r w:rsidR="00F43932" w:rsidRPr="00BB0DF1">
        <w:rPr>
          <w:rFonts w:ascii="Lato" w:hAnsi="Lato" w:cs="Arial"/>
          <w:spacing w:val="4"/>
        </w:rPr>
        <w:br/>
      </w:r>
      <w:r w:rsidR="00451935" w:rsidRPr="00BB0DF1">
        <w:rPr>
          <w:rFonts w:ascii="Lato" w:hAnsi="Lato" w:cs="Arial"/>
          <w:spacing w:val="4"/>
        </w:rPr>
        <w:t>i Technologii</w:t>
      </w:r>
      <w:r w:rsidRPr="00BB0DF1">
        <w:rPr>
          <w:rFonts w:ascii="Lato" w:hAnsi="Lato" w:cs="Arial"/>
          <w:spacing w:val="4"/>
        </w:rPr>
        <w:t xml:space="preserve"> w części </w:t>
      </w:r>
      <w:r w:rsidR="008C22E9" w:rsidRPr="00BB0DF1">
        <w:rPr>
          <w:rFonts w:ascii="Lato" w:hAnsi="Lato" w:cs="Arial"/>
          <w:spacing w:val="4"/>
        </w:rPr>
        <w:t>wnioskowanej przez inwestora</w:t>
      </w:r>
      <w:r w:rsidRPr="00BB0DF1">
        <w:rPr>
          <w:rFonts w:ascii="Lato" w:hAnsi="Lato" w:cs="Arial"/>
          <w:spacing w:val="4"/>
        </w:rPr>
        <w:t>, zaś okoliczności uzasadniające dokonanie tej zmiany nie stanowią, w ocenie Ministra, przesłanki do wznowienia postępowania w sprawie zakończonej ostateczną decyzją Ministra Rozwoju</w:t>
      </w:r>
      <w:r w:rsidR="00451935" w:rsidRPr="00BB0DF1">
        <w:rPr>
          <w:rFonts w:ascii="Lato" w:hAnsi="Lato" w:cs="Arial"/>
          <w:spacing w:val="4"/>
        </w:rPr>
        <w:t xml:space="preserve"> </w:t>
      </w:r>
      <w:r w:rsidR="00F12A88" w:rsidRPr="00BB0DF1">
        <w:rPr>
          <w:rFonts w:ascii="Lato" w:hAnsi="Lato" w:cs="Arial"/>
          <w:spacing w:val="4"/>
        </w:rPr>
        <w:br/>
      </w:r>
      <w:r w:rsidR="00451935" w:rsidRPr="00BB0DF1">
        <w:rPr>
          <w:rFonts w:ascii="Lato" w:hAnsi="Lato" w:cs="Arial"/>
          <w:spacing w:val="4"/>
        </w:rPr>
        <w:t>i Technologii</w:t>
      </w:r>
      <w:r w:rsidRPr="00BB0DF1">
        <w:rPr>
          <w:rFonts w:ascii="Lato" w:hAnsi="Lato" w:cs="Arial"/>
          <w:spacing w:val="4"/>
        </w:rPr>
        <w:t xml:space="preserve">, ani stwierdzenia nieważności tej decyzji. </w:t>
      </w:r>
    </w:p>
    <w:p w14:paraId="7011F90F" w14:textId="7713AB55"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Decyzja Ministra Rozwoju</w:t>
      </w:r>
      <w:r w:rsidR="00451935" w:rsidRPr="00BB0DF1">
        <w:rPr>
          <w:rFonts w:ascii="Lato" w:hAnsi="Lato" w:cs="Arial"/>
          <w:spacing w:val="4"/>
        </w:rPr>
        <w:t xml:space="preserve"> i Technologii</w:t>
      </w:r>
      <w:r w:rsidRPr="00BB0DF1">
        <w:rPr>
          <w:rFonts w:ascii="Lato" w:hAnsi="Lato" w:cs="Arial"/>
          <w:spacing w:val="4"/>
        </w:rPr>
        <w:t xml:space="preserve"> jest decyzją ostateczną, a co za tym idzie, pierwszy warunek został spełniony.</w:t>
      </w:r>
    </w:p>
    <w:p w14:paraId="7C8CAE48" w14:textId="24891295" w:rsidR="000A6227" w:rsidRPr="00BB0DF1" w:rsidRDefault="000A6227" w:rsidP="000A6227">
      <w:pPr>
        <w:spacing w:after="240" w:line="240" w:lineRule="exact"/>
        <w:jc w:val="both"/>
        <w:rPr>
          <w:rFonts w:ascii="Lato" w:hAnsi="Lato" w:cs="Arial"/>
          <w:spacing w:val="4"/>
          <w:lang w:bidi="pl-PL"/>
        </w:rPr>
      </w:pPr>
      <w:r w:rsidRPr="00BB0DF1">
        <w:rPr>
          <w:rFonts w:ascii="Lato" w:hAnsi="Lato" w:cs="Arial"/>
          <w:spacing w:val="4"/>
          <w:lang w:bidi="pl-PL"/>
        </w:rPr>
        <w:t xml:space="preserve">W omawianej sprawie, zgodnie z treścią art. 11f ust. 8 specustawy drogowej, zgodę na zmianę decyzji wyraziła strona, która złożyła wniosek o wydanie decyzji o zezwoleniu na realizację inwestycji drogowej, tj. inwestor. Oczywistym jest bowiem, iż skoro podmiotem sygnalizującym potrzebę dokonania zmiany decyzji o zezwoleniu na realizację przedmiotowej inwestycji drogowej jest sam inwestor, to jest to równoznaczne </w:t>
      </w:r>
      <w:r w:rsidR="00EF06C7" w:rsidRPr="00BB0DF1">
        <w:rPr>
          <w:rFonts w:ascii="Lato" w:hAnsi="Lato" w:cs="Arial"/>
          <w:spacing w:val="4"/>
          <w:lang w:bidi="pl-PL"/>
        </w:rPr>
        <w:br/>
      </w:r>
      <w:r w:rsidRPr="00BB0DF1">
        <w:rPr>
          <w:rFonts w:ascii="Lato" w:hAnsi="Lato" w:cs="Arial"/>
          <w:spacing w:val="4"/>
          <w:lang w:bidi="pl-PL"/>
        </w:rPr>
        <w:t>z wyrażeniem przez ten podmiot zgody na zmianę tejże decyzji.</w:t>
      </w:r>
    </w:p>
    <w:p w14:paraId="3C06FE69" w14:textId="3C649D7A"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Natomiast w celu ustalenia, czy zmiana przedmiotowej decyzji jest w interesie społecznym lub słusznym interesie strony, należy przede wszystkim wyjaśnić, na czym polega interes społeczny oraz interes partykularny. Pojęcia „interes społeczny” i „słuszny interes strony” nie zostały ustawowo zdefiniowane. Ustawodawca odsyła więc w tym zakresie nie tylko do poglądów wyrażonych w orzecznictwie i literaturze, ale również pozostawia organom orzekającym swobodę oceny ad casum, uznając, że każdy stan faktyczny wymaga dokonania odrębnej oceny, przy uwzględnieniu skutków, jakie spowoduje zmiana decyzji administracyjnej.</w:t>
      </w:r>
    </w:p>
    <w:p w14:paraId="735ADE87" w14:textId="14F73850"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Pojęcia „interes społeczny” i „słuszny interes strony” nawiązują do określonej </w:t>
      </w:r>
      <w:r w:rsidR="00EF06C7" w:rsidRPr="00BB0DF1">
        <w:rPr>
          <w:rFonts w:ascii="Lato" w:hAnsi="Lato" w:cs="Arial"/>
          <w:spacing w:val="4"/>
        </w:rPr>
        <w:br/>
      </w:r>
      <w:r w:rsidRPr="00BB0DF1">
        <w:rPr>
          <w:rFonts w:ascii="Lato" w:hAnsi="Lato" w:cs="Arial"/>
          <w:spacing w:val="4"/>
        </w:rPr>
        <w:t xml:space="preserve">w art. 7 kpa zasady uwzględniania z urzędu interesu społecznego i słusznego interesu obywateli. Są to typowe klauzule generalne, które mają charakter nieostry i tym bardziej – jako przesłanki zmiany decyzji administracyjnej – wymagają skonkretyzowania </w:t>
      </w:r>
      <w:r w:rsidR="00EF06C7" w:rsidRPr="00BB0DF1">
        <w:rPr>
          <w:rFonts w:ascii="Lato" w:hAnsi="Lato" w:cs="Arial"/>
          <w:spacing w:val="4"/>
        </w:rPr>
        <w:br/>
      </w:r>
      <w:r w:rsidRPr="00BB0DF1">
        <w:rPr>
          <w:rFonts w:ascii="Lato" w:hAnsi="Lato" w:cs="Arial"/>
          <w:spacing w:val="4"/>
        </w:rPr>
        <w:t xml:space="preserve">w każdym przypadku i wyczerpującego uzasadnienia stanowiska organu </w:t>
      </w:r>
      <w:r w:rsidR="00EF06C7" w:rsidRPr="00BB0DF1">
        <w:rPr>
          <w:rFonts w:ascii="Lato" w:hAnsi="Lato" w:cs="Arial"/>
          <w:spacing w:val="4"/>
        </w:rPr>
        <w:br/>
      </w:r>
      <w:r w:rsidRPr="00BB0DF1">
        <w:rPr>
          <w:rFonts w:ascii="Lato" w:hAnsi="Lato" w:cs="Arial"/>
          <w:spacing w:val="4"/>
        </w:rPr>
        <w:t xml:space="preserve">(tak np. Wojewódzki Sąd Administracyjny w Warszawie w wyroku z dnia 23 lutego </w:t>
      </w:r>
      <w:r w:rsidR="00EF06C7" w:rsidRPr="00BB0DF1">
        <w:rPr>
          <w:rFonts w:ascii="Lato" w:hAnsi="Lato" w:cs="Arial"/>
          <w:spacing w:val="4"/>
        </w:rPr>
        <w:br/>
      </w:r>
      <w:r w:rsidRPr="00BB0DF1">
        <w:rPr>
          <w:rFonts w:ascii="Lato" w:hAnsi="Lato" w:cs="Arial"/>
          <w:spacing w:val="4"/>
        </w:rPr>
        <w:t>2010 r., sygn. akt VII SA/</w:t>
      </w:r>
      <w:proofErr w:type="spellStart"/>
      <w:r w:rsidRPr="00BB0DF1">
        <w:rPr>
          <w:rFonts w:ascii="Lato" w:hAnsi="Lato" w:cs="Arial"/>
          <w:spacing w:val="4"/>
        </w:rPr>
        <w:t>Wa</w:t>
      </w:r>
      <w:proofErr w:type="spellEnd"/>
      <w:r w:rsidRPr="00BB0DF1">
        <w:rPr>
          <w:rFonts w:ascii="Lato" w:hAnsi="Lato" w:cs="Arial"/>
          <w:spacing w:val="4"/>
        </w:rPr>
        <w:t xml:space="preserve"> 1142/09). </w:t>
      </w:r>
    </w:p>
    <w:p w14:paraId="0017DFD3" w14:textId="5E537752"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Naczelny Sąd Administracyjny w wyroku z dnia 10 stycznia 2014 r., sygn. akt </w:t>
      </w:r>
      <w:r w:rsidR="00EF06C7" w:rsidRPr="00BB0DF1">
        <w:rPr>
          <w:rFonts w:ascii="Lato" w:hAnsi="Lato" w:cs="Arial"/>
          <w:spacing w:val="4"/>
        </w:rPr>
        <w:br/>
      </w:r>
      <w:r w:rsidRPr="00BB0DF1">
        <w:rPr>
          <w:rFonts w:ascii="Lato" w:hAnsi="Lato" w:cs="Arial"/>
          <w:spacing w:val="4"/>
        </w:rPr>
        <w:t xml:space="preserve">I OSK 2111/13, wyjaśnił, że „pojęcie interesu publicznego jest pojęciem szerokim </w:t>
      </w:r>
      <w:r w:rsidR="00EF06C7" w:rsidRPr="00BB0DF1">
        <w:rPr>
          <w:rFonts w:ascii="Lato" w:hAnsi="Lato" w:cs="Arial"/>
          <w:spacing w:val="4"/>
        </w:rPr>
        <w:br/>
      </w:r>
      <w:r w:rsidRPr="00BB0DF1">
        <w:rPr>
          <w:rFonts w:ascii="Lato" w:hAnsi="Lato" w:cs="Arial"/>
          <w:spacing w:val="4"/>
        </w:rPr>
        <w:t xml:space="preserve">i nieostrym, nie ulega jednak wątpliwości, że obejmuje ono interes ogółu (określonej wspólnoty), a nie jedynie interesy indywidualne”. Warto zwrócić uwagę, iż w doktrynie przyjmuje się, że „jest w interesie indywidualnym” bądź „jest w interesie ogółu” oznacza, że wyprowadzona z danego stanu obiektywnego określona korzyść przypada jednostce względnie całemu społeczeństwu. O ile zatem interes indywidualny jest relacją pomiędzy jakimś stanem obiektywnym a oceną tego stanu z punktu widzenia korzyści, jaką </w:t>
      </w:r>
      <w:r w:rsidRPr="00BB0DF1">
        <w:rPr>
          <w:rFonts w:ascii="Lato" w:hAnsi="Lato" w:cs="Arial"/>
          <w:spacing w:val="4"/>
        </w:rPr>
        <w:b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2EF26204" w14:textId="4315807F"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Jak więc wynika z poglądów obowiązujących w doktrynie i utrwalonego orzecznictwa, interes społeczny i interes indywidualny są sobie równoważne. W związku z użyciem przez ustawodawcę w art. 155 kpa spójnika we fragmencie: „przemawia za tym interes społeczny lub słuszny interes strony”, należy podkreślić, że ów spójnik nie tylko </w:t>
      </w:r>
      <w:r w:rsidRPr="00BB0DF1">
        <w:rPr>
          <w:rFonts w:ascii="Lato" w:hAnsi="Lato" w:cs="Arial"/>
          <w:spacing w:val="4"/>
        </w:rPr>
        <w:lastRenderedPageBreak/>
        <w:t xml:space="preserve">przeciwstawia to, co komunikują łączone nim wyrażenia, lecz także dopuszcza możliwość współwystępowania tego, do czego się odnoszą człony przeciwstawienia. Oznacza to, </w:t>
      </w:r>
      <w:r w:rsidR="00EF06C7" w:rsidRPr="00BB0DF1">
        <w:rPr>
          <w:rFonts w:ascii="Lato" w:hAnsi="Lato" w:cs="Arial"/>
          <w:spacing w:val="4"/>
        </w:rPr>
        <w:br/>
      </w:r>
      <w:r w:rsidRPr="00BB0DF1">
        <w:rPr>
          <w:rFonts w:ascii="Lato" w:hAnsi="Lato" w:cs="Arial"/>
          <w:spacing w:val="4"/>
        </w:rPr>
        <w:t>że ustawodawca nie wykluczył pokrywania się interesu społecznego i interesu indywidualnego, a jednocześnie dopuścił możliwość konfliktu pomiędzy tymi interesami lub obojętność jednego z nich dla bytu drugiego.</w:t>
      </w:r>
    </w:p>
    <w:p w14:paraId="23A70E6B" w14:textId="20CF795E" w:rsidR="000A6227" w:rsidRPr="00BB0DF1" w:rsidRDefault="000A6227" w:rsidP="000A6227">
      <w:pPr>
        <w:tabs>
          <w:tab w:val="center" w:pos="1470"/>
          <w:tab w:val="left" w:pos="5273"/>
        </w:tabs>
        <w:spacing w:after="240" w:line="240" w:lineRule="exact"/>
        <w:jc w:val="both"/>
        <w:outlineLvl w:val="0"/>
        <w:rPr>
          <w:rFonts w:ascii="Lato" w:hAnsi="Lato" w:cs="Arial"/>
          <w:bCs/>
          <w:spacing w:val="4"/>
        </w:rPr>
      </w:pPr>
      <w:r w:rsidRPr="00BB0DF1">
        <w:rPr>
          <w:rFonts w:ascii="Lato" w:hAnsi="Lato" w:cs="Arial"/>
          <w:bCs/>
          <w:spacing w:val="4"/>
        </w:rPr>
        <w:t>W tym miejscu odnotowania wymaga, że</w:t>
      </w:r>
      <w:r w:rsidRPr="00BB0DF1">
        <w:rPr>
          <w:rFonts w:ascii="Lato" w:hAnsi="Lato" w:cs="Arial"/>
          <w:spacing w:val="4"/>
        </w:rPr>
        <w:t xml:space="preserve"> </w:t>
      </w:r>
      <w:r w:rsidRPr="00BB0DF1">
        <w:rPr>
          <w:rFonts w:ascii="Lato" w:hAnsi="Lato" w:cs="Arial"/>
          <w:bCs/>
          <w:spacing w:val="4"/>
        </w:rPr>
        <w:t>inwestor, przygotowując i realizując inwestycje drogowe,</w:t>
      </w:r>
      <w:r w:rsidRPr="00BB0DF1">
        <w:rPr>
          <w:rFonts w:ascii="Lato" w:hAnsi="Lato" w:cs="Arial"/>
          <w:spacing w:val="4"/>
        </w:rPr>
        <w:t xml:space="preserve"> reprezentuje interes społeczny, gdyż </w:t>
      </w:r>
      <w:r w:rsidRPr="00BB0DF1">
        <w:rPr>
          <w:rFonts w:ascii="Lato" w:hAnsi="Lato" w:cs="Arial"/>
          <w:bCs/>
          <w:spacing w:val="4"/>
        </w:rPr>
        <w:t xml:space="preserve">wydzielanie gruntów pod drogi publiczne i budowa takich dróg </w:t>
      </w:r>
      <w:r w:rsidRPr="00BB0DF1">
        <w:rPr>
          <w:rFonts w:ascii="Lato" w:hAnsi="Lato" w:cs="Arial"/>
          <w:spacing w:val="4"/>
        </w:rPr>
        <w:t>są celami publicznymi, zgodnie z</w:t>
      </w:r>
      <w:r w:rsidRPr="00BB0DF1">
        <w:rPr>
          <w:rFonts w:ascii="Lato" w:hAnsi="Lato" w:cs="Arial"/>
          <w:bCs/>
          <w:spacing w:val="4"/>
        </w:rPr>
        <w:t xml:space="preserve"> art. 6 pkt 1 </w:t>
      </w:r>
      <w:r w:rsidRPr="00BB0DF1">
        <w:rPr>
          <w:rFonts w:ascii="Lato" w:hAnsi="Lato" w:cs="Arial"/>
          <w:bCs/>
          <w:spacing w:val="4"/>
          <w:lang w:bidi="pl-PL"/>
        </w:rPr>
        <w:t xml:space="preserve">ustawy z dnia </w:t>
      </w:r>
      <w:r w:rsidR="00EF06C7" w:rsidRPr="00BB0DF1">
        <w:rPr>
          <w:rFonts w:ascii="Lato" w:hAnsi="Lato" w:cs="Arial"/>
          <w:bCs/>
          <w:spacing w:val="4"/>
          <w:lang w:bidi="pl-PL"/>
        </w:rPr>
        <w:br/>
      </w:r>
      <w:r w:rsidRPr="00BB0DF1">
        <w:rPr>
          <w:rFonts w:ascii="Lato" w:hAnsi="Lato" w:cs="Arial"/>
          <w:bCs/>
          <w:spacing w:val="4"/>
          <w:lang w:bidi="pl-PL"/>
        </w:rPr>
        <w:t>21 sierpnia 1997 r. o gospodarce nieruchomościami (</w:t>
      </w:r>
      <w:proofErr w:type="spellStart"/>
      <w:r w:rsidRPr="00BB0DF1">
        <w:rPr>
          <w:rFonts w:ascii="Lato" w:hAnsi="Lato" w:cs="Arial"/>
          <w:bCs/>
          <w:spacing w:val="4"/>
          <w:lang w:bidi="pl-PL"/>
        </w:rPr>
        <w:t>t.j</w:t>
      </w:r>
      <w:proofErr w:type="spellEnd"/>
      <w:r w:rsidRPr="00BB0DF1">
        <w:rPr>
          <w:rFonts w:ascii="Lato" w:hAnsi="Lato" w:cs="Arial"/>
          <w:bCs/>
          <w:spacing w:val="4"/>
          <w:lang w:bidi="pl-PL"/>
        </w:rPr>
        <w:t>. Dz. U. z 20</w:t>
      </w:r>
      <w:r w:rsidR="00E82D5F" w:rsidRPr="00BB0DF1">
        <w:rPr>
          <w:rFonts w:ascii="Lato" w:hAnsi="Lato" w:cs="Arial"/>
          <w:bCs/>
          <w:spacing w:val="4"/>
          <w:lang w:bidi="pl-PL"/>
        </w:rPr>
        <w:t>2</w:t>
      </w:r>
      <w:r w:rsidR="00BF67B7" w:rsidRPr="00BB0DF1">
        <w:rPr>
          <w:rFonts w:ascii="Lato" w:hAnsi="Lato" w:cs="Arial"/>
          <w:bCs/>
          <w:spacing w:val="4"/>
          <w:lang w:bidi="pl-PL"/>
        </w:rPr>
        <w:t xml:space="preserve">4 </w:t>
      </w:r>
      <w:r w:rsidRPr="00BB0DF1">
        <w:rPr>
          <w:rFonts w:ascii="Lato" w:hAnsi="Lato" w:cs="Arial"/>
          <w:bCs/>
          <w:spacing w:val="4"/>
          <w:lang w:bidi="pl-PL"/>
        </w:rPr>
        <w:t xml:space="preserve">r. poz. </w:t>
      </w:r>
      <w:r w:rsidR="00BF67B7" w:rsidRPr="00BB0DF1">
        <w:rPr>
          <w:rFonts w:ascii="Lato" w:hAnsi="Lato" w:cs="Arial"/>
          <w:bCs/>
          <w:spacing w:val="4"/>
          <w:lang w:bidi="pl-PL"/>
        </w:rPr>
        <w:t>1145</w:t>
      </w:r>
      <w:r w:rsidR="00FD6185" w:rsidRPr="00BB0DF1">
        <w:rPr>
          <w:rFonts w:ascii="Lato" w:hAnsi="Lato" w:cs="Arial"/>
          <w:bCs/>
          <w:spacing w:val="4"/>
          <w:lang w:bidi="pl-PL"/>
        </w:rPr>
        <w:t xml:space="preserve"> </w:t>
      </w:r>
      <w:r w:rsidR="00F12A88" w:rsidRPr="00BB0DF1">
        <w:rPr>
          <w:rFonts w:ascii="Lato" w:hAnsi="Lato" w:cs="Arial"/>
          <w:bCs/>
          <w:spacing w:val="4"/>
          <w:lang w:bidi="pl-PL"/>
        </w:rPr>
        <w:br/>
      </w:r>
      <w:r w:rsidR="00FD6185" w:rsidRPr="00BB0DF1">
        <w:rPr>
          <w:rFonts w:ascii="Lato" w:hAnsi="Lato" w:cs="Arial"/>
          <w:bCs/>
          <w:spacing w:val="4"/>
          <w:lang w:bidi="pl-PL"/>
        </w:rPr>
        <w:t xml:space="preserve">z </w:t>
      </w:r>
      <w:proofErr w:type="spellStart"/>
      <w:r w:rsidR="00FD6185" w:rsidRPr="00BB0DF1">
        <w:rPr>
          <w:rFonts w:ascii="Lato" w:hAnsi="Lato" w:cs="Arial"/>
          <w:bCs/>
          <w:spacing w:val="4"/>
          <w:lang w:bidi="pl-PL"/>
        </w:rPr>
        <w:t>późn</w:t>
      </w:r>
      <w:proofErr w:type="spellEnd"/>
      <w:r w:rsidR="00FD6185" w:rsidRPr="00BB0DF1">
        <w:rPr>
          <w:rFonts w:ascii="Lato" w:hAnsi="Lato" w:cs="Arial"/>
          <w:bCs/>
          <w:spacing w:val="4"/>
          <w:lang w:bidi="pl-PL"/>
        </w:rPr>
        <w:t>. zm.</w:t>
      </w:r>
      <w:r w:rsidRPr="00BB0DF1">
        <w:rPr>
          <w:rFonts w:ascii="Lato" w:hAnsi="Lato" w:cs="Arial"/>
          <w:bCs/>
          <w:spacing w:val="4"/>
          <w:lang w:bidi="pl-PL"/>
        </w:rPr>
        <w:t>)</w:t>
      </w:r>
      <w:r w:rsidRPr="00BB0DF1">
        <w:rPr>
          <w:rFonts w:ascii="Lato" w:hAnsi="Lato" w:cs="Arial"/>
          <w:bCs/>
          <w:spacing w:val="4"/>
        </w:rPr>
        <w:t xml:space="preserve">. Na potwierdzenie powyższego warto przywołać </w:t>
      </w:r>
      <w:r w:rsidRPr="00BB0DF1">
        <w:rPr>
          <w:rFonts w:ascii="Lato" w:hAnsi="Lato" w:cs="Arial"/>
          <w:spacing w:val="4"/>
        </w:rPr>
        <w:t>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zaznaczył, że drogi są budowane nie w interesie państwa, jednostki samorządu terytorialnego czy zarządcy drogi, lecz w interesie wszystkich członków społeczeństwa, także tych wywłaszczonych.</w:t>
      </w:r>
    </w:p>
    <w:p w14:paraId="5AE0F39D" w14:textId="77777777"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Mając powyższe na względzie, należy uznać, że inwestor działa w interesie społecznym, zarówno występując o wydanie decyzji o zezwoleniu na realizację inwestycji drogowej, jak i występując o jej zmianę, jak ma to miejsce w niniejszej sprawie. </w:t>
      </w:r>
    </w:p>
    <w:p w14:paraId="3319D007" w14:textId="221B1078" w:rsidR="00990A8D" w:rsidRPr="00BB0DF1" w:rsidRDefault="00E82D5F" w:rsidP="00E82D5F">
      <w:pPr>
        <w:spacing w:after="240" w:line="240" w:lineRule="exact"/>
        <w:jc w:val="both"/>
        <w:rPr>
          <w:rFonts w:ascii="Lato" w:hAnsi="Lato" w:cs="Arial"/>
          <w:bCs/>
          <w:spacing w:val="4"/>
        </w:rPr>
      </w:pPr>
      <w:r w:rsidRPr="00BB0DF1">
        <w:rPr>
          <w:rFonts w:ascii="Lato" w:hAnsi="Lato" w:cs="Arial"/>
          <w:bCs/>
          <w:spacing w:val="4"/>
        </w:rPr>
        <w:t xml:space="preserve">Wnioskowana zmiana wynika z konieczności </w:t>
      </w:r>
      <w:r w:rsidR="00990A8D" w:rsidRPr="00BB0DF1">
        <w:rPr>
          <w:rFonts w:ascii="Lato" w:hAnsi="Lato" w:cs="Arial"/>
          <w:bCs/>
          <w:spacing w:val="4"/>
        </w:rPr>
        <w:t xml:space="preserve">zatwierdzenia podziału nieruchomości, które powstały w wyniku zatwierdzenia podziałów decyzją Wojewody Małopolskiego zreformowaną decyzją Ministra Rozwoju i Technologii i wymagają kolejnego podziału </w:t>
      </w:r>
      <w:r w:rsidR="00CC64B6" w:rsidRPr="00BB0DF1">
        <w:rPr>
          <w:rFonts w:ascii="Lato" w:hAnsi="Lato" w:cs="Arial"/>
          <w:bCs/>
          <w:spacing w:val="4"/>
        </w:rPr>
        <w:br/>
      </w:r>
      <w:r w:rsidR="00990A8D" w:rsidRPr="00BB0DF1">
        <w:rPr>
          <w:rFonts w:ascii="Lato" w:hAnsi="Lato" w:cs="Arial"/>
          <w:bCs/>
          <w:spacing w:val="4"/>
        </w:rPr>
        <w:t xml:space="preserve">z uwagi na konieczność poszerzenia pasa drogowego drogi ekspresowej. W związku </w:t>
      </w:r>
      <w:r w:rsidR="00CC64B6" w:rsidRPr="00BB0DF1">
        <w:rPr>
          <w:rFonts w:ascii="Lato" w:hAnsi="Lato" w:cs="Arial"/>
          <w:bCs/>
          <w:spacing w:val="4"/>
        </w:rPr>
        <w:br/>
      </w:r>
      <w:r w:rsidR="00990A8D" w:rsidRPr="00BB0DF1">
        <w:rPr>
          <w:rFonts w:ascii="Lato" w:hAnsi="Lato" w:cs="Arial"/>
          <w:bCs/>
          <w:spacing w:val="4"/>
        </w:rPr>
        <w:t xml:space="preserve">z powyższym Minister zatwierdził podział nieruchomości oznaczonych jako działki </w:t>
      </w:r>
      <w:r w:rsidR="00CC64B6" w:rsidRPr="00BB0DF1">
        <w:rPr>
          <w:rFonts w:ascii="Lato" w:hAnsi="Lato" w:cs="Arial"/>
          <w:bCs/>
          <w:spacing w:val="4"/>
        </w:rPr>
        <w:br/>
      </w:r>
      <w:r w:rsidR="00990A8D" w:rsidRPr="00BB0DF1">
        <w:rPr>
          <w:rFonts w:ascii="Lato" w:hAnsi="Lato" w:cs="Arial"/>
          <w:bCs/>
          <w:spacing w:val="4"/>
        </w:rPr>
        <w:t xml:space="preserve">nr 264/84, 269/2, 270/2, 273/2, 274/3 i 277/5, z obrębu 0003 Nowa Huta. Powyższe spowodowało konieczność uzupełnienia zapisów decyzji Wojewody Małopolskiego </w:t>
      </w:r>
      <w:r w:rsidR="00CC64B6" w:rsidRPr="00BB0DF1">
        <w:rPr>
          <w:rFonts w:ascii="Lato" w:hAnsi="Lato" w:cs="Arial"/>
          <w:bCs/>
          <w:spacing w:val="4"/>
        </w:rPr>
        <w:br/>
      </w:r>
      <w:r w:rsidR="00990A8D" w:rsidRPr="00BB0DF1">
        <w:rPr>
          <w:rFonts w:ascii="Lato" w:hAnsi="Lato" w:cs="Arial"/>
          <w:bCs/>
          <w:spacing w:val="4"/>
        </w:rPr>
        <w:t>w zakresie działek znajdujących się między liniami rozgraniczającymi teren projektowanego pasa drogi ekspresowej S7</w:t>
      </w:r>
      <w:r w:rsidR="009A0A5A" w:rsidRPr="00BB0DF1">
        <w:rPr>
          <w:rFonts w:ascii="Lato" w:hAnsi="Lato" w:cs="Arial"/>
          <w:bCs/>
          <w:spacing w:val="4"/>
        </w:rPr>
        <w:t xml:space="preserve"> oraz działek znajdujących się między liniami rozgraniczającymi teren projektowanego pasa drogi gminnej nr 603667K ul. </w:t>
      </w:r>
      <w:proofErr w:type="spellStart"/>
      <w:r w:rsidR="009A0A5A" w:rsidRPr="00BB0DF1">
        <w:rPr>
          <w:rFonts w:ascii="Lato" w:hAnsi="Lato" w:cs="Arial"/>
          <w:bCs/>
          <w:spacing w:val="4"/>
        </w:rPr>
        <w:t>Zesławickiej</w:t>
      </w:r>
      <w:proofErr w:type="spellEnd"/>
      <w:r w:rsidR="009A0A5A" w:rsidRPr="00BB0DF1">
        <w:rPr>
          <w:rFonts w:ascii="Lato" w:hAnsi="Lato" w:cs="Arial"/>
          <w:bCs/>
          <w:spacing w:val="4"/>
        </w:rPr>
        <w:t xml:space="preserve">. Jednocześnie Minister zobligowany był do skorygowania zapisu dotyczącego wyłączenia działek, które stają się z mocy prawa własnością Skarbu Państwa z dniem, w którym decyzja o zezwoleniu na realizację inwestycji drogowej stanie się ostateczna. Wskazane w pkt 1 niniejszej decyzji działki stanowią już bowiem własność Skarbu Państwa. </w:t>
      </w:r>
    </w:p>
    <w:p w14:paraId="16F5138C" w14:textId="544F21D3" w:rsidR="00D74FB6" w:rsidRPr="00BB0DF1" w:rsidRDefault="009A0A5A" w:rsidP="00496004">
      <w:pPr>
        <w:spacing w:after="240" w:line="240" w:lineRule="exact"/>
        <w:jc w:val="both"/>
        <w:rPr>
          <w:rFonts w:ascii="Lato" w:hAnsi="Lato"/>
          <w:bCs/>
        </w:rPr>
      </w:pPr>
      <w:r w:rsidRPr="00BB0DF1">
        <w:rPr>
          <w:rFonts w:ascii="Lato" w:hAnsi="Lato" w:cs="Arial"/>
          <w:bCs/>
          <w:spacing w:val="4"/>
        </w:rPr>
        <w:t>Mając na uwadze powyższe, inwestor</w:t>
      </w:r>
      <w:r w:rsidR="007519FB" w:rsidRPr="00BB0DF1">
        <w:rPr>
          <w:rFonts w:ascii="Lato" w:hAnsi="Lato" w:cs="Arial"/>
          <w:bCs/>
          <w:spacing w:val="4"/>
        </w:rPr>
        <w:t xml:space="preserve">, przedkładając stosowną dokumentację mapową, </w:t>
      </w:r>
      <w:r w:rsidRPr="00BB0DF1">
        <w:rPr>
          <w:rFonts w:ascii="Lato" w:hAnsi="Lato" w:cs="Arial"/>
          <w:bCs/>
          <w:spacing w:val="4"/>
        </w:rPr>
        <w:t xml:space="preserve">wystąpił o zatwierdzenie </w:t>
      </w:r>
      <w:r w:rsidR="007519FB" w:rsidRPr="00BB0DF1">
        <w:rPr>
          <w:rFonts w:ascii="Lato" w:hAnsi="Lato"/>
          <w:bCs/>
        </w:rPr>
        <w:t xml:space="preserve">rys. nr 2.28 i 2.29 mapy </w:t>
      </w:r>
      <w:r w:rsidR="007519FB" w:rsidRPr="00BB0DF1">
        <w:rPr>
          <w:rFonts w:ascii="Lato" w:hAnsi="Lato" w:cs="Arial"/>
          <w:bCs/>
          <w:spacing w:val="4"/>
          <w:lang w:eastAsia="zh-CN"/>
        </w:rPr>
        <w:t xml:space="preserve">w skali 1:500 </w:t>
      </w:r>
      <w:r w:rsidR="007519FB" w:rsidRPr="00BB0DF1">
        <w:rPr>
          <w:rFonts w:ascii="Lato" w:hAnsi="Lato"/>
          <w:bCs/>
        </w:rPr>
        <w:t xml:space="preserve">przedstawiającej proponowany przebieg drogi, </w:t>
      </w:r>
      <w:r w:rsidR="007519FB" w:rsidRPr="00BB0DF1">
        <w:rPr>
          <w:rFonts w:ascii="Lato" w:hAnsi="Lato" w:cs="Arial"/>
          <w:bCs/>
          <w:spacing w:val="4"/>
          <w:lang w:eastAsia="zh-CN"/>
        </w:rPr>
        <w:t>z zaznaczeniem terenu niezbędnego dla obiektów budowlanych, oraz istniejące uzbrojenie terenu</w:t>
      </w:r>
      <w:r w:rsidR="007519FB" w:rsidRPr="00BB0DF1">
        <w:rPr>
          <w:rFonts w:ascii="Lato" w:hAnsi="Lato" w:cs="Arial"/>
          <w:bCs/>
          <w:spacing w:val="4"/>
        </w:rPr>
        <w:t xml:space="preserve">, </w:t>
      </w:r>
      <w:r w:rsidRPr="00BB0DF1">
        <w:rPr>
          <w:rFonts w:ascii="Lato" w:hAnsi="Lato"/>
          <w:bCs/>
        </w:rPr>
        <w:t xml:space="preserve">zbiorczej mapy w skali 1:1000 z projektem podziału nieruchomości </w:t>
      </w:r>
      <w:r w:rsidRPr="00BB0DF1">
        <w:rPr>
          <w:rFonts w:ascii="Lato" w:hAnsi="Lato" w:cs="Arial"/>
          <w:spacing w:val="4"/>
        </w:rPr>
        <w:t xml:space="preserve">oznaczonych jako działki nr 264/84, 269/2, 270/2, 273/2, 274/3, 277/5 z obrębu 0003 Nowa Huta, </w:t>
      </w:r>
      <w:r w:rsidR="007519FB" w:rsidRPr="00BB0DF1">
        <w:rPr>
          <w:rFonts w:ascii="Lato" w:hAnsi="Lato" w:cs="Arial"/>
          <w:bCs/>
          <w:spacing w:val="4"/>
        </w:rPr>
        <w:t xml:space="preserve">a także </w:t>
      </w:r>
      <w:r w:rsidRPr="00BB0DF1">
        <w:rPr>
          <w:rFonts w:ascii="Lato" w:hAnsi="Lato" w:cs="Arial"/>
          <w:bCs/>
          <w:spacing w:val="4"/>
        </w:rPr>
        <w:t xml:space="preserve">zbiorczego </w:t>
      </w:r>
      <w:r w:rsidRPr="00BB0DF1">
        <w:rPr>
          <w:rFonts w:ascii="Lato" w:hAnsi="Lato"/>
          <w:bCs/>
        </w:rPr>
        <w:t xml:space="preserve">wykazu zmian gruntowych dotyczącego </w:t>
      </w:r>
      <w:r w:rsidR="007519FB" w:rsidRPr="00BB0DF1">
        <w:rPr>
          <w:rFonts w:ascii="Lato" w:hAnsi="Lato"/>
          <w:bCs/>
        </w:rPr>
        <w:t>ww. nieruchomości</w:t>
      </w:r>
      <w:r w:rsidRPr="00BB0DF1">
        <w:rPr>
          <w:rFonts w:ascii="Lato" w:hAnsi="Lato" w:cs="Arial"/>
          <w:spacing w:val="4"/>
        </w:rPr>
        <w:t xml:space="preserve">, </w:t>
      </w:r>
      <w:r w:rsidR="007519FB" w:rsidRPr="00BB0DF1">
        <w:rPr>
          <w:rFonts w:ascii="Lato" w:hAnsi="Lato" w:cs="Arial"/>
          <w:spacing w:val="4"/>
        </w:rPr>
        <w:t xml:space="preserve">co też Minister uczynił. </w:t>
      </w:r>
    </w:p>
    <w:p w14:paraId="14979CAC" w14:textId="2B250778" w:rsidR="00E82D5F" w:rsidRPr="00BB0DF1" w:rsidRDefault="00E82D5F" w:rsidP="00E82D5F">
      <w:pPr>
        <w:spacing w:after="240" w:line="240" w:lineRule="exact"/>
        <w:jc w:val="both"/>
        <w:rPr>
          <w:rFonts w:ascii="Lato" w:hAnsi="Lato" w:cs="Arial"/>
          <w:bCs/>
          <w:spacing w:val="4"/>
        </w:rPr>
      </w:pPr>
      <w:r w:rsidRPr="00BB0DF1">
        <w:rPr>
          <w:rFonts w:ascii="Lato" w:hAnsi="Lato" w:cs="Arial"/>
          <w:bCs/>
          <w:spacing w:val="4"/>
        </w:rPr>
        <w:t xml:space="preserve">Podkreślenia wymaga, iż uwzględnienie interesu społecznego przemawiającego </w:t>
      </w:r>
      <w:r w:rsidR="00EF06C7" w:rsidRPr="00BB0DF1">
        <w:rPr>
          <w:rFonts w:ascii="Lato" w:hAnsi="Lato" w:cs="Arial"/>
          <w:bCs/>
          <w:spacing w:val="4"/>
        </w:rPr>
        <w:br/>
      </w:r>
      <w:r w:rsidRPr="00BB0DF1">
        <w:rPr>
          <w:rFonts w:ascii="Lato" w:hAnsi="Lato" w:cs="Arial"/>
          <w:bCs/>
          <w:spacing w:val="4"/>
        </w:rPr>
        <w:t>za dokonaniem zmiany decyzji Ministra Rozwoju</w:t>
      </w:r>
      <w:r w:rsidR="00496004" w:rsidRPr="00BB0DF1">
        <w:rPr>
          <w:rFonts w:ascii="Lato" w:hAnsi="Lato" w:cs="Arial"/>
          <w:bCs/>
          <w:spacing w:val="4"/>
        </w:rPr>
        <w:t xml:space="preserve"> i Technologii</w:t>
      </w:r>
      <w:r w:rsidRPr="00BB0DF1">
        <w:rPr>
          <w:rFonts w:ascii="Lato" w:hAnsi="Lato" w:cs="Arial"/>
          <w:bCs/>
          <w:spacing w:val="4"/>
        </w:rPr>
        <w:t xml:space="preserve"> nie prowadzi do naruszenia prawa, ani nie sankcjonuje stanu niezgodnego z prawem, a tym samym możliwe jest dokonanie zmiany tej decyzji na podstawie art. 155 kpa, w zakresie wskazanym przez inwestora.</w:t>
      </w:r>
    </w:p>
    <w:p w14:paraId="17623C24" w14:textId="57554B03" w:rsidR="00E82D5F" w:rsidRPr="00BB0DF1" w:rsidRDefault="00E82D5F" w:rsidP="00E82D5F">
      <w:pPr>
        <w:spacing w:after="240" w:line="240" w:lineRule="exact"/>
        <w:jc w:val="both"/>
        <w:rPr>
          <w:rFonts w:ascii="Lato" w:hAnsi="Lato" w:cs="Arial"/>
          <w:bCs/>
          <w:spacing w:val="4"/>
        </w:rPr>
      </w:pPr>
      <w:r w:rsidRPr="00BB0DF1">
        <w:rPr>
          <w:rFonts w:ascii="Lato" w:hAnsi="Lato" w:cs="Arial"/>
          <w:bCs/>
          <w:spacing w:val="4"/>
          <w:lang w:bidi="pl-PL"/>
        </w:rPr>
        <w:lastRenderedPageBreak/>
        <w:t xml:space="preserve">Brak jest również przepisów szczególnych, które sprzeciwiałyby się zmianie </w:t>
      </w:r>
      <w:r w:rsidRPr="00BB0DF1">
        <w:rPr>
          <w:rFonts w:ascii="Lato" w:hAnsi="Lato" w:cs="Arial"/>
          <w:bCs/>
          <w:spacing w:val="4"/>
        </w:rPr>
        <w:t>decyzji Ministra Rozwoju</w:t>
      </w:r>
      <w:r w:rsidR="00496004" w:rsidRPr="00BB0DF1">
        <w:rPr>
          <w:rFonts w:ascii="Lato" w:hAnsi="Lato" w:cs="Arial"/>
          <w:bCs/>
          <w:spacing w:val="4"/>
        </w:rPr>
        <w:t xml:space="preserve"> i Technologii</w:t>
      </w:r>
      <w:r w:rsidRPr="00BB0DF1">
        <w:rPr>
          <w:rFonts w:ascii="Lato" w:hAnsi="Lato" w:cs="Arial"/>
          <w:bCs/>
          <w:spacing w:val="4"/>
          <w:lang w:bidi="pl-PL"/>
        </w:rPr>
        <w:t xml:space="preserve">. </w:t>
      </w:r>
    </w:p>
    <w:p w14:paraId="2EA9F9C3" w14:textId="5915C894" w:rsidR="00E82D5F" w:rsidRPr="00BB0DF1" w:rsidRDefault="00E82D5F" w:rsidP="00E82D5F">
      <w:pPr>
        <w:spacing w:after="240" w:line="240" w:lineRule="exact"/>
        <w:jc w:val="both"/>
        <w:rPr>
          <w:rFonts w:ascii="Lato" w:hAnsi="Lato" w:cs="Arial"/>
          <w:bCs/>
          <w:spacing w:val="4"/>
          <w:lang w:bidi="pl-PL"/>
        </w:rPr>
      </w:pPr>
      <w:r w:rsidRPr="00BB0DF1">
        <w:rPr>
          <w:rFonts w:ascii="Lato" w:hAnsi="Lato" w:cs="Arial"/>
          <w:bCs/>
          <w:spacing w:val="4"/>
          <w:lang w:bidi="pl-PL"/>
        </w:rPr>
        <w:t xml:space="preserve">W związku z powyższym, organ nadzoru uznał, że przesłanki zmiany decyzji określone </w:t>
      </w:r>
      <w:r w:rsidR="00EF06C7" w:rsidRPr="00BB0DF1">
        <w:rPr>
          <w:rFonts w:ascii="Lato" w:hAnsi="Lato" w:cs="Arial"/>
          <w:bCs/>
          <w:spacing w:val="4"/>
          <w:lang w:bidi="pl-PL"/>
        </w:rPr>
        <w:br/>
      </w:r>
      <w:r w:rsidRPr="00BB0DF1">
        <w:rPr>
          <w:rFonts w:ascii="Lato" w:hAnsi="Lato" w:cs="Arial"/>
          <w:bCs/>
          <w:spacing w:val="4"/>
          <w:lang w:bidi="pl-PL"/>
        </w:rPr>
        <w:t xml:space="preserve">w art. 155 kpa oraz w </w:t>
      </w:r>
      <w:r w:rsidRPr="00BB0DF1">
        <w:rPr>
          <w:rFonts w:ascii="Lato" w:hAnsi="Lato" w:cs="Arial"/>
          <w:bCs/>
          <w:spacing w:val="4"/>
        </w:rPr>
        <w:t>art. 11f ust. 8 specustawy drogowej</w:t>
      </w:r>
      <w:r w:rsidRPr="00BB0DF1">
        <w:rPr>
          <w:rFonts w:ascii="Lato" w:hAnsi="Lato" w:cs="Arial"/>
          <w:bCs/>
          <w:spacing w:val="4"/>
          <w:lang w:bidi="pl-PL"/>
        </w:rPr>
        <w:t xml:space="preserve"> zostały w rozpatrywanej sprawie spełnione kumulatywnie. </w:t>
      </w:r>
    </w:p>
    <w:p w14:paraId="49DF68A9" w14:textId="2BFFCA05" w:rsidR="00E82D5F" w:rsidRPr="00BB0DF1" w:rsidRDefault="00E82D5F" w:rsidP="00E82D5F">
      <w:pPr>
        <w:spacing w:after="240" w:line="240" w:lineRule="exact"/>
        <w:jc w:val="both"/>
        <w:rPr>
          <w:rFonts w:ascii="Lato" w:hAnsi="Lato" w:cs="Arial"/>
          <w:bCs/>
          <w:spacing w:val="4"/>
          <w:lang w:bidi="pl-PL"/>
        </w:rPr>
      </w:pPr>
      <w:r w:rsidRPr="00BB0DF1">
        <w:rPr>
          <w:rFonts w:ascii="Lato" w:hAnsi="Lato" w:cs="Arial"/>
          <w:bCs/>
          <w:spacing w:val="4"/>
          <w:lang w:bidi="pl-PL"/>
        </w:rPr>
        <w:t xml:space="preserve">Mając na uwadze powyższe, Minister dokonał odpowiednich zmian w jednostkach redakcyjnych decyzji </w:t>
      </w:r>
      <w:r w:rsidRPr="00BB0DF1">
        <w:rPr>
          <w:rFonts w:ascii="Lato" w:hAnsi="Lato" w:cs="Arial"/>
          <w:bCs/>
          <w:spacing w:val="4"/>
        </w:rPr>
        <w:t>Ministra Rozwoju</w:t>
      </w:r>
      <w:r w:rsidR="00496004" w:rsidRPr="00BB0DF1">
        <w:rPr>
          <w:rFonts w:ascii="Lato" w:hAnsi="Lato" w:cs="Arial"/>
          <w:bCs/>
          <w:spacing w:val="4"/>
        </w:rPr>
        <w:t xml:space="preserve"> i Technologii</w:t>
      </w:r>
      <w:r w:rsidRPr="00BB0DF1">
        <w:rPr>
          <w:rFonts w:ascii="Lato" w:hAnsi="Lato" w:cs="Arial"/>
          <w:bCs/>
          <w:spacing w:val="4"/>
          <w:lang w:bidi="pl-PL"/>
        </w:rPr>
        <w:t xml:space="preserve"> oraz decyzji Wojewody </w:t>
      </w:r>
      <w:r w:rsidR="007519FB" w:rsidRPr="00BB0DF1">
        <w:rPr>
          <w:rFonts w:ascii="Lato" w:hAnsi="Lato" w:cs="Arial"/>
          <w:bCs/>
          <w:spacing w:val="4"/>
          <w:lang w:bidi="pl-PL"/>
        </w:rPr>
        <w:t>Małopolskiego</w:t>
      </w:r>
      <w:r w:rsidRPr="00BB0DF1">
        <w:rPr>
          <w:rFonts w:ascii="Lato" w:hAnsi="Lato" w:cs="Arial"/>
          <w:bCs/>
          <w:spacing w:val="4"/>
          <w:lang w:bidi="pl-PL"/>
        </w:rPr>
        <w:t>, co zostało szczegółowo opisane w rozstrzygnięciu niniejszej decyzji. Konsekwencją powyższego musiał</w:t>
      </w:r>
      <w:r w:rsidR="007519FB" w:rsidRPr="00BB0DF1">
        <w:rPr>
          <w:rFonts w:ascii="Lato" w:hAnsi="Lato" w:cs="Arial"/>
          <w:bCs/>
          <w:spacing w:val="4"/>
          <w:lang w:bidi="pl-PL"/>
        </w:rPr>
        <w:t>o</w:t>
      </w:r>
      <w:r w:rsidRPr="00BB0DF1">
        <w:rPr>
          <w:rFonts w:ascii="Lato" w:hAnsi="Lato" w:cs="Arial"/>
          <w:bCs/>
          <w:spacing w:val="4"/>
          <w:lang w:bidi="pl-PL"/>
        </w:rPr>
        <w:t xml:space="preserve"> być również </w:t>
      </w:r>
      <w:r w:rsidR="007519FB" w:rsidRPr="00BB0DF1">
        <w:rPr>
          <w:rFonts w:ascii="Lato" w:hAnsi="Lato" w:cs="Arial"/>
          <w:bCs/>
          <w:spacing w:val="4"/>
          <w:lang w:bidi="pl-PL"/>
        </w:rPr>
        <w:t>zatwierdzenie dodatkowych</w:t>
      </w:r>
      <w:r w:rsidRPr="00BB0DF1">
        <w:rPr>
          <w:rFonts w:ascii="Lato" w:hAnsi="Lato" w:cs="Arial"/>
          <w:bCs/>
          <w:spacing w:val="4"/>
          <w:lang w:bidi="pl-PL"/>
        </w:rPr>
        <w:t xml:space="preserve"> załączników do decyzji Wojewody </w:t>
      </w:r>
      <w:r w:rsidR="007519FB" w:rsidRPr="00BB0DF1">
        <w:rPr>
          <w:rFonts w:ascii="Lato" w:hAnsi="Lato" w:cs="Arial"/>
          <w:bCs/>
          <w:spacing w:val="4"/>
          <w:lang w:bidi="pl-PL"/>
        </w:rPr>
        <w:t>Małopolskiego</w:t>
      </w:r>
      <w:r w:rsidRPr="00BB0DF1">
        <w:rPr>
          <w:rFonts w:ascii="Lato" w:hAnsi="Lato" w:cs="Arial"/>
          <w:bCs/>
          <w:spacing w:val="4"/>
          <w:lang w:bidi="pl-PL"/>
        </w:rPr>
        <w:t xml:space="preserve"> przedłożonych przez inwestora przy wniosku o zmianę decyzji o zezwoleniu na realizację przedmiotowej inwestycji drogowej.</w:t>
      </w:r>
    </w:p>
    <w:p w14:paraId="178A3B24" w14:textId="12D93770" w:rsidR="007519FB" w:rsidRPr="00BB0DF1" w:rsidRDefault="008D22EB" w:rsidP="00E82D5F">
      <w:pPr>
        <w:spacing w:after="240" w:line="240" w:lineRule="exact"/>
        <w:jc w:val="both"/>
        <w:rPr>
          <w:rFonts w:ascii="Lato" w:hAnsi="Lato" w:cs="Arial"/>
          <w:bCs/>
          <w:spacing w:val="4"/>
          <w:lang w:bidi="pl-PL"/>
        </w:rPr>
      </w:pPr>
      <w:r w:rsidRPr="00BB0DF1">
        <w:rPr>
          <w:rFonts w:ascii="Lato" w:hAnsi="Lato" w:cs="Arial"/>
          <w:bCs/>
          <w:spacing w:val="4"/>
          <w:lang w:bidi="pl-PL"/>
        </w:rPr>
        <w:t xml:space="preserve">Co do zaś wniosku </w:t>
      </w:r>
      <w:r w:rsidR="00CC64B6" w:rsidRPr="00BB0DF1">
        <w:rPr>
          <w:rFonts w:ascii="Lato" w:hAnsi="Lato" w:cs="Arial"/>
          <w:bCs/>
          <w:spacing w:val="4"/>
          <w:lang w:bidi="pl-PL"/>
        </w:rPr>
        <w:t xml:space="preserve">inwestora </w:t>
      </w:r>
      <w:r w:rsidRPr="00BB0DF1">
        <w:rPr>
          <w:rFonts w:ascii="Lato" w:hAnsi="Lato" w:cs="Arial"/>
          <w:bCs/>
          <w:spacing w:val="4"/>
          <w:lang w:bidi="pl-PL"/>
        </w:rPr>
        <w:t xml:space="preserve">o skorygowanie zapisu decyzji </w:t>
      </w:r>
      <w:r w:rsidRPr="00BB0DF1">
        <w:rPr>
          <w:rFonts w:ascii="Lato" w:hAnsi="Lato" w:cs="Arial"/>
          <w:bCs/>
          <w:spacing w:val="4"/>
        </w:rPr>
        <w:t xml:space="preserve">Ministra Rozwoju i Technologii dotyczącego podziału działki nr 18/1, z obrębu 0019 Sieborowice, wyjaśnić należy, że powyższe stanowiło </w:t>
      </w:r>
      <w:r w:rsidR="005C20AF" w:rsidRPr="00BB0DF1">
        <w:rPr>
          <w:rFonts w:ascii="Lato" w:hAnsi="Lato" w:cs="Arial"/>
          <w:bCs/>
          <w:spacing w:val="4"/>
        </w:rPr>
        <w:t xml:space="preserve">już </w:t>
      </w:r>
      <w:r w:rsidRPr="00BB0DF1">
        <w:rPr>
          <w:rFonts w:ascii="Lato" w:hAnsi="Lato" w:cs="Arial"/>
          <w:bCs/>
          <w:spacing w:val="4"/>
        </w:rPr>
        <w:t xml:space="preserve">przedmiot postanowienia Ministra Rozwoju i Technologii z dnia 26 października 2022 r., znak: </w:t>
      </w:r>
      <w:r w:rsidRPr="00BB0DF1">
        <w:rPr>
          <w:rFonts w:ascii="Lato" w:eastAsia="Times New Roman" w:hAnsi="Lato" w:cs="Arial"/>
          <w:bCs/>
          <w:spacing w:val="4"/>
          <w:lang w:eastAsia="pl-PL"/>
        </w:rPr>
        <w:t xml:space="preserve">DLI-III.7621.38.2020.KM.64, prostującego z urzędu oczywistą omyłkę pisarską w ww. decyzji. </w:t>
      </w:r>
      <w:r w:rsidR="005C20AF" w:rsidRPr="00BB0DF1">
        <w:rPr>
          <w:rFonts w:ascii="Lato" w:hAnsi="Lato" w:cs="Arial"/>
          <w:bCs/>
          <w:spacing w:val="4"/>
          <w:lang w:bidi="pl-PL"/>
        </w:rPr>
        <w:t xml:space="preserve">Oczywista omyłka nastąpiła w pkt III rozstrzygnięcia decyzji Ministra Rozwoju i Technologii i polegała na wskazaniu nieprawidłowych powierzchni działek powstałych z podziału działki nr 18/1 obręb 0010 Sieborowice. Organ II instancji wskazał bowiem, iż ww. działka nr 18/1 o powierzchni 4,5040 ha podzieliła się na działkę nr 18/2 o powierzchni 1,2106 ha i działkę nr 18/3 o powierzchni 3,2934 ha. Zgodnie zaś ze zbiorczym wykazem zmian gruntowych stanowiącym część załącznika nr 2/5 do decyzji Wojewody Małopolskiego, przyjętym do Państwowego Zasobu Geodezyjnego i Kartograficznego z identyfikatorem P.1206.2020.615, działka nr 18/1 obręb 0010 Sieborowice o powierzchni 4,5040 ha podzieliła się na działkę nr 18/2 o powierzchni 3,2934 ha i działkę nr 18/3 o powierzchni 1,2106 ha. Powyższe zostało sprostowane ww. postanowieniem </w:t>
      </w:r>
      <w:r w:rsidR="005C20AF" w:rsidRPr="00BB0DF1">
        <w:rPr>
          <w:rFonts w:ascii="Lato" w:hAnsi="Lato" w:cs="Arial"/>
          <w:bCs/>
          <w:spacing w:val="4"/>
        </w:rPr>
        <w:t xml:space="preserve">Ministra Rozwoju </w:t>
      </w:r>
      <w:r w:rsidR="00CC64B6" w:rsidRPr="00BB0DF1">
        <w:rPr>
          <w:rFonts w:ascii="Lato" w:hAnsi="Lato" w:cs="Arial"/>
          <w:bCs/>
          <w:spacing w:val="4"/>
        </w:rPr>
        <w:br/>
      </w:r>
      <w:r w:rsidR="005C20AF" w:rsidRPr="00BB0DF1">
        <w:rPr>
          <w:rFonts w:ascii="Lato" w:hAnsi="Lato" w:cs="Arial"/>
          <w:bCs/>
          <w:spacing w:val="4"/>
        </w:rPr>
        <w:t>i Technologii z dnia 26 października 2022 r.</w:t>
      </w:r>
    </w:p>
    <w:p w14:paraId="01296F24" w14:textId="521318A8" w:rsidR="00697913" w:rsidRPr="00BB0DF1" w:rsidRDefault="00697913" w:rsidP="00697913">
      <w:pPr>
        <w:spacing w:after="240" w:line="240" w:lineRule="exact"/>
        <w:jc w:val="both"/>
        <w:rPr>
          <w:rFonts w:ascii="Lato" w:hAnsi="Lato" w:cs="Arial"/>
          <w:bCs/>
          <w:spacing w:val="4"/>
          <w:lang w:bidi="pl-PL"/>
        </w:rPr>
      </w:pPr>
      <w:r w:rsidRPr="00BB0DF1">
        <w:rPr>
          <w:rFonts w:ascii="Lato" w:hAnsi="Lato" w:cs="Arial"/>
          <w:bCs/>
          <w:spacing w:val="4"/>
          <w:lang w:bidi="pl-PL"/>
        </w:rPr>
        <w:t xml:space="preserve">Odnosząc się </w:t>
      </w:r>
      <w:r w:rsidR="00CC64B6" w:rsidRPr="00BB0DF1">
        <w:rPr>
          <w:rFonts w:ascii="Lato" w:hAnsi="Lato" w:cs="Arial"/>
          <w:bCs/>
          <w:spacing w:val="4"/>
          <w:lang w:bidi="pl-PL"/>
        </w:rPr>
        <w:t xml:space="preserve">natomiast </w:t>
      </w:r>
      <w:r w:rsidRPr="00BB0DF1">
        <w:rPr>
          <w:rFonts w:ascii="Lato" w:hAnsi="Lato" w:cs="Arial"/>
          <w:bCs/>
          <w:spacing w:val="4"/>
          <w:lang w:bidi="pl-PL"/>
        </w:rPr>
        <w:t xml:space="preserve">do wniosku inwestora o nadanie niniejszej decyzji, na podstawie </w:t>
      </w:r>
      <w:r w:rsidR="00F12A88" w:rsidRPr="00BB0DF1">
        <w:rPr>
          <w:rFonts w:ascii="Lato" w:hAnsi="Lato" w:cs="Arial"/>
          <w:bCs/>
          <w:spacing w:val="4"/>
          <w:lang w:bidi="pl-PL"/>
        </w:rPr>
        <w:br/>
      </w:r>
      <w:r w:rsidRPr="00BB0DF1">
        <w:rPr>
          <w:rFonts w:ascii="Lato" w:hAnsi="Lato" w:cs="Arial"/>
          <w:bCs/>
          <w:spacing w:val="4"/>
          <w:lang w:bidi="pl-PL"/>
        </w:rPr>
        <w:t xml:space="preserve">art. 108 § 1 kpa, rygoru natychmiastowej wykonalności, Minister stwierdził, co następuje. </w:t>
      </w:r>
    </w:p>
    <w:p w14:paraId="2D9968DC" w14:textId="266C1444" w:rsidR="00697913" w:rsidRPr="00BB0DF1" w:rsidRDefault="00697913" w:rsidP="00697913">
      <w:pPr>
        <w:spacing w:after="240" w:line="240" w:lineRule="exact"/>
        <w:jc w:val="both"/>
        <w:rPr>
          <w:rFonts w:ascii="Lato" w:hAnsi="Lato" w:cs="Arial"/>
          <w:bCs/>
          <w:spacing w:val="4"/>
          <w:lang w:bidi="pl-PL"/>
        </w:rPr>
      </w:pPr>
      <w:r w:rsidRPr="00BB0DF1">
        <w:rPr>
          <w:rFonts w:ascii="Lato" w:hAnsi="Lato" w:cs="Arial"/>
          <w:bCs/>
          <w:spacing w:val="4"/>
          <w:lang w:bidi="pl-PL"/>
        </w:rPr>
        <w:t xml:space="preserve">Stosownie do </w:t>
      </w:r>
      <w:hyperlink r:id="rId8" w:anchor="hiperlinkText.rpc?hiperlink=type=tresc:nro=Powszechny.1182654:part=a108%C2%A71&amp;full=1" w:tgtFrame="_parent" w:history="1">
        <w:r w:rsidRPr="00BB0DF1">
          <w:rPr>
            <w:rStyle w:val="Hipercze"/>
            <w:rFonts w:ascii="Lato" w:hAnsi="Lato" w:cs="Arial"/>
            <w:bCs/>
            <w:color w:val="auto"/>
            <w:spacing w:val="4"/>
            <w:u w:val="none"/>
            <w:lang w:bidi="pl-PL"/>
          </w:rPr>
          <w:t>art. 108 § 1</w:t>
        </w:r>
      </w:hyperlink>
      <w:r w:rsidRPr="00BB0DF1">
        <w:rPr>
          <w:rFonts w:ascii="Lato" w:hAnsi="Lato" w:cs="Arial"/>
          <w:bCs/>
          <w:spacing w:val="4"/>
          <w:lang w:bidi="pl-PL"/>
        </w:rPr>
        <w:t xml:space="preserve"> kpa, rygor natychmiastowej wykonalności może być nadany decyzji, od której służy odwołanie, gdy jest to niezbędne ze względu na ochronę zdrowia lub życia ludzkiego albo dla zabezpieczenia gospodarstwa narodowego przed ciężkimi stratami bądź też ze względu na inny interes społeczny lub wyjątkowo ważny interes strony. W tym ostatnim przypadku organ administracji publicznej może w drodze postanowienia zażądać od strony stosownego zabezpieczenia.</w:t>
      </w:r>
    </w:p>
    <w:p w14:paraId="71587CE9" w14:textId="3790B1B9" w:rsidR="00697913" w:rsidRPr="00BB0DF1" w:rsidRDefault="00697913" w:rsidP="00697913">
      <w:pPr>
        <w:spacing w:after="240" w:line="240" w:lineRule="exact"/>
        <w:jc w:val="both"/>
        <w:rPr>
          <w:rFonts w:ascii="Lato" w:hAnsi="Lato" w:cs="Arial"/>
          <w:bCs/>
          <w:spacing w:val="4"/>
          <w:lang w:bidi="pl-PL"/>
        </w:rPr>
      </w:pPr>
      <w:r w:rsidRPr="00BB0DF1">
        <w:rPr>
          <w:rFonts w:ascii="Lato" w:hAnsi="Lato" w:cs="Arial"/>
          <w:bCs/>
          <w:spacing w:val="4"/>
          <w:lang w:bidi="pl-PL"/>
        </w:rPr>
        <w:t xml:space="preserve">Przesłanką nadania decyzji rygoru natychmiastowej wykonalności może być interes społeczny, przy czym w doktrynie wskazuje się, że nie ma trwałej, stałej definicji interesu społecznego, a jego treść musi być oceniana odrębnie w każdym przypadku </w:t>
      </w:r>
      <w:r w:rsidR="00F12A88" w:rsidRPr="00BB0DF1">
        <w:rPr>
          <w:rFonts w:ascii="Lato" w:hAnsi="Lato" w:cs="Arial"/>
          <w:bCs/>
          <w:spacing w:val="4"/>
          <w:lang w:bidi="pl-PL"/>
        </w:rPr>
        <w:br/>
      </w:r>
      <w:r w:rsidRPr="00BB0DF1">
        <w:rPr>
          <w:rFonts w:ascii="Lato" w:hAnsi="Lato" w:cs="Arial"/>
          <w:bCs/>
          <w:spacing w:val="4"/>
          <w:lang w:bidi="pl-PL"/>
        </w:rPr>
        <w:t xml:space="preserve">(M. Wyrzykowski, Pojęcie interesu społecznego w prawie administracyjnym, Warszawa 1986, s. 209). Z tego też względu istotne jest wskazanie w orzecznictwie kierunku rozumienia omawianego pojęcia. </w:t>
      </w:r>
      <w:r w:rsidR="00F12A88" w:rsidRPr="00BB0DF1">
        <w:rPr>
          <w:rFonts w:ascii="Lato" w:hAnsi="Lato" w:cs="Arial"/>
          <w:bCs/>
          <w:spacing w:val="4"/>
          <w:lang w:bidi="pl-PL"/>
        </w:rPr>
        <w:t xml:space="preserve">Jak już wskazywano w niniejszym rozstrzygnięciu, </w:t>
      </w:r>
      <w:r w:rsidR="00F12A88" w:rsidRPr="00BB0DF1">
        <w:rPr>
          <w:rFonts w:ascii="Lato" w:hAnsi="Lato" w:cs="Arial"/>
          <w:bCs/>
          <w:spacing w:val="4"/>
          <w:lang w:bidi="pl-PL"/>
        </w:rPr>
        <w:br/>
        <w:t>w</w:t>
      </w:r>
      <w:r w:rsidRPr="00BB0DF1">
        <w:rPr>
          <w:rFonts w:ascii="Lato" w:hAnsi="Lato" w:cs="Arial"/>
          <w:bCs/>
          <w:spacing w:val="4"/>
          <w:lang w:bidi="pl-PL"/>
        </w:rPr>
        <w:t xml:space="preserve"> orzecznictwie nie budzi wątpliwości, że budowa drogi leży w interesie społecznym. Nadanie w tych warunkach rygoru natychmiastowej wykonalności decyzji, która ma na celu m.in. usunięcie przeszkody w realizacji planowych zamierzeń inwestycyjnych, nie może być oceniane jako naruszające prawo (por. wyrok Naczelnego Sądu Administracyjnego w Warszawie z dnia 21 czerwca 1999 r., sygn. akt IV SA 1425/97). </w:t>
      </w:r>
    </w:p>
    <w:p w14:paraId="6ABCFCCD" w14:textId="44FECA2B" w:rsidR="00697913" w:rsidRPr="00BB0DF1" w:rsidRDefault="00697913" w:rsidP="00697913">
      <w:pPr>
        <w:spacing w:after="240" w:line="240" w:lineRule="exact"/>
        <w:jc w:val="both"/>
        <w:rPr>
          <w:rFonts w:ascii="Lato" w:hAnsi="Lato" w:cs="Arial"/>
          <w:bCs/>
          <w:spacing w:val="4"/>
          <w:lang w:bidi="pl-PL"/>
        </w:rPr>
      </w:pPr>
      <w:r w:rsidRPr="00BB0DF1">
        <w:rPr>
          <w:rFonts w:ascii="Lato" w:hAnsi="Lato" w:cs="Arial"/>
          <w:bCs/>
          <w:spacing w:val="4"/>
          <w:lang w:bidi="pl-PL"/>
        </w:rPr>
        <w:lastRenderedPageBreak/>
        <w:t xml:space="preserve">Natomiast interes strony – jako przesłanka nadania decyzji rygoru natychmiastowej wykonalności – jest kwalifikowany przez określenie jego rangi. Ma to być bowiem wyjątkowo ważny interes strony. Ocena rangi interesu należy przy tym zarówno do strony, która uznaje go za wyjątkowo ważny dla niej (ocena obiektywna), jak i do organu administracyjnego, który poddaje tę ocenę weryfikacji, mając na uwadze interesy innych stron oraz konsekwencje materialne i niematerialne natychmiastowego wykonania decyzji (K. Frąckiewicz: Glosa do wyroku Naczelnego Sądu Administracyjnego </w:t>
      </w:r>
      <w:r w:rsidR="00F12A88" w:rsidRPr="00BB0DF1">
        <w:rPr>
          <w:rFonts w:ascii="Lato" w:hAnsi="Lato" w:cs="Arial"/>
          <w:bCs/>
          <w:spacing w:val="4"/>
          <w:lang w:bidi="pl-PL"/>
        </w:rPr>
        <w:br/>
      </w:r>
      <w:r w:rsidRPr="00BB0DF1">
        <w:rPr>
          <w:rFonts w:ascii="Lato" w:hAnsi="Lato" w:cs="Arial"/>
          <w:bCs/>
          <w:spacing w:val="4"/>
          <w:lang w:bidi="pl-PL"/>
        </w:rPr>
        <w:t>w Warszawie z dnia 19 lutego 1998 r., sygn. akt  V SA 686/97, Teza nr 1).</w:t>
      </w:r>
    </w:p>
    <w:p w14:paraId="6F3B3A55" w14:textId="77777777" w:rsidR="00697913" w:rsidRPr="00BB0DF1" w:rsidRDefault="00697913" w:rsidP="00697913">
      <w:pPr>
        <w:spacing w:after="240" w:line="240" w:lineRule="exact"/>
        <w:jc w:val="both"/>
        <w:rPr>
          <w:rFonts w:ascii="Lato" w:hAnsi="Lato" w:cs="Arial"/>
          <w:bCs/>
          <w:spacing w:val="4"/>
          <w:lang w:bidi="pl-PL"/>
        </w:rPr>
      </w:pPr>
      <w:r w:rsidRPr="00BB0DF1">
        <w:rPr>
          <w:rFonts w:ascii="Lato" w:hAnsi="Lato" w:cs="Arial"/>
          <w:bCs/>
          <w:spacing w:val="4"/>
          <w:lang w:bidi="pl-PL"/>
        </w:rPr>
        <w:t xml:space="preserve">W kontekście powyższego należy stwierdzić, że w badanym przypadku wystąpił zarówno interes społeczny, jak i wyjątkowo ważny interes inwestora uzasadniający nadanie niniejszej decyzji rygoru natychmiastowej wykonalności. </w:t>
      </w:r>
    </w:p>
    <w:p w14:paraId="4AFF185F" w14:textId="77777777" w:rsidR="00F364D8" w:rsidRPr="00BB0DF1" w:rsidRDefault="00697913" w:rsidP="00697913">
      <w:pPr>
        <w:spacing w:after="240" w:line="240" w:lineRule="exact"/>
        <w:jc w:val="both"/>
        <w:rPr>
          <w:rFonts w:ascii="Lato" w:hAnsi="Lato" w:cs="Arial"/>
          <w:bCs/>
          <w:spacing w:val="4"/>
          <w:szCs w:val="20"/>
          <w:lang w:bidi="pl-PL"/>
        </w:rPr>
      </w:pPr>
      <w:r w:rsidRPr="00BB0DF1">
        <w:rPr>
          <w:rFonts w:ascii="Lato" w:hAnsi="Lato" w:cs="Arial"/>
          <w:bCs/>
          <w:spacing w:val="4"/>
          <w:lang w:bidi="pl-PL"/>
        </w:rPr>
        <w:t xml:space="preserve">W ocenie Ministra w interesie społecznym leży sprawna i terminowa realizacja przedmiotowej inwestycji </w:t>
      </w:r>
      <w:r w:rsidR="00BD75BB" w:rsidRPr="00BB0DF1">
        <w:rPr>
          <w:rFonts w:ascii="Lato" w:hAnsi="Lato" w:cs="Arial"/>
          <w:bCs/>
          <w:spacing w:val="4"/>
          <w:lang w:bidi="pl-PL"/>
        </w:rPr>
        <w:t>drogowej</w:t>
      </w:r>
      <w:r w:rsidRPr="00BB0DF1">
        <w:rPr>
          <w:rFonts w:ascii="Lato" w:hAnsi="Lato" w:cs="Arial"/>
          <w:bCs/>
          <w:spacing w:val="4"/>
          <w:lang w:bidi="pl-PL"/>
        </w:rPr>
        <w:t xml:space="preserve">, </w:t>
      </w:r>
      <w:r w:rsidR="00F364D8" w:rsidRPr="00BB0DF1">
        <w:rPr>
          <w:rFonts w:ascii="Lato" w:hAnsi="Lato" w:cs="Arial"/>
          <w:bCs/>
          <w:spacing w:val="4"/>
          <w:lang w:bidi="pl-PL"/>
        </w:rPr>
        <w:t xml:space="preserve">mającej na celu </w:t>
      </w:r>
      <w:r w:rsidR="00F364D8" w:rsidRPr="00BB0DF1">
        <w:rPr>
          <w:rFonts w:ascii="Lato" w:hAnsi="Lato" w:cs="Arial"/>
          <w:bCs/>
          <w:spacing w:val="4"/>
          <w:szCs w:val="20"/>
          <w:lang w:bidi="pl-PL"/>
        </w:rPr>
        <w:t>w szczególności poprawę bezpieczeństwa ruchu drogowego.</w:t>
      </w:r>
    </w:p>
    <w:p w14:paraId="34CED132" w14:textId="41A5D8B9" w:rsidR="00206F75" w:rsidRPr="00BB0DF1" w:rsidRDefault="00697913" w:rsidP="00F364D8">
      <w:pPr>
        <w:widowControl w:val="0"/>
        <w:spacing w:after="240" w:line="240" w:lineRule="exact"/>
        <w:ind w:right="-1"/>
        <w:jc w:val="both"/>
        <w:rPr>
          <w:rFonts w:ascii="Lato" w:hAnsi="Lato" w:cs="Arial"/>
          <w:bCs/>
          <w:spacing w:val="4"/>
        </w:rPr>
      </w:pPr>
      <w:r w:rsidRPr="00BB0DF1">
        <w:rPr>
          <w:rFonts w:ascii="Lato" w:hAnsi="Lato" w:cs="Arial"/>
          <w:bCs/>
          <w:spacing w:val="4"/>
          <w:lang w:bidi="pl-PL"/>
        </w:rPr>
        <w:t xml:space="preserve">Minister za słuszną uznał argumentację przedstawioną przez inwestora dotyczącą tego, </w:t>
      </w:r>
      <w:r w:rsidRPr="00BB0DF1">
        <w:rPr>
          <w:rFonts w:ascii="Lato" w:hAnsi="Lato" w:cs="Arial"/>
          <w:bCs/>
          <w:spacing w:val="4"/>
          <w:lang w:bidi="pl-PL"/>
        </w:rPr>
        <w:br/>
        <w:t xml:space="preserve">iż </w:t>
      </w:r>
      <w:r w:rsidR="00F364D8" w:rsidRPr="00BB0DF1">
        <w:rPr>
          <w:rFonts w:ascii="Lato" w:hAnsi="Lato" w:cs="Arial"/>
          <w:bCs/>
          <w:spacing w:val="4"/>
        </w:rPr>
        <w:t xml:space="preserve">nadanie wnioskowanej decyzji rygoru natychmiastowej wykonalności </w:t>
      </w:r>
      <w:r w:rsidR="00206F75" w:rsidRPr="00BB0DF1">
        <w:rPr>
          <w:rFonts w:ascii="Lato" w:hAnsi="Lato" w:cs="Arial"/>
          <w:bCs/>
          <w:spacing w:val="4"/>
        </w:rPr>
        <w:t xml:space="preserve">przyczyni się </w:t>
      </w:r>
      <w:r w:rsidR="00F364D8" w:rsidRPr="00BB0DF1">
        <w:rPr>
          <w:rFonts w:ascii="Lato" w:hAnsi="Lato" w:cs="Arial"/>
          <w:bCs/>
          <w:spacing w:val="4"/>
        </w:rPr>
        <w:t>do realizacji robót budowlanych zgodnie z harmonogramem</w:t>
      </w:r>
      <w:r w:rsidR="00206F75" w:rsidRPr="00BB0DF1">
        <w:rPr>
          <w:rFonts w:ascii="Lato" w:hAnsi="Lato" w:cs="Arial"/>
          <w:bCs/>
          <w:spacing w:val="4"/>
        </w:rPr>
        <w:t xml:space="preserve">, co z kolei pozwoli na zapewnienie właściwej obsługi komunikacyjnej przez miasto Kraków. </w:t>
      </w:r>
    </w:p>
    <w:p w14:paraId="4DE59EB7" w14:textId="002AF65C" w:rsidR="00BD75BB" w:rsidRPr="00BB0DF1" w:rsidRDefault="00F364D8" w:rsidP="00E82D5F">
      <w:pPr>
        <w:spacing w:after="240" w:line="240" w:lineRule="exact"/>
        <w:jc w:val="both"/>
        <w:rPr>
          <w:rFonts w:ascii="Lato" w:hAnsi="Lato" w:cs="Arial"/>
          <w:bCs/>
          <w:spacing w:val="4"/>
          <w:lang w:bidi="pl-PL"/>
        </w:rPr>
      </w:pPr>
      <w:r w:rsidRPr="00BB0DF1">
        <w:rPr>
          <w:rFonts w:ascii="Lato" w:hAnsi="Lato" w:cs="Arial"/>
          <w:bCs/>
          <w:spacing w:val="4"/>
          <w:lang w:bidi="pl-PL"/>
        </w:rPr>
        <w:t xml:space="preserve">Nadanie niniejszej decyzji rygoru natychmiastowej wykonalności umożliwi inwestorowi realizację </w:t>
      </w:r>
      <w:r w:rsidRPr="00BB0DF1">
        <w:rPr>
          <w:rFonts w:ascii="Lato" w:hAnsi="Lato" w:cs="Arial"/>
          <w:bCs/>
          <w:spacing w:val="4"/>
        </w:rPr>
        <w:t>zamierzenia budowlanego w sposób optymalny przy racjonalnym gospodarowaniu finansami publicznymi</w:t>
      </w:r>
      <w:r w:rsidRPr="00BB0DF1">
        <w:rPr>
          <w:rFonts w:ascii="Lato" w:hAnsi="Lato" w:cs="Arial"/>
          <w:bCs/>
          <w:spacing w:val="4"/>
          <w:lang w:bidi="pl-PL"/>
        </w:rPr>
        <w:t>, w czym należy upatrywać wyjątkowo ważnego interesu inwestora.</w:t>
      </w:r>
    </w:p>
    <w:p w14:paraId="2EA53D8B" w14:textId="5A46B41F" w:rsidR="00697913" w:rsidRPr="00BB0DF1" w:rsidRDefault="00697913" w:rsidP="00E82D5F">
      <w:pPr>
        <w:spacing w:after="240" w:line="240" w:lineRule="exact"/>
        <w:jc w:val="both"/>
        <w:rPr>
          <w:rFonts w:ascii="Lato" w:hAnsi="Lato" w:cs="Arial"/>
          <w:bCs/>
          <w:spacing w:val="4"/>
          <w:lang w:bidi="pl-PL"/>
        </w:rPr>
      </w:pPr>
      <w:r w:rsidRPr="00BB0DF1">
        <w:rPr>
          <w:rFonts w:ascii="Lato" w:hAnsi="Lato" w:cs="Arial"/>
          <w:bCs/>
          <w:spacing w:val="4"/>
          <w:lang w:bidi="pl-PL"/>
        </w:rPr>
        <w:t xml:space="preserve">Mając powyższe na uwadze, Minister uznał, że okoliczności wskazane przez inwestora wypełniają ustawowe przesłanki do nadania niniejszej decyzji rygoru natychmiastowej wykonalności, co znalazło swoje odzwierciedlenie w pkt </w:t>
      </w:r>
      <w:r w:rsidR="007033C2" w:rsidRPr="00BB0DF1">
        <w:rPr>
          <w:rFonts w:ascii="Lato" w:hAnsi="Lato" w:cs="Arial"/>
          <w:bCs/>
          <w:spacing w:val="4"/>
          <w:lang w:bidi="pl-PL"/>
        </w:rPr>
        <w:t>2</w:t>
      </w:r>
      <w:r w:rsidRPr="00BB0DF1">
        <w:rPr>
          <w:rFonts w:ascii="Lato" w:hAnsi="Lato" w:cs="Arial"/>
          <w:bCs/>
          <w:spacing w:val="4"/>
          <w:lang w:bidi="pl-PL"/>
        </w:rPr>
        <w:t xml:space="preserve"> niniejszej decyzji. </w:t>
      </w:r>
    </w:p>
    <w:p w14:paraId="418B6938" w14:textId="2B5E4B8C" w:rsidR="007033C2" w:rsidRPr="00BB0DF1" w:rsidRDefault="00E82D5F" w:rsidP="000A6227">
      <w:pPr>
        <w:spacing w:after="240" w:line="240" w:lineRule="exact"/>
        <w:jc w:val="both"/>
        <w:rPr>
          <w:rFonts w:ascii="Lato" w:hAnsi="Lato" w:cs="Arial"/>
          <w:bCs/>
          <w:spacing w:val="4"/>
        </w:rPr>
      </w:pPr>
      <w:r w:rsidRPr="00BB0DF1">
        <w:rPr>
          <w:rFonts w:ascii="Lato" w:hAnsi="Lato" w:cs="Arial"/>
          <w:bCs/>
          <w:spacing w:val="4"/>
        </w:rPr>
        <w:t>W związku z powyższym, orzeczono jak w rozstrzygnięciu.</w:t>
      </w:r>
    </w:p>
    <w:p w14:paraId="52D1958E" w14:textId="4D63554E" w:rsidR="007033C2" w:rsidRPr="00BB0DF1" w:rsidRDefault="000A6227" w:rsidP="007033C2">
      <w:pPr>
        <w:autoSpaceDE w:val="0"/>
        <w:autoSpaceDN w:val="0"/>
        <w:adjustRightInd w:val="0"/>
        <w:spacing w:after="240" w:line="240" w:lineRule="exact"/>
        <w:jc w:val="center"/>
        <w:rPr>
          <w:rFonts w:ascii="Lato" w:hAnsi="Lato" w:cs="Arial"/>
          <w:b/>
          <w:spacing w:val="4"/>
        </w:rPr>
      </w:pPr>
      <w:r w:rsidRPr="00BB0DF1">
        <w:rPr>
          <w:rFonts w:ascii="Lato" w:hAnsi="Lato" w:cs="Arial"/>
          <w:b/>
          <w:spacing w:val="4"/>
        </w:rPr>
        <w:t>POUCZENIE</w:t>
      </w:r>
    </w:p>
    <w:p w14:paraId="51C2F3BC" w14:textId="77777777" w:rsidR="000A6227" w:rsidRPr="00BB0DF1" w:rsidRDefault="000A6227" w:rsidP="00F147C9">
      <w:pPr>
        <w:spacing w:after="0" w:line="240" w:lineRule="auto"/>
        <w:jc w:val="both"/>
        <w:rPr>
          <w:rFonts w:ascii="Lato" w:hAnsi="Lato" w:cs="Arial"/>
          <w:spacing w:val="4"/>
        </w:rPr>
      </w:pPr>
      <w:r w:rsidRPr="00BB0DF1">
        <w:rPr>
          <w:rFonts w:ascii="Lato" w:hAnsi="Lato" w:cs="Arial"/>
          <w:spacing w:val="4"/>
        </w:rPr>
        <w:t>Od niniejszej decyzji stronom przysługuje:</w:t>
      </w:r>
    </w:p>
    <w:p w14:paraId="3F0D5A19" w14:textId="70C5C6A0" w:rsidR="000A6227" w:rsidRPr="00BB0DF1" w:rsidRDefault="000A6227" w:rsidP="00F147C9">
      <w:pPr>
        <w:pStyle w:val="Akapitzlist"/>
        <w:numPr>
          <w:ilvl w:val="0"/>
          <w:numId w:val="31"/>
        </w:numPr>
        <w:ind w:left="284" w:hanging="284"/>
        <w:contextualSpacing w:val="0"/>
        <w:jc w:val="both"/>
        <w:rPr>
          <w:rFonts w:ascii="Lato" w:hAnsi="Lato" w:cs="Arial"/>
          <w:spacing w:val="4"/>
          <w:sz w:val="22"/>
          <w:szCs w:val="22"/>
        </w:rPr>
      </w:pPr>
      <w:r w:rsidRPr="00BB0DF1">
        <w:rPr>
          <w:rFonts w:ascii="Lato" w:hAnsi="Lato" w:cs="Arial"/>
          <w:spacing w:val="4"/>
          <w:sz w:val="22"/>
          <w:szCs w:val="22"/>
        </w:rPr>
        <w:t xml:space="preserve">na podstawie art. 127 § 3 kpa – w terminie 14 dni od dnia doręczenia niniejszej decyzji – wniosek o ponowne rozpatrzenie sprawy lub </w:t>
      </w:r>
    </w:p>
    <w:p w14:paraId="7E465303" w14:textId="6A34678A" w:rsidR="000A6227" w:rsidRPr="00BB0DF1" w:rsidRDefault="000A6227" w:rsidP="00F147C9">
      <w:pPr>
        <w:pStyle w:val="Akapitzlist"/>
        <w:numPr>
          <w:ilvl w:val="0"/>
          <w:numId w:val="31"/>
        </w:numPr>
        <w:ind w:left="284" w:hanging="284"/>
        <w:contextualSpacing w:val="0"/>
        <w:jc w:val="both"/>
        <w:rPr>
          <w:rFonts w:ascii="Lato" w:hAnsi="Lato"/>
          <w:sz w:val="22"/>
          <w:szCs w:val="22"/>
        </w:rPr>
      </w:pPr>
      <w:r w:rsidRPr="00BB0DF1">
        <w:rPr>
          <w:rFonts w:ascii="Lato" w:hAnsi="Lato" w:cs="Arial"/>
          <w:spacing w:val="4"/>
          <w:sz w:val="22"/>
          <w:szCs w:val="22"/>
        </w:rPr>
        <w:t xml:space="preserve">na podstawie art. 52 § 3 i art. 54 § 1 ustawy z dnia 30 sierpnia 2002 r. – Prawo </w:t>
      </w:r>
      <w:r w:rsidR="00EF06C7" w:rsidRPr="00BB0DF1">
        <w:rPr>
          <w:rFonts w:ascii="Lato" w:hAnsi="Lato" w:cs="Arial"/>
          <w:spacing w:val="4"/>
          <w:sz w:val="22"/>
          <w:szCs w:val="22"/>
        </w:rPr>
        <w:br/>
      </w:r>
      <w:r w:rsidRPr="00BB0DF1">
        <w:rPr>
          <w:rFonts w:ascii="Lato" w:hAnsi="Lato" w:cs="Arial"/>
          <w:spacing w:val="4"/>
          <w:sz w:val="22"/>
          <w:szCs w:val="22"/>
        </w:rPr>
        <w:t>o postępowaniu przed sądami administracyjnymi (</w:t>
      </w:r>
      <w:proofErr w:type="spellStart"/>
      <w:r w:rsidRPr="00BB0DF1">
        <w:rPr>
          <w:rFonts w:ascii="Lato" w:hAnsi="Lato" w:cs="Arial"/>
          <w:spacing w:val="4"/>
          <w:sz w:val="22"/>
          <w:szCs w:val="22"/>
        </w:rPr>
        <w:t>t.j</w:t>
      </w:r>
      <w:proofErr w:type="spellEnd"/>
      <w:r w:rsidRPr="00BB0DF1">
        <w:rPr>
          <w:rFonts w:ascii="Lato" w:hAnsi="Lato" w:cs="Arial"/>
          <w:spacing w:val="4"/>
          <w:sz w:val="22"/>
          <w:szCs w:val="22"/>
        </w:rPr>
        <w:t>. Dz. U. z 202</w:t>
      </w:r>
      <w:r w:rsidR="000D578D" w:rsidRPr="00BB0DF1">
        <w:rPr>
          <w:rFonts w:ascii="Lato" w:hAnsi="Lato" w:cs="Arial"/>
          <w:spacing w:val="4"/>
          <w:sz w:val="22"/>
          <w:szCs w:val="22"/>
          <w:lang w:val="pl-PL"/>
        </w:rPr>
        <w:t>4</w:t>
      </w:r>
      <w:r w:rsidRPr="00BB0DF1">
        <w:rPr>
          <w:rFonts w:ascii="Lato" w:hAnsi="Lato" w:cs="Arial"/>
          <w:spacing w:val="4"/>
          <w:sz w:val="22"/>
          <w:szCs w:val="22"/>
        </w:rPr>
        <w:t xml:space="preserve"> r. poz. </w:t>
      </w:r>
      <w:r w:rsidR="000D578D" w:rsidRPr="00BB0DF1">
        <w:rPr>
          <w:rFonts w:ascii="Lato" w:hAnsi="Lato" w:cs="Arial"/>
          <w:spacing w:val="4"/>
          <w:sz w:val="22"/>
          <w:szCs w:val="22"/>
          <w:lang w:val="pl-PL"/>
        </w:rPr>
        <w:t>935</w:t>
      </w:r>
      <w:r w:rsidR="00697913" w:rsidRPr="00BB0DF1">
        <w:rPr>
          <w:rFonts w:ascii="Lato" w:hAnsi="Lato" w:cs="Arial"/>
          <w:spacing w:val="4"/>
          <w:sz w:val="22"/>
          <w:szCs w:val="22"/>
          <w:lang w:val="pl-PL"/>
        </w:rPr>
        <w:t xml:space="preserve"> z </w:t>
      </w:r>
      <w:proofErr w:type="spellStart"/>
      <w:r w:rsidR="00697913" w:rsidRPr="00BB0DF1">
        <w:rPr>
          <w:rFonts w:ascii="Lato" w:hAnsi="Lato" w:cs="Arial"/>
          <w:spacing w:val="4"/>
          <w:sz w:val="22"/>
          <w:szCs w:val="22"/>
          <w:lang w:val="pl-PL"/>
        </w:rPr>
        <w:t>późn</w:t>
      </w:r>
      <w:proofErr w:type="spellEnd"/>
      <w:r w:rsidR="00697913" w:rsidRPr="00BB0DF1">
        <w:rPr>
          <w:rFonts w:ascii="Lato" w:hAnsi="Lato" w:cs="Arial"/>
          <w:spacing w:val="4"/>
          <w:sz w:val="22"/>
          <w:szCs w:val="22"/>
          <w:lang w:val="pl-PL"/>
        </w:rPr>
        <w:t>. zm.</w:t>
      </w:r>
      <w:r w:rsidRPr="00BB0DF1">
        <w:rPr>
          <w:rFonts w:ascii="Lato" w:hAnsi="Lato" w:cs="Arial"/>
          <w:spacing w:val="4"/>
          <w:sz w:val="22"/>
          <w:szCs w:val="22"/>
        </w:rPr>
        <w:t>), zwanej dalej „</w:t>
      </w:r>
      <w:proofErr w:type="spellStart"/>
      <w:r w:rsidRPr="00BB0DF1">
        <w:rPr>
          <w:rFonts w:ascii="Lato" w:hAnsi="Lato" w:cs="Arial"/>
          <w:spacing w:val="4"/>
          <w:sz w:val="22"/>
          <w:szCs w:val="22"/>
        </w:rPr>
        <w:t>ppsa</w:t>
      </w:r>
      <w:proofErr w:type="spellEnd"/>
      <w:r w:rsidRPr="00BB0DF1">
        <w:rPr>
          <w:rFonts w:ascii="Lato" w:hAnsi="Lato" w:cs="Arial"/>
          <w:spacing w:val="4"/>
          <w:sz w:val="22"/>
          <w:szCs w:val="22"/>
        </w:rPr>
        <w:t xml:space="preserve">” – w terminie 30 dni od dnia doręczenia niniejszej decyzji – skarga do Wojewódzkiego Sądu Administracyjnego w Warszawie, wnoszona za pośrednictwem Ministra </w:t>
      </w:r>
      <w:r w:rsidR="00206F75" w:rsidRPr="00BB0DF1">
        <w:rPr>
          <w:rFonts w:ascii="Lato" w:hAnsi="Lato" w:cs="Arial"/>
          <w:spacing w:val="4"/>
          <w:sz w:val="22"/>
          <w:szCs w:val="22"/>
        </w:rPr>
        <w:t>Finansów i Gospodarki</w:t>
      </w:r>
      <w:r w:rsidRPr="00BB0DF1">
        <w:rPr>
          <w:rFonts w:ascii="Lato" w:hAnsi="Lato" w:cs="Arial"/>
          <w:spacing w:val="4"/>
          <w:sz w:val="22"/>
          <w:szCs w:val="22"/>
        </w:rPr>
        <w:t xml:space="preserve">. </w:t>
      </w:r>
    </w:p>
    <w:p w14:paraId="6AEB8370" w14:textId="6E585283" w:rsidR="000A6227" w:rsidRPr="00BB0DF1" w:rsidRDefault="000A6227" w:rsidP="000A6227">
      <w:pPr>
        <w:spacing w:after="240" w:line="240" w:lineRule="exact"/>
        <w:jc w:val="both"/>
        <w:rPr>
          <w:rFonts w:ascii="Lato" w:hAnsi="Lato" w:cs="Arial"/>
          <w:spacing w:val="4"/>
        </w:rPr>
      </w:pPr>
      <w:r w:rsidRPr="00BB0DF1">
        <w:rPr>
          <w:rFonts w:ascii="Lato" w:hAnsi="Lato" w:cs="Arial"/>
          <w:spacing w:val="4"/>
        </w:rPr>
        <w:t xml:space="preserve">Złożenie przez co najmniej jedną stronę wniosku o ponowne rozpatrzenie sprawy powoduje konieczność ponownego rozstrzygnięcia sprawy przez Ministra </w:t>
      </w:r>
      <w:r w:rsidR="00206F75" w:rsidRPr="00BB0DF1">
        <w:rPr>
          <w:rFonts w:ascii="Lato" w:hAnsi="Lato" w:cs="Arial"/>
          <w:spacing w:val="4"/>
        </w:rPr>
        <w:t xml:space="preserve">Finansów </w:t>
      </w:r>
      <w:r w:rsidR="00CC64B6" w:rsidRPr="00BB0DF1">
        <w:rPr>
          <w:rFonts w:ascii="Lato" w:hAnsi="Lato" w:cs="Arial"/>
          <w:spacing w:val="4"/>
        </w:rPr>
        <w:br/>
      </w:r>
      <w:r w:rsidR="00206F75" w:rsidRPr="00BB0DF1">
        <w:rPr>
          <w:rFonts w:ascii="Lato" w:hAnsi="Lato" w:cs="Arial"/>
          <w:spacing w:val="4"/>
        </w:rPr>
        <w:t>i Gospodarki</w:t>
      </w:r>
      <w:r w:rsidRPr="00BB0DF1">
        <w:rPr>
          <w:rFonts w:ascii="Lato" w:hAnsi="Lato" w:cs="Arial"/>
          <w:spacing w:val="4"/>
        </w:rPr>
        <w:t xml:space="preserve">.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w:t>
      </w:r>
      <w:r w:rsidR="00206F75" w:rsidRPr="00BB0DF1">
        <w:rPr>
          <w:rFonts w:ascii="Lato" w:hAnsi="Lato" w:cs="Arial"/>
          <w:spacing w:val="4"/>
        </w:rPr>
        <w:t xml:space="preserve">Finansów </w:t>
      </w:r>
      <w:r w:rsidR="00CC64B6" w:rsidRPr="00BB0DF1">
        <w:rPr>
          <w:rFonts w:ascii="Lato" w:hAnsi="Lato" w:cs="Arial"/>
          <w:spacing w:val="4"/>
        </w:rPr>
        <w:br/>
      </w:r>
      <w:r w:rsidR="00206F75" w:rsidRPr="00BB0DF1">
        <w:rPr>
          <w:rFonts w:ascii="Lato" w:hAnsi="Lato" w:cs="Arial"/>
          <w:spacing w:val="4"/>
        </w:rPr>
        <w:t>i Gospodarki</w:t>
      </w:r>
      <w:r w:rsidRPr="00BB0DF1">
        <w:rPr>
          <w:rFonts w:ascii="Lato" w:hAnsi="Lato" w:cs="Arial"/>
          <w:spacing w:val="4"/>
        </w:rPr>
        <w:t xml:space="preserve">. Z dniem doręczenia Ministrowi </w:t>
      </w:r>
      <w:r w:rsidR="00206F75" w:rsidRPr="00BB0DF1">
        <w:rPr>
          <w:rFonts w:ascii="Lato" w:hAnsi="Lato" w:cs="Arial"/>
          <w:spacing w:val="4"/>
        </w:rPr>
        <w:t xml:space="preserve">Finansów i Gospodarki </w:t>
      </w:r>
      <w:r w:rsidRPr="00BB0DF1">
        <w:rPr>
          <w:rFonts w:ascii="Lato" w:hAnsi="Lato" w:cs="Arial"/>
          <w:spacing w:val="4"/>
        </w:rPr>
        <w:t xml:space="preserve">oświadczenia </w:t>
      </w:r>
      <w:r w:rsidR="00EF06C7" w:rsidRPr="00BB0DF1">
        <w:rPr>
          <w:rFonts w:ascii="Lato" w:hAnsi="Lato" w:cs="Arial"/>
          <w:spacing w:val="4"/>
        </w:rPr>
        <w:br/>
      </w:r>
      <w:r w:rsidRPr="00BB0DF1">
        <w:rPr>
          <w:rFonts w:ascii="Lato" w:hAnsi="Lato" w:cs="Arial"/>
          <w:spacing w:val="4"/>
        </w:rPr>
        <w:t xml:space="preserve">o zrzeczeniu się prawa do wniesienia wniosku o ponowne rozpatrzenie sprawy przez ostatnią ze stron postępowania, decyzja staje się ostateczna i prawomocna. </w:t>
      </w:r>
    </w:p>
    <w:p w14:paraId="7A69E10F" w14:textId="29D6AAAC" w:rsidR="00280754" w:rsidRDefault="000A6227" w:rsidP="00280754">
      <w:pPr>
        <w:spacing w:after="240" w:line="240" w:lineRule="exact"/>
        <w:jc w:val="both"/>
        <w:rPr>
          <w:rFonts w:ascii="Lato" w:hAnsi="Lato" w:cs="Arial"/>
          <w:spacing w:val="4"/>
        </w:rPr>
      </w:pPr>
      <w:r w:rsidRPr="00BB0DF1">
        <w:rPr>
          <w:rFonts w:ascii="Lato" w:hAnsi="Lato" w:cs="Arial"/>
          <w:spacing w:val="4"/>
        </w:rPr>
        <w:lastRenderedPageBreak/>
        <w:t xml:space="preserve">Jednocześnie informuję, że do skargi należy załączyć dowód uiszczenia wpisu 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BB0DF1">
        <w:rPr>
          <w:rFonts w:ascii="Lato" w:hAnsi="Lato" w:cs="Arial"/>
          <w:spacing w:val="4"/>
        </w:rPr>
        <w:t>ppsa</w:t>
      </w:r>
      <w:proofErr w:type="spellEnd"/>
      <w:r w:rsidRPr="00BB0DF1">
        <w:rPr>
          <w:rFonts w:ascii="Lato" w:hAnsi="Lato" w:cs="Arial"/>
          <w:spacing w:val="4"/>
        </w:rPr>
        <w:t>.</w:t>
      </w:r>
    </w:p>
    <w:p w14:paraId="17F9C1AA" w14:textId="77777777" w:rsidR="00623467" w:rsidRPr="00992994" w:rsidRDefault="00623467" w:rsidP="00623467">
      <w:pPr>
        <w:spacing w:after="120" w:line="240" w:lineRule="exact"/>
        <w:ind w:left="4253"/>
        <w:rPr>
          <w:rFonts w:ascii="Lato" w:eastAsia="Aptos" w:hAnsi="Lato" w:cs="Times New Roman"/>
          <w:b/>
          <w:bCs/>
        </w:rPr>
      </w:pPr>
      <w:bookmarkStart w:id="3" w:name="_Hlk214354539"/>
      <w:r w:rsidRPr="00992994">
        <w:rPr>
          <w:rFonts w:ascii="Lato" w:eastAsia="Aptos" w:hAnsi="Lato" w:cs="Times New Roman"/>
          <w:b/>
          <w:bCs/>
        </w:rPr>
        <w:t>Z upoważnienia</w:t>
      </w:r>
    </w:p>
    <w:p w14:paraId="63875E16" w14:textId="77777777" w:rsidR="00623467" w:rsidRPr="00992994" w:rsidRDefault="00623467" w:rsidP="00623467">
      <w:pPr>
        <w:spacing w:after="120" w:line="240" w:lineRule="exact"/>
        <w:ind w:firstLine="4253"/>
        <w:rPr>
          <w:rFonts w:ascii="Lato" w:eastAsia="Aptos" w:hAnsi="Lato" w:cs="Times New Roman"/>
        </w:rPr>
      </w:pPr>
      <w:bookmarkStart w:id="4" w:name="_Hlk208912386"/>
      <w:r w:rsidRPr="00992994">
        <w:rPr>
          <w:rFonts w:ascii="Lato" w:eastAsia="Aptos" w:hAnsi="Lato" w:cs="Times New Roman"/>
        </w:rPr>
        <w:t xml:space="preserve">Edyta Lubaszewska </w:t>
      </w:r>
    </w:p>
    <w:p w14:paraId="5B316F32" w14:textId="77777777" w:rsidR="00623467" w:rsidRDefault="00623467" w:rsidP="00623467">
      <w:pPr>
        <w:spacing w:after="120" w:line="240" w:lineRule="exact"/>
        <w:ind w:firstLine="4253"/>
        <w:rPr>
          <w:rFonts w:ascii="Lato" w:eastAsia="Aptos" w:hAnsi="Lato" w:cs="Times New Roman"/>
        </w:rPr>
      </w:pPr>
      <w:r w:rsidRPr="00992994">
        <w:rPr>
          <w:rFonts w:ascii="Lato" w:eastAsia="Aptos" w:hAnsi="Lato" w:cs="Times New Roman"/>
        </w:rPr>
        <w:t xml:space="preserve">dyrektor departamentu </w:t>
      </w:r>
    </w:p>
    <w:p w14:paraId="1283BF03" w14:textId="77777777" w:rsidR="00623467" w:rsidRPr="00992994" w:rsidRDefault="00623467" w:rsidP="00623467">
      <w:pPr>
        <w:spacing w:after="120" w:line="240" w:lineRule="exact"/>
        <w:ind w:firstLine="4253"/>
        <w:rPr>
          <w:rFonts w:ascii="Lato" w:eastAsia="Aptos" w:hAnsi="Lato" w:cs="Times New Roman"/>
        </w:rPr>
      </w:pPr>
      <w:r>
        <w:rPr>
          <w:rFonts w:ascii="Lato" w:eastAsia="Aptos" w:hAnsi="Lato" w:cs="Times New Roman"/>
        </w:rPr>
        <w:t>Departament Lokalizacji Inwestycji</w:t>
      </w:r>
    </w:p>
    <w:p w14:paraId="63439481" w14:textId="77777777" w:rsidR="00623467" w:rsidRPr="00992994" w:rsidRDefault="00623467" w:rsidP="00623467">
      <w:pPr>
        <w:spacing w:after="120" w:line="240" w:lineRule="exact"/>
        <w:ind w:firstLine="4253"/>
        <w:rPr>
          <w:rFonts w:ascii="Lato" w:eastAsia="Aptos" w:hAnsi="Lato" w:cs="Times New Roman"/>
        </w:rPr>
      </w:pPr>
      <w:r w:rsidRPr="00992994">
        <w:rPr>
          <w:rFonts w:ascii="Lato" w:eastAsia="Aptos" w:hAnsi="Lato" w:cs="Times New Roman"/>
        </w:rPr>
        <w:t xml:space="preserve">/ kwalifikowany podpis elektroniczny / </w:t>
      </w:r>
    </w:p>
    <w:p w14:paraId="32A4FE78" w14:textId="77777777" w:rsidR="00623467" w:rsidRPr="00992994" w:rsidRDefault="00623467" w:rsidP="00623467">
      <w:pPr>
        <w:spacing w:after="120" w:line="240" w:lineRule="exact"/>
        <w:ind w:firstLine="4253"/>
        <w:rPr>
          <w:rFonts w:ascii="Lato" w:eastAsia="Aptos" w:hAnsi="Lato" w:cs="Times New Roman"/>
        </w:rPr>
      </w:pPr>
      <w:r w:rsidRPr="00992994">
        <w:rPr>
          <w:rFonts w:ascii="Lato" w:eastAsia="Aptos" w:hAnsi="Lato" w:cs="Times New Roman"/>
        </w:rPr>
        <w:t>w Ministerstwie Rozwoju i Technologii</w:t>
      </w:r>
    </w:p>
    <w:bookmarkEnd w:id="3"/>
    <w:bookmarkEnd w:id="4"/>
    <w:p w14:paraId="47B2231C" w14:textId="77777777" w:rsidR="00623467" w:rsidRPr="00BB0DF1" w:rsidRDefault="00623467" w:rsidP="00280754">
      <w:pPr>
        <w:spacing w:after="240" w:line="240" w:lineRule="exact"/>
        <w:jc w:val="both"/>
        <w:rPr>
          <w:rFonts w:ascii="Lato" w:hAnsi="Lato" w:cs="Arial"/>
          <w:spacing w:val="4"/>
        </w:rPr>
      </w:pPr>
    </w:p>
    <w:p w14:paraId="6B5B54F2" w14:textId="77777777" w:rsidR="00F147C9" w:rsidRDefault="00E82D5F" w:rsidP="00F147C9">
      <w:pPr>
        <w:tabs>
          <w:tab w:val="center" w:pos="1470"/>
          <w:tab w:val="left" w:pos="5387"/>
        </w:tabs>
        <w:spacing w:after="0" w:line="240" w:lineRule="auto"/>
        <w:outlineLvl w:val="0"/>
        <w:rPr>
          <w:rFonts w:ascii="Lato" w:hAnsi="Lato"/>
          <w:b/>
          <w:bCs/>
        </w:rPr>
      </w:pPr>
      <w:r w:rsidRPr="00BB0DF1">
        <w:rPr>
          <w:rFonts w:ascii="Lato" w:hAnsi="Lato"/>
          <w:b/>
          <w:bCs/>
        </w:rPr>
        <w:t xml:space="preserve">Załączniki:   </w:t>
      </w:r>
    </w:p>
    <w:p w14:paraId="0F5A0AE3" w14:textId="6077B4AE" w:rsidR="00E82D5F" w:rsidRPr="00BB0DF1" w:rsidRDefault="00E82D5F" w:rsidP="00F147C9">
      <w:pPr>
        <w:tabs>
          <w:tab w:val="center" w:pos="1470"/>
          <w:tab w:val="left" w:pos="5387"/>
        </w:tabs>
        <w:spacing w:after="0" w:line="240" w:lineRule="auto"/>
        <w:outlineLvl w:val="0"/>
        <w:rPr>
          <w:rFonts w:ascii="Lato" w:hAnsi="Lato"/>
          <w:b/>
          <w:bCs/>
        </w:rPr>
      </w:pPr>
      <w:r w:rsidRPr="00BB0DF1">
        <w:rPr>
          <w:rFonts w:ascii="Lato" w:hAnsi="Lato"/>
          <w:b/>
          <w:bCs/>
        </w:rPr>
        <w:t xml:space="preserve">                                                                                </w:t>
      </w:r>
    </w:p>
    <w:p w14:paraId="4E04E5D9" w14:textId="5786910E" w:rsidR="00D76544" w:rsidRPr="00BB0DF1" w:rsidRDefault="00232F4A" w:rsidP="00F147C9">
      <w:pPr>
        <w:tabs>
          <w:tab w:val="center" w:pos="1470"/>
          <w:tab w:val="left" w:pos="5387"/>
        </w:tabs>
        <w:spacing w:after="0" w:line="240" w:lineRule="auto"/>
        <w:jc w:val="both"/>
        <w:outlineLvl w:val="0"/>
        <w:rPr>
          <w:rFonts w:ascii="Lato" w:hAnsi="Lato" w:cs="Arial"/>
          <w:bCs/>
          <w:spacing w:val="4"/>
        </w:rPr>
      </w:pPr>
      <w:r w:rsidRPr="00BB0DF1">
        <w:rPr>
          <w:rFonts w:ascii="Lato" w:hAnsi="Lato"/>
          <w:b/>
          <w:bCs/>
        </w:rPr>
        <w:t xml:space="preserve">Nr </w:t>
      </w:r>
      <w:r w:rsidR="00D065D0" w:rsidRPr="00BB0DF1">
        <w:rPr>
          <w:rFonts w:ascii="Lato" w:hAnsi="Lato"/>
          <w:b/>
          <w:bCs/>
        </w:rPr>
        <w:t>1</w:t>
      </w:r>
      <w:r w:rsidR="00206F75" w:rsidRPr="00BB0DF1">
        <w:rPr>
          <w:rFonts w:ascii="Lato" w:hAnsi="Lato"/>
          <w:b/>
          <w:bCs/>
        </w:rPr>
        <w:t>.1-1.2</w:t>
      </w:r>
      <w:r w:rsidRPr="00BB0DF1">
        <w:rPr>
          <w:rFonts w:ascii="Lato" w:hAnsi="Lato"/>
          <w:b/>
          <w:bCs/>
        </w:rPr>
        <w:t xml:space="preserve"> </w:t>
      </w:r>
      <w:r w:rsidRPr="00BB0DF1">
        <w:rPr>
          <w:rFonts w:ascii="Lato" w:hAnsi="Lato"/>
          <w:bCs/>
        </w:rPr>
        <w:t xml:space="preserve">– </w:t>
      </w:r>
      <w:r w:rsidR="00206F75" w:rsidRPr="00BB0DF1">
        <w:rPr>
          <w:rFonts w:ascii="Lato" w:hAnsi="Lato"/>
          <w:bCs/>
        </w:rPr>
        <w:t xml:space="preserve">rys. nr 2.28 i 2.29 mapy </w:t>
      </w:r>
      <w:r w:rsidR="00206F75" w:rsidRPr="00BB0DF1">
        <w:rPr>
          <w:rFonts w:ascii="Lato" w:hAnsi="Lato" w:cs="Arial"/>
          <w:bCs/>
          <w:spacing w:val="4"/>
          <w:lang w:eastAsia="zh-CN"/>
        </w:rPr>
        <w:t xml:space="preserve">w skali 1:500 </w:t>
      </w:r>
      <w:r w:rsidR="00206F75" w:rsidRPr="00BB0DF1">
        <w:rPr>
          <w:rFonts w:ascii="Lato" w:hAnsi="Lato"/>
          <w:bCs/>
        </w:rPr>
        <w:t xml:space="preserve">przedstawiającej proponowany przebieg drogi, </w:t>
      </w:r>
      <w:r w:rsidR="00206F75" w:rsidRPr="00BB0DF1">
        <w:rPr>
          <w:rFonts w:ascii="Lato" w:hAnsi="Lato" w:cs="Arial"/>
          <w:bCs/>
          <w:spacing w:val="4"/>
          <w:lang w:eastAsia="zh-CN"/>
        </w:rPr>
        <w:t>z zaznaczeniem terenu niezbędnego dla obiektów budowlanych, oraz istniejące uzbrojenie terenu</w:t>
      </w:r>
      <w:r w:rsidR="007033C2" w:rsidRPr="00BB0DF1">
        <w:rPr>
          <w:rFonts w:ascii="Lato" w:hAnsi="Lato"/>
          <w:bCs/>
        </w:rPr>
        <w:t>,</w:t>
      </w:r>
    </w:p>
    <w:p w14:paraId="7337E598" w14:textId="51DCB6BA" w:rsidR="00D76544" w:rsidRPr="00BB0DF1" w:rsidRDefault="00D76544" w:rsidP="00F147C9">
      <w:pPr>
        <w:tabs>
          <w:tab w:val="center" w:pos="1470"/>
          <w:tab w:val="left" w:pos="5387"/>
        </w:tabs>
        <w:spacing w:after="0" w:line="240" w:lineRule="auto"/>
        <w:jc w:val="both"/>
        <w:outlineLvl w:val="0"/>
        <w:rPr>
          <w:rFonts w:ascii="Lato" w:hAnsi="Lato" w:cs="Arial"/>
          <w:spacing w:val="4"/>
        </w:rPr>
      </w:pPr>
      <w:r w:rsidRPr="00BB0DF1">
        <w:rPr>
          <w:rFonts w:ascii="Lato" w:hAnsi="Lato"/>
          <w:b/>
          <w:bCs/>
        </w:rPr>
        <w:t>Nr 2</w:t>
      </w:r>
      <w:r w:rsidR="00206F75" w:rsidRPr="00BB0DF1">
        <w:rPr>
          <w:rFonts w:ascii="Lato" w:hAnsi="Lato"/>
          <w:b/>
          <w:bCs/>
        </w:rPr>
        <w:t>.1</w:t>
      </w:r>
      <w:r w:rsidRPr="00BB0DF1">
        <w:rPr>
          <w:rFonts w:ascii="Lato" w:hAnsi="Lato"/>
          <w:b/>
          <w:bCs/>
        </w:rPr>
        <w:t xml:space="preserve"> </w:t>
      </w:r>
      <w:r w:rsidRPr="00BB0DF1">
        <w:rPr>
          <w:rFonts w:ascii="Lato" w:hAnsi="Lato"/>
          <w:bCs/>
        </w:rPr>
        <w:t xml:space="preserve">– </w:t>
      </w:r>
      <w:r w:rsidR="006A736C" w:rsidRPr="00BB0DF1">
        <w:rPr>
          <w:rFonts w:ascii="Lato" w:hAnsi="Lato"/>
          <w:bCs/>
        </w:rPr>
        <w:t xml:space="preserve">zbiorcza mapy w skali 1:1000 z projektem podziału nieruchomości </w:t>
      </w:r>
      <w:r w:rsidR="006A736C" w:rsidRPr="00BB0DF1">
        <w:rPr>
          <w:rFonts w:ascii="Lato" w:hAnsi="Lato" w:cs="Arial"/>
          <w:spacing w:val="4"/>
        </w:rPr>
        <w:t>oznaczonych jako działki nr 264/84, 269/2, 270/2, 273/2, 274/3, 277/5 z obrębu 0003 Nowa Huta,</w:t>
      </w:r>
    </w:p>
    <w:p w14:paraId="3E478279" w14:textId="673A7614" w:rsidR="00527DE2" w:rsidRPr="00623467" w:rsidRDefault="006A736C" w:rsidP="00623467">
      <w:pPr>
        <w:tabs>
          <w:tab w:val="center" w:pos="1470"/>
          <w:tab w:val="left" w:pos="5387"/>
        </w:tabs>
        <w:spacing w:after="0" w:line="240" w:lineRule="auto"/>
        <w:jc w:val="both"/>
        <w:outlineLvl w:val="0"/>
        <w:rPr>
          <w:rFonts w:ascii="Lato" w:hAnsi="Lato" w:cs="Arial"/>
          <w:bCs/>
          <w:spacing w:val="4"/>
        </w:rPr>
      </w:pPr>
      <w:r w:rsidRPr="00BB0DF1">
        <w:rPr>
          <w:rFonts w:ascii="Lato" w:hAnsi="Lato" w:cs="Arial"/>
          <w:b/>
          <w:bCs/>
          <w:spacing w:val="4"/>
        </w:rPr>
        <w:t xml:space="preserve">Nr 2.2 </w:t>
      </w:r>
      <w:r w:rsidRPr="00BB0DF1">
        <w:rPr>
          <w:rFonts w:ascii="Lato" w:hAnsi="Lato" w:cs="Arial"/>
          <w:spacing w:val="4"/>
        </w:rPr>
        <w:t xml:space="preserve">– </w:t>
      </w:r>
      <w:r w:rsidRPr="00BB0DF1">
        <w:rPr>
          <w:rFonts w:ascii="Lato" w:hAnsi="Lato" w:cs="Arial"/>
          <w:bCs/>
          <w:spacing w:val="4"/>
        </w:rPr>
        <w:t xml:space="preserve">zbiorczy </w:t>
      </w:r>
      <w:r w:rsidRPr="00BB0DF1">
        <w:rPr>
          <w:rFonts w:ascii="Lato" w:hAnsi="Lato"/>
          <w:bCs/>
        </w:rPr>
        <w:t xml:space="preserve">wykaz zmian gruntowych dotyczący nieruchomości </w:t>
      </w:r>
      <w:r w:rsidRPr="00BB0DF1">
        <w:rPr>
          <w:rFonts w:ascii="Lato" w:hAnsi="Lato" w:cs="Arial"/>
          <w:spacing w:val="4"/>
        </w:rPr>
        <w:t>oznaczonych jako działki nr 264/84, 269/2, 270/2, 273/2, 274/3, 277/5 z obrębu 0003 Nowa Huta.</w:t>
      </w:r>
    </w:p>
    <w:p w14:paraId="3DF2E69B" w14:textId="77777777" w:rsidR="00623467" w:rsidRDefault="00623467" w:rsidP="005C126E">
      <w:pPr>
        <w:tabs>
          <w:tab w:val="center" w:pos="1470"/>
          <w:tab w:val="left" w:pos="5387"/>
        </w:tabs>
        <w:spacing w:before="120" w:after="0" w:line="260" w:lineRule="exact"/>
        <w:outlineLvl w:val="0"/>
        <w:rPr>
          <w:rFonts w:ascii="Lato" w:hAnsi="Lato"/>
          <w:b/>
          <w:bCs/>
        </w:rPr>
      </w:pPr>
    </w:p>
    <w:p w14:paraId="187F3D04" w14:textId="30DB16AE" w:rsidR="00A27F29" w:rsidRPr="00527DE2" w:rsidRDefault="00A27F29" w:rsidP="00475A85">
      <w:pPr>
        <w:tabs>
          <w:tab w:val="center" w:pos="1470"/>
          <w:tab w:val="left" w:pos="5387"/>
        </w:tabs>
        <w:spacing w:after="0" w:line="240" w:lineRule="auto"/>
        <w:outlineLvl w:val="0"/>
        <w:rPr>
          <w:rFonts w:ascii="Lato" w:hAnsi="Lato"/>
          <w:bCs/>
        </w:rPr>
      </w:pPr>
    </w:p>
    <w:sectPr w:rsidR="00A27F29" w:rsidRPr="00527DE2" w:rsidSect="0062576B">
      <w:headerReference w:type="default" r:id="rId9"/>
      <w:footerReference w:type="default" r:id="rId10"/>
      <w:headerReference w:type="first" r:id="rId11"/>
      <w:footerReference w:type="first" r:id="rId12"/>
      <w:pgSz w:w="11906" w:h="16838"/>
      <w:pgMar w:top="2268" w:right="1134" w:bottom="1418" w:left="1985" w:header="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49FA9" w14:textId="77777777" w:rsidR="003369DF" w:rsidRDefault="003369DF" w:rsidP="009276B2">
      <w:pPr>
        <w:spacing w:after="0" w:line="240" w:lineRule="auto"/>
      </w:pPr>
      <w:r>
        <w:separator/>
      </w:r>
    </w:p>
  </w:endnote>
  <w:endnote w:type="continuationSeparator" w:id="0">
    <w:p w14:paraId="28CEC031" w14:textId="77777777" w:rsidR="003369DF" w:rsidRDefault="003369D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1B3DB336-993C-48E1-B68B-C3CA0C917CB3}"/>
    <w:embedBold r:id="rId2" w:fontKey="{C002DD7B-BCF4-4EE6-91AB-6B85FD76728F}"/>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3" w:fontKey="{C3B79DB3-924E-4CB5-9CB4-C726AB9208FC}"/>
    <w:embedBold r:id="rId4" w:fontKey="{7AE6DBC6-2DB0-4032-9386-04AD1F475F35}"/>
  </w:font>
  <w:font w:name="Calibri Light">
    <w:panose1 w:val="020F0302020204030204"/>
    <w:charset w:val="EE"/>
    <w:family w:val="swiss"/>
    <w:pitch w:val="variable"/>
    <w:sig w:usb0="E4002EFF" w:usb1="C200247B" w:usb2="00000009" w:usb3="00000000" w:csb0="000001FF" w:csb1="00000000"/>
    <w:embedRegular r:id="rId5" w:fontKey="{D5245963-8984-492A-9A1D-9A4F7549A2E5}"/>
    <w:embedBold r:id="rId6" w:fontKey="{4DBEBCAB-69EE-4281-A170-EE6969BDFF59}"/>
  </w:font>
  <w:font w:name="Cambria">
    <w:panose1 w:val="02040503050406030204"/>
    <w:charset w:val="EE"/>
    <w:family w:val="roman"/>
    <w:pitch w:val="variable"/>
    <w:sig w:usb0="E00006FF" w:usb1="420024FF" w:usb2="02000000" w:usb3="00000000" w:csb0="0000019F" w:csb1="00000000"/>
    <w:embedBold r:id="rId7" w:fontKey="{1BE99B95-CF5D-4BD0-B11F-8A5755F114BD}"/>
  </w:font>
  <w:font w:name="Tahoma">
    <w:panose1 w:val="020B0604030504040204"/>
    <w:charset w:val="EE"/>
    <w:family w:val="swiss"/>
    <w:pitch w:val="variable"/>
    <w:sig w:usb0="E1002EFF" w:usb1="C000605B" w:usb2="00000029" w:usb3="00000000" w:csb0="000101FF" w:csb1="00000000"/>
    <w:embedRegular r:id="rId8" w:fontKey="{D5682CAD-CFFC-455D-A770-A786B63A0273}"/>
  </w:font>
  <w:font w:name="Microsoft Sans Serif">
    <w:panose1 w:val="020B0604020202020204"/>
    <w:charset w:val="EE"/>
    <w:family w:val="swiss"/>
    <w:pitch w:val="variable"/>
    <w:sig w:usb0="E5002EFF" w:usb1="C000605B" w:usb2="00000029" w:usb3="00000000" w:csb0="000101FF" w:csb1="00000000"/>
    <w:embedBold r:id="rId9" w:fontKey="{5AAFDD9B-CABF-4397-9B99-CE5AC8BD277F}"/>
  </w:font>
  <w:font w:name="Arial Narrow">
    <w:panose1 w:val="020B0606020202030204"/>
    <w:charset w:val="EE"/>
    <w:family w:val="swiss"/>
    <w:pitch w:val="variable"/>
    <w:sig w:usb0="00000287" w:usb1="00000800" w:usb2="00000000" w:usb3="00000000" w:csb0="0000009F" w:csb1="00000000"/>
    <w:embedItalic r:id="rId10" w:fontKey="{CDCC20FA-90C4-4297-8632-4858BAB20EBE}"/>
  </w:font>
  <w:font w:name="Segoe UI">
    <w:panose1 w:val="020B0502040204020203"/>
    <w:charset w:val="00"/>
    <w:family w:val="swiss"/>
    <w:pitch w:val="variable"/>
    <w:sig w:usb0="E4002EFF" w:usb1="C000E47F" w:usb2="00000009" w:usb3="00000000" w:csb0="000001FF" w:csb1="00000000"/>
    <w:embedRegular r:id="rId11" w:fontKey="{562A4A2B-4044-461D-8021-34B88A3442D4}"/>
    <w:embedItalic r:id="rId12" w:fontKey="{B40D12A3-12EB-4661-AA29-3D2B510DD652}"/>
  </w:font>
  <w:font w:name="Corbel">
    <w:panose1 w:val="020B0503020204020204"/>
    <w:charset w:val="EE"/>
    <w:family w:val="swiss"/>
    <w:pitch w:val="variable"/>
    <w:sig w:usb0="A00002EF" w:usb1="4000A44B" w:usb2="00000000" w:usb3="00000000" w:csb0="0000019F" w:csb1="00000000"/>
    <w:embedBold r:id="rId13" w:fontKey="{DD2CEF55-B5CF-4FBD-B82C-5A9BAC1475E6}"/>
  </w:font>
  <w:font w:name="Trebuchet MS">
    <w:panose1 w:val="020B0603020202020204"/>
    <w:charset w:val="EE"/>
    <w:family w:val="swiss"/>
    <w:pitch w:val="variable"/>
    <w:sig w:usb0="00000687" w:usb1="00000000" w:usb2="00000000" w:usb3="00000000" w:csb0="0000009F" w:csb1="00000000"/>
    <w:embedItalic r:id="rId14" w:fontKey="{7BDAFCF1-A288-47B6-B9AF-DA497FBB86F9}"/>
  </w:font>
  <w:font w:name="Aptos">
    <w:charset w:val="00"/>
    <w:family w:val="swiss"/>
    <w:pitch w:val="variable"/>
    <w:sig w:usb0="20000287" w:usb1="00000003" w:usb2="00000000" w:usb3="00000000" w:csb0="0000019F" w:csb1="00000000"/>
    <w:embedRegular r:id="rId15" w:fontKey="{4595ACD1-4CC0-4FAB-A474-5E13B61A40BA}"/>
    <w:embedBold r:id="rId16" w:fontKey="{45C9E6D0-63AC-4763-888E-0741BD5AD9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EC36A" w14:textId="77777777" w:rsidR="003369DF" w:rsidRDefault="003369DF" w:rsidP="009276B2">
      <w:pPr>
        <w:spacing w:after="0" w:line="240" w:lineRule="auto"/>
      </w:pPr>
      <w:r>
        <w:separator/>
      </w:r>
    </w:p>
  </w:footnote>
  <w:footnote w:type="continuationSeparator" w:id="0">
    <w:p w14:paraId="7B2E14CE" w14:textId="77777777" w:rsidR="003369DF" w:rsidRDefault="003369D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4380DA07" w:rsidR="00947F4D" w:rsidRDefault="00300CAC">
    <w:pPr>
      <w:pStyle w:val="Nagwek"/>
    </w:pPr>
    <w:r>
      <w:rPr>
        <w:noProof/>
        <w:lang w:eastAsia="pl-PL"/>
      </w:rPr>
      <w:drawing>
        <wp:anchor distT="0" distB="0" distL="114300" distR="114300" simplePos="0" relativeHeight="251659264" behindDoc="0" locked="0" layoutInCell="1" allowOverlap="1" wp14:anchorId="41390E91" wp14:editId="26340466">
          <wp:simplePos x="0" y="0"/>
          <wp:positionH relativeFrom="column">
            <wp:posOffset>-889000</wp:posOffset>
          </wp:positionH>
          <wp:positionV relativeFrom="paragraph">
            <wp:posOffset>245745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1B70B10"/>
    <w:multiLevelType w:val="hybridMultilevel"/>
    <w:tmpl w:val="78A4BF8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00F548A"/>
    <w:multiLevelType w:val="hybridMultilevel"/>
    <w:tmpl w:val="6DD4E5A2"/>
    <w:lvl w:ilvl="0" w:tplc="2AAA36B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8000E8"/>
    <w:multiLevelType w:val="hybridMultilevel"/>
    <w:tmpl w:val="F8E406D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4F17514"/>
    <w:multiLevelType w:val="hybridMultilevel"/>
    <w:tmpl w:val="93D24F28"/>
    <w:lvl w:ilvl="0" w:tplc="928C8B76">
      <w:start w:val="1"/>
      <w:numFmt w:val="decimal"/>
      <w:lvlText w:val="%1."/>
      <w:lvlJc w:val="righ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3"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29507D"/>
    <w:multiLevelType w:val="hybridMultilevel"/>
    <w:tmpl w:val="D6482602"/>
    <w:lvl w:ilvl="0" w:tplc="6EDECE4E">
      <w:start w:val="2"/>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A924FB"/>
    <w:multiLevelType w:val="hybridMultilevel"/>
    <w:tmpl w:val="7FA6A5D4"/>
    <w:lvl w:ilvl="0" w:tplc="36C0DF98">
      <w:start w:val="2"/>
      <w:numFmt w:val="upperRoman"/>
      <w:lvlText w:val="%1."/>
      <w:lvlJc w:val="left"/>
      <w:pPr>
        <w:ind w:left="1082" w:hanging="72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18"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9"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321C2940"/>
    <w:multiLevelType w:val="hybridMultilevel"/>
    <w:tmpl w:val="86501FE4"/>
    <w:lvl w:ilvl="0" w:tplc="5C7C5940">
      <w:start w:val="1"/>
      <w:numFmt w:val="bullet"/>
      <w:lvlText w:val=""/>
      <w:lvlJc w:val="left"/>
      <w:pPr>
        <w:ind w:left="723" w:hanging="360"/>
      </w:pPr>
      <w:rPr>
        <w:rFonts w:ascii="Symbol" w:hAnsi="Symbol"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22"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23"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554A2F"/>
    <w:multiLevelType w:val="hybridMultilevel"/>
    <w:tmpl w:val="8FA8B76A"/>
    <w:lvl w:ilvl="0" w:tplc="8F3A384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E25248"/>
    <w:multiLevelType w:val="hybridMultilevel"/>
    <w:tmpl w:val="B3622BFE"/>
    <w:lvl w:ilvl="0" w:tplc="FB847CF4">
      <w:start w:val="1"/>
      <w:numFmt w:val="decimal"/>
      <w:lvlText w:val="%1."/>
      <w:lvlJc w:val="left"/>
      <w:pPr>
        <w:ind w:left="360" w:hanging="360"/>
      </w:pPr>
      <w:rPr>
        <w:rFonts w:ascii="Lato" w:hAnsi="Lato" w:cs="Arial"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8"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744F4B"/>
    <w:multiLevelType w:val="hybridMultilevel"/>
    <w:tmpl w:val="B3622BFE"/>
    <w:lvl w:ilvl="0" w:tplc="FFFFFFFF">
      <w:start w:val="1"/>
      <w:numFmt w:val="decimal"/>
      <w:lvlText w:val="%1."/>
      <w:lvlJc w:val="left"/>
      <w:pPr>
        <w:ind w:left="360" w:hanging="360"/>
      </w:pPr>
      <w:rPr>
        <w:rFonts w:ascii="Lato" w:hAnsi="Lato" w:cs="Arial"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7"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6F474017"/>
    <w:multiLevelType w:val="hybridMultilevel"/>
    <w:tmpl w:val="D7A8C546"/>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B46835"/>
    <w:multiLevelType w:val="hybridMultilevel"/>
    <w:tmpl w:val="B0DECBD4"/>
    <w:lvl w:ilvl="0" w:tplc="21BEFDBC">
      <w:start w:val="1"/>
      <w:numFmt w:val="decimal"/>
      <w:lvlText w:val="%1."/>
      <w:lvlJc w:val="left"/>
      <w:pPr>
        <w:ind w:left="1353" w:hanging="360"/>
      </w:pPr>
      <w:rPr>
        <w:rFonts w:hint="default"/>
        <w:sz w:val="22"/>
        <w:szCs w:val="22"/>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3" w15:restartNumberingAfterBreak="0">
    <w:nsid w:val="726E39A7"/>
    <w:multiLevelType w:val="hybridMultilevel"/>
    <w:tmpl w:val="9AC03786"/>
    <w:lvl w:ilvl="0" w:tplc="C95AFE2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3D337E"/>
    <w:multiLevelType w:val="hybridMultilevel"/>
    <w:tmpl w:val="DD5C901E"/>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78565206"/>
    <w:multiLevelType w:val="hybridMultilevel"/>
    <w:tmpl w:val="CA8CE90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8" w15:restartNumberingAfterBreak="0">
    <w:nsid w:val="7C662117"/>
    <w:multiLevelType w:val="hybridMultilevel"/>
    <w:tmpl w:val="9FF60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0" w15:restartNumberingAfterBreak="0">
    <w:nsid w:val="7D0F0384"/>
    <w:multiLevelType w:val="hybridMultilevel"/>
    <w:tmpl w:val="13AC1470"/>
    <w:lvl w:ilvl="0" w:tplc="A1C2317E">
      <w:start w:val="6"/>
      <w:numFmt w:val="upperRoman"/>
      <w:lvlText w:val="%1."/>
      <w:lvlJc w:val="left"/>
      <w:pPr>
        <w:ind w:left="1082" w:hanging="72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num w:numId="1" w16cid:durableId="936862377">
    <w:abstractNumId w:val="24"/>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6"/>
  </w:num>
  <w:num w:numId="5" w16cid:durableId="129058980">
    <w:abstractNumId w:val="32"/>
  </w:num>
  <w:num w:numId="6" w16cid:durableId="374935974">
    <w:abstractNumId w:val="29"/>
  </w:num>
  <w:num w:numId="7" w16cid:durableId="780414918">
    <w:abstractNumId w:val="21"/>
  </w:num>
  <w:num w:numId="8" w16cid:durableId="306130230">
    <w:abstractNumId w:val="47"/>
  </w:num>
  <w:num w:numId="9" w16cid:durableId="1609122370">
    <w:abstractNumId w:val="35"/>
  </w:num>
  <w:num w:numId="10" w16cid:durableId="2008361380">
    <w:abstractNumId w:val="15"/>
  </w:num>
  <w:num w:numId="11" w16cid:durableId="1896817439">
    <w:abstractNumId w:val="13"/>
  </w:num>
  <w:num w:numId="12" w16cid:durableId="1852794196">
    <w:abstractNumId w:val="18"/>
  </w:num>
  <w:num w:numId="13" w16cid:durableId="282074686">
    <w:abstractNumId w:val="31"/>
  </w:num>
  <w:num w:numId="14" w16cid:durableId="1909226449">
    <w:abstractNumId w:val="34"/>
  </w:num>
  <w:num w:numId="15" w16cid:durableId="946500353">
    <w:abstractNumId w:val="41"/>
  </w:num>
  <w:num w:numId="16" w16cid:durableId="1413087319">
    <w:abstractNumId w:val="37"/>
  </w:num>
  <w:num w:numId="17" w16cid:durableId="1376782647">
    <w:abstractNumId w:val="20"/>
  </w:num>
  <w:num w:numId="18" w16cid:durableId="1622147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8"/>
  </w:num>
  <w:num w:numId="21" w16cid:durableId="641272564">
    <w:abstractNumId w:val="38"/>
  </w:num>
  <w:num w:numId="22" w16cid:durableId="1319384809">
    <w:abstractNumId w:val="6"/>
  </w:num>
  <w:num w:numId="23" w16cid:durableId="1237980877">
    <w:abstractNumId w:val="46"/>
  </w:num>
  <w:num w:numId="24" w16cid:durableId="652876187">
    <w:abstractNumId w:val="5"/>
  </w:num>
  <w:num w:numId="25" w16cid:durableId="557713665">
    <w:abstractNumId w:val="30"/>
  </w:num>
  <w:num w:numId="26" w16cid:durableId="1958177816">
    <w:abstractNumId w:val="22"/>
  </w:num>
  <w:num w:numId="27" w16cid:durableId="254629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23"/>
  </w:num>
  <w:num w:numId="29" w16cid:durableId="1853253815">
    <w:abstractNumId w:val="7"/>
  </w:num>
  <w:num w:numId="30" w16cid:durableId="528371552">
    <w:abstractNumId w:val="27"/>
  </w:num>
  <w:num w:numId="31" w16cid:durableId="587006599">
    <w:abstractNumId w:val="36"/>
  </w:num>
  <w:num w:numId="32" w16cid:durableId="571278402">
    <w:abstractNumId w:val="3"/>
  </w:num>
  <w:num w:numId="33" w16cid:durableId="2046173078">
    <w:abstractNumId w:val="10"/>
  </w:num>
  <w:num w:numId="34" w16cid:durableId="2095779626">
    <w:abstractNumId w:val="9"/>
  </w:num>
  <w:num w:numId="35" w16cid:durableId="1944873186">
    <w:abstractNumId w:val="40"/>
  </w:num>
  <w:num w:numId="36" w16cid:durableId="1773671613">
    <w:abstractNumId w:val="44"/>
  </w:num>
  <w:num w:numId="37" w16cid:durableId="955714376">
    <w:abstractNumId w:val="25"/>
  </w:num>
  <w:num w:numId="38" w16cid:durableId="563224977">
    <w:abstractNumId w:val="43"/>
  </w:num>
  <w:num w:numId="39" w16cid:durableId="974290898">
    <w:abstractNumId w:val="49"/>
  </w:num>
  <w:num w:numId="40" w16cid:durableId="248932018">
    <w:abstractNumId w:val="45"/>
  </w:num>
  <w:num w:numId="41" w16cid:durableId="1716483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012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29365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8086228">
    <w:abstractNumId w:val="50"/>
  </w:num>
  <w:num w:numId="45" w16cid:durableId="1711877675">
    <w:abstractNumId w:val="42"/>
  </w:num>
  <w:num w:numId="46" w16cid:durableId="1579168757">
    <w:abstractNumId w:val="26"/>
  </w:num>
  <w:num w:numId="47" w16cid:durableId="983855964">
    <w:abstractNumId w:val="33"/>
  </w:num>
  <w:num w:numId="48" w16cid:durableId="1099184383">
    <w:abstractNumId w:val="48"/>
  </w:num>
  <w:num w:numId="49" w16cid:durableId="418646700">
    <w:abstractNumId w:val="4"/>
  </w:num>
  <w:num w:numId="50" w16cid:durableId="2034108373">
    <w:abstractNumId w:val="17"/>
  </w:num>
  <w:num w:numId="51" w16cid:durableId="573204440">
    <w:abstractNumId w:val="14"/>
  </w:num>
  <w:num w:numId="52" w16cid:durableId="1346395448">
    <w:abstractNumId w:val="28"/>
  </w:num>
  <w:num w:numId="53" w16cid:durableId="1718432802">
    <w:abstractNumId w:val="39"/>
  </w:num>
  <w:num w:numId="54" w16cid:durableId="1072391146">
    <w:abstractNumId w:val="19"/>
  </w:num>
  <w:num w:numId="55" w16cid:durableId="159562800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40F2"/>
    <w:rsid w:val="00004ADE"/>
    <w:rsid w:val="000053C3"/>
    <w:rsid w:val="00005D5E"/>
    <w:rsid w:val="00005DB9"/>
    <w:rsid w:val="0000715E"/>
    <w:rsid w:val="00007CCC"/>
    <w:rsid w:val="0001313E"/>
    <w:rsid w:val="00017CBA"/>
    <w:rsid w:val="00022FFB"/>
    <w:rsid w:val="00024D1A"/>
    <w:rsid w:val="00027B82"/>
    <w:rsid w:val="00032029"/>
    <w:rsid w:val="00032437"/>
    <w:rsid w:val="00032E8C"/>
    <w:rsid w:val="00033248"/>
    <w:rsid w:val="00034538"/>
    <w:rsid w:val="000417BB"/>
    <w:rsid w:val="00044A4D"/>
    <w:rsid w:val="00044ABE"/>
    <w:rsid w:val="00047481"/>
    <w:rsid w:val="00050D2E"/>
    <w:rsid w:val="0005364F"/>
    <w:rsid w:val="00055F10"/>
    <w:rsid w:val="0006043C"/>
    <w:rsid w:val="00060659"/>
    <w:rsid w:val="000626E1"/>
    <w:rsid w:val="000630A7"/>
    <w:rsid w:val="0006424C"/>
    <w:rsid w:val="00065247"/>
    <w:rsid w:val="00065CD4"/>
    <w:rsid w:val="000678B8"/>
    <w:rsid w:val="00067961"/>
    <w:rsid w:val="00070EEE"/>
    <w:rsid w:val="000731FC"/>
    <w:rsid w:val="0007498A"/>
    <w:rsid w:val="00074993"/>
    <w:rsid w:val="000755E6"/>
    <w:rsid w:val="00076216"/>
    <w:rsid w:val="00083C6C"/>
    <w:rsid w:val="000850F8"/>
    <w:rsid w:val="00086D77"/>
    <w:rsid w:val="000951E0"/>
    <w:rsid w:val="00095DB8"/>
    <w:rsid w:val="000A2586"/>
    <w:rsid w:val="000A54D0"/>
    <w:rsid w:val="000A6227"/>
    <w:rsid w:val="000A7007"/>
    <w:rsid w:val="000B0848"/>
    <w:rsid w:val="000B0964"/>
    <w:rsid w:val="000B0ED9"/>
    <w:rsid w:val="000B4715"/>
    <w:rsid w:val="000B4990"/>
    <w:rsid w:val="000C04D1"/>
    <w:rsid w:val="000C2AE5"/>
    <w:rsid w:val="000C34D6"/>
    <w:rsid w:val="000C45D2"/>
    <w:rsid w:val="000C4CC2"/>
    <w:rsid w:val="000C51A4"/>
    <w:rsid w:val="000C54CC"/>
    <w:rsid w:val="000D1EF0"/>
    <w:rsid w:val="000D2B34"/>
    <w:rsid w:val="000D578D"/>
    <w:rsid w:val="000D59D7"/>
    <w:rsid w:val="000D5B5D"/>
    <w:rsid w:val="000D6F4C"/>
    <w:rsid w:val="000E0415"/>
    <w:rsid w:val="000E0D56"/>
    <w:rsid w:val="000E1EEB"/>
    <w:rsid w:val="000E1F53"/>
    <w:rsid w:val="000E4F5B"/>
    <w:rsid w:val="000E50DF"/>
    <w:rsid w:val="000E536B"/>
    <w:rsid w:val="000E60AF"/>
    <w:rsid w:val="000F4F79"/>
    <w:rsid w:val="000F5919"/>
    <w:rsid w:val="00100315"/>
    <w:rsid w:val="00100AD1"/>
    <w:rsid w:val="00104BE3"/>
    <w:rsid w:val="00106748"/>
    <w:rsid w:val="00106BF6"/>
    <w:rsid w:val="00107343"/>
    <w:rsid w:val="00113468"/>
    <w:rsid w:val="00113528"/>
    <w:rsid w:val="001135F3"/>
    <w:rsid w:val="00116F61"/>
    <w:rsid w:val="00116FE3"/>
    <w:rsid w:val="001211AA"/>
    <w:rsid w:val="00122126"/>
    <w:rsid w:val="00123427"/>
    <w:rsid w:val="001236B0"/>
    <w:rsid w:val="001236E8"/>
    <w:rsid w:val="00125E1F"/>
    <w:rsid w:val="00127621"/>
    <w:rsid w:val="00130444"/>
    <w:rsid w:val="00130E79"/>
    <w:rsid w:val="0013244D"/>
    <w:rsid w:val="00135684"/>
    <w:rsid w:val="00137254"/>
    <w:rsid w:val="00140788"/>
    <w:rsid w:val="00144328"/>
    <w:rsid w:val="0014650A"/>
    <w:rsid w:val="00151276"/>
    <w:rsid w:val="001523F8"/>
    <w:rsid w:val="00155444"/>
    <w:rsid w:val="00155669"/>
    <w:rsid w:val="00155902"/>
    <w:rsid w:val="00155FA7"/>
    <w:rsid w:val="00160920"/>
    <w:rsid w:val="001619C8"/>
    <w:rsid w:val="00166A88"/>
    <w:rsid w:val="00167190"/>
    <w:rsid w:val="00167193"/>
    <w:rsid w:val="00167324"/>
    <w:rsid w:val="00167E00"/>
    <w:rsid w:val="00173B4F"/>
    <w:rsid w:val="001765D4"/>
    <w:rsid w:val="00177847"/>
    <w:rsid w:val="001812F6"/>
    <w:rsid w:val="00181A69"/>
    <w:rsid w:val="00183B62"/>
    <w:rsid w:val="001930A3"/>
    <w:rsid w:val="00193282"/>
    <w:rsid w:val="00194016"/>
    <w:rsid w:val="001954A9"/>
    <w:rsid w:val="00196BFD"/>
    <w:rsid w:val="00197D3B"/>
    <w:rsid w:val="00197EAB"/>
    <w:rsid w:val="001A08F5"/>
    <w:rsid w:val="001A0A30"/>
    <w:rsid w:val="001A14FC"/>
    <w:rsid w:val="001A26BF"/>
    <w:rsid w:val="001A34C1"/>
    <w:rsid w:val="001A3F79"/>
    <w:rsid w:val="001A41E1"/>
    <w:rsid w:val="001A471C"/>
    <w:rsid w:val="001A7BBE"/>
    <w:rsid w:val="001B0B3A"/>
    <w:rsid w:val="001B1F44"/>
    <w:rsid w:val="001B216C"/>
    <w:rsid w:val="001B487A"/>
    <w:rsid w:val="001B69B4"/>
    <w:rsid w:val="001B70EB"/>
    <w:rsid w:val="001C0DD9"/>
    <w:rsid w:val="001C10D3"/>
    <w:rsid w:val="001C1666"/>
    <w:rsid w:val="001C27AB"/>
    <w:rsid w:val="001C3F18"/>
    <w:rsid w:val="001D14CD"/>
    <w:rsid w:val="001D1E58"/>
    <w:rsid w:val="001D3129"/>
    <w:rsid w:val="001E2A4D"/>
    <w:rsid w:val="001E4B21"/>
    <w:rsid w:val="001E5CEF"/>
    <w:rsid w:val="001E6A18"/>
    <w:rsid w:val="001E7D49"/>
    <w:rsid w:val="001F1DE0"/>
    <w:rsid w:val="001F2060"/>
    <w:rsid w:val="001F3108"/>
    <w:rsid w:val="001F43DC"/>
    <w:rsid w:val="002018A1"/>
    <w:rsid w:val="00202BEC"/>
    <w:rsid w:val="00203CD2"/>
    <w:rsid w:val="002066ED"/>
    <w:rsid w:val="00206F75"/>
    <w:rsid w:val="002144B4"/>
    <w:rsid w:val="00216A25"/>
    <w:rsid w:val="0022330D"/>
    <w:rsid w:val="00223C39"/>
    <w:rsid w:val="00230418"/>
    <w:rsid w:val="00232F4A"/>
    <w:rsid w:val="00234032"/>
    <w:rsid w:val="00234C9D"/>
    <w:rsid w:val="00237C1F"/>
    <w:rsid w:val="00240C15"/>
    <w:rsid w:val="002411FB"/>
    <w:rsid w:val="00242913"/>
    <w:rsid w:val="00245FE2"/>
    <w:rsid w:val="002473C0"/>
    <w:rsid w:val="00247741"/>
    <w:rsid w:val="00250CEC"/>
    <w:rsid w:val="002526F4"/>
    <w:rsid w:val="00252C99"/>
    <w:rsid w:val="00252D7F"/>
    <w:rsid w:val="0025364B"/>
    <w:rsid w:val="002546D9"/>
    <w:rsid w:val="00255BB2"/>
    <w:rsid w:val="00261606"/>
    <w:rsid w:val="00261D3C"/>
    <w:rsid w:val="002675EA"/>
    <w:rsid w:val="0026788D"/>
    <w:rsid w:val="00272F7C"/>
    <w:rsid w:val="002742BB"/>
    <w:rsid w:val="002743F6"/>
    <w:rsid w:val="00274D44"/>
    <w:rsid w:val="00277057"/>
    <w:rsid w:val="002775F3"/>
    <w:rsid w:val="0028053B"/>
    <w:rsid w:val="002805BF"/>
    <w:rsid w:val="00280704"/>
    <w:rsid w:val="00280754"/>
    <w:rsid w:val="00282B92"/>
    <w:rsid w:val="002830CF"/>
    <w:rsid w:val="002845AB"/>
    <w:rsid w:val="00284CD0"/>
    <w:rsid w:val="00286FD0"/>
    <w:rsid w:val="0029072B"/>
    <w:rsid w:val="00290F20"/>
    <w:rsid w:val="002935C9"/>
    <w:rsid w:val="00294F91"/>
    <w:rsid w:val="0029712D"/>
    <w:rsid w:val="002A0129"/>
    <w:rsid w:val="002A27D3"/>
    <w:rsid w:val="002A62BA"/>
    <w:rsid w:val="002B0E61"/>
    <w:rsid w:val="002B1A7E"/>
    <w:rsid w:val="002B1E30"/>
    <w:rsid w:val="002B3B74"/>
    <w:rsid w:val="002B4331"/>
    <w:rsid w:val="002B5753"/>
    <w:rsid w:val="002B59C0"/>
    <w:rsid w:val="002C02AD"/>
    <w:rsid w:val="002C2A66"/>
    <w:rsid w:val="002C6A1D"/>
    <w:rsid w:val="002D0E17"/>
    <w:rsid w:val="002D1C05"/>
    <w:rsid w:val="002D1D76"/>
    <w:rsid w:val="002D1DEF"/>
    <w:rsid w:val="002D3817"/>
    <w:rsid w:val="002E0C9D"/>
    <w:rsid w:val="002E3EE6"/>
    <w:rsid w:val="002E56C9"/>
    <w:rsid w:val="002E6EB5"/>
    <w:rsid w:val="002E7264"/>
    <w:rsid w:val="002E7ABF"/>
    <w:rsid w:val="002F2289"/>
    <w:rsid w:val="002F553B"/>
    <w:rsid w:val="00300CAC"/>
    <w:rsid w:val="00301E8F"/>
    <w:rsid w:val="00302097"/>
    <w:rsid w:val="0030252A"/>
    <w:rsid w:val="00302650"/>
    <w:rsid w:val="003042BA"/>
    <w:rsid w:val="0030739B"/>
    <w:rsid w:val="00307636"/>
    <w:rsid w:val="00307786"/>
    <w:rsid w:val="0030798B"/>
    <w:rsid w:val="003133FC"/>
    <w:rsid w:val="0031412D"/>
    <w:rsid w:val="00316A37"/>
    <w:rsid w:val="00320615"/>
    <w:rsid w:val="00320DFB"/>
    <w:rsid w:val="00321AF9"/>
    <w:rsid w:val="00324215"/>
    <w:rsid w:val="003249E4"/>
    <w:rsid w:val="003255FF"/>
    <w:rsid w:val="00325E8E"/>
    <w:rsid w:val="003268E7"/>
    <w:rsid w:val="0032702F"/>
    <w:rsid w:val="003273F7"/>
    <w:rsid w:val="0033286C"/>
    <w:rsid w:val="003336C9"/>
    <w:rsid w:val="00333733"/>
    <w:rsid w:val="00335BE6"/>
    <w:rsid w:val="00335FAF"/>
    <w:rsid w:val="003369DF"/>
    <w:rsid w:val="003408F1"/>
    <w:rsid w:val="00340D59"/>
    <w:rsid w:val="00341023"/>
    <w:rsid w:val="003411CD"/>
    <w:rsid w:val="003419FD"/>
    <w:rsid w:val="00343A14"/>
    <w:rsid w:val="00351738"/>
    <w:rsid w:val="00353201"/>
    <w:rsid w:val="00354A6E"/>
    <w:rsid w:val="00354FA5"/>
    <w:rsid w:val="00356ECD"/>
    <w:rsid w:val="00357B1E"/>
    <w:rsid w:val="00362CAD"/>
    <w:rsid w:val="00366692"/>
    <w:rsid w:val="0036685C"/>
    <w:rsid w:val="00366BA6"/>
    <w:rsid w:val="00366C8F"/>
    <w:rsid w:val="003814D8"/>
    <w:rsid w:val="003825A0"/>
    <w:rsid w:val="00385321"/>
    <w:rsid w:val="00386FBB"/>
    <w:rsid w:val="003873CF"/>
    <w:rsid w:val="00387ADF"/>
    <w:rsid w:val="00387E24"/>
    <w:rsid w:val="00391B25"/>
    <w:rsid w:val="00392811"/>
    <w:rsid w:val="0039498E"/>
    <w:rsid w:val="003A1043"/>
    <w:rsid w:val="003A1976"/>
    <w:rsid w:val="003A29C0"/>
    <w:rsid w:val="003A3292"/>
    <w:rsid w:val="003A37BA"/>
    <w:rsid w:val="003A6534"/>
    <w:rsid w:val="003A79A6"/>
    <w:rsid w:val="003B0D75"/>
    <w:rsid w:val="003B2BA2"/>
    <w:rsid w:val="003B6B13"/>
    <w:rsid w:val="003B7930"/>
    <w:rsid w:val="003C0D3C"/>
    <w:rsid w:val="003C123B"/>
    <w:rsid w:val="003C27E8"/>
    <w:rsid w:val="003D0C1D"/>
    <w:rsid w:val="003D283E"/>
    <w:rsid w:val="003D2AD6"/>
    <w:rsid w:val="003D447E"/>
    <w:rsid w:val="003E2892"/>
    <w:rsid w:val="003E3D60"/>
    <w:rsid w:val="003E5029"/>
    <w:rsid w:val="003E57E4"/>
    <w:rsid w:val="003E5E20"/>
    <w:rsid w:val="003F0446"/>
    <w:rsid w:val="003F1829"/>
    <w:rsid w:val="003F2D37"/>
    <w:rsid w:val="003F3116"/>
    <w:rsid w:val="003F3A8E"/>
    <w:rsid w:val="003F5743"/>
    <w:rsid w:val="003F6934"/>
    <w:rsid w:val="003F7006"/>
    <w:rsid w:val="003F72B4"/>
    <w:rsid w:val="00400B4E"/>
    <w:rsid w:val="0040148F"/>
    <w:rsid w:val="0040170F"/>
    <w:rsid w:val="00402A26"/>
    <w:rsid w:val="004030A6"/>
    <w:rsid w:val="0040381B"/>
    <w:rsid w:val="004053F5"/>
    <w:rsid w:val="004116FD"/>
    <w:rsid w:val="00414BCD"/>
    <w:rsid w:val="00415325"/>
    <w:rsid w:val="004168EA"/>
    <w:rsid w:val="0041783F"/>
    <w:rsid w:val="00417FE0"/>
    <w:rsid w:val="00423D9A"/>
    <w:rsid w:val="004317DA"/>
    <w:rsid w:val="0043364A"/>
    <w:rsid w:val="004360D2"/>
    <w:rsid w:val="004408DB"/>
    <w:rsid w:val="00440F66"/>
    <w:rsid w:val="00444CD4"/>
    <w:rsid w:val="00444D52"/>
    <w:rsid w:val="00445338"/>
    <w:rsid w:val="004462EF"/>
    <w:rsid w:val="00447D37"/>
    <w:rsid w:val="00447F11"/>
    <w:rsid w:val="00451935"/>
    <w:rsid w:val="004523B1"/>
    <w:rsid w:val="00453084"/>
    <w:rsid w:val="0045495D"/>
    <w:rsid w:val="00456FBF"/>
    <w:rsid w:val="00460E3D"/>
    <w:rsid w:val="00463EBB"/>
    <w:rsid w:val="00465E7C"/>
    <w:rsid w:val="00466945"/>
    <w:rsid w:val="004708BA"/>
    <w:rsid w:val="00471D4F"/>
    <w:rsid w:val="00472487"/>
    <w:rsid w:val="00472575"/>
    <w:rsid w:val="00472B27"/>
    <w:rsid w:val="0047360B"/>
    <w:rsid w:val="00473BF0"/>
    <w:rsid w:val="00474542"/>
    <w:rsid w:val="00475A85"/>
    <w:rsid w:val="00475A9A"/>
    <w:rsid w:val="00481BC2"/>
    <w:rsid w:val="004822DA"/>
    <w:rsid w:val="00486250"/>
    <w:rsid w:val="00487DF2"/>
    <w:rsid w:val="004904F0"/>
    <w:rsid w:val="00491966"/>
    <w:rsid w:val="004944F3"/>
    <w:rsid w:val="00496004"/>
    <w:rsid w:val="004972FF"/>
    <w:rsid w:val="004A13C5"/>
    <w:rsid w:val="004A2223"/>
    <w:rsid w:val="004A5302"/>
    <w:rsid w:val="004A5560"/>
    <w:rsid w:val="004A56FA"/>
    <w:rsid w:val="004A5CF6"/>
    <w:rsid w:val="004A741F"/>
    <w:rsid w:val="004A7706"/>
    <w:rsid w:val="004A7FB7"/>
    <w:rsid w:val="004B16C9"/>
    <w:rsid w:val="004B764A"/>
    <w:rsid w:val="004B7987"/>
    <w:rsid w:val="004B7CB9"/>
    <w:rsid w:val="004C24B0"/>
    <w:rsid w:val="004C2893"/>
    <w:rsid w:val="004C3BD3"/>
    <w:rsid w:val="004C615E"/>
    <w:rsid w:val="004C6625"/>
    <w:rsid w:val="004D71BD"/>
    <w:rsid w:val="004E100A"/>
    <w:rsid w:val="004E3592"/>
    <w:rsid w:val="004E487B"/>
    <w:rsid w:val="004E664A"/>
    <w:rsid w:val="004E79E6"/>
    <w:rsid w:val="004F25E9"/>
    <w:rsid w:val="004F32DE"/>
    <w:rsid w:val="004F5D02"/>
    <w:rsid w:val="004F6F95"/>
    <w:rsid w:val="00500909"/>
    <w:rsid w:val="005039F0"/>
    <w:rsid w:val="0050602E"/>
    <w:rsid w:val="005068F5"/>
    <w:rsid w:val="00506F17"/>
    <w:rsid w:val="005119D3"/>
    <w:rsid w:val="00512B91"/>
    <w:rsid w:val="0051382C"/>
    <w:rsid w:val="00514A2D"/>
    <w:rsid w:val="00515BFC"/>
    <w:rsid w:val="0051744B"/>
    <w:rsid w:val="00521CC5"/>
    <w:rsid w:val="00525B2D"/>
    <w:rsid w:val="00527189"/>
    <w:rsid w:val="00527DE2"/>
    <w:rsid w:val="00530DF2"/>
    <w:rsid w:val="0053134F"/>
    <w:rsid w:val="00532282"/>
    <w:rsid w:val="005334D1"/>
    <w:rsid w:val="0054025A"/>
    <w:rsid w:val="00541B24"/>
    <w:rsid w:val="005505FA"/>
    <w:rsid w:val="00552BA0"/>
    <w:rsid w:val="00552FB7"/>
    <w:rsid w:val="005557A1"/>
    <w:rsid w:val="00555847"/>
    <w:rsid w:val="00555BEB"/>
    <w:rsid w:val="00556767"/>
    <w:rsid w:val="005571DA"/>
    <w:rsid w:val="005572AA"/>
    <w:rsid w:val="00557D28"/>
    <w:rsid w:val="00560CB3"/>
    <w:rsid w:val="00563CEE"/>
    <w:rsid w:val="00565D32"/>
    <w:rsid w:val="00566FD4"/>
    <w:rsid w:val="00570077"/>
    <w:rsid w:val="0057178C"/>
    <w:rsid w:val="00573DD4"/>
    <w:rsid w:val="00574786"/>
    <w:rsid w:val="005748B1"/>
    <w:rsid w:val="00574F06"/>
    <w:rsid w:val="00575C12"/>
    <w:rsid w:val="00576447"/>
    <w:rsid w:val="00576B74"/>
    <w:rsid w:val="00583BA1"/>
    <w:rsid w:val="00584CC7"/>
    <w:rsid w:val="00590C4E"/>
    <w:rsid w:val="0059434A"/>
    <w:rsid w:val="005954B9"/>
    <w:rsid w:val="00596220"/>
    <w:rsid w:val="00596CD0"/>
    <w:rsid w:val="00597D38"/>
    <w:rsid w:val="005A0177"/>
    <w:rsid w:val="005A3052"/>
    <w:rsid w:val="005B0711"/>
    <w:rsid w:val="005B28D3"/>
    <w:rsid w:val="005B3985"/>
    <w:rsid w:val="005B4286"/>
    <w:rsid w:val="005C126E"/>
    <w:rsid w:val="005C1D53"/>
    <w:rsid w:val="005C20AF"/>
    <w:rsid w:val="005C318B"/>
    <w:rsid w:val="005C36A3"/>
    <w:rsid w:val="005C465F"/>
    <w:rsid w:val="005C5528"/>
    <w:rsid w:val="005C5694"/>
    <w:rsid w:val="005D01A8"/>
    <w:rsid w:val="005D0C40"/>
    <w:rsid w:val="005D1166"/>
    <w:rsid w:val="005D5508"/>
    <w:rsid w:val="005D6E7E"/>
    <w:rsid w:val="005D78AA"/>
    <w:rsid w:val="005E21E8"/>
    <w:rsid w:val="005E4360"/>
    <w:rsid w:val="005E4A72"/>
    <w:rsid w:val="005E56C6"/>
    <w:rsid w:val="005E661E"/>
    <w:rsid w:val="005F02CE"/>
    <w:rsid w:val="005F1323"/>
    <w:rsid w:val="005F332D"/>
    <w:rsid w:val="00601E07"/>
    <w:rsid w:val="00603D3D"/>
    <w:rsid w:val="006048B3"/>
    <w:rsid w:val="00604D46"/>
    <w:rsid w:val="0061067D"/>
    <w:rsid w:val="00610770"/>
    <w:rsid w:val="00612230"/>
    <w:rsid w:val="00615BA0"/>
    <w:rsid w:val="006205C2"/>
    <w:rsid w:val="00623467"/>
    <w:rsid w:val="0062576B"/>
    <w:rsid w:val="00625B62"/>
    <w:rsid w:val="00625FB6"/>
    <w:rsid w:val="0063187E"/>
    <w:rsid w:val="00633014"/>
    <w:rsid w:val="00634D46"/>
    <w:rsid w:val="006357F0"/>
    <w:rsid w:val="006373AC"/>
    <w:rsid w:val="00637CF3"/>
    <w:rsid w:val="006410DE"/>
    <w:rsid w:val="00641635"/>
    <w:rsid w:val="006416A9"/>
    <w:rsid w:val="006469D0"/>
    <w:rsid w:val="00647AF4"/>
    <w:rsid w:val="00653BB9"/>
    <w:rsid w:val="006567A6"/>
    <w:rsid w:val="006615F3"/>
    <w:rsid w:val="00665DB5"/>
    <w:rsid w:val="006718BF"/>
    <w:rsid w:val="00671C15"/>
    <w:rsid w:val="00673E82"/>
    <w:rsid w:val="00680BEB"/>
    <w:rsid w:val="006811F1"/>
    <w:rsid w:val="00690994"/>
    <w:rsid w:val="006931CD"/>
    <w:rsid w:val="0069514A"/>
    <w:rsid w:val="00695607"/>
    <w:rsid w:val="00697427"/>
    <w:rsid w:val="00697913"/>
    <w:rsid w:val="006A45A5"/>
    <w:rsid w:val="006A4E38"/>
    <w:rsid w:val="006A68F1"/>
    <w:rsid w:val="006A6A6D"/>
    <w:rsid w:val="006A6D95"/>
    <w:rsid w:val="006A736C"/>
    <w:rsid w:val="006B02D6"/>
    <w:rsid w:val="006C182B"/>
    <w:rsid w:val="006C1960"/>
    <w:rsid w:val="006C3296"/>
    <w:rsid w:val="006C492E"/>
    <w:rsid w:val="006D154E"/>
    <w:rsid w:val="006D2157"/>
    <w:rsid w:val="006D6183"/>
    <w:rsid w:val="006D7650"/>
    <w:rsid w:val="006E275C"/>
    <w:rsid w:val="006E6210"/>
    <w:rsid w:val="006F0245"/>
    <w:rsid w:val="006F2BED"/>
    <w:rsid w:val="006F5277"/>
    <w:rsid w:val="006F67C5"/>
    <w:rsid w:val="006F6A73"/>
    <w:rsid w:val="0070077F"/>
    <w:rsid w:val="007033C2"/>
    <w:rsid w:val="0070400B"/>
    <w:rsid w:val="00704724"/>
    <w:rsid w:val="00705E38"/>
    <w:rsid w:val="00706102"/>
    <w:rsid w:val="0070631E"/>
    <w:rsid w:val="00716214"/>
    <w:rsid w:val="0072633B"/>
    <w:rsid w:val="007303D1"/>
    <w:rsid w:val="00730703"/>
    <w:rsid w:val="00730D0F"/>
    <w:rsid w:val="0073333B"/>
    <w:rsid w:val="007333AA"/>
    <w:rsid w:val="0073617C"/>
    <w:rsid w:val="00740E15"/>
    <w:rsid w:val="00741CD8"/>
    <w:rsid w:val="00742BD9"/>
    <w:rsid w:val="007430C6"/>
    <w:rsid w:val="00743BFD"/>
    <w:rsid w:val="007441FE"/>
    <w:rsid w:val="007475AB"/>
    <w:rsid w:val="00750958"/>
    <w:rsid w:val="007519FB"/>
    <w:rsid w:val="00751A36"/>
    <w:rsid w:val="00753190"/>
    <w:rsid w:val="00753A5D"/>
    <w:rsid w:val="00754887"/>
    <w:rsid w:val="007553CB"/>
    <w:rsid w:val="007649A0"/>
    <w:rsid w:val="00771477"/>
    <w:rsid w:val="00771534"/>
    <w:rsid w:val="0077271B"/>
    <w:rsid w:val="00774012"/>
    <w:rsid w:val="007844B5"/>
    <w:rsid w:val="0078530D"/>
    <w:rsid w:val="00787DE6"/>
    <w:rsid w:val="00790234"/>
    <w:rsid w:val="007902B4"/>
    <w:rsid w:val="00793A09"/>
    <w:rsid w:val="007943CB"/>
    <w:rsid w:val="0079503E"/>
    <w:rsid w:val="007959FB"/>
    <w:rsid w:val="007963A9"/>
    <w:rsid w:val="00796581"/>
    <w:rsid w:val="007966C3"/>
    <w:rsid w:val="00796996"/>
    <w:rsid w:val="007969D4"/>
    <w:rsid w:val="00796C7D"/>
    <w:rsid w:val="00797577"/>
    <w:rsid w:val="007A52BE"/>
    <w:rsid w:val="007A5DDB"/>
    <w:rsid w:val="007A6630"/>
    <w:rsid w:val="007B3350"/>
    <w:rsid w:val="007B47CD"/>
    <w:rsid w:val="007B5C39"/>
    <w:rsid w:val="007B7790"/>
    <w:rsid w:val="007B7A8A"/>
    <w:rsid w:val="007C0044"/>
    <w:rsid w:val="007C031D"/>
    <w:rsid w:val="007C06A6"/>
    <w:rsid w:val="007C18CD"/>
    <w:rsid w:val="007C3313"/>
    <w:rsid w:val="007C3AF8"/>
    <w:rsid w:val="007C5E8B"/>
    <w:rsid w:val="007C6BC4"/>
    <w:rsid w:val="007D0110"/>
    <w:rsid w:val="007D2E96"/>
    <w:rsid w:val="007D3334"/>
    <w:rsid w:val="007D70F9"/>
    <w:rsid w:val="007D731C"/>
    <w:rsid w:val="007E0B92"/>
    <w:rsid w:val="007E1714"/>
    <w:rsid w:val="007E1ADD"/>
    <w:rsid w:val="007E221D"/>
    <w:rsid w:val="007E729E"/>
    <w:rsid w:val="007F0DAE"/>
    <w:rsid w:val="007F113E"/>
    <w:rsid w:val="007F3FBE"/>
    <w:rsid w:val="007F5294"/>
    <w:rsid w:val="007F6D68"/>
    <w:rsid w:val="007F7FA6"/>
    <w:rsid w:val="008025BC"/>
    <w:rsid w:val="00803E32"/>
    <w:rsid w:val="00804C07"/>
    <w:rsid w:val="00812CBD"/>
    <w:rsid w:val="00812D13"/>
    <w:rsid w:val="0081692F"/>
    <w:rsid w:val="008237A4"/>
    <w:rsid w:val="00823E45"/>
    <w:rsid w:val="008254C5"/>
    <w:rsid w:val="008319F4"/>
    <w:rsid w:val="00836675"/>
    <w:rsid w:val="00841749"/>
    <w:rsid w:val="00842031"/>
    <w:rsid w:val="00844C53"/>
    <w:rsid w:val="00845A6A"/>
    <w:rsid w:val="0085016D"/>
    <w:rsid w:val="00850711"/>
    <w:rsid w:val="00856241"/>
    <w:rsid w:val="0086373D"/>
    <w:rsid w:val="00867D80"/>
    <w:rsid w:val="00867EFB"/>
    <w:rsid w:val="008774FA"/>
    <w:rsid w:val="008775B5"/>
    <w:rsid w:val="0087782B"/>
    <w:rsid w:val="00881517"/>
    <w:rsid w:val="00882F8F"/>
    <w:rsid w:val="0088633D"/>
    <w:rsid w:val="008864E6"/>
    <w:rsid w:val="00886932"/>
    <w:rsid w:val="00887572"/>
    <w:rsid w:val="00887CD9"/>
    <w:rsid w:val="008917A6"/>
    <w:rsid w:val="00891E78"/>
    <w:rsid w:val="00891EA2"/>
    <w:rsid w:val="00892C24"/>
    <w:rsid w:val="00894D22"/>
    <w:rsid w:val="00896BF4"/>
    <w:rsid w:val="008A2647"/>
    <w:rsid w:val="008A2A92"/>
    <w:rsid w:val="008B10E0"/>
    <w:rsid w:val="008B1C67"/>
    <w:rsid w:val="008B1ECA"/>
    <w:rsid w:val="008B21CE"/>
    <w:rsid w:val="008B3C86"/>
    <w:rsid w:val="008B4558"/>
    <w:rsid w:val="008B46D3"/>
    <w:rsid w:val="008B5183"/>
    <w:rsid w:val="008B5614"/>
    <w:rsid w:val="008B5BA8"/>
    <w:rsid w:val="008C22E9"/>
    <w:rsid w:val="008C2CE5"/>
    <w:rsid w:val="008C4A67"/>
    <w:rsid w:val="008C542E"/>
    <w:rsid w:val="008C73FB"/>
    <w:rsid w:val="008C7B2A"/>
    <w:rsid w:val="008C7B47"/>
    <w:rsid w:val="008D22EB"/>
    <w:rsid w:val="008D3070"/>
    <w:rsid w:val="008D391F"/>
    <w:rsid w:val="008D3B49"/>
    <w:rsid w:val="008D5656"/>
    <w:rsid w:val="008D5992"/>
    <w:rsid w:val="008E07DE"/>
    <w:rsid w:val="008E115C"/>
    <w:rsid w:val="008F32DE"/>
    <w:rsid w:val="008F3782"/>
    <w:rsid w:val="008F7FB6"/>
    <w:rsid w:val="00904948"/>
    <w:rsid w:val="00905F86"/>
    <w:rsid w:val="00906689"/>
    <w:rsid w:val="00913360"/>
    <w:rsid w:val="00914211"/>
    <w:rsid w:val="009147D9"/>
    <w:rsid w:val="00916829"/>
    <w:rsid w:val="00917F1B"/>
    <w:rsid w:val="00920439"/>
    <w:rsid w:val="00920DC6"/>
    <w:rsid w:val="009220E6"/>
    <w:rsid w:val="00923E3C"/>
    <w:rsid w:val="00924570"/>
    <w:rsid w:val="00925FBD"/>
    <w:rsid w:val="009276B2"/>
    <w:rsid w:val="00935140"/>
    <w:rsid w:val="0093525C"/>
    <w:rsid w:val="00936AF4"/>
    <w:rsid w:val="00937E83"/>
    <w:rsid w:val="00942A9F"/>
    <w:rsid w:val="00947F4D"/>
    <w:rsid w:val="00950395"/>
    <w:rsid w:val="009503BE"/>
    <w:rsid w:val="009510A1"/>
    <w:rsid w:val="009534E2"/>
    <w:rsid w:val="00957A80"/>
    <w:rsid w:val="009628C5"/>
    <w:rsid w:val="0096546A"/>
    <w:rsid w:val="00966380"/>
    <w:rsid w:val="009673AD"/>
    <w:rsid w:val="009758AE"/>
    <w:rsid w:val="00975E1D"/>
    <w:rsid w:val="009771B4"/>
    <w:rsid w:val="00981447"/>
    <w:rsid w:val="00984E6A"/>
    <w:rsid w:val="00986583"/>
    <w:rsid w:val="00990A8D"/>
    <w:rsid w:val="00992661"/>
    <w:rsid w:val="00993ECB"/>
    <w:rsid w:val="00994B5D"/>
    <w:rsid w:val="00995191"/>
    <w:rsid w:val="009A020D"/>
    <w:rsid w:val="009A0A5A"/>
    <w:rsid w:val="009A3EC6"/>
    <w:rsid w:val="009A7675"/>
    <w:rsid w:val="009A7883"/>
    <w:rsid w:val="009B1592"/>
    <w:rsid w:val="009B3A5F"/>
    <w:rsid w:val="009B4BEA"/>
    <w:rsid w:val="009C1AFD"/>
    <w:rsid w:val="009C4A78"/>
    <w:rsid w:val="009C5005"/>
    <w:rsid w:val="009C500A"/>
    <w:rsid w:val="009C5A8F"/>
    <w:rsid w:val="009D0BD8"/>
    <w:rsid w:val="009D266E"/>
    <w:rsid w:val="009D2DDD"/>
    <w:rsid w:val="009D2FC6"/>
    <w:rsid w:val="009D410F"/>
    <w:rsid w:val="009D4FA8"/>
    <w:rsid w:val="009D73F0"/>
    <w:rsid w:val="009E1F2C"/>
    <w:rsid w:val="009E404E"/>
    <w:rsid w:val="009E4630"/>
    <w:rsid w:val="009E70D4"/>
    <w:rsid w:val="009F34F4"/>
    <w:rsid w:val="009F77FF"/>
    <w:rsid w:val="00A00443"/>
    <w:rsid w:val="00A01047"/>
    <w:rsid w:val="00A04733"/>
    <w:rsid w:val="00A069F4"/>
    <w:rsid w:val="00A11026"/>
    <w:rsid w:val="00A13215"/>
    <w:rsid w:val="00A13527"/>
    <w:rsid w:val="00A20677"/>
    <w:rsid w:val="00A208DA"/>
    <w:rsid w:val="00A20B5A"/>
    <w:rsid w:val="00A22304"/>
    <w:rsid w:val="00A22D3E"/>
    <w:rsid w:val="00A23DB8"/>
    <w:rsid w:val="00A24A6A"/>
    <w:rsid w:val="00A25907"/>
    <w:rsid w:val="00A27F29"/>
    <w:rsid w:val="00A27F62"/>
    <w:rsid w:val="00A3012D"/>
    <w:rsid w:val="00A30EBB"/>
    <w:rsid w:val="00A327CD"/>
    <w:rsid w:val="00A34017"/>
    <w:rsid w:val="00A36E7E"/>
    <w:rsid w:val="00A37CE7"/>
    <w:rsid w:val="00A4057D"/>
    <w:rsid w:val="00A4096B"/>
    <w:rsid w:val="00A41CD0"/>
    <w:rsid w:val="00A41FD8"/>
    <w:rsid w:val="00A4478B"/>
    <w:rsid w:val="00A45BF8"/>
    <w:rsid w:val="00A45EC6"/>
    <w:rsid w:val="00A4608B"/>
    <w:rsid w:val="00A506AA"/>
    <w:rsid w:val="00A53F97"/>
    <w:rsid w:val="00A54D42"/>
    <w:rsid w:val="00A55C54"/>
    <w:rsid w:val="00A566AB"/>
    <w:rsid w:val="00A6004D"/>
    <w:rsid w:val="00A60108"/>
    <w:rsid w:val="00A605A9"/>
    <w:rsid w:val="00A60C8A"/>
    <w:rsid w:val="00A61BE9"/>
    <w:rsid w:val="00A6579A"/>
    <w:rsid w:val="00A6783E"/>
    <w:rsid w:val="00A72CB4"/>
    <w:rsid w:val="00A74CBA"/>
    <w:rsid w:val="00A819D4"/>
    <w:rsid w:val="00A81E5E"/>
    <w:rsid w:val="00A83F8F"/>
    <w:rsid w:val="00A841CF"/>
    <w:rsid w:val="00A861A9"/>
    <w:rsid w:val="00A8751B"/>
    <w:rsid w:val="00A91D80"/>
    <w:rsid w:val="00A933B5"/>
    <w:rsid w:val="00A9358C"/>
    <w:rsid w:val="00A936D6"/>
    <w:rsid w:val="00A96944"/>
    <w:rsid w:val="00A979B3"/>
    <w:rsid w:val="00AA1155"/>
    <w:rsid w:val="00AA1CE2"/>
    <w:rsid w:val="00AA2F5D"/>
    <w:rsid w:val="00AA440A"/>
    <w:rsid w:val="00AA5432"/>
    <w:rsid w:val="00AA5BCC"/>
    <w:rsid w:val="00AA7ED6"/>
    <w:rsid w:val="00AB276F"/>
    <w:rsid w:val="00AB4178"/>
    <w:rsid w:val="00AB41F9"/>
    <w:rsid w:val="00AB5313"/>
    <w:rsid w:val="00AB6775"/>
    <w:rsid w:val="00AC0413"/>
    <w:rsid w:val="00AC1533"/>
    <w:rsid w:val="00AC2927"/>
    <w:rsid w:val="00AC3F70"/>
    <w:rsid w:val="00AC495C"/>
    <w:rsid w:val="00AC4C36"/>
    <w:rsid w:val="00AC63BD"/>
    <w:rsid w:val="00AD13BF"/>
    <w:rsid w:val="00AD2327"/>
    <w:rsid w:val="00AD431F"/>
    <w:rsid w:val="00AD6241"/>
    <w:rsid w:val="00AD6984"/>
    <w:rsid w:val="00AE603B"/>
    <w:rsid w:val="00AE6415"/>
    <w:rsid w:val="00AF08A5"/>
    <w:rsid w:val="00AF3DCD"/>
    <w:rsid w:val="00AF5C36"/>
    <w:rsid w:val="00AF768F"/>
    <w:rsid w:val="00B01699"/>
    <w:rsid w:val="00B01EC8"/>
    <w:rsid w:val="00B034D9"/>
    <w:rsid w:val="00B03DBE"/>
    <w:rsid w:val="00B06E81"/>
    <w:rsid w:val="00B07434"/>
    <w:rsid w:val="00B11C62"/>
    <w:rsid w:val="00B153AE"/>
    <w:rsid w:val="00B20AD8"/>
    <w:rsid w:val="00B226CE"/>
    <w:rsid w:val="00B22EF1"/>
    <w:rsid w:val="00B253E5"/>
    <w:rsid w:val="00B25B20"/>
    <w:rsid w:val="00B26C94"/>
    <w:rsid w:val="00B317B1"/>
    <w:rsid w:val="00B32699"/>
    <w:rsid w:val="00B32F9C"/>
    <w:rsid w:val="00B34E2B"/>
    <w:rsid w:val="00B36104"/>
    <w:rsid w:val="00B36262"/>
    <w:rsid w:val="00B3630B"/>
    <w:rsid w:val="00B37605"/>
    <w:rsid w:val="00B40527"/>
    <w:rsid w:val="00B41C25"/>
    <w:rsid w:val="00B424A5"/>
    <w:rsid w:val="00B44FDB"/>
    <w:rsid w:val="00B50272"/>
    <w:rsid w:val="00B523C3"/>
    <w:rsid w:val="00B53B8F"/>
    <w:rsid w:val="00B559BB"/>
    <w:rsid w:val="00B602B6"/>
    <w:rsid w:val="00B608A9"/>
    <w:rsid w:val="00B60E74"/>
    <w:rsid w:val="00B63F44"/>
    <w:rsid w:val="00B652C2"/>
    <w:rsid w:val="00B670EC"/>
    <w:rsid w:val="00B67630"/>
    <w:rsid w:val="00B7091C"/>
    <w:rsid w:val="00B733A5"/>
    <w:rsid w:val="00B8310F"/>
    <w:rsid w:val="00B84D3E"/>
    <w:rsid w:val="00B87744"/>
    <w:rsid w:val="00B9053B"/>
    <w:rsid w:val="00B945BA"/>
    <w:rsid w:val="00B95395"/>
    <w:rsid w:val="00BA0500"/>
    <w:rsid w:val="00BA0BEF"/>
    <w:rsid w:val="00BA4996"/>
    <w:rsid w:val="00BA725C"/>
    <w:rsid w:val="00BA7BB8"/>
    <w:rsid w:val="00BB0DF1"/>
    <w:rsid w:val="00BB1190"/>
    <w:rsid w:val="00BB1542"/>
    <w:rsid w:val="00BB1B78"/>
    <w:rsid w:val="00BB4071"/>
    <w:rsid w:val="00BB4531"/>
    <w:rsid w:val="00BB4695"/>
    <w:rsid w:val="00BB5139"/>
    <w:rsid w:val="00BB6439"/>
    <w:rsid w:val="00BC1528"/>
    <w:rsid w:val="00BC3467"/>
    <w:rsid w:val="00BC4DF6"/>
    <w:rsid w:val="00BC640B"/>
    <w:rsid w:val="00BD1152"/>
    <w:rsid w:val="00BD67EF"/>
    <w:rsid w:val="00BD6A50"/>
    <w:rsid w:val="00BD75BB"/>
    <w:rsid w:val="00BD791C"/>
    <w:rsid w:val="00BE05B6"/>
    <w:rsid w:val="00BE1219"/>
    <w:rsid w:val="00BE5D1D"/>
    <w:rsid w:val="00BE6444"/>
    <w:rsid w:val="00BE6B91"/>
    <w:rsid w:val="00BF0CFC"/>
    <w:rsid w:val="00BF138A"/>
    <w:rsid w:val="00BF18E3"/>
    <w:rsid w:val="00BF2C5D"/>
    <w:rsid w:val="00BF54B7"/>
    <w:rsid w:val="00BF67B7"/>
    <w:rsid w:val="00C00B0B"/>
    <w:rsid w:val="00C00F83"/>
    <w:rsid w:val="00C01903"/>
    <w:rsid w:val="00C05AB3"/>
    <w:rsid w:val="00C05CD3"/>
    <w:rsid w:val="00C0792D"/>
    <w:rsid w:val="00C10AD7"/>
    <w:rsid w:val="00C233F2"/>
    <w:rsid w:val="00C23AD9"/>
    <w:rsid w:val="00C31165"/>
    <w:rsid w:val="00C31B28"/>
    <w:rsid w:val="00C36991"/>
    <w:rsid w:val="00C37C10"/>
    <w:rsid w:val="00C4136B"/>
    <w:rsid w:val="00C42E6F"/>
    <w:rsid w:val="00C43411"/>
    <w:rsid w:val="00C437B9"/>
    <w:rsid w:val="00C441BD"/>
    <w:rsid w:val="00C44D37"/>
    <w:rsid w:val="00C44E6C"/>
    <w:rsid w:val="00C44F50"/>
    <w:rsid w:val="00C45C5C"/>
    <w:rsid w:val="00C52239"/>
    <w:rsid w:val="00C53987"/>
    <w:rsid w:val="00C56316"/>
    <w:rsid w:val="00C61587"/>
    <w:rsid w:val="00C61C7E"/>
    <w:rsid w:val="00C621B5"/>
    <w:rsid w:val="00C65E16"/>
    <w:rsid w:val="00C661E9"/>
    <w:rsid w:val="00C70574"/>
    <w:rsid w:val="00C70A24"/>
    <w:rsid w:val="00C71FA9"/>
    <w:rsid w:val="00C73416"/>
    <w:rsid w:val="00C76331"/>
    <w:rsid w:val="00C76EBD"/>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4E9D"/>
    <w:rsid w:val="00CA63B3"/>
    <w:rsid w:val="00CA7F7D"/>
    <w:rsid w:val="00CB09B0"/>
    <w:rsid w:val="00CB184B"/>
    <w:rsid w:val="00CB1FF7"/>
    <w:rsid w:val="00CB3384"/>
    <w:rsid w:val="00CB6718"/>
    <w:rsid w:val="00CC061B"/>
    <w:rsid w:val="00CC26FE"/>
    <w:rsid w:val="00CC57B1"/>
    <w:rsid w:val="00CC6409"/>
    <w:rsid w:val="00CC64B6"/>
    <w:rsid w:val="00CC6A1C"/>
    <w:rsid w:val="00CD0073"/>
    <w:rsid w:val="00CD04FA"/>
    <w:rsid w:val="00CD06A9"/>
    <w:rsid w:val="00CD5243"/>
    <w:rsid w:val="00CD6FB6"/>
    <w:rsid w:val="00CE0ACD"/>
    <w:rsid w:val="00CE4886"/>
    <w:rsid w:val="00CF1D4C"/>
    <w:rsid w:val="00CF21C3"/>
    <w:rsid w:val="00CF2DFD"/>
    <w:rsid w:val="00CF3145"/>
    <w:rsid w:val="00CF4436"/>
    <w:rsid w:val="00CF5292"/>
    <w:rsid w:val="00D001E7"/>
    <w:rsid w:val="00D02235"/>
    <w:rsid w:val="00D03B77"/>
    <w:rsid w:val="00D04AA9"/>
    <w:rsid w:val="00D056E1"/>
    <w:rsid w:val="00D05A0F"/>
    <w:rsid w:val="00D063EF"/>
    <w:rsid w:val="00D065D0"/>
    <w:rsid w:val="00D077AA"/>
    <w:rsid w:val="00D11E66"/>
    <w:rsid w:val="00D12B06"/>
    <w:rsid w:val="00D132C0"/>
    <w:rsid w:val="00D13F8B"/>
    <w:rsid w:val="00D14245"/>
    <w:rsid w:val="00D155D9"/>
    <w:rsid w:val="00D22737"/>
    <w:rsid w:val="00D247F5"/>
    <w:rsid w:val="00D2727E"/>
    <w:rsid w:val="00D34CAE"/>
    <w:rsid w:val="00D36837"/>
    <w:rsid w:val="00D36B6E"/>
    <w:rsid w:val="00D40134"/>
    <w:rsid w:val="00D40705"/>
    <w:rsid w:val="00D40FEE"/>
    <w:rsid w:val="00D4171B"/>
    <w:rsid w:val="00D439DD"/>
    <w:rsid w:val="00D4439C"/>
    <w:rsid w:val="00D50422"/>
    <w:rsid w:val="00D53934"/>
    <w:rsid w:val="00D5410A"/>
    <w:rsid w:val="00D553E7"/>
    <w:rsid w:val="00D61726"/>
    <w:rsid w:val="00D62761"/>
    <w:rsid w:val="00D63F92"/>
    <w:rsid w:val="00D64627"/>
    <w:rsid w:val="00D66BF9"/>
    <w:rsid w:val="00D673F3"/>
    <w:rsid w:val="00D67743"/>
    <w:rsid w:val="00D7201C"/>
    <w:rsid w:val="00D723B5"/>
    <w:rsid w:val="00D72743"/>
    <w:rsid w:val="00D73437"/>
    <w:rsid w:val="00D74FB6"/>
    <w:rsid w:val="00D75EA6"/>
    <w:rsid w:val="00D762D5"/>
    <w:rsid w:val="00D76544"/>
    <w:rsid w:val="00D805CE"/>
    <w:rsid w:val="00D80BAF"/>
    <w:rsid w:val="00D81670"/>
    <w:rsid w:val="00D82676"/>
    <w:rsid w:val="00D855D0"/>
    <w:rsid w:val="00D86660"/>
    <w:rsid w:val="00D960FA"/>
    <w:rsid w:val="00DA46CC"/>
    <w:rsid w:val="00DA49D7"/>
    <w:rsid w:val="00DA5F6D"/>
    <w:rsid w:val="00DA6115"/>
    <w:rsid w:val="00DA62CE"/>
    <w:rsid w:val="00DA7198"/>
    <w:rsid w:val="00DA71B3"/>
    <w:rsid w:val="00DB21C8"/>
    <w:rsid w:val="00DB2AAB"/>
    <w:rsid w:val="00DB35C9"/>
    <w:rsid w:val="00DB474E"/>
    <w:rsid w:val="00DB51B2"/>
    <w:rsid w:val="00DB59D5"/>
    <w:rsid w:val="00DB5B97"/>
    <w:rsid w:val="00DB68E1"/>
    <w:rsid w:val="00DB7445"/>
    <w:rsid w:val="00DC0759"/>
    <w:rsid w:val="00DC085B"/>
    <w:rsid w:val="00DC20C6"/>
    <w:rsid w:val="00DC422D"/>
    <w:rsid w:val="00DC4C4A"/>
    <w:rsid w:val="00DC54DF"/>
    <w:rsid w:val="00DC6938"/>
    <w:rsid w:val="00DD016E"/>
    <w:rsid w:val="00DD13D6"/>
    <w:rsid w:val="00DD40CD"/>
    <w:rsid w:val="00DD5305"/>
    <w:rsid w:val="00DD58E7"/>
    <w:rsid w:val="00DD6FD0"/>
    <w:rsid w:val="00DE0217"/>
    <w:rsid w:val="00DE4558"/>
    <w:rsid w:val="00DE6425"/>
    <w:rsid w:val="00DE64C0"/>
    <w:rsid w:val="00DE74BE"/>
    <w:rsid w:val="00DE7614"/>
    <w:rsid w:val="00DE7EC9"/>
    <w:rsid w:val="00DF1194"/>
    <w:rsid w:val="00DF1319"/>
    <w:rsid w:val="00DF28FB"/>
    <w:rsid w:val="00DF5E20"/>
    <w:rsid w:val="00DF7578"/>
    <w:rsid w:val="00E02BAC"/>
    <w:rsid w:val="00E03E5C"/>
    <w:rsid w:val="00E04D22"/>
    <w:rsid w:val="00E05CD0"/>
    <w:rsid w:val="00E1422A"/>
    <w:rsid w:val="00E143B1"/>
    <w:rsid w:val="00E1601F"/>
    <w:rsid w:val="00E174A0"/>
    <w:rsid w:val="00E17D35"/>
    <w:rsid w:val="00E21149"/>
    <w:rsid w:val="00E3400A"/>
    <w:rsid w:val="00E3524A"/>
    <w:rsid w:val="00E41F87"/>
    <w:rsid w:val="00E46246"/>
    <w:rsid w:val="00E467D0"/>
    <w:rsid w:val="00E47075"/>
    <w:rsid w:val="00E47919"/>
    <w:rsid w:val="00E51B64"/>
    <w:rsid w:val="00E5494E"/>
    <w:rsid w:val="00E57D88"/>
    <w:rsid w:val="00E602EE"/>
    <w:rsid w:val="00E63EB7"/>
    <w:rsid w:val="00E6520D"/>
    <w:rsid w:val="00E709A6"/>
    <w:rsid w:val="00E714D7"/>
    <w:rsid w:val="00E71CB5"/>
    <w:rsid w:val="00E72B50"/>
    <w:rsid w:val="00E738A6"/>
    <w:rsid w:val="00E75BE2"/>
    <w:rsid w:val="00E770ED"/>
    <w:rsid w:val="00E77C25"/>
    <w:rsid w:val="00E804AE"/>
    <w:rsid w:val="00E816A5"/>
    <w:rsid w:val="00E81C57"/>
    <w:rsid w:val="00E81EE3"/>
    <w:rsid w:val="00E82537"/>
    <w:rsid w:val="00E82D5F"/>
    <w:rsid w:val="00E85D39"/>
    <w:rsid w:val="00E86847"/>
    <w:rsid w:val="00E93D79"/>
    <w:rsid w:val="00E951AA"/>
    <w:rsid w:val="00E96742"/>
    <w:rsid w:val="00EA1BB1"/>
    <w:rsid w:val="00EA2136"/>
    <w:rsid w:val="00EA3189"/>
    <w:rsid w:val="00EA4B64"/>
    <w:rsid w:val="00EA697F"/>
    <w:rsid w:val="00EB2431"/>
    <w:rsid w:val="00EB472D"/>
    <w:rsid w:val="00EB4EA7"/>
    <w:rsid w:val="00EB5D8A"/>
    <w:rsid w:val="00EB7C9C"/>
    <w:rsid w:val="00EC0BE0"/>
    <w:rsid w:val="00EC4C19"/>
    <w:rsid w:val="00EC5992"/>
    <w:rsid w:val="00ED19B5"/>
    <w:rsid w:val="00ED1E06"/>
    <w:rsid w:val="00ED462C"/>
    <w:rsid w:val="00EE34A9"/>
    <w:rsid w:val="00EE3B23"/>
    <w:rsid w:val="00EE70D1"/>
    <w:rsid w:val="00EE7C15"/>
    <w:rsid w:val="00EF06C7"/>
    <w:rsid w:val="00EF0837"/>
    <w:rsid w:val="00EF41C2"/>
    <w:rsid w:val="00EF4BF2"/>
    <w:rsid w:val="00EF7594"/>
    <w:rsid w:val="00F0072B"/>
    <w:rsid w:val="00F05F16"/>
    <w:rsid w:val="00F06C47"/>
    <w:rsid w:val="00F06CEB"/>
    <w:rsid w:val="00F10CAD"/>
    <w:rsid w:val="00F12A88"/>
    <w:rsid w:val="00F13890"/>
    <w:rsid w:val="00F147C9"/>
    <w:rsid w:val="00F152EA"/>
    <w:rsid w:val="00F159DD"/>
    <w:rsid w:val="00F16826"/>
    <w:rsid w:val="00F176C1"/>
    <w:rsid w:val="00F17886"/>
    <w:rsid w:val="00F2002E"/>
    <w:rsid w:val="00F2132C"/>
    <w:rsid w:val="00F24F99"/>
    <w:rsid w:val="00F25DFB"/>
    <w:rsid w:val="00F26374"/>
    <w:rsid w:val="00F27591"/>
    <w:rsid w:val="00F321F5"/>
    <w:rsid w:val="00F33D9B"/>
    <w:rsid w:val="00F33FE5"/>
    <w:rsid w:val="00F341B5"/>
    <w:rsid w:val="00F364D8"/>
    <w:rsid w:val="00F3758F"/>
    <w:rsid w:val="00F40743"/>
    <w:rsid w:val="00F41A1F"/>
    <w:rsid w:val="00F42CA2"/>
    <w:rsid w:val="00F43932"/>
    <w:rsid w:val="00F504C0"/>
    <w:rsid w:val="00F50FEA"/>
    <w:rsid w:val="00F51819"/>
    <w:rsid w:val="00F52E06"/>
    <w:rsid w:val="00F544E4"/>
    <w:rsid w:val="00F61407"/>
    <w:rsid w:val="00F61CFA"/>
    <w:rsid w:val="00F62D92"/>
    <w:rsid w:val="00F63273"/>
    <w:rsid w:val="00F63CF6"/>
    <w:rsid w:val="00F66AC8"/>
    <w:rsid w:val="00F67761"/>
    <w:rsid w:val="00F7156A"/>
    <w:rsid w:val="00F7166F"/>
    <w:rsid w:val="00F71BBB"/>
    <w:rsid w:val="00F723A7"/>
    <w:rsid w:val="00F80AC2"/>
    <w:rsid w:val="00F8137A"/>
    <w:rsid w:val="00F82286"/>
    <w:rsid w:val="00F8553B"/>
    <w:rsid w:val="00F85589"/>
    <w:rsid w:val="00F87882"/>
    <w:rsid w:val="00F87AED"/>
    <w:rsid w:val="00F94609"/>
    <w:rsid w:val="00F953ED"/>
    <w:rsid w:val="00F97C3E"/>
    <w:rsid w:val="00FA0550"/>
    <w:rsid w:val="00FA0653"/>
    <w:rsid w:val="00FA0A60"/>
    <w:rsid w:val="00FA4A58"/>
    <w:rsid w:val="00FA6BD4"/>
    <w:rsid w:val="00FA7178"/>
    <w:rsid w:val="00FA76E5"/>
    <w:rsid w:val="00FB19A5"/>
    <w:rsid w:val="00FB30C9"/>
    <w:rsid w:val="00FB41AE"/>
    <w:rsid w:val="00FB4787"/>
    <w:rsid w:val="00FB4E40"/>
    <w:rsid w:val="00FC5EB0"/>
    <w:rsid w:val="00FC5F03"/>
    <w:rsid w:val="00FC62BA"/>
    <w:rsid w:val="00FC6D46"/>
    <w:rsid w:val="00FD2020"/>
    <w:rsid w:val="00FD2942"/>
    <w:rsid w:val="00FD4C00"/>
    <w:rsid w:val="00FD6185"/>
    <w:rsid w:val="00FD638A"/>
    <w:rsid w:val="00FD75EB"/>
    <w:rsid w:val="00FE0DF0"/>
    <w:rsid w:val="00FE118A"/>
    <w:rsid w:val="00FE1F58"/>
    <w:rsid w:val="00FE6A55"/>
    <w:rsid w:val="00FF3037"/>
    <w:rsid w:val="00FF6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paragraph" w:customStyle="1" w:styleId="pf0">
    <w:name w:val="pf0"/>
    <w:basedOn w:val="Normalny"/>
    <w:rsid w:val="002805B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79503E"/>
    <w:pPr>
      <w:autoSpaceDE w:val="0"/>
      <w:autoSpaceDN w:val="0"/>
      <w:adjustRightInd w:val="0"/>
      <w:spacing w:after="0" w:line="240" w:lineRule="auto"/>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1691033">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17196590">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3528372">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274675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090357">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7593870">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71975767">
      <w:bodyDiv w:val="1"/>
      <w:marLeft w:val="0"/>
      <w:marRight w:val="0"/>
      <w:marTop w:val="0"/>
      <w:marBottom w:val="0"/>
      <w:divBdr>
        <w:top w:val="none" w:sz="0" w:space="0" w:color="auto"/>
        <w:left w:val="none" w:sz="0" w:space="0" w:color="auto"/>
        <w:bottom w:val="none" w:sz="0" w:space="0" w:color="auto"/>
        <w:right w:val="none" w:sz="0" w:space="0" w:color="auto"/>
      </w:divBdr>
    </w:div>
    <w:div w:id="786124483">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2798640">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278650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1700866">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339380669">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42067633">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85072906">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02683575">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43141340">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785688004">
      <w:bodyDiv w:val="1"/>
      <w:marLeft w:val="0"/>
      <w:marRight w:val="0"/>
      <w:marTop w:val="0"/>
      <w:marBottom w:val="0"/>
      <w:divBdr>
        <w:top w:val="none" w:sz="0" w:space="0" w:color="auto"/>
        <w:left w:val="none" w:sz="0" w:space="0" w:color="auto"/>
        <w:bottom w:val="none" w:sz="0" w:space="0" w:color="auto"/>
        <w:right w:val="none" w:sz="0" w:space="0" w:color="auto"/>
      </w:divBdr>
    </w:div>
    <w:div w:id="1796557138">
      <w:bodyDiv w:val="1"/>
      <w:marLeft w:val="0"/>
      <w:marRight w:val="0"/>
      <w:marTop w:val="0"/>
      <w:marBottom w:val="0"/>
      <w:divBdr>
        <w:top w:val="none" w:sz="0" w:space="0" w:color="auto"/>
        <w:left w:val="none" w:sz="0" w:space="0" w:color="auto"/>
        <w:bottom w:val="none" w:sz="0" w:space="0" w:color="auto"/>
        <w:right w:val="none" w:sz="0" w:space="0" w:color="auto"/>
      </w:divBdr>
    </w:div>
    <w:div w:id="1807501028">
      <w:bodyDiv w:val="1"/>
      <w:marLeft w:val="0"/>
      <w:marRight w:val="0"/>
      <w:marTop w:val="0"/>
      <w:marBottom w:val="0"/>
      <w:divBdr>
        <w:top w:val="none" w:sz="0" w:space="0" w:color="auto"/>
        <w:left w:val="none" w:sz="0" w:space="0" w:color="auto"/>
        <w:bottom w:val="none" w:sz="0" w:space="0" w:color="auto"/>
        <w:right w:val="none" w:sz="0" w:space="0" w:color="auto"/>
      </w:divBdr>
    </w:div>
    <w:div w:id="1822697854">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3196755">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31955436">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4604</Words>
  <Characters>27627</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Konior Dagmara</cp:lastModifiedBy>
  <cp:revision>3</cp:revision>
  <cp:lastPrinted>2025-01-24T08:43:00Z</cp:lastPrinted>
  <dcterms:created xsi:type="dcterms:W3CDTF">2026-05-06T08:06:00Z</dcterms:created>
  <dcterms:modified xsi:type="dcterms:W3CDTF">2026-05-06T08:23:00Z</dcterms:modified>
</cp:coreProperties>
</file>