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0" w:name="_GoBack"/>
      <w:bookmarkEnd w:id="0"/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457A035A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ED74D5" w:rsidRPr="00ED74D5">
        <w:rPr>
          <w:rFonts w:cstheme="minorHAnsi"/>
          <w:sz w:val="24"/>
          <w:szCs w:val="24"/>
        </w:rPr>
        <w:t>CLB Oddział w Szczecinie Pracownia w Koszalinie, ul. Zgoda 23, 75-553 Koszalin.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0C6ED305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D74D5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6880A0F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EB26B7">
      <w:rPr>
        <w:rFonts w:ascii="Arial" w:eastAsia="Calibri" w:hAnsi="Arial" w:cs="Arial"/>
        <w:b/>
        <w:sz w:val="20"/>
      </w:rPr>
      <w:t>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39D8874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85CB7B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91EA85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FAE789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A7E570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EC604B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8E8E6A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9A217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1404D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B26B7"/>
    <w:rsid w:val="00ED74D5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A2029-B8F4-41CB-B14B-50A2E071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6</cp:revision>
  <cp:lastPrinted>2025-03-06T12:57:00Z</cp:lastPrinted>
  <dcterms:created xsi:type="dcterms:W3CDTF">2025-05-05T06:10:00Z</dcterms:created>
  <dcterms:modified xsi:type="dcterms:W3CDTF">2025-05-29T13:05:00Z</dcterms:modified>
</cp:coreProperties>
</file>