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FF56D" w14:textId="62E0EB41" w:rsidR="00C87863" w:rsidRPr="003F040D" w:rsidRDefault="004F68CB" w:rsidP="003F040D">
      <w:pPr>
        <w:jc w:val="center"/>
        <w:rPr>
          <w:b/>
        </w:rPr>
      </w:pPr>
      <w:bookmarkStart w:id="0" w:name="_GoBack"/>
      <w:bookmarkEnd w:id="0"/>
      <w:r w:rsidRPr="003F040D">
        <w:rPr>
          <w:b/>
        </w:rPr>
        <w:t>Rekomendacje dot. oprogramowania Kaspersky</w:t>
      </w:r>
      <w:r w:rsidR="00DD3000" w:rsidRPr="003F040D">
        <w:rPr>
          <w:b/>
        </w:rPr>
        <w:t xml:space="preserve"> Q</w:t>
      </w:r>
      <w:r w:rsidR="00D51D15">
        <w:rPr>
          <w:b/>
        </w:rPr>
        <w:t>&amp;</w:t>
      </w:r>
      <w:r w:rsidR="00DD3000" w:rsidRPr="003F040D">
        <w:rPr>
          <w:b/>
        </w:rPr>
        <w:t>A</w:t>
      </w:r>
    </w:p>
    <w:p w14:paraId="77774AA9" w14:textId="33AF888B" w:rsidR="00DD3000" w:rsidRPr="003F040D" w:rsidRDefault="00290DF7" w:rsidP="007369E9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>Q:</w:t>
      </w:r>
      <w:r w:rsidR="00C674BD" w:rsidRPr="003F040D">
        <w:rPr>
          <w:b/>
        </w:rPr>
        <w:tab/>
      </w:r>
      <w:r w:rsidR="00E24226">
        <w:rPr>
          <w:b/>
        </w:rPr>
        <w:t>Jak działa</w:t>
      </w:r>
      <w:r w:rsidR="00E24226" w:rsidRPr="003F040D">
        <w:rPr>
          <w:b/>
        </w:rPr>
        <w:t xml:space="preserve"> </w:t>
      </w:r>
      <w:r w:rsidRPr="003F040D">
        <w:rPr>
          <w:b/>
        </w:rPr>
        <w:t>oprogramowani</w:t>
      </w:r>
      <w:r w:rsidR="00845E60" w:rsidRPr="003F040D">
        <w:rPr>
          <w:b/>
        </w:rPr>
        <w:t>e</w:t>
      </w:r>
      <w:r w:rsidRPr="003F040D">
        <w:rPr>
          <w:b/>
        </w:rPr>
        <w:t xml:space="preserve"> antywirusowe </w:t>
      </w:r>
      <w:r w:rsidR="00E24226">
        <w:rPr>
          <w:b/>
        </w:rPr>
        <w:t xml:space="preserve">i </w:t>
      </w:r>
      <w:r w:rsidR="004F68CB">
        <w:rPr>
          <w:b/>
        </w:rPr>
        <w:t>jak korzystanie z niego może</w:t>
      </w:r>
      <w:r w:rsidR="00E24226">
        <w:rPr>
          <w:b/>
        </w:rPr>
        <w:t xml:space="preserve"> stanowić zagrożenie</w:t>
      </w:r>
      <w:r w:rsidR="00640CFA">
        <w:rPr>
          <w:b/>
        </w:rPr>
        <w:t xml:space="preserve"> dla bezpieczeństwa</w:t>
      </w:r>
      <w:r w:rsidRPr="003F040D">
        <w:rPr>
          <w:b/>
        </w:rPr>
        <w:t>?</w:t>
      </w:r>
    </w:p>
    <w:p w14:paraId="36781D2C" w14:textId="4C5630F8" w:rsidR="00C674BD" w:rsidRDefault="00290DF7">
      <w:pPr>
        <w:tabs>
          <w:tab w:val="left" w:pos="284"/>
        </w:tabs>
        <w:ind w:left="284" w:hanging="284"/>
        <w:jc w:val="left"/>
      </w:pPr>
      <w:r w:rsidRPr="00640CFA">
        <w:t>A:</w:t>
      </w:r>
      <w:r>
        <w:t xml:space="preserve"> </w:t>
      </w:r>
      <w:r w:rsidR="00C674BD">
        <w:t>Oprogramowanie antywirusowe w celu skutecznego działania wymaga wysokich uprawnień w</w:t>
      </w:r>
      <w:r w:rsidR="00B408C4">
        <w:t> </w:t>
      </w:r>
      <w:r w:rsidR="00C674BD">
        <w:t>systemie operacyjnym. Aby wykrywać złośliwe oprogramowanie, program antywirusowy</w:t>
      </w:r>
      <w:r w:rsidR="00762898">
        <w:t xml:space="preserve"> posiada</w:t>
      </w:r>
      <w:r w:rsidR="00C674BD">
        <w:t xml:space="preserve"> </w:t>
      </w:r>
      <w:r w:rsidR="00D371A6">
        <w:t xml:space="preserve">na chronionym komputerze </w:t>
      </w:r>
      <w:r w:rsidR="00C674BD">
        <w:t>dostęp do treści plików, programów i</w:t>
      </w:r>
      <w:r w:rsidR="00762898">
        <w:t> </w:t>
      </w:r>
      <w:r w:rsidR="00C674BD">
        <w:t xml:space="preserve">połączeń sieciowych. </w:t>
      </w:r>
      <w:r w:rsidR="00762898">
        <w:t>O</w:t>
      </w:r>
      <w:r w:rsidR="00C674BD">
        <w:t>prócz skanowania plików na komputerze</w:t>
      </w:r>
      <w:r w:rsidR="00643F12">
        <w:t>,</w:t>
      </w:r>
      <w:r w:rsidR="00C674BD">
        <w:t xml:space="preserve"> pewne informacje wysyłane są na serwery producenta oprogramowania antywirusowego</w:t>
      </w:r>
      <w:r w:rsidR="004F68CB">
        <w:t>.</w:t>
      </w:r>
      <w:r w:rsidR="007369E9">
        <w:t xml:space="preserve"> </w:t>
      </w:r>
      <w:r w:rsidR="00C674BD">
        <w:t>W</w:t>
      </w:r>
      <w:r w:rsidR="007369E9">
        <w:t> </w:t>
      </w:r>
      <w:r w:rsidR="00C674BD">
        <w:t>skrajnym przypadku zachodzi ryzyko przekazania pozyskanych informacji podmiotom trzecim, w tym służbom specjalnym kraju, w</w:t>
      </w:r>
      <w:r w:rsidR="007369E9">
        <w:t> </w:t>
      </w:r>
      <w:r w:rsidR="00C674BD">
        <w:t>którym producent ma główną siedzibę.</w:t>
      </w:r>
    </w:p>
    <w:p w14:paraId="66479E84" w14:textId="6DDB03BA" w:rsidR="00290DF7" w:rsidRDefault="001A6A91">
      <w:pPr>
        <w:tabs>
          <w:tab w:val="left" w:pos="284"/>
        </w:tabs>
        <w:ind w:left="284" w:firstLine="0"/>
        <w:jc w:val="left"/>
      </w:pPr>
      <w:r>
        <w:t>O</w:t>
      </w:r>
      <w:r w:rsidR="00C674BD">
        <w:t>programowanie antywirusowe, aby być skutecznym narzędziem wykrywania i zwalczania szkodliwego oprogramowania, wymaga ciągłych uaktualnień, tak aby nadążać za nowymi rodzajami ataków. Użytkownik oprogramowania antywirusowego musi posiadać zaufanie do jego producenta, że dochował on należytej staranności i uwzględnił wszystkie znane wzorce ataków oraz</w:t>
      </w:r>
      <w:r w:rsidR="00FE141A">
        <w:t>,</w:t>
      </w:r>
      <w:r w:rsidR="00C674BD">
        <w:t xml:space="preserve"> że </w:t>
      </w:r>
      <w:r w:rsidR="00D9405D">
        <w:t>w</w:t>
      </w:r>
      <w:r w:rsidR="00C674BD">
        <w:t xml:space="preserve"> uaktualnienia</w:t>
      </w:r>
      <w:r w:rsidR="00D9405D">
        <w:t>ch</w:t>
      </w:r>
      <w:r w:rsidR="00C674BD">
        <w:t xml:space="preserve"> nie </w:t>
      </w:r>
      <w:r w:rsidR="00D9405D">
        <w:t>ma fragmentów kodu, który w</w:t>
      </w:r>
      <w:r w:rsidR="00FE141A">
        <w:t> </w:t>
      </w:r>
      <w:r w:rsidR="00D9405D">
        <w:t>przyszłości może być wykorzystany do przeprowadzenia ataku</w:t>
      </w:r>
      <w:r w:rsidR="00C674BD">
        <w:t>.</w:t>
      </w:r>
    </w:p>
    <w:p w14:paraId="64991760" w14:textId="484089D3" w:rsidR="00776A90" w:rsidRDefault="00776A90" w:rsidP="007F5188">
      <w:pPr>
        <w:tabs>
          <w:tab w:val="left" w:pos="284"/>
        </w:tabs>
        <w:ind w:left="284" w:hanging="284"/>
        <w:jc w:val="left"/>
      </w:pPr>
      <w:r w:rsidRPr="003F040D">
        <w:rPr>
          <w:b/>
        </w:rPr>
        <w:t>Q:</w:t>
      </w:r>
      <w:r w:rsidRPr="003F040D">
        <w:rPr>
          <w:b/>
        </w:rPr>
        <w:tab/>
      </w:r>
      <w:r w:rsidR="004F68CB" w:rsidRPr="003F040D">
        <w:rPr>
          <w:b/>
        </w:rPr>
        <w:t>Jako podmiot krajowego systemu cyberbezpieczeństwa</w:t>
      </w:r>
      <w:r w:rsidR="004F68CB">
        <w:t xml:space="preserve"> </w:t>
      </w:r>
      <w:r w:rsidR="004F68CB">
        <w:rPr>
          <w:b/>
        </w:rPr>
        <w:t>korzystam z</w:t>
      </w:r>
      <w:r w:rsidR="004F68CB" w:rsidRPr="003F040D">
        <w:rPr>
          <w:b/>
        </w:rPr>
        <w:t xml:space="preserve"> </w:t>
      </w:r>
      <w:r w:rsidRPr="003F040D">
        <w:rPr>
          <w:b/>
        </w:rPr>
        <w:t>oprogramowanie antywirusowe</w:t>
      </w:r>
      <w:r w:rsidR="004F68CB">
        <w:rPr>
          <w:b/>
        </w:rPr>
        <w:t>go</w:t>
      </w:r>
      <w:r w:rsidRPr="003F040D">
        <w:rPr>
          <w:b/>
        </w:rPr>
        <w:t xml:space="preserve"> firmy Kaspersky Lab. Czy w związku z rekomendacją mam je natychmiast </w:t>
      </w:r>
      <w:r w:rsidR="007F5188" w:rsidRPr="003F040D">
        <w:rPr>
          <w:b/>
        </w:rPr>
        <w:t>usunąć</w:t>
      </w:r>
      <w:r w:rsidRPr="003F040D">
        <w:rPr>
          <w:b/>
        </w:rPr>
        <w:t>?</w:t>
      </w:r>
    </w:p>
    <w:p w14:paraId="6D99FC80" w14:textId="4EDD869B" w:rsidR="005D43BC" w:rsidRDefault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414F3E">
        <w:t>W</w:t>
      </w:r>
      <w:r w:rsidR="00845E60" w:rsidRPr="00845E60">
        <w:t>ycofanie ze stosowania produktów firmy Kaspersky Lab powinno być poprzedzone przeprowadzeniem szacowania ryzyka, obejmującego zarówno ryzyka związane z wycofaniem jak i</w:t>
      </w:r>
      <w:r w:rsidR="007837D3">
        <w:t> </w:t>
      </w:r>
      <w:r w:rsidR="00845E60" w:rsidRPr="00845E60">
        <w:t>z dalszym stosowaniem produktów tej firmy</w:t>
      </w:r>
      <w:r w:rsidR="004F68CB">
        <w:t>.</w:t>
      </w:r>
    </w:p>
    <w:p w14:paraId="6022AD84" w14:textId="13BAC958" w:rsidR="007F5188" w:rsidRDefault="00762898" w:rsidP="003F040D">
      <w:pPr>
        <w:tabs>
          <w:tab w:val="left" w:pos="284"/>
        </w:tabs>
        <w:ind w:left="284" w:firstLine="0"/>
        <w:jc w:val="left"/>
      </w:pPr>
      <w:r>
        <w:t>Rekomenduje się</w:t>
      </w:r>
      <w:r w:rsidR="00DD5574">
        <w:t xml:space="preserve"> jak najszybsze</w:t>
      </w:r>
      <w:r>
        <w:t xml:space="preserve"> przestanie </w:t>
      </w:r>
      <w:r w:rsidR="00DD5574">
        <w:t>korzystania z oprogramowania Kaspersky Lab</w:t>
      </w:r>
      <w:r>
        <w:t xml:space="preserve">. </w:t>
      </w:r>
      <w:r w:rsidR="00954832">
        <w:t xml:space="preserve">Jeżeli musisz dalej korzystać z oprogramowania Kaspersky Lab, </w:t>
      </w:r>
      <w:r w:rsidR="00954832" w:rsidRPr="00954832">
        <w:t xml:space="preserve">to </w:t>
      </w:r>
      <w:r w:rsidR="00DB2750">
        <w:t xml:space="preserve">w panelu administracyjnym tego oprogramowania </w:t>
      </w:r>
      <w:r w:rsidR="00DB2750" w:rsidRPr="00954832">
        <w:t xml:space="preserve">maksymalnie </w:t>
      </w:r>
      <w:r w:rsidR="00954832" w:rsidRPr="00954832">
        <w:t>ogranicz wysyłanie danych na serwery zewnętrzne</w:t>
      </w:r>
      <w:r w:rsidR="00DB2750">
        <w:t xml:space="preserve">. Jednocześnie pamiętaj, że w oprogramowaniu tym mogą pozostawać nieudokumentowane funkcjonalności, które </w:t>
      </w:r>
      <w:r w:rsidR="00FD0D6F">
        <w:t xml:space="preserve">mogą </w:t>
      </w:r>
      <w:r w:rsidR="00FD0D6F" w:rsidRPr="00FD0D6F">
        <w:t xml:space="preserve">stać się </w:t>
      </w:r>
      <w:r w:rsidR="00FD0D6F">
        <w:t>drogą</w:t>
      </w:r>
      <w:r w:rsidR="00FD0D6F" w:rsidRPr="00FD0D6F">
        <w:t xml:space="preserve"> do ataku na</w:t>
      </w:r>
      <w:r w:rsidR="00FD0D6F">
        <w:t xml:space="preserve"> Twój system</w:t>
      </w:r>
      <w:r w:rsidR="00DD5574">
        <w:t>.</w:t>
      </w:r>
    </w:p>
    <w:p w14:paraId="2D679385" w14:textId="0DC086C5" w:rsidR="00DF1943" w:rsidRPr="003F040D" w:rsidRDefault="000149FA" w:rsidP="007F5188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 xml:space="preserve">Q: </w:t>
      </w:r>
      <w:r w:rsidR="004F68CB">
        <w:rPr>
          <w:b/>
        </w:rPr>
        <w:t>Mam obowiązek</w:t>
      </w:r>
      <w:r w:rsidRPr="003F040D">
        <w:rPr>
          <w:b/>
        </w:rPr>
        <w:t xml:space="preserve"> stosowania ustawy </w:t>
      </w:r>
      <w:r w:rsidR="00640CFA">
        <w:rPr>
          <w:b/>
        </w:rPr>
        <w:t>z dnia 11 września 2019</w:t>
      </w:r>
      <w:r w:rsidR="0023578F">
        <w:rPr>
          <w:b/>
        </w:rPr>
        <w:t xml:space="preserve"> r. –</w:t>
      </w:r>
      <w:r w:rsidR="00640CFA">
        <w:rPr>
          <w:b/>
        </w:rPr>
        <w:t xml:space="preserve"> </w:t>
      </w:r>
      <w:r w:rsidR="005D43BC">
        <w:rPr>
          <w:b/>
        </w:rPr>
        <w:t>P</w:t>
      </w:r>
      <w:r w:rsidRPr="003F040D">
        <w:rPr>
          <w:b/>
        </w:rPr>
        <w:t>rawo</w:t>
      </w:r>
      <w:r w:rsidR="0023578F">
        <w:rPr>
          <w:b/>
        </w:rPr>
        <w:t xml:space="preserve"> </w:t>
      </w:r>
      <w:r w:rsidRPr="003F040D">
        <w:rPr>
          <w:b/>
        </w:rPr>
        <w:t xml:space="preserve">zamówień publicznych. Czy </w:t>
      </w:r>
      <w:r w:rsidR="004F68CB" w:rsidRPr="003F040D">
        <w:rPr>
          <w:b/>
        </w:rPr>
        <w:t>mo</w:t>
      </w:r>
      <w:r w:rsidR="004F68CB">
        <w:rPr>
          <w:b/>
        </w:rPr>
        <w:t xml:space="preserve">gę </w:t>
      </w:r>
      <w:r w:rsidRPr="003F040D">
        <w:rPr>
          <w:b/>
        </w:rPr>
        <w:t>odrzucić ofert</w:t>
      </w:r>
      <w:r w:rsidR="004F68CB">
        <w:rPr>
          <w:b/>
        </w:rPr>
        <w:t>ę</w:t>
      </w:r>
      <w:r w:rsidRPr="003F040D">
        <w:rPr>
          <w:b/>
        </w:rPr>
        <w:t xml:space="preserve"> </w:t>
      </w:r>
      <w:r w:rsidR="004D28D9" w:rsidRPr="003F040D">
        <w:rPr>
          <w:b/>
        </w:rPr>
        <w:t>wykonawcy, który oferuje</w:t>
      </w:r>
      <w:r w:rsidRPr="003F040D">
        <w:rPr>
          <w:b/>
        </w:rPr>
        <w:t xml:space="preserve"> produkty firmy Kaspersky Lab?</w:t>
      </w:r>
      <w:r w:rsidR="00900502">
        <w:rPr>
          <w:b/>
        </w:rPr>
        <w:t xml:space="preserve"> Co z</w:t>
      </w:r>
      <w:r w:rsidR="0043180E">
        <w:rPr>
          <w:b/>
        </w:rPr>
        <w:t> </w:t>
      </w:r>
      <w:r w:rsidR="00900502">
        <w:rPr>
          <w:b/>
        </w:rPr>
        <w:t>możliwością wykluczenia zamawiającego?</w:t>
      </w:r>
    </w:p>
    <w:p w14:paraId="4F8EC8D6" w14:textId="2D3B0007" w:rsidR="00900502" w:rsidRDefault="000149FA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900502">
        <w:t>Należy ją odrzucić ponieważ r</w:t>
      </w:r>
      <w:r w:rsidR="00900502" w:rsidRPr="00E36929">
        <w:t>ekomendacja stwierdza negatywny wpływ na bezpieczeństwo publiczne oprogramowania Kaspersky Lab.</w:t>
      </w:r>
      <w:r w:rsidR="00900502">
        <w:t xml:space="preserve"> </w:t>
      </w:r>
    </w:p>
    <w:p w14:paraId="799324BD" w14:textId="3018D290" w:rsidR="000149FA" w:rsidRDefault="00E36929" w:rsidP="003F040D">
      <w:pPr>
        <w:tabs>
          <w:tab w:val="left" w:pos="284"/>
        </w:tabs>
        <w:ind w:left="284" w:firstLine="0"/>
        <w:jc w:val="left"/>
      </w:pPr>
      <w:r w:rsidRPr="00E36929">
        <w:t>W przypadku udzielania zamówień w trybie przepisów ustawy</w:t>
      </w:r>
      <w:r w:rsidR="0023578F">
        <w:t xml:space="preserve"> -</w:t>
      </w:r>
      <w:r w:rsidRPr="00E36929">
        <w:t xml:space="preserve"> </w:t>
      </w:r>
      <w:r w:rsidR="0023578F">
        <w:t>P</w:t>
      </w:r>
      <w:r w:rsidRPr="00E36929">
        <w:t xml:space="preserve">rawo zamówień publicznych, na podstawie art. 226 ust. 1 </w:t>
      </w:r>
      <w:r w:rsidR="00640CFA">
        <w:t>ustawy PZP</w:t>
      </w:r>
      <w:r w:rsidRPr="00E36929">
        <w:t>, zamawiający odrzuca ofertę wykonawcy jeżeli obejmuje ona urządzenia informatyczne lub oprogramowanie wskazane w</w:t>
      </w:r>
      <w:r w:rsidR="00EE2C9A">
        <w:t> </w:t>
      </w:r>
      <w:r w:rsidRPr="00E36929">
        <w:t>rekomendacji, o której mowa w</w:t>
      </w:r>
      <w:r w:rsidR="005A117D">
        <w:t> art. </w:t>
      </w:r>
      <w:r w:rsidRPr="00E36929">
        <w:t xml:space="preserve">33 ust. 4 </w:t>
      </w:r>
      <w:r w:rsidR="00D74126">
        <w:t>u</w:t>
      </w:r>
      <w:r w:rsidRPr="00E36929">
        <w:t>stawy</w:t>
      </w:r>
      <w:r w:rsidR="00D74126">
        <w:t xml:space="preserve"> o krajowym systemie cyberbezpieczeństwa</w:t>
      </w:r>
      <w:r w:rsidRPr="00E36929">
        <w:t xml:space="preserve">, stwierdzającej ich negatywny wpływ na bezpieczeństwo publiczne lub bezpieczeństwo narodowe. </w:t>
      </w:r>
    </w:p>
    <w:p w14:paraId="1E591E66" w14:textId="00D627A9" w:rsidR="00E3179A" w:rsidRDefault="00D75C35" w:rsidP="001309D6">
      <w:pPr>
        <w:tabs>
          <w:tab w:val="left" w:pos="284"/>
        </w:tabs>
        <w:ind w:left="284" w:firstLine="0"/>
        <w:jc w:val="left"/>
      </w:pPr>
      <w:r w:rsidRPr="00D75C35">
        <w:t xml:space="preserve">W postępowaniach o udzielenie zamówienia </w:t>
      </w:r>
      <w:r w:rsidR="00414F3E">
        <w:t>publicznego w dziedzinach obronności i </w:t>
      </w:r>
      <w:r w:rsidRPr="00D75C35">
        <w:t>bezpieczeństwa</w:t>
      </w:r>
      <w:r>
        <w:t xml:space="preserve"> zamawiający może wykluczyć w</w:t>
      </w:r>
      <w:r w:rsidR="00E3179A">
        <w:t>ykonawc</w:t>
      </w:r>
      <w:r>
        <w:t>ę</w:t>
      </w:r>
      <w:r w:rsidR="00E3179A">
        <w:t>, oferując</w:t>
      </w:r>
      <w:r>
        <w:t>ego</w:t>
      </w:r>
      <w:r w:rsidR="00E3179A">
        <w:t xml:space="preserve"> oprogramowanie Kaspersky Lab</w:t>
      </w:r>
      <w:r w:rsidR="001309D6">
        <w:t>,</w:t>
      </w:r>
      <w:r w:rsidR="00E3179A">
        <w:t xml:space="preserve"> </w:t>
      </w:r>
      <w:r w:rsidR="001309D6">
        <w:t>również na</w:t>
      </w:r>
      <w:r w:rsidR="001309D6" w:rsidRPr="001309D6">
        <w:t xml:space="preserve"> podstawie art.</w:t>
      </w:r>
      <w:r>
        <w:t> </w:t>
      </w:r>
      <w:r w:rsidR="001309D6" w:rsidRPr="001309D6">
        <w:t>405 ust. 2 pkt 3</w:t>
      </w:r>
      <w:r>
        <w:t>,</w:t>
      </w:r>
      <w:r w:rsidR="001309D6">
        <w:t xml:space="preserve"> z uwagi na brak </w:t>
      </w:r>
      <w:r w:rsidR="001309D6" w:rsidRPr="001309D6">
        <w:t xml:space="preserve">wiarygodności </w:t>
      </w:r>
      <w:r w:rsidR="00414F3E">
        <w:t>firmy Kaspersky Lab</w:t>
      </w:r>
      <w:r w:rsidR="001309D6">
        <w:t xml:space="preserve"> </w:t>
      </w:r>
      <w:r w:rsidR="001309D6" w:rsidRPr="001309D6">
        <w:t>niezbędnej do wykluczenia zagrożenia dla obronności lub bezpieczeństwa państwa</w:t>
      </w:r>
      <w:r w:rsidR="001309D6">
        <w:t>.</w:t>
      </w:r>
      <w:r>
        <w:t xml:space="preserve"> Za wspomniany w przepisie „inny sposób”, należy w tym przypadku uznać rekomendację Pełnomocnika Rządu do spraw Cyberbezpieczeństwa. </w:t>
      </w:r>
    </w:p>
    <w:p w14:paraId="55CE9820" w14:textId="22175014" w:rsidR="000C521E" w:rsidRDefault="000C521E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</w:pPr>
      <w:r w:rsidRPr="000C521E">
        <w:lastRenderedPageBreak/>
        <w:t>Q:</w:t>
      </w:r>
      <w:r w:rsidRPr="000C521E">
        <w:tab/>
      </w:r>
      <w:r w:rsidRPr="003F040D">
        <w:rPr>
          <w:b/>
        </w:rPr>
        <w:t>Kogo dotyczy rekomendacja?</w:t>
      </w:r>
    </w:p>
    <w:p w14:paraId="19991DC2" w14:textId="22F3C898" w:rsidR="000C521E" w:rsidRDefault="000C521E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</w:pPr>
      <w:r>
        <w:t>A:</w:t>
      </w:r>
      <w:r>
        <w:tab/>
        <w:t>Rekomendacja dotyczy podmiotów krajowego systemu cyberbezpieczeństwa</w:t>
      </w:r>
      <w:r w:rsidR="00640CFA">
        <w:t>,</w:t>
      </w:r>
      <w:r>
        <w:t xml:space="preserve"> wymienionych w art. 4 ustawy o krajowym systemie cyberbezpieczeństwa, a w szczególności:</w:t>
      </w:r>
    </w:p>
    <w:p w14:paraId="08CBAECC" w14:textId="314675CE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operatorów usług kluczowych; </w:t>
      </w:r>
    </w:p>
    <w:p w14:paraId="08FD72E6" w14:textId="772223B8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dostawców usług cyfrowych; </w:t>
      </w:r>
    </w:p>
    <w:p w14:paraId="7E2D8A2A" w14:textId="73C13969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CSIRT MON; </w:t>
      </w:r>
    </w:p>
    <w:p w14:paraId="341A5855" w14:textId="56C45CD1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CSIRT NASK; </w:t>
      </w:r>
    </w:p>
    <w:p w14:paraId="71BB7E15" w14:textId="46299884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CSIRT GOV; </w:t>
      </w:r>
    </w:p>
    <w:p w14:paraId="40E0D73A" w14:textId="59762600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sektorow</w:t>
      </w:r>
      <w:r w:rsidR="005D43BC">
        <w:t>ych</w:t>
      </w:r>
      <w:r w:rsidRPr="000C521E">
        <w:t xml:space="preserve"> zespoł</w:t>
      </w:r>
      <w:r w:rsidR="005D43BC">
        <w:t>ów</w:t>
      </w:r>
      <w:r w:rsidRPr="000C521E">
        <w:t xml:space="preserve"> cyberbezpieczeństwa; </w:t>
      </w:r>
    </w:p>
    <w:p w14:paraId="0CAD9F9E" w14:textId="0A29EC6C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jednost</w:t>
      </w:r>
      <w:r w:rsidR="00015EC3">
        <w:t>ek</w:t>
      </w:r>
      <w:r w:rsidRPr="000C521E">
        <w:t xml:space="preserve"> sektora finansów publicznych, o których mowa w art. 9 pkt 1–6, 8, 9, 11 i 12 ustawy z dnia 27 sierpnia 2009 r. o finansach publicznych; </w:t>
      </w:r>
    </w:p>
    <w:p w14:paraId="7BD1382D" w14:textId="52C97761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instytut</w:t>
      </w:r>
      <w:r w:rsidR="005D43BC">
        <w:t xml:space="preserve">ów </w:t>
      </w:r>
      <w:r w:rsidRPr="000C521E">
        <w:t>badawcz</w:t>
      </w:r>
      <w:r w:rsidR="0023578F">
        <w:t>ych</w:t>
      </w:r>
      <w:r w:rsidRPr="000C521E">
        <w:t xml:space="preserve">; </w:t>
      </w:r>
    </w:p>
    <w:p w14:paraId="24651700" w14:textId="15F5AFC3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Narodow</w:t>
      </w:r>
      <w:r w:rsidR="0023578F">
        <w:t>ego</w:t>
      </w:r>
      <w:r w:rsidRPr="000C521E">
        <w:t xml:space="preserve"> Bank</w:t>
      </w:r>
      <w:r w:rsidR="0023578F">
        <w:t>u</w:t>
      </w:r>
      <w:r w:rsidRPr="000C521E">
        <w:t xml:space="preserve"> Polski</w:t>
      </w:r>
      <w:r w:rsidR="0023578F">
        <w:t>ego</w:t>
      </w:r>
      <w:r w:rsidRPr="000C521E">
        <w:t xml:space="preserve">; </w:t>
      </w:r>
    </w:p>
    <w:p w14:paraId="55303031" w14:textId="2E1D9A7D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Bank</w:t>
      </w:r>
      <w:r w:rsidR="005D43BC">
        <w:t>u</w:t>
      </w:r>
      <w:r w:rsidRPr="000C521E">
        <w:t xml:space="preserve"> Gospodarstwa Krajowego; </w:t>
      </w:r>
    </w:p>
    <w:p w14:paraId="34B5B5CC" w14:textId="32A98401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Urz</w:t>
      </w:r>
      <w:r w:rsidR="005D43BC">
        <w:t>ędu</w:t>
      </w:r>
      <w:r w:rsidRPr="000C521E">
        <w:t xml:space="preserve"> Dozoru Technicznego; </w:t>
      </w:r>
    </w:p>
    <w:p w14:paraId="3A0C1F76" w14:textId="6EA1E8D4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Polsk</w:t>
      </w:r>
      <w:r w:rsidR="005D43BC">
        <w:t>iej</w:t>
      </w:r>
      <w:r w:rsidRPr="000C521E">
        <w:t xml:space="preserve"> Agencj</w:t>
      </w:r>
      <w:r w:rsidR="00EE5238">
        <w:t>i</w:t>
      </w:r>
      <w:r w:rsidRPr="000C521E">
        <w:t xml:space="preserve"> Żeglugi Powietrznej; </w:t>
      </w:r>
    </w:p>
    <w:p w14:paraId="7E1FCF39" w14:textId="542C5FD0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Polskie</w:t>
      </w:r>
      <w:r w:rsidR="005D43BC">
        <w:t>go</w:t>
      </w:r>
      <w:r w:rsidRPr="000C521E">
        <w:t xml:space="preserve"> Centrum Akredytacji; </w:t>
      </w:r>
    </w:p>
    <w:p w14:paraId="255DCA59" w14:textId="18C8380C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Narodow</w:t>
      </w:r>
      <w:r w:rsidR="005D43BC">
        <w:t>ego</w:t>
      </w:r>
      <w:r w:rsidRPr="000C521E">
        <w:t xml:space="preserve"> Fundusz Ochrony Środowiska i Gospodarki Wodnej oraz wojewódzki</w:t>
      </w:r>
      <w:r w:rsidR="005D43BC">
        <w:t>ch</w:t>
      </w:r>
      <w:r w:rsidRPr="000C521E">
        <w:t xml:space="preserve"> fundusz</w:t>
      </w:r>
      <w:r w:rsidR="005D43BC">
        <w:t>y</w:t>
      </w:r>
      <w:r w:rsidRPr="000C521E">
        <w:t xml:space="preserve"> ochrony środowiska i gospodarki wodnej; </w:t>
      </w:r>
    </w:p>
    <w:p w14:paraId="1A288FED" w14:textId="32A091B5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spół</w:t>
      </w:r>
      <w:r w:rsidR="005D43BC">
        <w:t>ek</w:t>
      </w:r>
      <w:r w:rsidRPr="000C521E">
        <w:t xml:space="preserve"> prawa handlowego wykonując</w:t>
      </w:r>
      <w:r w:rsidR="00DB56F5">
        <w:t>ych</w:t>
      </w:r>
      <w:r w:rsidRPr="000C521E">
        <w:t xml:space="preserve"> zadania o charak</w:t>
      </w:r>
      <w:r w:rsidR="00513B71">
        <w:t>terze użyteczności publicznej w </w:t>
      </w:r>
      <w:r w:rsidRPr="000C521E">
        <w:t xml:space="preserve">rozumieniu art. 1 ust. 2 ustawy z dnia 20 grudnia 1996 r. o gospodarce komunalnej; </w:t>
      </w:r>
    </w:p>
    <w:p w14:paraId="2126378A" w14:textId="6C4EE1D7" w:rsidR="000C521E" w:rsidRPr="00513B71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513B71">
        <w:t>podmiot</w:t>
      </w:r>
      <w:r w:rsidR="006C08CB" w:rsidRPr="00513B71">
        <w:t>ów</w:t>
      </w:r>
      <w:r w:rsidRPr="00513B71">
        <w:t xml:space="preserve"> świadcząc</w:t>
      </w:r>
      <w:r w:rsidR="006C08CB" w:rsidRPr="00513B71">
        <w:t>ych</w:t>
      </w:r>
      <w:r w:rsidRPr="00513B71">
        <w:t xml:space="preserve"> usługi z zakresu cyberbezpieczeństwa; </w:t>
      </w:r>
    </w:p>
    <w:p w14:paraId="720C8E82" w14:textId="55B3AB84" w:rsid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  <w:jc w:val="left"/>
      </w:pPr>
      <w:r w:rsidRPr="00513B71">
        <w:t>organ</w:t>
      </w:r>
      <w:r w:rsidR="006C08CB" w:rsidRPr="00513B71">
        <w:t>ów</w:t>
      </w:r>
      <w:r w:rsidRPr="00513B71">
        <w:t xml:space="preserve"> właściw</w:t>
      </w:r>
      <w:r w:rsidR="006C08CB" w:rsidRPr="00513B71">
        <w:t>ych</w:t>
      </w:r>
      <w:r w:rsidRPr="00513B71">
        <w:t xml:space="preserve"> do spraw cyberbezpieczeństwa</w:t>
      </w:r>
      <w:r w:rsidR="00640CFA">
        <w:t>.</w:t>
      </w:r>
    </w:p>
    <w:p w14:paraId="04BE108C" w14:textId="1F3971EF" w:rsidR="00FA5D7F" w:rsidRDefault="00FA5D7F" w:rsidP="007F5188">
      <w:pPr>
        <w:tabs>
          <w:tab w:val="left" w:pos="284"/>
        </w:tabs>
        <w:ind w:left="284" w:hanging="284"/>
        <w:jc w:val="left"/>
      </w:pPr>
      <w:r w:rsidRPr="003F040D">
        <w:rPr>
          <w:b/>
        </w:rPr>
        <w:t>Q:</w:t>
      </w:r>
      <w:r>
        <w:tab/>
      </w:r>
      <w:r w:rsidRPr="003F040D">
        <w:rPr>
          <w:b/>
        </w:rPr>
        <w:t>Kto wchodzi w skład Kolegium do Spraw Cyberbezpieczeństwa?</w:t>
      </w:r>
    </w:p>
    <w:p w14:paraId="5798E296" w14:textId="751FCF73" w:rsidR="00FA5D7F" w:rsidRDefault="00FA5D7F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  <w:t xml:space="preserve">W skład </w:t>
      </w:r>
      <w:r w:rsidRPr="00FA5D7F">
        <w:t>Kolegium</w:t>
      </w:r>
      <w:r w:rsidR="00640CFA">
        <w:t xml:space="preserve">, zgodnie z art. 66 ustawy o krajowym systemie cyberbezpieczeństwa, </w:t>
      </w:r>
      <w:r>
        <w:t>wchodzą:</w:t>
      </w:r>
    </w:p>
    <w:p w14:paraId="6AB05B1B" w14:textId="203E76BC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przewodniczący Kolegium – Prezes Rady Ministrów;</w:t>
      </w:r>
    </w:p>
    <w:p w14:paraId="0AA40B6E" w14:textId="09C5B82B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Pełnomocnik Rządu do spraw Cyberbezpieczeństwa;</w:t>
      </w:r>
    </w:p>
    <w:p w14:paraId="52572EA9" w14:textId="7544B77E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sekretarz Kolegium;</w:t>
      </w:r>
    </w:p>
    <w:p w14:paraId="75A5EFF8" w14:textId="66EEDAAB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członkowie Kolegium:</w:t>
      </w:r>
    </w:p>
    <w:p w14:paraId="79F3F07B" w14:textId="0197DDF0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właściwy do spraw wewnętrznych,</w:t>
      </w:r>
    </w:p>
    <w:p w14:paraId="1E5D9466" w14:textId="586EC4DF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właściwy do spraw informatyzacji,</w:t>
      </w:r>
    </w:p>
    <w:p w14:paraId="0712CE52" w14:textId="2ECB74A4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Obrony Narodowej,</w:t>
      </w:r>
    </w:p>
    <w:p w14:paraId="0EE6E3A5" w14:textId="7630B4D9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właściwy do spraw zagranicznych,</w:t>
      </w:r>
    </w:p>
    <w:p w14:paraId="4AB7E17F" w14:textId="31011D23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Szef Kancelarii Prezesa Rady Ministrów,</w:t>
      </w:r>
    </w:p>
    <w:p w14:paraId="0B529397" w14:textId="5961F95A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Szef Biura Bezpieczeństwa Narodowego, jeżeli został wyznaczony przez Prezydenta Rzeczypospolitej Polskiej,</w:t>
      </w:r>
    </w:p>
    <w:p w14:paraId="65BC07BC" w14:textId="7FBFC99A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 xml:space="preserve">minister – członek Rady Ministrów właściwy do spraw koordynowania działalności służb specjalnych lub osoba przez niego upoważniona w randze sekretarza stanu albo podsekretarza stanu, a jeżeli minister – członek Rady Ministrów właściwy do spraw koordynowania działalności służb specjalnych nie został wyznaczony – Szef Agencji Bezpieczeństwa Wewnętrznego. </w:t>
      </w:r>
    </w:p>
    <w:p w14:paraId="1CF5552F" w14:textId="4EE84722" w:rsidR="00A3327C" w:rsidRDefault="00A3327C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  <w:rPr>
          <w:b/>
        </w:rPr>
      </w:pPr>
      <w:r w:rsidRPr="003F040D">
        <w:rPr>
          <w:b/>
        </w:rPr>
        <w:lastRenderedPageBreak/>
        <w:t>Q:</w:t>
      </w:r>
      <w:r w:rsidRPr="003F040D">
        <w:rPr>
          <w:b/>
        </w:rPr>
        <w:tab/>
        <w:t xml:space="preserve">Czy rekomendacja ma zastosowanie wobec </w:t>
      </w:r>
      <w:r w:rsidR="00D6276C" w:rsidRPr="003F040D">
        <w:rPr>
          <w:b/>
        </w:rPr>
        <w:t>przedsiębiorcy telekomunikacyjnego?</w:t>
      </w:r>
    </w:p>
    <w:p w14:paraId="215FED25" w14:textId="3BD63BAD" w:rsidR="00640CFA" w:rsidRPr="00640CFA" w:rsidRDefault="00D6276C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</w:pPr>
      <w:r>
        <w:t>A:</w:t>
      </w:r>
      <w:r>
        <w:tab/>
      </w:r>
      <w:r w:rsidR="00640CFA">
        <w:t>Operator może mieć obowiązek z mocy prawa do uwzględnienia rekomendacji.</w:t>
      </w:r>
    </w:p>
    <w:p w14:paraId="0AD19C8E" w14:textId="68C7BC85" w:rsidR="00D6276C" w:rsidRDefault="00D6276C" w:rsidP="007D0220">
      <w:pPr>
        <w:keepNext/>
        <w:keepLines/>
        <w:tabs>
          <w:tab w:val="left" w:pos="284"/>
        </w:tabs>
        <w:ind w:left="284" w:firstLine="0"/>
        <w:jc w:val="left"/>
      </w:pPr>
      <w:r w:rsidRPr="00D6276C">
        <w:t>Przedsiębiorca telekomunikacyjny dostarczający sieć piątej generacji (5G)</w:t>
      </w:r>
      <w:r w:rsidR="00894EBC">
        <w:t xml:space="preserve">, na podstawie </w:t>
      </w:r>
      <w:r w:rsidR="00894EBC" w:rsidRPr="00894EBC">
        <w:t xml:space="preserve">§ 3 ust. 1 pkt 1 </w:t>
      </w:r>
      <w:r w:rsidR="0023578F">
        <w:t>r</w:t>
      </w:r>
      <w:r w:rsidR="00894EBC" w:rsidRPr="00894EBC">
        <w:t xml:space="preserve">ozporządzenia Ministra Cyfryzacji z dnia 22 czerwca 2020 r. </w:t>
      </w:r>
      <w:r w:rsidR="00894EBC" w:rsidRPr="00894EBC">
        <w:rPr>
          <w:i/>
          <w:iCs/>
        </w:rPr>
        <w:t xml:space="preserve">w </w:t>
      </w:r>
      <w:r w:rsidR="00894EBC" w:rsidRPr="003F040D">
        <w:rPr>
          <w:iCs/>
        </w:rPr>
        <w:t>sprawie minimalnych środków technicznych i organizacyjnych oraz metod, jakie przedsiębiorcy telekomunikacyjni są obowiązani stosować w celu zapewnienia bezpieczeństwa lub integralności sieci lub usług</w:t>
      </w:r>
      <w:r w:rsidR="00894EBC" w:rsidRPr="00894EBC">
        <w:rPr>
          <w:i/>
          <w:iCs/>
        </w:rPr>
        <w:t xml:space="preserve"> </w:t>
      </w:r>
      <w:r w:rsidRPr="00D6276C">
        <w:t>uwzględnia rekomendacje, o których mowa w art. 33 ust. 4 ustawy o krajowym systemie cyberbezpieczeństwa</w:t>
      </w:r>
      <w:r>
        <w:t>.</w:t>
      </w:r>
    </w:p>
    <w:p w14:paraId="266FBB12" w14:textId="77777777" w:rsidR="008069A4" w:rsidRPr="003F040D" w:rsidRDefault="008069A4" w:rsidP="007F5188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>Q:</w:t>
      </w:r>
      <w:r w:rsidRPr="003F040D">
        <w:rPr>
          <w:b/>
        </w:rPr>
        <w:tab/>
      </w:r>
      <w:r w:rsidR="005B20A0" w:rsidRPr="003F040D">
        <w:rPr>
          <w:b/>
        </w:rPr>
        <w:t>Czy rekomendacja ma zastosowanie wobec operatora pocztowego?</w:t>
      </w:r>
    </w:p>
    <w:p w14:paraId="6EF61267" w14:textId="77777777" w:rsidR="00640CFA" w:rsidRDefault="005B20A0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640CFA">
        <w:t xml:space="preserve">Operator pocztowy może mieć obowiązek z mocy prawa do wdrożenia rekomendacji. </w:t>
      </w:r>
    </w:p>
    <w:p w14:paraId="27685FF5" w14:textId="7E687F76" w:rsidR="005B20A0" w:rsidRDefault="005B20A0" w:rsidP="003F040D">
      <w:pPr>
        <w:tabs>
          <w:tab w:val="left" w:pos="284"/>
        </w:tabs>
        <w:ind w:left="284" w:firstLine="0"/>
        <w:jc w:val="left"/>
      </w:pPr>
      <w:r w:rsidRPr="005B20A0">
        <w:t>Operator pocztowy</w:t>
      </w:r>
      <w:r>
        <w:t>,</w:t>
      </w:r>
      <w:r w:rsidRPr="005B20A0">
        <w:t xml:space="preserve"> </w:t>
      </w:r>
      <w:r>
        <w:t xml:space="preserve">który </w:t>
      </w:r>
      <w:r w:rsidRPr="005B20A0">
        <w:t>świadcz</w:t>
      </w:r>
      <w:r>
        <w:t>y</w:t>
      </w:r>
      <w:r w:rsidRPr="005B20A0">
        <w:t xml:space="preserve"> usługi na obszarze wi</w:t>
      </w:r>
      <w:r>
        <w:t>ększym niż województwo lub którego</w:t>
      </w:r>
      <w:r w:rsidRPr="005B20A0">
        <w:t xml:space="preserve"> roczne przychody z tytułu wykonywania działalności pocztowej w poprzednim roku obrotowym były większe od kwoty 400 tysięcy złotych</w:t>
      </w:r>
      <w:r>
        <w:t>,</w:t>
      </w:r>
      <w:r w:rsidRPr="005B20A0">
        <w:t xml:space="preserve"> sporządzając plan działania w sytuacji szczególnego zagrożenia</w:t>
      </w:r>
      <w:r>
        <w:t xml:space="preserve">, na podstawie § 7 pkt 9 w zw. z § 2 rozporządzenia Rady Ministrów z dnia 23 lipca 2021 r. </w:t>
      </w:r>
      <w:r w:rsidRPr="003F040D">
        <w:rPr>
          <w:iCs/>
        </w:rPr>
        <w:t>w sprawie planów działania operatora pocztowego w sytuacji szczególnego zagrożenia</w:t>
      </w:r>
      <w:r>
        <w:rPr>
          <w:iCs/>
        </w:rPr>
        <w:t>,</w:t>
      </w:r>
      <w:r>
        <w:rPr>
          <w:i/>
          <w:iCs/>
        </w:rPr>
        <w:t xml:space="preserve"> </w:t>
      </w:r>
      <w:r w:rsidRPr="005B20A0">
        <w:t>uwzględnia w tym planie opis sposobu wdrożenia rekomendacji z art. 33</w:t>
      </w:r>
      <w:r w:rsidR="00640CFA">
        <w:t xml:space="preserve"> ust. 4</w:t>
      </w:r>
      <w:r w:rsidRPr="005B20A0">
        <w:t xml:space="preserve"> </w:t>
      </w:r>
      <w:r>
        <w:t>ustawy o krajowym systemie cyberbezpieczeństwa</w:t>
      </w:r>
      <w:r w:rsidRPr="005B20A0">
        <w:t>.</w:t>
      </w:r>
    </w:p>
    <w:p w14:paraId="6F00DA81" w14:textId="2A2BCC38" w:rsidR="00E24B58" w:rsidRPr="003F040D" w:rsidRDefault="00E24B58" w:rsidP="007F5188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>Q:</w:t>
      </w:r>
      <w:r w:rsidRPr="003F040D">
        <w:rPr>
          <w:b/>
        </w:rPr>
        <w:tab/>
      </w:r>
      <w:r w:rsidR="00900502">
        <w:rPr>
          <w:b/>
        </w:rPr>
        <w:t>W jaki sposób mogę odnieść się do rekomendacji</w:t>
      </w:r>
      <w:r w:rsidRPr="003F040D">
        <w:rPr>
          <w:b/>
        </w:rPr>
        <w:t>?</w:t>
      </w:r>
    </w:p>
    <w:p w14:paraId="2FE9F5DB" w14:textId="58FD8D69" w:rsidR="00E24B58" w:rsidRDefault="00E24B58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AF39AC" w:rsidRPr="00AF39AC">
        <w:t xml:space="preserve">Podmiot krajowego systemu cyberbezpieczeństwa może wnieść do Pełnomocnika </w:t>
      </w:r>
      <w:r w:rsidR="00AF39AC">
        <w:t xml:space="preserve">Rządu do spraw Cyberbezpieczeństwa </w:t>
      </w:r>
      <w:r w:rsidR="00AF39AC" w:rsidRPr="00AF39AC">
        <w:t>zastrzeżenia do rekomendacji dotyczących stosowania urządzeń informatycznych lub oprogramowania, z uwagi na ich negatywny wpływ na świadczoną usługę lub realizowane zadanie publiczne, nie później niż w terminie 7 dni od dnia otrzymania rekomendacji</w:t>
      </w:r>
      <w:r w:rsidR="00AF39AC">
        <w:t xml:space="preserve">. </w:t>
      </w:r>
      <w:r w:rsidR="00AF39AC" w:rsidRPr="00AF39AC">
        <w:t>Pełnomocnik odnosi się do zastrzeżeń niezwłocznie, jednak nie później niż w terminie 14 dni od dnia ich otrzymania</w:t>
      </w:r>
      <w:r w:rsidR="001A6A91">
        <w:t>. W efekcie Pełnomocnik</w:t>
      </w:r>
      <w:r w:rsidR="00AF39AC" w:rsidRPr="00AF39AC">
        <w:t xml:space="preserve"> podtrzym</w:t>
      </w:r>
      <w:r w:rsidR="001A6A91">
        <w:t>a</w:t>
      </w:r>
      <w:r w:rsidR="00AF39AC" w:rsidRPr="00AF39AC">
        <w:t xml:space="preserve"> </w:t>
      </w:r>
      <w:r w:rsidR="00FA0EF0">
        <w:t>(</w:t>
      </w:r>
      <w:r w:rsidR="001A6A91">
        <w:t>nie zmieni</w:t>
      </w:r>
      <w:r w:rsidR="00FA0EF0">
        <w:t>)</w:t>
      </w:r>
      <w:r w:rsidR="001A6A91">
        <w:t xml:space="preserve"> rekomendacji lub wyda </w:t>
      </w:r>
      <w:r w:rsidR="00FA0EF0">
        <w:t>je zmienione.</w:t>
      </w:r>
    </w:p>
    <w:sectPr w:rsidR="00E24B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3B9A" w16cex:dateUtc="2022-05-24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54A60E" w16cid:durableId="263740EE"/>
  <w16cid:commentId w16cid:paraId="56220860" w16cid:durableId="26374164"/>
  <w16cid:commentId w16cid:paraId="4C135C30" w16cid:durableId="26373B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EA9DA" w14:textId="77777777" w:rsidR="00E350B6" w:rsidRDefault="00E350B6" w:rsidP="00640CFA">
      <w:pPr>
        <w:spacing w:after="0" w:line="240" w:lineRule="auto"/>
      </w:pPr>
      <w:r>
        <w:separator/>
      </w:r>
    </w:p>
  </w:endnote>
  <w:endnote w:type="continuationSeparator" w:id="0">
    <w:p w14:paraId="36A00CD0" w14:textId="77777777" w:rsidR="00E350B6" w:rsidRDefault="00E350B6" w:rsidP="0064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689582"/>
      <w:docPartObj>
        <w:docPartGallery w:val="Page Numbers (Bottom of Page)"/>
        <w:docPartUnique/>
      </w:docPartObj>
    </w:sdtPr>
    <w:sdtEndPr/>
    <w:sdtContent>
      <w:p w14:paraId="02159A00" w14:textId="4DA5631B" w:rsidR="00FA0EF0" w:rsidRDefault="00FA0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778">
          <w:rPr>
            <w:noProof/>
          </w:rPr>
          <w:t>1</w:t>
        </w:r>
        <w:r>
          <w:fldChar w:fldCharType="end"/>
        </w:r>
      </w:p>
    </w:sdtContent>
  </w:sdt>
  <w:p w14:paraId="50971CA7" w14:textId="77777777" w:rsidR="00FA0EF0" w:rsidRDefault="00FA0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5FDF6" w14:textId="77777777" w:rsidR="00E350B6" w:rsidRDefault="00E350B6" w:rsidP="00640CFA">
      <w:pPr>
        <w:spacing w:after="0" w:line="240" w:lineRule="auto"/>
      </w:pPr>
      <w:r>
        <w:separator/>
      </w:r>
    </w:p>
  </w:footnote>
  <w:footnote w:type="continuationSeparator" w:id="0">
    <w:p w14:paraId="213C5E37" w14:textId="77777777" w:rsidR="00E350B6" w:rsidRDefault="00E350B6" w:rsidP="00640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03F2"/>
    <w:multiLevelType w:val="hybridMultilevel"/>
    <w:tmpl w:val="7452E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E61E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649AF"/>
    <w:multiLevelType w:val="hybridMultilevel"/>
    <w:tmpl w:val="F6B4F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611"/>
    <w:multiLevelType w:val="hybridMultilevel"/>
    <w:tmpl w:val="A8985872"/>
    <w:lvl w:ilvl="0" w:tplc="BAE8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226EB"/>
    <w:multiLevelType w:val="hybridMultilevel"/>
    <w:tmpl w:val="8D1A9D80"/>
    <w:lvl w:ilvl="0" w:tplc="BAE8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E8D6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00"/>
    <w:rsid w:val="000149FA"/>
    <w:rsid w:val="00015EC3"/>
    <w:rsid w:val="00026778"/>
    <w:rsid w:val="00064E8B"/>
    <w:rsid w:val="00067941"/>
    <w:rsid w:val="00093D69"/>
    <w:rsid w:val="000C521E"/>
    <w:rsid w:val="001309D6"/>
    <w:rsid w:val="00146491"/>
    <w:rsid w:val="001A6A91"/>
    <w:rsid w:val="0022577F"/>
    <w:rsid w:val="0023578F"/>
    <w:rsid w:val="00256787"/>
    <w:rsid w:val="00257080"/>
    <w:rsid w:val="00290DF7"/>
    <w:rsid w:val="002B33B7"/>
    <w:rsid w:val="002B4F96"/>
    <w:rsid w:val="002D292E"/>
    <w:rsid w:val="0033276A"/>
    <w:rsid w:val="00354AB0"/>
    <w:rsid w:val="003D29FA"/>
    <w:rsid w:val="003F040D"/>
    <w:rsid w:val="00400BF9"/>
    <w:rsid w:val="00414F3E"/>
    <w:rsid w:val="0042692A"/>
    <w:rsid w:val="0043180E"/>
    <w:rsid w:val="004D28D9"/>
    <w:rsid w:val="004F68CB"/>
    <w:rsid w:val="00513B71"/>
    <w:rsid w:val="00587B07"/>
    <w:rsid w:val="005943A5"/>
    <w:rsid w:val="005A117D"/>
    <w:rsid w:val="005A200D"/>
    <w:rsid w:val="005B20A0"/>
    <w:rsid w:val="005D43BC"/>
    <w:rsid w:val="00640CFA"/>
    <w:rsid w:val="00643F12"/>
    <w:rsid w:val="006C08CB"/>
    <w:rsid w:val="00734497"/>
    <w:rsid w:val="007369E9"/>
    <w:rsid w:val="00762898"/>
    <w:rsid w:val="00764107"/>
    <w:rsid w:val="007760AD"/>
    <w:rsid w:val="00776A90"/>
    <w:rsid w:val="007837D3"/>
    <w:rsid w:val="007C6300"/>
    <w:rsid w:val="007D0220"/>
    <w:rsid w:val="007F5188"/>
    <w:rsid w:val="008069A4"/>
    <w:rsid w:val="00845E60"/>
    <w:rsid w:val="00894EBC"/>
    <w:rsid w:val="008A25C9"/>
    <w:rsid w:val="008A63D6"/>
    <w:rsid w:val="00900502"/>
    <w:rsid w:val="00954832"/>
    <w:rsid w:val="00981F0A"/>
    <w:rsid w:val="009A5682"/>
    <w:rsid w:val="009B6AF5"/>
    <w:rsid w:val="00A3327C"/>
    <w:rsid w:val="00AB4F95"/>
    <w:rsid w:val="00AD4398"/>
    <w:rsid w:val="00AE74D6"/>
    <w:rsid w:val="00AF39AC"/>
    <w:rsid w:val="00B21A9B"/>
    <w:rsid w:val="00B408C4"/>
    <w:rsid w:val="00C41794"/>
    <w:rsid w:val="00C53C7B"/>
    <w:rsid w:val="00C60493"/>
    <w:rsid w:val="00C674BD"/>
    <w:rsid w:val="00C87863"/>
    <w:rsid w:val="00C9665F"/>
    <w:rsid w:val="00D012A6"/>
    <w:rsid w:val="00D371A6"/>
    <w:rsid w:val="00D44BC7"/>
    <w:rsid w:val="00D51D15"/>
    <w:rsid w:val="00D61E52"/>
    <w:rsid w:val="00D6276C"/>
    <w:rsid w:val="00D74126"/>
    <w:rsid w:val="00D75C35"/>
    <w:rsid w:val="00D9405D"/>
    <w:rsid w:val="00DB2750"/>
    <w:rsid w:val="00DB56F5"/>
    <w:rsid w:val="00DD3000"/>
    <w:rsid w:val="00DD5574"/>
    <w:rsid w:val="00DF1943"/>
    <w:rsid w:val="00E17B94"/>
    <w:rsid w:val="00E22BE7"/>
    <w:rsid w:val="00E24226"/>
    <w:rsid w:val="00E24B58"/>
    <w:rsid w:val="00E3179A"/>
    <w:rsid w:val="00E350B6"/>
    <w:rsid w:val="00E36929"/>
    <w:rsid w:val="00EA43E4"/>
    <w:rsid w:val="00EA555F"/>
    <w:rsid w:val="00EC5870"/>
    <w:rsid w:val="00EE2C9A"/>
    <w:rsid w:val="00EE5238"/>
    <w:rsid w:val="00F05C71"/>
    <w:rsid w:val="00F96E80"/>
    <w:rsid w:val="00FA0EF0"/>
    <w:rsid w:val="00FA5D7F"/>
    <w:rsid w:val="00FB6698"/>
    <w:rsid w:val="00FB6CFB"/>
    <w:rsid w:val="00FD0D6F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21A6"/>
  <w15:chartTrackingRefBased/>
  <w15:docId w15:val="{4380D42E-37DB-409C-A207-53765D46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2A6"/>
    <w:pPr>
      <w:spacing w:after="107" w:line="248" w:lineRule="auto"/>
      <w:ind w:left="10" w:hanging="10"/>
      <w:jc w:val="both"/>
    </w:pPr>
    <w:rPr>
      <w:rFonts w:ascii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29FA"/>
    <w:pPr>
      <w:keepNext/>
      <w:keepLines/>
      <w:spacing w:before="240"/>
      <w:outlineLvl w:val="0"/>
    </w:pPr>
    <w:rPr>
      <w:rFonts w:asciiTheme="minorHAnsi" w:eastAsiaTheme="majorEastAsia" w:hAnsiTheme="minorHAnsi" w:cstheme="minorHAnsi"/>
      <w:b/>
      <w:color w:val="2E74B5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4">
    <w:name w:val="Nagłowek 4"/>
    <w:basedOn w:val="Normalny"/>
    <w:next w:val="Normalny"/>
    <w:autoRedefine/>
    <w:qFormat/>
    <w:rsid w:val="00E17B94"/>
    <w:pPr>
      <w:suppressAutoHyphens/>
      <w:autoSpaceDN w:val="0"/>
      <w:spacing w:before="240" w:line="257" w:lineRule="auto"/>
      <w:textAlignment w:val="baseline"/>
    </w:pPr>
    <w:rPr>
      <w:b/>
      <w:iCs/>
      <w:color w:val="2E74B5" w:themeColor="accent1" w:themeShade="BF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D29FA"/>
    <w:rPr>
      <w:rFonts w:eastAsiaTheme="majorEastAsia" w:cstheme="minorHAnsi"/>
      <w:b/>
      <w:color w:val="2E74B5" w:themeColor="accent1" w:themeShade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B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B07"/>
    <w:rPr>
      <w:rFonts w:ascii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B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B07"/>
    <w:rPr>
      <w:rFonts w:ascii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B07"/>
    <w:rPr>
      <w:rFonts w:ascii="Segoe U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C52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CFA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CFA"/>
    <w:rPr>
      <w:rFonts w:ascii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1029</Words>
  <Characters>6179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2022-05-30T08:35:00Z</dcterms:created>
  <dcterms:modified xsi:type="dcterms:W3CDTF">2022-05-30T09:53:00Z</dcterms:modified>
</cp:coreProperties>
</file>