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238119" w14:textId="77777777" w:rsidR="001E3943" w:rsidRPr="00C76F74" w:rsidRDefault="001F58F9" w:rsidP="00C11AE5">
      <w:pPr>
        <w:spacing w:after="0" w:line="240" w:lineRule="auto"/>
        <w:rPr>
          <w:rFonts w:ascii="Lato" w:hAnsi="Lato"/>
          <w:sz w:val="20"/>
          <w:szCs w:val="20"/>
        </w:rPr>
      </w:pPr>
      <w:r w:rsidRPr="00C76F74">
        <w:rPr>
          <w:rFonts w:ascii="Lato" w:hAnsi="Lato"/>
          <w:sz w:val="20"/>
          <w:szCs w:val="20"/>
        </w:rPr>
        <w:t xml:space="preserve">Biuro </w:t>
      </w:r>
      <w:r>
        <w:rPr>
          <w:rFonts w:ascii="Lato" w:hAnsi="Lato"/>
          <w:sz w:val="20"/>
          <w:szCs w:val="20"/>
        </w:rPr>
        <w:t>Szefa Kancelarii Prezesa Rady Ministrów</w:t>
      </w:r>
    </w:p>
    <w:p w14:paraId="2DCB8FB0" w14:textId="15B71BB6" w:rsidR="001E3943" w:rsidRDefault="001E3943" w:rsidP="007023DC">
      <w:pPr>
        <w:spacing w:after="0" w:line="240" w:lineRule="auto"/>
        <w:jc w:val="both"/>
        <w:rPr>
          <w:rFonts w:ascii="Lato" w:hAnsi="Lato"/>
          <w:sz w:val="20"/>
          <w:szCs w:val="20"/>
        </w:rPr>
      </w:pPr>
    </w:p>
    <w:p w14:paraId="4C2F1467" w14:textId="0DB163D7" w:rsidR="00F718D2" w:rsidRDefault="00F718D2" w:rsidP="007023DC">
      <w:pPr>
        <w:spacing w:after="0" w:line="240" w:lineRule="auto"/>
        <w:jc w:val="both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Zespół ds. Nagród</w:t>
      </w:r>
    </w:p>
    <w:p w14:paraId="3DD6D745" w14:textId="77777777" w:rsidR="009D457C" w:rsidRPr="009D457C" w:rsidRDefault="009D457C" w:rsidP="009D457C">
      <w:pPr>
        <w:spacing w:before="120" w:after="120" w:line="240" w:lineRule="auto"/>
        <w:ind w:left="-284" w:right="-227"/>
        <w:contextualSpacing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GoBack"/>
      <w:bookmarkEnd w:id="0"/>
    </w:p>
    <w:p w14:paraId="760D3965" w14:textId="31B97836" w:rsidR="009D457C" w:rsidRPr="009D457C" w:rsidRDefault="009D457C" w:rsidP="009D457C">
      <w:pPr>
        <w:spacing w:before="120" w:after="120" w:line="240" w:lineRule="auto"/>
        <w:ind w:left="-284" w:right="-227"/>
        <w:jc w:val="center"/>
        <w:rPr>
          <w:rFonts w:ascii="Calibri" w:eastAsia="Calibri" w:hAnsi="Calibri" w:cs="Times New Roman"/>
          <w:kern w:val="2"/>
          <w14:ligatures w14:val="standardContextual"/>
        </w:rPr>
      </w:pPr>
      <w:r w:rsidRPr="009D457C">
        <w:rPr>
          <w:rFonts w:ascii="Times New Roman" w:eastAsia="Calibri" w:hAnsi="Times New Roman" w:cs="Times New Roman"/>
          <w:b/>
          <w:sz w:val="24"/>
          <w:szCs w:val="24"/>
        </w:rPr>
        <w:t>Laureaci nagrody Prezesa Rady Ministrów w roku 2024 za rok 2023</w:t>
      </w:r>
    </w:p>
    <w:p w14:paraId="745FD4E5" w14:textId="77777777" w:rsidR="009D457C" w:rsidRPr="009D457C" w:rsidRDefault="009D457C" w:rsidP="009D457C">
      <w:pPr>
        <w:spacing w:before="120" w:after="120" w:line="240" w:lineRule="auto"/>
        <w:ind w:left="-284" w:right="-22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B77431D" w14:textId="2C44EDBB" w:rsidR="009D457C" w:rsidRDefault="009D457C" w:rsidP="009D457C">
      <w:pPr>
        <w:spacing w:before="120" w:after="120" w:line="240" w:lineRule="auto"/>
        <w:ind w:left="-284" w:right="-22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D457C">
        <w:rPr>
          <w:rFonts w:ascii="Times New Roman" w:eastAsia="Calibri" w:hAnsi="Times New Roman" w:cs="Times New Roman"/>
          <w:b/>
          <w:sz w:val="24"/>
          <w:szCs w:val="24"/>
        </w:rPr>
        <w:t>W kategorii wyróżniającą się rozprawę doktorską:</w:t>
      </w:r>
    </w:p>
    <w:p w14:paraId="6B60DC4C" w14:textId="77777777" w:rsidR="00D63C0B" w:rsidRPr="009D457C" w:rsidRDefault="00D63C0B" w:rsidP="009D457C">
      <w:pPr>
        <w:spacing w:before="120" w:after="120" w:line="240" w:lineRule="auto"/>
        <w:ind w:left="-284" w:right="-22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95674FE" w14:textId="77777777" w:rsidR="009D457C" w:rsidRPr="009D457C" w:rsidRDefault="009D457C" w:rsidP="009D457C">
      <w:pPr>
        <w:numPr>
          <w:ilvl w:val="0"/>
          <w:numId w:val="17"/>
        </w:num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Dr </w:t>
      </w:r>
      <w:r w:rsidRPr="009D457C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Maciej Bagiński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- </w:t>
      </w:r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Rekonfigurowalne nanomateriały plazmoniczne na bazie prętopodobnych oraz dimerycznych mezogenów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(nauki chemiczne), zgłoszony przez Uniwersytet Warszawski, rekomendowany przez prof. dr. hab. Artura Stefankiewicza.</w:t>
      </w:r>
    </w:p>
    <w:p w14:paraId="14D31CBA" w14:textId="57E1C51A" w:rsidR="009D457C" w:rsidRPr="009D457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Za</w:t>
      </w:r>
      <w:r w:rsidRPr="009D457C">
        <w:rPr>
          <w:rFonts w:ascii="Calibri" w:eastAsia="Calibri" w:hAnsi="Calibri" w:cs="Times New Roman"/>
          <w:kern w:val="2"/>
          <w14:ligatures w14:val="standardContextual"/>
        </w:rPr>
        <w:t xml:space="preserve"> 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badania nad rekonfigurowalnymi nanomateriałami plazmonicznymi</w:t>
      </w:r>
      <w:r w:rsidR="0029061A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, które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otwierają nowe perspektywy dla zastosowań w optoelektronice i fotonice. Dzięki interdyscyplinarnemu podejściu, obejmującemu chemię organiczną, nanotechnologię </w:t>
      </w:r>
      <w:r w:rsidR="0029061A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br/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i optykę, wyniki pracy mogą znaleźć szerokie zastosowanie w przemysłowych wdrożeniach.</w:t>
      </w:r>
    </w:p>
    <w:p w14:paraId="0201C6FE" w14:textId="77777777" w:rsidR="009D457C" w:rsidRPr="009D457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193BB353" w14:textId="77777777" w:rsidR="009D457C" w:rsidRPr="009D457C" w:rsidRDefault="009D457C" w:rsidP="009D457C">
      <w:pPr>
        <w:numPr>
          <w:ilvl w:val="0"/>
          <w:numId w:val="17"/>
        </w:numPr>
        <w:spacing w:before="120" w:after="120" w:line="240" w:lineRule="auto"/>
        <w:ind w:left="-284" w:right="-227" w:hanging="35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D457C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Dr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9D457C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Dominik Bień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- </w:t>
      </w:r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Struktura ideowa Komitetu Obrony Robotników i Komitetu Samoobrony Społecznej „KOR”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(nauki o polityce i administracji), zgłoszony przez Uniwersytet Gdański, rekomendowany przez prof. dr. hab. Andrzeja Friszke. </w:t>
      </w:r>
    </w:p>
    <w:p w14:paraId="225B41B6" w14:textId="77777777" w:rsidR="009D457C" w:rsidRPr="009D457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Za bardzo dojrzałą analizę myśli ideowej, opartą na wnikliwej lekturze licznych artykułów z epoki, z odniesieniem do tradycji polskiej myśli ideowej.</w:t>
      </w:r>
    </w:p>
    <w:p w14:paraId="21F4A355" w14:textId="77777777" w:rsidR="009D457C" w:rsidRPr="009D457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412AC0E8" w14:textId="3855C121" w:rsidR="009D457C" w:rsidRPr="009D457C" w:rsidRDefault="009D457C" w:rsidP="009D457C">
      <w:pPr>
        <w:numPr>
          <w:ilvl w:val="0"/>
          <w:numId w:val="17"/>
        </w:numPr>
        <w:spacing w:before="120" w:after="120" w:line="240" w:lineRule="auto"/>
        <w:ind w:left="-284" w:right="-227" w:hanging="35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D457C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Dr inż.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9D457C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Jan Stefan Bihałowicz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 - </w:t>
      </w:r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Ocena wpływu pożarów składowisk odpadów na stan jakości powietrza atmosferycznego</w:t>
      </w:r>
      <w:r w:rsidR="00D63C0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(i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nżynieria środowiska, górnictwo i energetyka), zgłoszony przez Akademię Pożarniczą, rekomendowany przez prof. dr. hab. Mariusza Witczaka. </w:t>
      </w:r>
    </w:p>
    <w:p w14:paraId="203753A2" w14:textId="77777777" w:rsidR="009D457C" w:rsidRPr="009D457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Za opracowanie spójnej i weryfikowalnej strategii analizy i predykcji efektów pożarów składowisk odpadów. Opracowane rozwiązania cechuje relatywna prostota aparatu matematycznego oraz transparentność rezultatów, która czyni je istotnym narzędziem praktycznym minimalizującym zasięg tego niekorzystnego zjawiska.</w:t>
      </w:r>
    </w:p>
    <w:p w14:paraId="05902F0B" w14:textId="77777777" w:rsidR="009D457C" w:rsidRPr="009D457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07696D86" w14:textId="7AA3589F" w:rsidR="009D457C" w:rsidRPr="009D457C" w:rsidRDefault="009D457C" w:rsidP="009D457C">
      <w:pPr>
        <w:numPr>
          <w:ilvl w:val="0"/>
          <w:numId w:val="17"/>
        </w:num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D457C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Dr inż. arch.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9D457C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Tomasz Broma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- </w:t>
      </w:r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 xml:space="preserve">Model Warstw Materialnych jako metoda analizy </w:t>
      </w:r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br/>
        <w:t>i projektowania kształtu formy strukturalnej obiektu architektonicznego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(architektura 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br/>
        <w:t>i urbanistyka), zgłoszony przez Politechnikę W</w:t>
      </w:r>
      <w:r w:rsidR="0007762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rocławską, rekomendowany przez p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rof. dr. hab. inż. arch. Zbigniewa Paszkowskiego. </w:t>
      </w:r>
    </w:p>
    <w:p w14:paraId="729B6DD1" w14:textId="77777777" w:rsidR="009D457C" w:rsidRPr="009D457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Za  stworzenie autorskiego Modelu Warstw Materialnych obiektu architektonicznego,</w:t>
      </w:r>
      <w:r w:rsidRPr="009D457C">
        <w:rPr>
          <w:rFonts w:ascii="Calibri" w:eastAsia="Calibri" w:hAnsi="Calibri" w:cs="Times New Roman"/>
          <w:kern w:val="2"/>
          <w14:ligatures w14:val="standardContextual"/>
        </w:rPr>
        <w:t xml:space="preserve"> 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którego celem jest ujawnienie zakresu wpływu oddziaływań materiału na obiekt architektoniczny, a także ukazanie własności materiału wywołujące te oddziaływania. Model, umożliwiając szeroką analizę materiału, obrazuje potencjalne kierunki 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br/>
        <w:t>w sposobie kształtowania formy obiektów, budowania ich relacji z otoczeniem, spostrzegania przez odbiorcę, czy regulowania komfortu wnętrza obiektu architektonicznego.</w:t>
      </w:r>
    </w:p>
    <w:p w14:paraId="4FD0D759" w14:textId="77777777" w:rsidR="009D457C" w:rsidRPr="009D457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19E244E1" w14:textId="77777777" w:rsidR="009D457C" w:rsidRPr="009D457C" w:rsidRDefault="009D457C" w:rsidP="009D457C">
      <w:pPr>
        <w:numPr>
          <w:ilvl w:val="0"/>
          <w:numId w:val="17"/>
        </w:num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Dr inż. </w:t>
      </w:r>
      <w:r w:rsidRPr="009D457C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Aniela Liwia Czudek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- </w:t>
      </w:r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Wpływ metali alkalicznych na charakterystyki elektryczne i pojemnościowe ogniw fotowoltaicznych i warstw Cu(In,Ga)Se2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(nauki fizyczne), zgłoszona przez Politechnikę Warszawską, rekomendowana przez prof. dr. hab. Tomasza Klimczuka.</w:t>
      </w:r>
    </w:p>
    <w:p w14:paraId="18793386" w14:textId="6531F1A4" w:rsidR="009D457C" w:rsidRPr="009D457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Za pokazanie wpływu metali ziem alkalicznych na właściwości ogniw fotowoltaicznych Cu(In,Ga)Se2</w:t>
      </w:r>
      <w:r w:rsidR="0007762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(CIGS). Wprowadzanie, w sposób kontrolowany, metali ziem alkalicznych (Na i K) pozwoliło na dokładne badania mechanizmu działania i przełoży się na optymalizację technologii wytwarzania ogniw CIGS.</w:t>
      </w:r>
    </w:p>
    <w:p w14:paraId="7CBA4F9A" w14:textId="77777777" w:rsidR="009D457C" w:rsidRPr="009D457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128CC26E" w14:textId="77777777" w:rsidR="009D457C" w:rsidRPr="009D457C" w:rsidRDefault="009D457C" w:rsidP="009D457C">
      <w:pPr>
        <w:numPr>
          <w:ilvl w:val="0"/>
          <w:numId w:val="17"/>
        </w:num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Dr </w:t>
      </w:r>
      <w:r w:rsidRPr="009D457C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Tomasz Jakub Danel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- </w:t>
      </w:r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Metody uczenia głębokiego w naukach farmaceutycznych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(informatyka techniczna i telekomunikacja), zgłoszony przez Uniwersytet Jagielloński, rekomendowany przez prof. dr. hab. Krzysztofa Jassema.</w:t>
      </w:r>
    </w:p>
    <w:p w14:paraId="3D0BB6A0" w14:textId="77777777" w:rsidR="009D457C" w:rsidRPr="009D457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Za  opracowanie nowatorskiej architektury przestrzennych sieci splotowych i jej zastosowanie w opracowywaniu nowych leków z wykorzystaniem aktualnych osiągnięć sztucznej inteligencji.</w:t>
      </w:r>
    </w:p>
    <w:p w14:paraId="0569E89A" w14:textId="77777777" w:rsidR="009D457C" w:rsidRPr="009D457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4B0D1291" w14:textId="77777777" w:rsidR="009D457C" w:rsidRPr="009D457C" w:rsidRDefault="009D457C" w:rsidP="009D457C">
      <w:pPr>
        <w:numPr>
          <w:ilvl w:val="0"/>
          <w:numId w:val="17"/>
        </w:num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D457C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Dr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9D457C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>Karolina Echaust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- </w:t>
      </w:r>
      <w:r w:rsidRPr="009D457C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>Ludzie i pszczoły. Ochrona niematerialnego dziedzictwa kulturowego i relacje międzygatunkowe w ujęciu antropologicznych badań nad bartnictwem w Polsce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(etnologia i antropologia kulturowa), zgłoszona przez Uniwersytet im. Adama Mickiewicza w Poznaniu, rekomendowana przez prof. dr hab. Małgorzatę Omilanowską-Kiljańczyk. </w:t>
      </w:r>
      <w:r w:rsidRPr="009D457C">
        <w:rPr>
          <w:rFonts w:ascii="Calibri" w:eastAsia="Calibri" w:hAnsi="Calibri" w:cs="Times New Roman"/>
          <w:kern w:val="2"/>
          <w14:ligatures w14:val="standardContextual"/>
        </w:rPr>
        <w:t xml:space="preserve"> </w:t>
      </w:r>
    </w:p>
    <w:p w14:paraId="4F8E2E79" w14:textId="77777777" w:rsidR="009D457C" w:rsidRPr="009D457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Za nowe ujęcie problemu niematerialnego dziedzictwa i zaproponowanie metodologii badań relacji łączących ludzi i nie-ludzi na przykładzie kultury bartniczej.</w:t>
      </w:r>
    </w:p>
    <w:p w14:paraId="1C99C415" w14:textId="77777777" w:rsidR="009D457C" w:rsidRPr="009D457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5204113A" w14:textId="77777777" w:rsidR="009D457C" w:rsidRPr="009D457C" w:rsidRDefault="009D457C" w:rsidP="009D457C">
      <w:pPr>
        <w:numPr>
          <w:ilvl w:val="0"/>
          <w:numId w:val="17"/>
        </w:num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D457C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Dr Katarzyna Kapiec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- </w:t>
      </w:r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 xml:space="preserve">The Southern </w:t>
      </w:r>
      <w:proofErr w:type="spellStart"/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Room</w:t>
      </w:r>
      <w:proofErr w:type="spellEnd"/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 xml:space="preserve"> of </w:t>
      </w:r>
      <w:proofErr w:type="spellStart"/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Amun</w:t>
      </w:r>
      <w:proofErr w:type="spellEnd"/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 xml:space="preserve"> in the </w:t>
      </w:r>
      <w:proofErr w:type="spellStart"/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Temple</w:t>
      </w:r>
      <w:proofErr w:type="spellEnd"/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 xml:space="preserve"> of </w:t>
      </w:r>
      <w:proofErr w:type="spellStart"/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Hatshepsut</w:t>
      </w:r>
      <w:proofErr w:type="spellEnd"/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at</w:t>
      </w:r>
      <w:proofErr w:type="spellEnd"/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Deir</w:t>
      </w:r>
      <w:proofErr w:type="spellEnd"/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 xml:space="preserve"> el-</w:t>
      </w:r>
      <w:proofErr w:type="spellStart"/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Bahari</w:t>
      </w:r>
      <w:proofErr w:type="spellEnd"/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Its</w:t>
      </w:r>
      <w:proofErr w:type="spellEnd"/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Decoration</w:t>
      </w:r>
      <w:proofErr w:type="spellEnd"/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 xml:space="preserve"> and </w:t>
      </w:r>
      <w:proofErr w:type="spellStart"/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Ritual</w:t>
      </w:r>
      <w:proofErr w:type="spellEnd"/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Function</w:t>
      </w:r>
      <w:proofErr w:type="spellEnd"/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 xml:space="preserve"> in the Upper </w:t>
      </w:r>
      <w:proofErr w:type="spellStart"/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Courtyard</w:t>
      </w:r>
      <w:proofErr w:type="spellEnd"/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 xml:space="preserve"> Complex </w:t>
      </w:r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br/>
        <w:t xml:space="preserve">/Południowe pomieszczenie </w:t>
      </w:r>
      <w:proofErr w:type="spellStart"/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Amona</w:t>
      </w:r>
      <w:proofErr w:type="spellEnd"/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 xml:space="preserve"> w świątyni Hatszepsut w </w:t>
      </w:r>
      <w:proofErr w:type="spellStart"/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Deir</w:t>
      </w:r>
      <w:proofErr w:type="spellEnd"/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 xml:space="preserve"> el-</w:t>
      </w:r>
      <w:proofErr w:type="spellStart"/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Bahari</w:t>
      </w:r>
      <w:proofErr w:type="spellEnd"/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. Jej dekoracja i rytuał w zespole Dziedzińca Górnego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/(archeologia) zgłoszona przez Instytut Kultur Śródziemnomorskich i Orientalnych PAN, rekomendowana przez prof. dr. hab. Janusza Czebreszuka.</w:t>
      </w:r>
    </w:p>
    <w:p w14:paraId="0115AF5F" w14:textId="77777777" w:rsidR="009D457C" w:rsidRPr="009D457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Za dysertację, która prezentuje pełną monografię jednego z ważniejszych pomieszczeń świątyni Hatszepsut w </w:t>
      </w:r>
      <w:proofErr w:type="spellStart"/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Deir</w:t>
      </w:r>
      <w:proofErr w:type="spellEnd"/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el-</w:t>
      </w:r>
      <w:proofErr w:type="spellStart"/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Bahari</w:t>
      </w:r>
      <w:proofErr w:type="spellEnd"/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w Egipcie - Południowego Pomieszczenia </w:t>
      </w:r>
      <w:proofErr w:type="spellStart"/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Amona</w:t>
      </w:r>
      <w:proofErr w:type="spellEnd"/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- należącej do emblematycznych zabytków sztuki i architektury religijnej na świecie.</w:t>
      </w:r>
      <w:r w:rsidRPr="009D457C">
        <w:rPr>
          <w:rFonts w:ascii="Calibri" w:eastAsia="Calibri" w:hAnsi="Calibri" w:cs="Times New Roman"/>
          <w:kern w:val="2"/>
          <w14:ligatures w14:val="standardContextual"/>
        </w:rPr>
        <w:t xml:space="preserve"> </w:t>
      </w:r>
    </w:p>
    <w:p w14:paraId="37F5860F" w14:textId="77777777" w:rsidR="009D457C" w:rsidRPr="009D457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6124D047" w14:textId="036B2CD5" w:rsidR="009D457C" w:rsidRPr="009D457C" w:rsidRDefault="009D457C" w:rsidP="009D457C">
      <w:pPr>
        <w:numPr>
          <w:ilvl w:val="0"/>
          <w:numId w:val="17"/>
        </w:num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dr </w:t>
      </w:r>
      <w:r w:rsidRPr="009D457C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Agnieszka Karlińska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- </w:t>
      </w:r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 xml:space="preserve">Psychiatria na wokandzie. Strategie dyskursywne </w:t>
      </w:r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br/>
        <w:t>w opiniowaniu sądowo-psychiatrycznym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(nauki socjologiczne), zgłoszona przez Uniwersytet Warszawski, rekomendowana przez pr</w:t>
      </w:r>
      <w:r w:rsidR="0007762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of. dr hab. Hannę Paluszkiewicz.</w:t>
      </w:r>
    </w:p>
    <w:p w14:paraId="5C572F80" w14:textId="48F7FF36" w:rsidR="009D457C" w:rsidRPr="009D457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Za</w:t>
      </w:r>
      <w:r w:rsidRPr="009D457C">
        <w:rPr>
          <w:rFonts w:ascii="Calibri" w:eastAsia="Calibri" w:hAnsi="Calibri" w:cs="Times New Roman"/>
          <w:kern w:val="2"/>
          <w14:ligatures w14:val="standardContextual"/>
        </w:rPr>
        <w:t xml:space="preserve"> 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podjęcie ważnego, a zarazem pozostającego dotąd na marginesie zainteresowań nauk społecznych</w:t>
      </w:r>
      <w:r w:rsidR="0007762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, tematu opiniowania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sądowo-psychiatryczne</w:t>
      </w:r>
      <w:r w:rsidR="0007762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go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w sprawach karnych 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br/>
        <w:t>i pokazanie, w jaki sposób przypadki psychiatryczne konstruowane są w kontekście prawnym. Za uchwycenie genderowych uwarunkowań procesu tworzenia opinii biegłych psychiatrów i zweryfikowanie, w jaki sposób płeć społeczno-kulturowa odzwierciedlona jest w języku i narracji ekspertyz.</w:t>
      </w:r>
    </w:p>
    <w:p w14:paraId="17C61712" w14:textId="77777777" w:rsidR="009D457C" w:rsidRPr="009D457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256FD1A7" w14:textId="77777777" w:rsidR="009D457C" w:rsidRPr="009D457C" w:rsidRDefault="009D457C" w:rsidP="009D457C">
      <w:pPr>
        <w:numPr>
          <w:ilvl w:val="0"/>
          <w:numId w:val="17"/>
        </w:num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D457C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lastRenderedPageBreak/>
        <w:t>Dr Katarzyna Kleczkowska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- </w:t>
      </w:r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 xml:space="preserve">Zwierzę we wczesnej myśli greckiej. Zmiany </w:t>
      </w:r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br/>
        <w:t>w postrzeganiu zwierząt w kontekście ewolucji koncepcji duszy i intelektu do V w. p.n.e.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(nauki o kulturze i religii), zgłoszona przez Uniwersytet Jagielloński, rekomendowana przez prof. dr. hab. Roberta Sucharskiego.</w:t>
      </w:r>
    </w:p>
    <w:p w14:paraId="4DCAAB6A" w14:textId="77777777" w:rsidR="009D457C" w:rsidRPr="009D457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Za dzieło pionierskie (do tej pory w światowej literaturze przedmiotu nie rozważano postrzegania zwierząt w greckiej kulturze przedklasycznej), rewolucyjne (konkluzje płynące z rozprawy zmuszają do głębokiej rewizji dotychczas przyjmowanych poglądów) i tym samym otwierające nowe perspektywy badawcze.</w:t>
      </w:r>
    </w:p>
    <w:p w14:paraId="731EE0BD" w14:textId="77777777" w:rsidR="009D457C" w:rsidRPr="009D457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02A0ADB2" w14:textId="77777777" w:rsidR="009D457C" w:rsidRPr="009D457C" w:rsidRDefault="009D457C" w:rsidP="009D457C">
      <w:pPr>
        <w:numPr>
          <w:ilvl w:val="0"/>
          <w:numId w:val="17"/>
        </w:num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Dr </w:t>
      </w:r>
      <w:r w:rsidRPr="009D457C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Piotr Antoni Kołaczek-Szymański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 - </w:t>
      </w:r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Ekscentryczne zmienne elipsoidalne oraz ich oscylacje wzbudzane pływowo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(astronomia), zgłoszony przez Uniwersytet Wrocławski, rekomendowany przez prof. dr. hab. Andrzeja Krankowskiego.</w:t>
      </w:r>
    </w:p>
    <w:p w14:paraId="14FC5AAF" w14:textId="402A8EB2" w:rsidR="009D457C" w:rsidRDefault="0029061A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29061A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Za rozprawę poświęconą rozwojowi teorii dotyczącej pływowych oddziaływań </w:t>
      </w:r>
      <w:r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br/>
      </w:r>
      <w:r w:rsidRPr="0029061A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w podwójnych układach gwiazd, co stanowi jedno z fundamentalnych zagadnień współczesnej astrofizyki. Badania zawarte w rozprawie zawierają bardzo nowatorskie podejście do podejmowanego tematu, co doprowadziło do odkrycia nowych, wcześniej nierozpatrywanych modów oscylacji.</w:t>
      </w:r>
    </w:p>
    <w:p w14:paraId="7256CDFB" w14:textId="77777777" w:rsidR="0029061A" w:rsidRPr="009D457C" w:rsidRDefault="0029061A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302FAEB6" w14:textId="77777777" w:rsidR="009D457C" w:rsidRPr="009D457C" w:rsidRDefault="009D457C" w:rsidP="009D457C">
      <w:pPr>
        <w:numPr>
          <w:ilvl w:val="0"/>
          <w:numId w:val="17"/>
        </w:num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D457C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Dr inż.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9D457C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Katarzyna Ewa Kosiorowska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- </w:t>
      </w:r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 xml:space="preserve">Badanie zdolności fizjologicznych drożdży </w:t>
      </w:r>
      <w:proofErr w:type="spellStart"/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Yarrowia</w:t>
      </w:r>
      <w:proofErr w:type="spellEnd"/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lipolytica</w:t>
      </w:r>
      <w:proofErr w:type="spellEnd"/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 xml:space="preserve"> do rozkładu tworzyw sztucznych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(nauki biologiczne), zgłoszona przez Uniwersytet Przyrodniczy we Wrocławiu, rekomendowana przez prof. dr. hab. Adama Szewczyka. </w:t>
      </w:r>
    </w:p>
    <w:p w14:paraId="304E4C5E" w14:textId="77777777" w:rsidR="009D457C" w:rsidRPr="009D457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Za innowacyjne podejście do utylizacji tworzyw sztucznych. W  opracowanej metodzie wykorzystano technologię biodegradacji tworzyw sztucznych z wykorzystaniem drożdży.</w:t>
      </w:r>
    </w:p>
    <w:p w14:paraId="46D47A3B" w14:textId="77777777" w:rsidR="009D457C" w:rsidRPr="009D457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6061F93B" w14:textId="77777777" w:rsidR="009D457C" w:rsidRPr="009D457C" w:rsidRDefault="009D457C" w:rsidP="009D457C">
      <w:pPr>
        <w:numPr>
          <w:ilvl w:val="0"/>
          <w:numId w:val="17"/>
        </w:num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</w:pP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Dr </w:t>
      </w:r>
      <w:r w:rsidRPr="009D457C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Mateusz Król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- </w:t>
      </w:r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 xml:space="preserve">Efekty spinowe fotonów wnękowych i polarytonów ekscytonowych </w:t>
      </w:r>
    </w:p>
    <w:p w14:paraId="29A3376F" w14:textId="60B4FDB5" w:rsidR="009D457C" w:rsidRPr="009D457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w planarnych rezonatorach optycznych</w:t>
      </w:r>
      <w:r w:rsidR="002F2EC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(n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auki fizyczne), zgłoszony przez Uniwersytet Warszawski, rekomendowany przez prof. dr. hab. Łukasza Marciniaka.</w:t>
      </w:r>
    </w:p>
    <w:p w14:paraId="75925F7C" w14:textId="77CB1B92" w:rsidR="009D457C" w:rsidRPr="009D457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9D457C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Za wkład w zbadanie i opisanie efektów spinowych fotonów we wnękach optycznych </w:t>
      </w:r>
      <w:r w:rsidRPr="009D457C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br/>
        <w:t xml:space="preserve">i polarytonów ekscytonowych w planarnych rezonatorach optycznych. Opisana metoda jest niezwykle istotna w propagacji informacji kwantowej zawartej w spinie elektronu bez konieczność wykorzystywania temperatur kriogenicznych i/lub pól </w:t>
      </w:r>
      <w:r w:rsidR="002F2EC4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m</w:t>
      </w:r>
      <w:r w:rsidRPr="009D457C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agnetycznych.</w:t>
      </w:r>
    </w:p>
    <w:p w14:paraId="0B6600CD" w14:textId="77777777" w:rsidR="009D457C" w:rsidRPr="009D457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6339698D" w14:textId="77777777" w:rsidR="009D457C" w:rsidRPr="009D457C" w:rsidRDefault="009D457C" w:rsidP="009D457C">
      <w:pPr>
        <w:numPr>
          <w:ilvl w:val="0"/>
          <w:numId w:val="17"/>
        </w:num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Dr </w:t>
      </w:r>
      <w:r w:rsidRPr="009D457C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Małgorzata Kubczak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- </w:t>
      </w:r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Właściwości i zastosowanie polimerów polietylenoiminowych modyfikowanych i niemodyfikowanych tyrozyną jako nośników siRNA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(nauki biologiczne), zgłoszona przez Uniwersytet Łódzki,  rekomendowana przez prof. dr. hab. Marka Figlerowicza.</w:t>
      </w:r>
    </w:p>
    <w:p w14:paraId="2C931F17" w14:textId="77777777" w:rsidR="009D457C" w:rsidRPr="009D457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Za</w:t>
      </w:r>
      <w:r w:rsidRPr="009D457C">
        <w:rPr>
          <w:rFonts w:ascii="Calibri" w:eastAsia="Calibri" w:hAnsi="Calibri" w:cs="Times New Roman"/>
          <w:kern w:val="2"/>
          <w14:ligatures w14:val="standardContextual"/>
        </w:rPr>
        <w:t xml:space="preserve"> 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rozprawę, która powstała w ramach polsko-niemieckiej współpracy dotyczącej tworzenia nośników dla terapeutycznych lub szczepionkowych RNA. Badania będące jej przedmiotem są zatem częścią ogólnoświatowych działań zmierzających do rozwoju i praktycznego wykorzystania technologii RNA, której współtwórcy zostali w ubiegłym roku uhonorowani Nagrodą Nobla.  </w:t>
      </w:r>
    </w:p>
    <w:p w14:paraId="231C792B" w14:textId="77777777" w:rsidR="009D457C" w:rsidRPr="009D457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166128DC" w14:textId="0ADCF930" w:rsidR="009D457C" w:rsidRPr="009D457C" w:rsidRDefault="009D457C" w:rsidP="009D457C">
      <w:pPr>
        <w:numPr>
          <w:ilvl w:val="0"/>
          <w:numId w:val="17"/>
        </w:num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lastRenderedPageBreak/>
        <w:t xml:space="preserve">Dr </w:t>
      </w:r>
      <w:r w:rsidRPr="009D457C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Sandra Johanna Lange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- </w:t>
      </w:r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Wiedza, bariery i praktyka pielęgniarska w opiece nad pacjentem z delirium w oddziale intensywnej terapii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(nauki o zdrowiu), zgłoszona przez Gdański Uniwersytet Medyczny, rekomendowana przez</w:t>
      </w:r>
      <w:r w:rsidR="002F2EC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prof. dr. hab. Marka Krawczyka.</w:t>
      </w:r>
    </w:p>
    <w:p w14:paraId="28694947" w14:textId="738996BA" w:rsidR="009D457C" w:rsidRPr="009D457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Za</w:t>
      </w:r>
      <w:r w:rsidRPr="009D457C">
        <w:rPr>
          <w:rFonts w:ascii="Calibri" w:eastAsia="Calibri" w:hAnsi="Calibri" w:cs="Times New Roman"/>
          <w:kern w:val="2"/>
          <w14:ligatures w14:val="standardContextual"/>
        </w:rPr>
        <w:t xml:space="preserve"> 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rozszerzenie dotychczasowej wiedzy na temat niefarmakologicznych metod, które mogą w skuteczny sposób zmniejszyć częstość występowania i czas trwania delirium. Za zwrócenie uwagi na istotną rolę rodziny w opiece nad pacjentem z delirium oraz ukazanie poziom wiedzy personelu pielęgniarskiego na temat majaczenia, co daje wgląd w aktualne praktyki pielęgniarskie oceny i monitorowania delirium u pacjentów oddziałów intensywnej terapii w Polsce oraz wskazują bariery utrudniające wdrożenie prawidłowych praktyk zgodnych z międzynarodowymi zalecenia</w:t>
      </w:r>
      <w:r w:rsidR="002F2EC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mi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6A2CFBF6" w14:textId="77777777" w:rsidR="009D457C" w:rsidRPr="009D457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5ACAFE08" w14:textId="77777777" w:rsidR="009D457C" w:rsidRPr="009D457C" w:rsidRDefault="009D457C" w:rsidP="009D457C">
      <w:pPr>
        <w:numPr>
          <w:ilvl w:val="0"/>
          <w:numId w:val="17"/>
        </w:numPr>
        <w:spacing w:before="120" w:after="120" w:line="240" w:lineRule="auto"/>
        <w:ind w:left="-284" w:right="-227" w:hanging="35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dr </w:t>
      </w:r>
      <w:r w:rsidRPr="009D457C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>Rafał Muda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- </w:t>
      </w:r>
      <w:r w:rsidRPr="009D457C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>Wpływ efektu języka obcego na podejmowanie decyzji - testowanie mechanizmów leżących u podstaw efektu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(psychologia), zgłoszony przez Uniwersytet Wrocławski, rekomendowany przez prof. dr  hab. Hannę Paluszkiewicz.</w:t>
      </w:r>
    </w:p>
    <w:p w14:paraId="311AF6B8" w14:textId="320BDA22" w:rsidR="009D457C" w:rsidRDefault="009D457C" w:rsidP="007F1EA6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Za</w:t>
      </w:r>
      <w:r w:rsidRPr="009D457C">
        <w:rPr>
          <w:rFonts w:ascii="Calibri" w:eastAsia="Calibri" w:hAnsi="Calibri" w:cs="Times New Roman"/>
          <w:kern w:val="2"/>
          <w14:ligatures w14:val="standardContextual"/>
        </w:rPr>
        <w:t xml:space="preserve"> 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cykl artykułów poświęconych efektowi decyzyjnemu języka obcego, problematyce motywacji do podejmowania określonych decyzji w kwestiach zaprezentowanych 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br/>
        <w:t>z użyciem języka obcego, walory teoretyczne i praktyczne wyników przeprowadzonych badań oraz ich silny wpływ na stan nauki w kraju oraz poza jego granicami</w:t>
      </w:r>
      <w:r w:rsidR="002F2EC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  <w:r w:rsidR="007F1EA6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="007F1EA6" w:rsidRPr="007F1EA6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Rozprawa jest innowacyjna i nowatorska, jeśli chodzi o zakwestionowanie  aktualnie istniejącego konsensusu naukowego w ramach psychologii społecznej. </w:t>
      </w:r>
    </w:p>
    <w:p w14:paraId="450524EC" w14:textId="77777777" w:rsidR="007F1EA6" w:rsidRPr="009D457C" w:rsidRDefault="007F1EA6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7277C31D" w14:textId="77777777" w:rsidR="009D457C" w:rsidRPr="009D457C" w:rsidRDefault="009D457C" w:rsidP="009D457C">
      <w:pPr>
        <w:numPr>
          <w:ilvl w:val="0"/>
          <w:numId w:val="17"/>
        </w:num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</w:pP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Dr </w:t>
      </w:r>
      <w:r w:rsidRPr="009D457C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Amanda Pacholak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- </w:t>
      </w:r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 xml:space="preserve">Wykorzystanie wybranych szczepów bakterii środowiskowych </w:t>
      </w:r>
    </w:p>
    <w:p w14:paraId="77851A4E" w14:textId="77777777" w:rsidR="009D457C" w:rsidRPr="009D457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w usuwaniu pochodnych 5-nitrofuranu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(nauki chemiczne), zgłoszona przez Politechnikę Poznańską, rekomendowana przez prof. dr. hab. Artura Stefankiewicza.</w:t>
      </w:r>
    </w:p>
    <w:p w14:paraId="484F1C65" w14:textId="09B99E2C" w:rsidR="009D457C" w:rsidRPr="009D457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9D457C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Za</w:t>
      </w:r>
      <w:r w:rsidRPr="009D457C">
        <w:rPr>
          <w:rFonts w:ascii="Calibri" w:eastAsia="Calibri" w:hAnsi="Calibri" w:cs="Times New Roman"/>
          <w:kern w:val="2"/>
          <w14:ligatures w14:val="standardContextual"/>
        </w:rPr>
        <w:t xml:space="preserve"> </w:t>
      </w:r>
      <w:r w:rsidRPr="009D457C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dostarczenie innowacyjnych rozwiązań w bioremediacji, umożliwiających efektywne usuwanie szkodliwych związków nitrofuranowych ze środowiska przy użyciu mikroorganizmów</w:t>
      </w:r>
      <w:r w:rsidRPr="009D457C">
        <w:rPr>
          <w:rFonts w:ascii="Calibri" w:eastAsia="Calibri" w:hAnsi="Calibri" w:cs="Times New Roman"/>
          <w:kern w:val="2"/>
          <w14:ligatures w14:val="standardContextual"/>
        </w:rPr>
        <w:t xml:space="preserve"> </w:t>
      </w:r>
      <w:r w:rsidRPr="009D457C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mogących inspirować dalsze prace nad zielonymi technologiami </w:t>
      </w:r>
      <w:r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br/>
      </w:r>
      <w:r w:rsidRPr="009D457C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i z potencjałem do zastosowań w ochronie środowiska, zarówno </w:t>
      </w:r>
      <w:r w:rsidRPr="009D457C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br/>
        <w:t>w Polsce, jak i na arenie międzynarodowej</w:t>
      </w:r>
      <w:r w:rsidR="007F1EA6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.</w:t>
      </w:r>
    </w:p>
    <w:p w14:paraId="1E01247D" w14:textId="77777777" w:rsidR="009D457C" w:rsidRPr="009D457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2CE18210" w14:textId="77777777" w:rsidR="009D457C" w:rsidRPr="009D457C" w:rsidRDefault="009D457C" w:rsidP="009D457C">
      <w:pPr>
        <w:numPr>
          <w:ilvl w:val="0"/>
          <w:numId w:val="17"/>
        </w:num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Dr inż. </w:t>
      </w:r>
      <w:r w:rsidRPr="009D457C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Bartłomiej Przybyszewski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- </w:t>
      </w:r>
      <w:proofErr w:type="spellStart"/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Effect</w:t>
      </w:r>
      <w:proofErr w:type="spellEnd"/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 xml:space="preserve"> of </w:t>
      </w:r>
      <w:proofErr w:type="spellStart"/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chemical</w:t>
      </w:r>
      <w:proofErr w:type="spellEnd"/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 xml:space="preserve"> and </w:t>
      </w:r>
      <w:proofErr w:type="spellStart"/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physical</w:t>
      </w:r>
      <w:proofErr w:type="spellEnd"/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modifications</w:t>
      </w:r>
      <w:proofErr w:type="spellEnd"/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 xml:space="preserve"> of </w:t>
      </w:r>
      <w:proofErr w:type="spellStart"/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polyurethane</w:t>
      </w:r>
      <w:proofErr w:type="spellEnd"/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coatings</w:t>
      </w:r>
      <w:proofErr w:type="spellEnd"/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 xml:space="preserve"> on </w:t>
      </w:r>
      <w:proofErr w:type="spellStart"/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their</w:t>
      </w:r>
      <w:proofErr w:type="spellEnd"/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hydrophobic</w:t>
      </w:r>
      <w:proofErr w:type="spellEnd"/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 xml:space="preserve"> and </w:t>
      </w:r>
      <w:proofErr w:type="spellStart"/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icephobic</w:t>
      </w:r>
      <w:proofErr w:type="spellEnd"/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properties</w:t>
      </w:r>
      <w:proofErr w:type="spellEnd"/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(inżynieria materiałowa), zgłoszony przez Politechnikę Warszawską, rekomendowany przez prof. dr. hab. Pawła Ziębę.</w:t>
      </w:r>
    </w:p>
    <w:p w14:paraId="6247718F" w14:textId="0C836A2C" w:rsidR="009D457C" w:rsidRPr="009D457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D457C">
        <w:rPr>
          <w:rFonts w:ascii="Calibri" w:eastAsia="Calibri" w:hAnsi="Calibri" w:cs="Times New Roman"/>
          <w:kern w:val="2"/>
          <w14:ligatures w14:val="standardContextual"/>
        </w:rPr>
        <w:t xml:space="preserve">Za </w:t>
      </w:r>
      <w:r w:rsidR="007F1EA6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uzyskan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e wyniki i opracowanie metodologii, którą można dostosowywać do innych materiałów, nie tylko polimerów, odblokowując zupełnie nowe przykłady zastosowań </w:t>
      </w:r>
      <w:r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br/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w wyzwaniach stojących przed oblodzeniem powierzchni w różnych dziedzinach, nie tylko w przemyśle lotniczym.</w:t>
      </w:r>
    </w:p>
    <w:p w14:paraId="69DC5B4E" w14:textId="77777777" w:rsidR="009D457C" w:rsidRPr="009D457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45A7AFCE" w14:textId="2D8B1EEB" w:rsidR="009D457C" w:rsidRPr="009D457C" w:rsidRDefault="009D457C" w:rsidP="009D457C">
      <w:pPr>
        <w:numPr>
          <w:ilvl w:val="0"/>
          <w:numId w:val="17"/>
        </w:num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Dr </w:t>
      </w:r>
      <w:r w:rsidRPr="009D457C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Adrianna Skwira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- </w:t>
      </w:r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Biokompatybilne nośniki substancji leczniczej do tkanki kostnej na bazie mezoporowatych materiałów krzemionkowych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(nauki farmaceutyczne), zgłoszona przez Gdański Uniwersytet Medyczny, rekomendowana przez prof. dr. h</w:t>
      </w:r>
      <w:r w:rsidR="007F1EA6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ab. Roberta Michnika.</w:t>
      </w:r>
    </w:p>
    <w:p w14:paraId="4D103DF6" w14:textId="77777777" w:rsidR="009D457C" w:rsidRPr="009D457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Za oryginalne rozwiązanie polegające na opracowaniu innowacyjnych rusztowań kolagenowo-krzemionkowych do miejscowego leczenia zakażeń bakteryjnych kości. Dotychczasowy sposób leczenia zwiększa ryzyko niepożądanych oddziaływań ogólnoustrojowych. Opracowanie rusztowań kolagenowo-krzemionkowych do miejscowego leczenia zakażeń bakteryjnych kości, należy uznać osiągniecie 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br/>
        <w:t>o nowatorskim charakterze</w:t>
      </w:r>
      <w:r w:rsidRPr="009D457C">
        <w:rPr>
          <w:rFonts w:ascii="Calibri" w:eastAsia="Calibri" w:hAnsi="Calibri" w:cs="Times New Roman"/>
          <w:kern w:val="2"/>
          <w14:ligatures w14:val="standardContextual"/>
        </w:rPr>
        <w:t xml:space="preserve"> 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i z dużą szansą na wdrożenie.</w:t>
      </w:r>
    </w:p>
    <w:p w14:paraId="0325F531" w14:textId="77777777" w:rsidR="009D457C" w:rsidRPr="009D457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623BFEB6" w14:textId="77777777" w:rsidR="009D457C" w:rsidRPr="009D457C" w:rsidRDefault="009D457C" w:rsidP="009D457C">
      <w:pPr>
        <w:numPr>
          <w:ilvl w:val="0"/>
          <w:numId w:val="17"/>
        </w:numPr>
        <w:spacing w:before="120" w:after="120" w:line="240" w:lineRule="auto"/>
        <w:ind w:left="-284" w:right="-227" w:hanging="35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dr </w:t>
      </w:r>
      <w:r w:rsidRPr="009D457C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>Paweł Szlęzak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- </w:t>
      </w:r>
      <w:r w:rsidRPr="009D457C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>Model koopetycji zarządzania kapitałem ludzkim w zwinnie realizowanych projektach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(nauki o zarządzaniu i jakości), zgłoszony przez Politechnikę Śląską, rekomendowany przez prof. dr. hab. Pawła Lulę;</w:t>
      </w:r>
    </w:p>
    <w:p w14:paraId="32A788E0" w14:textId="5E6A8D6A" w:rsidR="009D457C" w:rsidRPr="009D457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Za opracowanie i wdrożenie opartego na koopetycji modelu zarządzania kapitałem ludzkim w przedsiębiorstwach realizujących projekty przy wykorzystaniu podejścia zwinnego</w:t>
      </w:r>
      <w:r w:rsidR="00374CB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,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co stanowi istotny wkład w teorię i praktykę zarządzania zasobami ludzkimi</w:t>
      </w:r>
      <w:r w:rsidR="00374CB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,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przy realizacji złożonych projektów informatycznych oraz pokazanie, że w środowisku, w którym funkcjonują współzawodniczące ze sobą podmioty, warto wprowadzać rozwiązania oparte na kooperacji.</w:t>
      </w:r>
    </w:p>
    <w:p w14:paraId="603AD469" w14:textId="77777777" w:rsidR="009D457C" w:rsidRPr="009D457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4BF3B495" w14:textId="77777777" w:rsidR="009D457C" w:rsidRPr="009D457C" w:rsidRDefault="009D457C" w:rsidP="009D457C">
      <w:pPr>
        <w:numPr>
          <w:ilvl w:val="0"/>
          <w:numId w:val="17"/>
        </w:num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Dr </w:t>
      </w:r>
      <w:r w:rsidRPr="009D457C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Maja Szymańska-Lejman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- </w:t>
      </w:r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 xml:space="preserve">Wpływ polimorfizmu DNA pomiędzy homologami na formowanie mejotycznych crossing-over w skali całogenomowej i na poziomie gorących miejsc rekombinacji u </w:t>
      </w:r>
      <w:proofErr w:type="spellStart"/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Arabidopsis</w:t>
      </w:r>
      <w:proofErr w:type="spellEnd"/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thaliana</w:t>
      </w:r>
      <w:proofErr w:type="spellEnd"/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(nauki biologiczne), zgłoszona przez Uniwersytet im. Adama Mickiewicza w Poznaniu,  rekomendowana przez prof. dr. hab. Marka Figlerowicza.</w:t>
      </w:r>
    </w:p>
    <w:p w14:paraId="5F639C4E" w14:textId="10D54728" w:rsidR="009D457C" w:rsidRPr="009D457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Za</w:t>
      </w:r>
      <w:r w:rsidRPr="009D457C">
        <w:rPr>
          <w:rFonts w:ascii="Calibri" w:eastAsia="Calibri" w:hAnsi="Calibri" w:cs="Times New Roman"/>
          <w:kern w:val="2"/>
          <w14:ligatures w14:val="standardContextual"/>
        </w:rPr>
        <w:t xml:space="preserve"> 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badania jednego z najważniejszych procesów generujących zmienność genetyczną komórek płciowych</w:t>
      </w:r>
      <w:r w:rsidR="00374CB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 Proces ten polega na tasowaniu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(rekombinacji) homologicznych chromosomów, podczas tworzenia żeńskich oraz męskich komórek rozrodczych. 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br/>
        <w:t>W rezultacie każdy organizm potomny posiada swój własny unikatowy genom.</w:t>
      </w:r>
    </w:p>
    <w:p w14:paraId="0B7056EC" w14:textId="77777777" w:rsidR="009D457C" w:rsidRPr="009D457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6FC35580" w14:textId="77777777" w:rsidR="009D457C" w:rsidRPr="009D457C" w:rsidRDefault="009D457C" w:rsidP="009D457C">
      <w:pPr>
        <w:numPr>
          <w:ilvl w:val="0"/>
          <w:numId w:val="17"/>
        </w:num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D457C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Dr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9D457C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>Katarzyna Warska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- </w:t>
      </w:r>
      <w:r w:rsidRPr="009D457C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>Bruno Schulz idzie do szkoły. Biografia tematyczna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(literaturoznawstwo), zgłoszona przez Uniwersytet Gdański, rekomendowana przez  prof. dr. hab. Przemysława Czaplińskiego. </w:t>
      </w:r>
    </w:p>
    <w:p w14:paraId="33B4116D" w14:textId="77777777" w:rsidR="009D457C" w:rsidRPr="009D457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Za rekonstrukcję życia Brunona Schulza, dającą także obraz środowiska polskiej, żydowskiej i ukraińskiej inteligencji od przełomu XIX i XX wieku po II wojnę światową. Wybór gatunku biografii tematycznej pozwolił na podjęcie wątków na bogatym tle polityczno-społecznym, na przejście od mikroanaliz po szerokie panoramy.</w:t>
      </w:r>
    </w:p>
    <w:p w14:paraId="1E0D5B3D" w14:textId="77777777" w:rsidR="009D457C" w:rsidRPr="009D457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0172086F" w14:textId="77777777" w:rsidR="009D457C" w:rsidRPr="009D457C" w:rsidRDefault="009D457C" w:rsidP="009D457C">
      <w:pPr>
        <w:numPr>
          <w:ilvl w:val="0"/>
          <w:numId w:val="17"/>
        </w:num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D457C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 xml:space="preserve">Dr </w:t>
      </w:r>
      <w:r w:rsidRPr="009D457C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>Małgorzata Waśniewska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- </w:t>
      </w:r>
      <w:proofErr w:type="spellStart"/>
      <w:r w:rsidRPr="009D457C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>Linguistic</w:t>
      </w:r>
      <w:proofErr w:type="spellEnd"/>
      <w:r w:rsidRPr="009D457C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9D457C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>dehumanization</w:t>
      </w:r>
      <w:proofErr w:type="spellEnd"/>
      <w:r w:rsidRPr="009D457C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9D457C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>within</w:t>
      </w:r>
      <w:proofErr w:type="spellEnd"/>
      <w:r w:rsidRPr="009D457C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 xml:space="preserve"> the </w:t>
      </w:r>
      <w:proofErr w:type="spellStart"/>
      <w:r w:rsidRPr="009D457C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>framework</w:t>
      </w:r>
      <w:proofErr w:type="spellEnd"/>
      <w:r w:rsidRPr="009D457C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 xml:space="preserve"> of </w:t>
      </w:r>
      <w:proofErr w:type="spellStart"/>
      <w:r w:rsidRPr="009D457C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>Discursive</w:t>
      </w:r>
      <w:proofErr w:type="spellEnd"/>
      <w:r w:rsidRPr="009D457C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9D457C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>Worldview</w:t>
      </w:r>
      <w:proofErr w:type="spellEnd"/>
      <w:r w:rsidRPr="009D457C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 xml:space="preserve"> /Dehumanizacja językowa w ramach światopoglądu dyskursywnego/ 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(językoznawstwo), zgłoszona przez Uniwersytet Warszawski, rekomendowana przez prof. dr. hab. Tadeusza Sławka. </w:t>
      </w:r>
    </w:p>
    <w:p w14:paraId="0EBA3290" w14:textId="77777777" w:rsidR="009D457C" w:rsidRPr="009D457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Za umiejętność połączenia akademickiej staranności metodologicznej i rzetelności warsztatu z wyczuciem istotnej potrzeby społecznej,  jaką jest konieczność krytycznej lektury dyskursu politycznego i sposobów, w jaki zostaje przekazany przez media.</w:t>
      </w:r>
    </w:p>
    <w:p w14:paraId="1832868C" w14:textId="77777777" w:rsidR="009D457C" w:rsidRPr="009D457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65606BBB" w14:textId="77777777" w:rsidR="009D457C" w:rsidRPr="009D457C" w:rsidRDefault="009D457C" w:rsidP="009D457C">
      <w:pPr>
        <w:numPr>
          <w:ilvl w:val="0"/>
          <w:numId w:val="17"/>
        </w:num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Dr </w:t>
      </w:r>
      <w:r w:rsidRPr="009D457C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Piotr Stępnicki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- </w:t>
      </w:r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 xml:space="preserve">Development of </w:t>
      </w:r>
      <w:proofErr w:type="spellStart"/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new</w:t>
      </w:r>
      <w:proofErr w:type="spellEnd"/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bioactive</w:t>
      </w:r>
      <w:proofErr w:type="spellEnd"/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compounds</w:t>
      </w:r>
      <w:proofErr w:type="spellEnd"/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targeting</w:t>
      </w:r>
      <w:proofErr w:type="spellEnd"/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 xml:space="preserve"> the </w:t>
      </w:r>
      <w:proofErr w:type="spellStart"/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dopamine</w:t>
      </w:r>
      <w:proofErr w:type="spellEnd"/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 xml:space="preserve"> and serotonin </w:t>
      </w:r>
      <w:proofErr w:type="spellStart"/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systems</w:t>
      </w:r>
      <w:proofErr w:type="spellEnd"/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 xml:space="preserve"> as </w:t>
      </w:r>
      <w:proofErr w:type="spellStart"/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potential</w:t>
      </w:r>
      <w:proofErr w:type="spellEnd"/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drugs</w:t>
      </w:r>
      <w:proofErr w:type="spellEnd"/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 xml:space="preserve"> for the </w:t>
      </w:r>
      <w:proofErr w:type="spellStart"/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treatment</w:t>
      </w:r>
      <w:proofErr w:type="spellEnd"/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 xml:space="preserve"> of </w:t>
      </w:r>
      <w:proofErr w:type="spellStart"/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schizophrenia</w:t>
      </w:r>
      <w:proofErr w:type="spellEnd"/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br/>
        <w:t xml:space="preserve">/Opracowanie nowych związków bioaktywnych ukierunkowanych na układy dopaminy </w:t>
      </w:r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br/>
        <w:t>i serotoniny jako potencjalnych leków do leczenia schizofrenii/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(nauki farmaceutyczne), zgłoszony przez Uniwersytet Medyczny w Lublinie, rekomendowany przez prof. dr hab. Ewę Wender-Ożegowska.</w:t>
      </w:r>
    </w:p>
    <w:p w14:paraId="3F11D657" w14:textId="77777777" w:rsidR="009D457C" w:rsidRPr="009D457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Za</w:t>
      </w:r>
      <w:r w:rsidRPr="009D457C">
        <w:rPr>
          <w:rFonts w:ascii="Calibri" w:eastAsia="Calibri" w:hAnsi="Calibri" w:cs="Times New Roman"/>
          <w:kern w:val="2"/>
          <w14:ligatures w14:val="standardContextual"/>
        </w:rPr>
        <w:t xml:space="preserve"> 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interdyscyplinarne badania łączące techniki syntezy chemicznej, biologii molekularnej, badań in vivo oraz modelowania komputerowego, które zaowocowały uzyskaniem nowych, nieopisanych wcześniej związków chemicznych. Ich charakterystyka farmakologiczna i strukturalna poszerza obecny stan wiedzy dotyczący sygnalizacji poprzez receptory GPCR, mogą też przyczynić się do odkrycia skuteczniejszych leków do leczenia schizofrenii.</w:t>
      </w:r>
    </w:p>
    <w:p w14:paraId="2A588AE5" w14:textId="77777777" w:rsidR="009D457C" w:rsidRPr="009D457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21D52B04" w14:textId="7CDBA9BE" w:rsidR="009D457C" w:rsidRPr="009D457C" w:rsidRDefault="009D457C" w:rsidP="009D457C">
      <w:pPr>
        <w:numPr>
          <w:ilvl w:val="0"/>
          <w:numId w:val="17"/>
        </w:numPr>
        <w:spacing w:before="120" w:after="120" w:line="240" w:lineRule="auto"/>
        <w:ind w:left="-284" w:right="-227" w:hanging="35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dr </w:t>
      </w:r>
      <w:r w:rsidRPr="009D457C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Małgorzata Magdalena Zakrzewska-</w:t>
      </w:r>
      <w:proofErr w:type="spellStart"/>
      <w:r w:rsidRPr="009D457C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Grünwald</w:t>
      </w:r>
      <w:proofErr w:type="spellEnd"/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- </w:t>
      </w:r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Istota kapitału społecznego jako determinanty rozwoju gospodarczego na przykładzie powiatów województwa zachodniopomorskiego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(ekonomia i finanse) zgłoszona przez Uniwersytet Szczeciński, rekomendowana </w:t>
      </w:r>
      <w:r w:rsidR="00374CB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przez prof. dr. hab. Pawła Lulę.</w:t>
      </w:r>
    </w:p>
    <w:p w14:paraId="09DFF84C" w14:textId="77777777" w:rsidR="009D457C" w:rsidRPr="009D457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Za opracowanie metodyki badawczej pozwalającej na pomiar poziomu i zróżnicowania kapitału społecznego oraz określenie związków pomiędzy poziomem kapitału społecznego i rozwojem społeczno-gospodarczym powiatów województwa zachodniopomorskiego. Zastosowanie opracowanej metodyki w sposób istotny przyczynia się do lepszego poznania czynników determinujących rozwój ekonomiczny na poziomie lokalnym, a tym samym pozwala na opracowywanie i wdrażanie lepszych strategii rozwoju regionalnego.</w:t>
      </w:r>
    </w:p>
    <w:p w14:paraId="704525CB" w14:textId="77777777" w:rsidR="009D457C" w:rsidRPr="009D457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27C7C0B4" w14:textId="77777777" w:rsidR="009D457C" w:rsidRPr="009D457C" w:rsidRDefault="009D457C" w:rsidP="009D457C">
      <w:pPr>
        <w:spacing w:before="120" w:after="120" w:line="240" w:lineRule="auto"/>
        <w:ind w:left="-284" w:right="-22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D457C">
        <w:rPr>
          <w:rFonts w:ascii="Times New Roman" w:eastAsia="Calibri" w:hAnsi="Times New Roman" w:cs="Times New Roman"/>
          <w:b/>
          <w:sz w:val="24"/>
          <w:szCs w:val="24"/>
        </w:rPr>
        <w:t>W kategorii wysoko ocenione osiągnięcia naukowe będące podstawą nadania stopnia doktora habilitowanego:</w:t>
      </w:r>
    </w:p>
    <w:p w14:paraId="353878DB" w14:textId="77777777" w:rsidR="009D457C" w:rsidRPr="009D457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52813DA1" w14:textId="77777777" w:rsidR="009D457C" w:rsidRPr="009D457C" w:rsidRDefault="009D457C" w:rsidP="009D457C">
      <w:pPr>
        <w:numPr>
          <w:ilvl w:val="0"/>
          <w:numId w:val="19"/>
        </w:num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dr hab. </w:t>
      </w:r>
      <w:r w:rsidRPr="009D457C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>Wojciech Maciej Bożek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- </w:t>
      </w:r>
      <w:r w:rsidRPr="009D457C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>Publicznoprawne kary pieniężne o charakterze prewencyjnym stanowiące źródło dochodów budżetu państwa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(nauki prawne), zgłoszony przez Uniwersytet Szczeciński, rekomendowany przez prof. dr hab. Katarzynę Dudkę.</w:t>
      </w:r>
    </w:p>
    <w:p w14:paraId="43261BAF" w14:textId="7F8E4C61" w:rsidR="009D457C" w:rsidRPr="009D457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Za przeprowadzenie badań, których wyniki mają duże znaczenie dla finansów publicznych i perspektywy ustalania dochodów budżetowych państwa.</w:t>
      </w:r>
      <w:r w:rsidRPr="009D457C">
        <w:rPr>
          <w:rFonts w:ascii="Times New Roman" w:eastAsia="Calibri" w:hAnsi="Times New Roman" w:cs="Times New Roman"/>
          <w:kern w:val="2"/>
          <w14:ligatures w14:val="standardContextual"/>
        </w:rPr>
        <w:t xml:space="preserve"> Ustalenia te 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mogą być pomocne w pracach legislacyjnych nad regulacjami dotyczącymi kar pieniężnych </w:t>
      </w:r>
      <w:r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br/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i przyczynić się nie tylko do uporządkowania tej materii ustawowej, ale także do pełniejszej realizacji celów, dla których kary prewencyjne zostały nałożone.</w:t>
      </w:r>
    </w:p>
    <w:p w14:paraId="2800EC61" w14:textId="77777777" w:rsidR="009D457C" w:rsidRPr="009D457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46791CFB" w14:textId="175017F8" w:rsidR="009D457C" w:rsidRPr="009D457C" w:rsidRDefault="009D457C" w:rsidP="009D457C">
      <w:pPr>
        <w:numPr>
          <w:ilvl w:val="0"/>
          <w:numId w:val="19"/>
        </w:num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D457C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Dr hab. Paweł Krzysztof Góreck</w:t>
      </w:r>
      <w:r w:rsidR="003A2448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i</w:t>
      </w:r>
      <w:r w:rsidRPr="009D457C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 xml:space="preserve"> prof. UMG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- </w:t>
      </w:r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 xml:space="preserve">Pomiary i modelowanie właściwości cieplnych elementów półprzewodnikowych na potrzeby projektowania tych elementów </w:t>
      </w:r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br/>
        <w:t>i układów je zawierających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(automatyka, elektronikę, elektrotechnika i technologie kosmiczne), zgłoszony przez Uniwersytet Morski w Gdyni,  rekomendowany przez prof. dr. hab. Marcina Witczaka. </w:t>
      </w:r>
    </w:p>
    <w:p w14:paraId="2F59978F" w14:textId="77777777" w:rsidR="009D457C" w:rsidRPr="009D457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Za opracowanie oryginalnych metod pomiaru parametrów cieplnych przyrządów półprzewodnikowych z uwzględnieniem ich technik montażu. Wdrożenie otrzymanych rozwiązań może wpłynąć na poprawę energochłonności cieplnej różnego rodzaju układów elektronicznych, zwiększając tym samym ich efektywność energetyczną </w:t>
      </w:r>
    </w:p>
    <w:p w14:paraId="1B1822A4" w14:textId="77777777" w:rsidR="009D457C" w:rsidRPr="009D457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i niezawodność.</w:t>
      </w:r>
    </w:p>
    <w:p w14:paraId="07F5B151" w14:textId="77777777" w:rsidR="009D457C" w:rsidRPr="009D457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77A02BB1" w14:textId="77777777" w:rsidR="009D457C" w:rsidRPr="009D457C" w:rsidRDefault="009D457C" w:rsidP="009D457C">
      <w:pPr>
        <w:numPr>
          <w:ilvl w:val="0"/>
          <w:numId w:val="19"/>
        </w:num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D457C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Dr hab. inż.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9D457C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Sabina Lachowicz-Wiśniewska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- </w:t>
      </w:r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 xml:space="preserve">Identyfikacja, określenie stabilności oraz biodostępności związków bioaktywnych w produktach funkcjonalnych </w:t>
      </w:r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br/>
        <w:t>o ukierunkowanych właściwościach prozdrowotnych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(nauki o zdrowiu), zgłoszona przez Uniwersytet Kaliski im. Prezydenta Stanisława Wojciechowskiego, rekomendowana przez prof. dr hab. Ewę Flaczyk. </w:t>
      </w:r>
    </w:p>
    <w:p w14:paraId="56B91924" w14:textId="3219C70F" w:rsidR="009D457C" w:rsidRPr="009D457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Za oryginalne i nowatorskie rozwiązanie problemu istotnego z punktu widzenia nauki 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br/>
        <w:t>i zdrowia dotyczącego identyfikacji kluczowych czynników determinujących wysoką stabilność termolabilnych związków prozdrowotnym z owoców świdośliwy (łączy właściwości aronii i borówki wysokiej) i ich biodostępność w produktach funkcjonalnych</w:t>
      </w:r>
      <w:r w:rsidR="003A2448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,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uwzględniając trudne warunki przewodu pokarmowego i procesu produkcji w strategii i prewencji stresu oksydacyjnego i stanów zapalnych.</w:t>
      </w:r>
      <w:r w:rsidRPr="009D457C">
        <w:rPr>
          <w:rFonts w:ascii="Calibri" w:eastAsia="Calibri" w:hAnsi="Calibri" w:cs="Times New Roman"/>
          <w:kern w:val="2"/>
          <w14:ligatures w14:val="standardContextual"/>
        </w:rPr>
        <w:t xml:space="preserve"> 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Za umiejętnie łączenie badań podstawowych z praktyką produkcyjną.  </w:t>
      </w:r>
    </w:p>
    <w:p w14:paraId="16064D07" w14:textId="77777777" w:rsidR="009D457C" w:rsidRPr="009D457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0AC5BBF2" w14:textId="77777777" w:rsidR="009D457C" w:rsidRPr="009D457C" w:rsidRDefault="009D457C" w:rsidP="009D457C">
      <w:pPr>
        <w:numPr>
          <w:ilvl w:val="0"/>
          <w:numId w:val="19"/>
        </w:num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Dr hab. inż. </w:t>
      </w:r>
      <w:r w:rsidRPr="009D457C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Piotr Majka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- </w:t>
      </w:r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Atlas połączeń korowo-korowych małpy marmozety zwyczajnej (</w:t>
      </w:r>
      <w:proofErr w:type="spellStart"/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Callithrix</w:t>
      </w:r>
      <w:proofErr w:type="spellEnd"/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 xml:space="preserve">  </w:t>
      </w:r>
      <w:proofErr w:type="spellStart"/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jacchus</w:t>
      </w:r>
      <w:proofErr w:type="spellEnd"/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)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(nauki biologiczne), zgłoszony przez Instytut Biologii Doświadczalnej im. M. Nenckiego PAN, rekomendowany przez prof. dr hab. Ewę Wender-Ożegowską.</w:t>
      </w:r>
    </w:p>
    <w:p w14:paraId="5EC7E171" w14:textId="0F06F3A4" w:rsidR="009D457C" w:rsidRPr="009D457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Za</w:t>
      </w:r>
      <w:r w:rsidRPr="009D457C">
        <w:rPr>
          <w:rFonts w:ascii="Calibri" w:eastAsia="Calibri" w:hAnsi="Calibri" w:cs="Times New Roman"/>
          <w:kern w:val="2"/>
          <w14:ligatures w14:val="standardContextual"/>
        </w:rPr>
        <w:t xml:space="preserve"> 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badania struktury mózgu marmozety zwyczajnej, w celu określenia korelacji pomiędzy strukturą mózgu</w:t>
      </w:r>
      <w:r w:rsidR="003A2448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,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a jego funkcjami takimi jak percepcja informacji sensorycznych, podejmowanie decyzji i konkretne zachowanie.</w:t>
      </w:r>
      <w:r w:rsidRPr="009D457C">
        <w:rPr>
          <w:rFonts w:ascii="Calibri" w:eastAsia="Calibri" w:hAnsi="Calibri" w:cs="Times New Roman"/>
          <w:kern w:val="2"/>
          <w14:ligatures w14:val="standardContextual"/>
        </w:rPr>
        <w:t xml:space="preserve"> 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Badania, które pozwoliły na opracowanie pierwszego konektomu korowego mózgu naczelnych, co znacząco przybliża nas do poznania budowy i działania mózgu człowieka.</w:t>
      </w:r>
    </w:p>
    <w:p w14:paraId="3520A489" w14:textId="77777777" w:rsidR="009D457C" w:rsidRPr="009D457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4054F89B" w14:textId="37BD0D49" w:rsidR="009D457C" w:rsidRPr="009D457C" w:rsidRDefault="009D457C" w:rsidP="009D457C">
      <w:pPr>
        <w:numPr>
          <w:ilvl w:val="0"/>
          <w:numId w:val="19"/>
        </w:num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Dr hab. </w:t>
      </w:r>
      <w:r w:rsidRPr="009D457C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Monika Emilia Marcinkowska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- </w:t>
      </w:r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Nowe kierunki poszukiwania efektywnej terapii schorzeń OUN opartej na modulacji funkcji receptorów GABA-A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(nauki farmaceutyczne), zgłoszona przez Uniwersytet Jagielloński, rekomendowana przez prof. dr. hab. M</w:t>
      </w:r>
      <w:r w:rsidR="00C066A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arka Krawczyka.</w:t>
      </w:r>
    </w:p>
    <w:p w14:paraId="16D22E2C" w14:textId="77777777" w:rsidR="009D457C" w:rsidRPr="009D457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Za identyfikację ligandów receptorów α1-GABA-A, które wykazały istotną efektywność w modulowaniu psychoz w badaniach przedklinicznych, co pozwoliło zdefiniowanie subpopulacji receptorów α1-GABA-A jako innowacyjny cel molekularny dla rozwoju nowej generacji atypowych leków przeciwpsychotycznych. Prezentowane wyniki stanowiły pierwsze na świecie doniesienia o takim charakterze.</w:t>
      </w:r>
    </w:p>
    <w:p w14:paraId="18421BFD" w14:textId="77777777" w:rsidR="009D457C" w:rsidRPr="009D457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3B386FC2" w14:textId="77777777" w:rsidR="009D457C" w:rsidRPr="009D457C" w:rsidRDefault="009D457C" w:rsidP="009D457C">
      <w:pPr>
        <w:numPr>
          <w:ilvl w:val="0"/>
          <w:numId w:val="19"/>
        </w:num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Dr hab. </w:t>
      </w:r>
      <w:r w:rsidRPr="009D457C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Monika Mościbrodzka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- </w:t>
      </w:r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Numeryczne modele transferu spolaryzowanego promieniowania w Ogólnej Teorii Względności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(astronomia, astrofizyka), zgłoszona przez Centrum Astronomiczne im. M. Kopernika PAN, rekomendowana przez prof. dr. hab. Andrzeja Krankowskiego.</w:t>
      </w:r>
    </w:p>
    <w:p w14:paraId="7F243DD0" w14:textId="77777777" w:rsidR="009D457C" w:rsidRPr="009D457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Za przełomowe i nowatorskie badania, które doprowadziły do zobrazowania najbardziej tajemniczych obiektów w Kosmosie, czarnych dziur. Metody badań opracowane 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br/>
        <w:t>w ramach rozprawy habilitacyjnej otworzyły zupełnie nowy rozdział w badaniu tych ekstremalnych obiektów, co z kolei jest fundamentem dla zrozumienia najważniejszego z oddziaływań jakim jest grawitacja.</w:t>
      </w:r>
    </w:p>
    <w:p w14:paraId="2C645AB0" w14:textId="77777777" w:rsidR="009D457C" w:rsidRPr="009D457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20F7CACF" w14:textId="77777777" w:rsidR="009D457C" w:rsidRPr="009D457C" w:rsidRDefault="009D457C" w:rsidP="009D457C">
      <w:pPr>
        <w:numPr>
          <w:ilvl w:val="0"/>
          <w:numId w:val="19"/>
        </w:num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Dr hab. </w:t>
      </w:r>
      <w:r w:rsidRPr="009D457C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Vincenţiu Dymitru Rǎdulescu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- </w:t>
      </w:r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Zagadnienia lokalne i nielokalne w analizie nieliniowej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(matematyka), zgłoszony przez Akademię Górniczo Hutniczą w Krakowie, rekomendowany przez prof. dr. hab. Tomasza Kapitanaka.</w:t>
      </w:r>
    </w:p>
    <w:p w14:paraId="5D2C3BDE" w14:textId="1955C249" w:rsidR="009D457C" w:rsidRPr="009D457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Za</w:t>
      </w:r>
      <w:r w:rsidRPr="009D457C">
        <w:rPr>
          <w:rFonts w:ascii="Calibri" w:eastAsia="Calibri" w:hAnsi="Calibri" w:cs="Times New Roman"/>
          <w:kern w:val="2"/>
          <w14:ligatures w14:val="standardContextual"/>
        </w:rPr>
        <w:t xml:space="preserve"> 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znaczący wkład do teorii układów dynamicznych, udowodnienie szeregu </w:t>
      </w:r>
      <w:r w:rsidR="001750E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ważnych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twierdzeń dotyczących zagadnień istnienia bądź nieistnienia rozwiązań równań różniczkowych (często wywodzący</w:t>
      </w:r>
      <w:r w:rsidR="00C066A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ch się z nauk stosowanych), 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dokonanie analizy jakościowej rozwiązań oraz badanie ich regularnoś</w:t>
      </w:r>
      <w:r w:rsidR="001750E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ci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i wielokrotności.</w:t>
      </w:r>
    </w:p>
    <w:p w14:paraId="0501973B" w14:textId="77777777" w:rsidR="009D457C" w:rsidRPr="009D457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29137545" w14:textId="7B76CEB9" w:rsidR="009D457C" w:rsidRPr="009D457C" w:rsidRDefault="009D457C" w:rsidP="009D457C">
      <w:pPr>
        <w:numPr>
          <w:ilvl w:val="0"/>
          <w:numId w:val="19"/>
        </w:num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D457C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Dr hab.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9D457C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>Dorota Salska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- </w:t>
      </w:r>
      <w:r w:rsidRPr="009D457C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>Zrozumieć stomię – kolekcja bielizny specjal</w:t>
      </w:r>
      <w:r w:rsidR="00C066AB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>istycznej dla kobiet z wyłonioną przetoką</w:t>
      </w:r>
      <w:r w:rsidRPr="009D457C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 xml:space="preserve"> brzuszną oraz monografia pod tym samym</w:t>
      </w:r>
      <w:r w:rsidR="00C066AB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 xml:space="preserve"> tytułem stanowiąca dokumentację</w:t>
      </w:r>
      <w:r w:rsidRPr="009D457C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 xml:space="preserve"> procesu badawczo projektowego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(sztuki plastyczne 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br/>
        <w:t>i konserwacja dzieł sztuki),  zgłoszona przez Akademię Sztuk Pięknych w Łódź, rekomendowana przez prof. dr hab. Małgorzatę Omilanowską-Kiljańczyk.</w:t>
      </w:r>
      <w:r w:rsidRPr="009D457C">
        <w:rPr>
          <w:rFonts w:ascii="Calibri" w:eastAsia="Calibri" w:hAnsi="Calibri" w:cs="Times New Roman"/>
          <w:kern w:val="2"/>
          <w14:ligatures w14:val="standardContextual"/>
        </w:rPr>
        <w:t xml:space="preserve"> </w:t>
      </w:r>
    </w:p>
    <w:p w14:paraId="6A86B2CD" w14:textId="77777777" w:rsidR="009D457C" w:rsidRPr="009D457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D457C">
        <w:rPr>
          <w:rFonts w:ascii="Calibri" w:eastAsia="Calibri" w:hAnsi="Calibri" w:cs="Times New Roman"/>
          <w:kern w:val="2"/>
          <w14:ligatures w14:val="standardContextual"/>
        </w:rPr>
        <w:t>Z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a podjęcie zadania i rozwiązanie projektowe odpowiadające na potrzeby pacjentek 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br/>
        <w:t xml:space="preserve">o szczególnych potrzebach, uwzględniające z należytą wrażliwością intymne kwestie wynikające z ingerencji chirurgicznej w ciała kobiet spragnionych normalności 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br/>
        <w:t>i atrakcyjności, mimo ciężkiej choroby.</w:t>
      </w:r>
    </w:p>
    <w:p w14:paraId="4C866167" w14:textId="77777777" w:rsidR="009D457C" w:rsidRPr="009D457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5A537AB7" w14:textId="77777777" w:rsidR="009D457C" w:rsidRPr="009D457C" w:rsidRDefault="009D457C" w:rsidP="009D457C">
      <w:pPr>
        <w:numPr>
          <w:ilvl w:val="0"/>
          <w:numId w:val="19"/>
        </w:num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Dr hab. </w:t>
      </w:r>
      <w:r w:rsidRPr="009D457C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Paweł Jan Sikorski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- </w:t>
      </w:r>
      <w:r w:rsidRPr="009D457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Chemicznie modyfikowany RNA jako narzędzie do badania metabolizmu kwasów nukleinowych o potencjale terapeutycznym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(nauki biologiczne), zgłoszony przez Uniwersytet Warszawski, rekomendowany przez prof. dr. hab. Marka Figlerowicza.</w:t>
      </w:r>
    </w:p>
    <w:p w14:paraId="4F97B790" w14:textId="77777777" w:rsidR="009D457C" w:rsidRPr="009D457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Za rozprawę</w:t>
      </w:r>
      <w:r w:rsidRPr="009D457C">
        <w:rPr>
          <w:rFonts w:ascii="Calibri" w:eastAsia="Calibri" w:hAnsi="Calibri" w:cs="Times New Roman"/>
          <w:kern w:val="2"/>
          <w14:ligatures w14:val="standardContextual"/>
        </w:rPr>
        <w:t xml:space="preserve"> 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koncentrującą się wokół zagadnień dotyczących tworzenia wiarygodnych metod umożliwiających analizę efektywności działania terapeutycznych 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br/>
        <w:t>i szczepionkowych RNA oraz śledzenia ich losów w organizmie człowieka. Badania tworzą fundamenty dla bezpiecznego i skutecznego stosowania leków bazujących na RNA.</w:t>
      </w:r>
    </w:p>
    <w:p w14:paraId="0A69FD89" w14:textId="77777777" w:rsidR="009D457C" w:rsidRPr="009D457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1F302BAA" w14:textId="4B806185" w:rsidR="009D457C" w:rsidRPr="009D457C" w:rsidRDefault="009D457C" w:rsidP="009D457C">
      <w:pPr>
        <w:numPr>
          <w:ilvl w:val="0"/>
          <w:numId w:val="19"/>
        </w:num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D457C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Dr hab.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9D457C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>Justyna Bohdana Tabaszewska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- </w:t>
      </w:r>
      <w:r w:rsidRPr="009D457C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>Pamięć afektywna. Dynamika polskiej pamięci po 1989 roku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(literaturoznawstwo), zgłoszona przez Instytut Badań Literackich PAN, rekomendowana przez  prof. dr. hab. Zbigniewa Kopcia</w:t>
      </w:r>
      <w:r w:rsidR="00C066A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</w:p>
    <w:p w14:paraId="1607E9C2" w14:textId="5A064857" w:rsidR="009D457C" w:rsidRPr="009D457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Za podjęcie istotnej kwestii dotycząc</w:t>
      </w:r>
      <w:r w:rsidR="00C066A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ej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polskiej pamięci zbiorowej, na którą składają się: pamięć przyszłości, teraźniejszość,  wyobrażenie przyszłości i związane z nią afekty. Za interdyscyplinarne podejście do prowadzonych badań,  w których literaturoznawstwo 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br/>
        <w:t xml:space="preserve">i kulturoznawstwo wsparte historiografią, socjologia i psychologią, a nawet neurobiologią, prowadzą do maksymalnie wszechstronnej analizy zjawiska pamięci 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br/>
        <w:t>i afektów.</w:t>
      </w:r>
    </w:p>
    <w:p w14:paraId="489F7884" w14:textId="77777777" w:rsidR="009D457C" w:rsidRPr="009D457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28DF2CE8" w14:textId="77777777" w:rsidR="009D457C" w:rsidRPr="009D457C" w:rsidRDefault="009D457C" w:rsidP="009D457C">
      <w:pPr>
        <w:numPr>
          <w:ilvl w:val="0"/>
          <w:numId w:val="19"/>
        </w:num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Dr hab. inż. </w:t>
      </w:r>
      <w:r w:rsidRPr="009D457C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>Andrzej Marek Żak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- </w:t>
      </w:r>
      <w:r w:rsidRPr="009D457C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>Wykorzystanie i rozwój technik transmisyjnej mikroskopii elektronowej in situ do obrazowania przemian i oddziaływań w ciele stałym i cieczach(cykl 10 publikacji) oraz Mikrostrukturalna charakteryzacja materiałów budowlanych z użyciem technik skaningowej mikroskopii elektronowej i analizy obrazu (cykl 7 publikacji)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(inżynieria materiałowa), zgłoszony przez Politechnikę Wrocławską,  rekomendowany przez prof. dr. hab. Tomasza Klimczuka.</w:t>
      </w:r>
    </w:p>
    <w:p w14:paraId="14CA88AA" w14:textId="77777777" w:rsidR="009D457C" w:rsidRPr="009D457C" w:rsidRDefault="009D457C" w:rsidP="009D457C">
      <w:pPr>
        <w:spacing w:before="120" w:after="120" w:line="240" w:lineRule="auto"/>
        <w:ind w:left="-284" w:right="-227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Za rozwój technik badawczych transmisyjnej mikroskopii elektronowej (TEM) 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br/>
        <w:t xml:space="preserve">w obszarze badań nauk o życiu, a także w inżynierii lądowej. W obszarze pierwszym, poprzez modyfikację techniki TEM, możliwe było obrazowanie patogenów poddanych terapii fotodynamicznej. W drugim obszarze, zaproponowano nowatorskie metody rozróżniania i klasyfikacji elementów mikrostruktury w materiałach wielofazowych, </w:t>
      </w:r>
    </w:p>
    <w:p w14:paraId="38E9A711" w14:textId="77777777" w:rsidR="009D457C" w:rsidRPr="009D457C" w:rsidRDefault="009D457C" w:rsidP="009D457C">
      <w:pPr>
        <w:spacing w:before="120" w:after="120" w:line="240" w:lineRule="auto"/>
        <w:ind w:left="-284" w:right="-227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a także metody pozwalające na dokładną i wiarygodną charakteryzację porowatości materiałów. </w:t>
      </w:r>
    </w:p>
    <w:p w14:paraId="76BB11B0" w14:textId="77777777" w:rsidR="009D457C" w:rsidRPr="009D457C" w:rsidRDefault="009D457C" w:rsidP="009D457C">
      <w:pPr>
        <w:spacing w:before="120" w:after="120" w:line="240" w:lineRule="auto"/>
        <w:ind w:left="-284" w:right="-227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01A276F7" w14:textId="77777777" w:rsidR="009D457C" w:rsidRPr="009D457C" w:rsidRDefault="009D457C" w:rsidP="009D457C">
      <w:pPr>
        <w:spacing w:before="120" w:after="120" w:line="240" w:lineRule="auto"/>
        <w:ind w:left="-284" w:right="-22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D457C">
        <w:rPr>
          <w:rFonts w:ascii="Times New Roman" w:eastAsia="Calibri" w:hAnsi="Times New Roman" w:cs="Times New Roman"/>
          <w:b/>
          <w:sz w:val="24"/>
          <w:szCs w:val="24"/>
        </w:rPr>
        <w:t>W kategorii osiągnięcie w zakresie działalności naukowej, w tym twórczości artystycznej lub działalności wdrożeniowej:</w:t>
      </w:r>
    </w:p>
    <w:p w14:paraId="50BA961B" w14:textId="77777777" w:rsidR="009D457C" w:rsidRPr="009D457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</w:p>
    <w:p w14:paraId="211D6261" w14:textId="77777777" w:rsidR="009D457C" w:rsidRPr="009D457C" w:rsidRDefault="009D457C" w:rsidP="009D457C">
      <w:pPr>
        <w:numPr>
          <w:ilvl w:val="0"/>
          <w:numId w:val="18"/>
        </w:num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</w:pP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prof. dr </w:t>
      </w:r>
      <w:r w:rsidRPr="009D457C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>Mariusz Kwiecień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- </w:t>
      </w:r>
      <w:r w:rsidRPr="009D457C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 xml:space="preserve">Całokształt wybitnych osiągnięć, na który składają się: </w:t>
      </w:r>
    </w:p>
    <w:p w14:paraId="7F53D6A3" w14:textId="20D8195F" w:rsidR="009D457C" w:rsidRPr="001E64B8" w:rsidRDefault="009D457C" w:rsidP="001E64B8">
      <w:pPr>
        <w:pStyle w:val="Akapitzlist"/>
        <w:numPr>
          <w:ilvl w:val="0"/>
          <w:numId w:val="20"/>
        </w:numPr>
        <w:spacing w:before="120" w:after="120" w:line="240" w:lineRule="auto"/>
        <w:ind w:right="-227"/>
        <w:jc w:val="both"/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</w:pPr>
      <w:r w:rsidRPr="001E64B8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 xml:space="preserve">Występy na najbardziej prestiżowych estradach operowych świata (Metropolitan Opera NY, </w:t>
      </w:r>
      <w:proofErr w:type="spellStart"/>
      <w:r w:rsidRPr="001E64B8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>Teatro</w:t>
      </w:r>
      <w:proofErr w:type="spellEnd"/>
      <w:r w:rsidRPr="001E64B8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 xml:space="preserve"> alla Scala Mediolan, </w:t>
      </w:r>
      <w:proofErr w:type="spellStart"/>
      <w:r w:rsidRPr="001E64B8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>Covent</w:t>
      </w:r>
      <w:proofErr w:type="spellEnd"/>
      <w:r w:rsidRPr="001E64B8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 xml:space="preserve"> Garden </w:t>
      </w:r>
      <w:proofErr w:type="spellStart"/>
      <w:r w:rsidRPr="001E64B8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>Royal</w:t>
      </w:r>
      <w:proofErr w:type="spellEnd"/>
      <w:r w:rsidRPr="001E64B8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 xml:space="preserve"> Opera House Londyn, Wiener </w:t>
      </w:r>
      <w:proofErr w:type="spellStart"/>
      <w:r w:rsidRPr="001E64B8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>Staatsoper</w:t>
      </w:r>
      <w:proofErr w:type="spellEnd"/>
      <w:r w:rsidRPr="001E64B8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 xml:space="preserve">, Opera </w:t>
      </w:r>
      <w:proofErr w:type="spellStart"/>
      <w:r w:rsidRPr="001E64B8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>Bastille</w:t>
      </w:r>
      <w:proofErr w:type="spellEnd"/>
      <w:r w:rsidRPr="001E64B8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 xml:space="preserve"> Paryż, </w:t>
      </w:r>
      <w:proofErr w:type="spellStart"/>
      <w:r w:rsidRPr="001E64B8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>Tokyo</w:t>
      </w:r>
      <w:proofErr w:type="spellEnd"/>
      <w:r w:rsidRPr="001E64B8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 xml:space="preserve"> Opera i in.)</w:t>
      </w:r>
      <w:r w:rsidR="001E64B8" w:rsidRPr="001E64B8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>;</w:t>
      </w:r>
    </w:p>
    <w:p w14:paraId="4E5E1C48" w14:textId="1C279953" w:rsidR="009D457C" w:rsidRPr="001E64B8" w:rsidRDefault="009D457C" w:rsidP="001E64B8">
      <w:pPr>
        <w:pStyle w:val="Akapitzlist"/>
        <w:numPr>
          <w:ilvl w:val="0"/>
          <w:numId w:val="20"/>
        </w:numPr>
        <w:spacing w:before="120" w:after="120" w:line="240" w:lineRule="auto"/>
        <w:ind w:right="-227"/>
        <w:jc w:val="both"/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</w:pPr>
      <w:r w:rsidRPr="001E64B8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 xml:space="preserve">Nagrania płytowe dla najważniejszych światowych producentów (m.in. Deutsche </w:t>
      </w:r>
      <w:proofErr w:type="spellStart"/>
      <w:r w:rsidRPr="001E64B8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>Grammophone</w:t>
      </w:r>
      <w:proofErr w:type="spellEnd"/>
      <w:r w:rsidRPr="001E64B8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1E64B8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>Decca</w:t>
      </w:r>
      <w:proofErr w:type="spellEnd"/>
      <w:r w:rsidRPr="001E64B8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1E64B8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>Naxos</w:t>
      </w:r>
      <w:proofErr w:type="spellEnd"/>
      <w:r w:rsidRPr="001E64B8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 xml:space="preserve">, Harmonia </w:t>
      </w:r>
      <w:proofErr w:type="spellStart"/>
      <w:r w:rsidRPr="001E64B8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>Mundi</w:t>
      </w:r>
      <w:proofErr w:type="spellEnd"/>
      <w:r w:rsidRPr="001E64B8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>, Erato)</w:t>
      </w:r>
      <w:r w:rsidR="001E64B8" w:rsidRPr="001E64B8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>;</w:t>
      </w:r>
    </w:p>
    <w:p w14:paraId="0B6FD3BF" w14:textId="0A00A5CA" w:rsidR="009D457C" w:rsidRPr="001E64B8" w:rsidRDefault="009D457C" w:rsidP="001E64B8">
      <w:pPr>
        <w:pStyle w:val="Akapitzlist"/>
        <w:numPr>
          <w:ilvl w:val="0"/>
          <w:numId w:val="20"/>
        </w:numPr>
        <w:spacing w:before="120" w:after="120" w:line="240" w:lineRule="auto"/>
        <w:ind w:right="-227"/>
        <w:jc w:val="both"/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</w:pPr>
      <w:r w:rsidRPr="001E64B8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 xml:space="preserve">Występy pod batutą najwybitniejszych światowych dyrygentów (m.in. J. </w:t>
      </w:r>
      <w:proofErr w:type="spellStart"/>
      <w:r w:rsidRPr="001E64B8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>Levine</w:t>
      </w:r>
      <w:proofErr w:type="spellEnd"/>
      <w:r w:rsidRPr="001E64B8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 xml:space="preserve">, </w:t>
      </w:r>
      <w:r w:rsidRPr="001E64B8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br/>
        <w:t xml:space="preserve">Z. Mehta, Sir J.E. Gardiner, S. </w:t>
      </w:r>
      <w:proofErr w:type="spellStart"/>
      <w:r w:rsidRPr="001E64B8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>Ozawa</w:t>
      </w:r>
      <w:proofErr w:type="spellEnd"/>
      <w:r w:rsidRPr="001E64B8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 xml:space="preserve">, J. </w:t>
      </w:r>
      <w:proofErr w:type="spellStart"/>
      <w:r w:rsidRPr="001E64B8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>Kaspszyk</w:t>
      </w:r>
      <w:proofErr w:type="spellEnd"/>
      <w:r w:rsidRPr="001E64B8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 xml:space="preserve">, Ł. Borowicz, P. Domingo, Ch. </w:t>
      </w:r>
      <w:proofErr w:type="spellStart"/>
      <w:r w:rsidRPr="001E64B8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>Dutoit</w:t>
      </w:r>
      <w:proofErr w:type="spellEnd"/>
      <w:r w:rsidRPr="001E64B8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>)</w:t>
      </w:r>
      <w:r w:rsidR="001E64B8" w:rsidRPr="001E64B8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>;</w:t>
      </w:r>
    </w:p>
    <w:p w14:paraId="5C1AF4D7" w14:textId="7783675D" w:rsidR="009D457C" w:rsidRPr="001E64B8" w:rsidRDefault="009D457C" w:rsidP="001E64B8">
      <w:pPr>
        <w:pStyle w:val="Akapitzlist"/>
        <w:numPr>
          <w:ilvl w:val="0"/>
          <w:numId w:val="20"/>
        </w:numPr>
        <w:spacing w:before="120" w:after="120" w:line="240" w:lineRule="auto"/>
        <w:ind w:right="-227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1E64B8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>Nagrody w prestiżowych konkursach wokalnych</w:t>
      </w:r>
      <w:r w:rsidRPr="001E64B8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(sztuki muzyczne), zgłoszony </w:t>
      </w:r>
      <w:r w:rsidR="001E64B8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przez Akademię Muzyczną w Krakowie</w:t>
      </w:r>
      <w:r w:rsidRPr="001E64B8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, rekomendowany przez prof. dr hab. Elżbietę Witkowską-Zarembę.</w:t>
      </w:r>
    </w:p>
    <w:p w14:paraId="71F02DB7" w14:textId="3C7B2635" w:rsidR="009D457C" w:rsidRDefault="0029061A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29061A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Za wybitny dorobek arty</w:t>
      </w:r>
      <w:r w:rsidR="001E64B8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styczny w połączeniu ze znaczącą</w:t>
      </w:r>
      <w:r w:rsidRPr="0029061A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działalnością dydaktyczną.  Za działalność artystyczną istotną nie tylko dla polskiej, ale przede wszystkim dla światowej kultury muzycznej.</w:t>
      </w:r>
    </w:p>
    <w:p w14:paraId="0B662DF7" w14:textId="77777777" w:rsidR="0029061A" w:rsidRPr="009D457C" w:rsidRDefault="0029061A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2616C755" w14:textId="77777777" w:rsidR="009D457C" w:rsidRPr="009D457C" w:rsidRDefault="009D457C" w:rsidP="009D457C">
      <w:pPr>
        <w:numPr>
          <w:ilvl w:val="0"/>
          <w:numId w:val="18"/>
        </w:numPr>
        <w:spacing w:before="120" w:after="120" w:line="240" w:lineRule="auto"/>
        <w:ind w:left="-284" w:right="-227" w:hanging="35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prof. dr hab. </w:t>
      </w:r>
      <w:r w:rsidRPr="009D457C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>Aleksandra Łuszczyńska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- </w:t>
      </w:r>
      <w:r w:rsidRPr="009D457C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>Odkrycia dotyczące psychospołecznych determinantów zmiany zachowań związanych z otyłością oraz efektywności psychospołecznych programów prewencji otyłości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(psychologia), zgłoszona przez Uniwersytet SWPS Filia we Wrocławiu, rekomendowana przez prof. dr hab. Ewę Wender-Ożegowską.</w:t>
      </w:r>
    </w:p>
    <w:p w14:paraId="52E9D97A" w14:textId="77777777" w:rsidR="009D457C" w:rsidRPr="009D457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Za</w:t>
      </w:r>
      <w:r w:rsidRPr="009D457C">
        <w:rPr>
          <w:rFonts w:ascii="Calibri" w:eastAsia="Calibri" w:hAnsi="Calibri" w:cs="Times New Roman"/>
          <w:kern w:val="2"/>
          <w14:ligatures w14:val="standardContextual"/>
        </w:rPr>
        <w:t xml:space="preserve"> 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opracowanie nowych mechanizmów psychologicznych, które oddziałują na zachowania zdrowotne, wpływające na zmianę masy ciała, a zarazem propozycja zmiany paradygmatu w badaniach psychologicznych i odejście od badań skoncentrowanych na jednostce, a zastąpienie ich modelami/badaniami skoncentrowanymi na diadzie (np. rodzic-dziecko, pacjent-partner). Za pokazanie, jak przekonania i zachowania zdrowotne dwóch osób będących w bliskiej relacji, tworzą system współzależnych czynników, współdeterminujących zmiany w masie ciała obu tych osób.</w:t>
      </w:r>
    </w:p>
    <w:p w14:paraId="7048EFBD" w14:textId="77777777" w:rsidR="009D457C" w:rsidRPr="009D457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</w:p>
    <w:p w14:paraId="39221E5F" w14:textId="77777777" w:rsidR="009D457C" w:rsidRPr="009D457C" w:rsidRDefault="009D457C" w:rsidP="009D457C">
      <w:pPr>
        <w:numPr>
          <w:ilvl w:val="0"/>
          <w:numId w:val="18"/>
        </w:num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D457C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Prof. dr hab.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9D457C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>Marcin Piotr Nowotny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- </w:t>
      </w:r>
      <w:r w:rsidRPr="009D457C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>Odkrycie nowych mechanizmów przetwarzania informacji w komórce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(nauki biologiczne), zgłoszony przez Międzynarodowy Instytut Biologii Molekularnej i Komórkowej w Warszawie, rekomendowany przez prof. dr. hab. Adama Szewczyka. </w:t>
      </w:r>
    </w:p>
    <w:p w14:paraId="6CF3EDF6" w14:textId="77777777" w:rsidR="009D457C" w:rsidRPr="009D457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Za odkrycia opisujące oddziaływania białek i kwasów nukleinowych. Badania te pozwalają zrozumieć fundamentalne procesy odczytywania informacji genetycznej.</w:t>
      </w:r>
    </w:p>
    <w:p w14:paraId="64FCF332" w14:textId="77777777" w:rsidR="009D457C" w:rsidRPr="009D457C" w:rsidRDefault="009D457C" w:rsidP="009D457C">
      <w:pPr>
        <w:spacing w:before="120" w:after="120" w:line="240" w:lineRule="auto"/>
        <w:ind w:left="-284" w:right="-227"/>
        <w:contextualSpacing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570AB6AE" w14:textId="77777777" w:rsidR="009D457C" w:rsidRPr="009D457C" w:rsidRDefault="009D457C" w:rsidP="009D457C">
      <w:pPr>
        <w:numPr>
          <w:ilvl w:val="0"/>
          <w:numId w:val="18"/>
        </w:num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Prof. dr hab. </w:t>
      </w:r>
      <w:r w:rsidRPr="009D457C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>Wiesław Aleksander Oleszek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- </w:t>
      </w:r>
      <w:r w:rsidRPr="009D457C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>Całokształt działalności naukowej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(rolnictwo i ogrodnictwo), zgłoszony przez Instytut Uprawy Nawożenia 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br/>
        <w:t>i Gleboznawstwa, Państwowy Instytut Badawczy w Puławach, rekomendowany przez prof. dr. hab. Piotra Suwalskiego.</w:t>
      </w:r>
    </w:p>
    <w:p w14:paraId="510F122B" w14:textId="77777777" w:rsidR="009D457C" w:rsidRPr="009D457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Za całokształt pracy naukowo-badawczej, a szczególnie za wyodrębnienie i opisanie 120 nowych związków chemicznych pochodzenia roślinnego oraz za pracę na rzecz Instytutu skutkującą znaczącym podniesienie jakości pracy naukowej, jego pozycji międzynarodowej oraz rozbudową bazy badawczej w postaci budowy Innowacyjno-Naukowego Centrum Badań Rolniczych, odbudową wizerunku Rolniczych Zakładów Doświadczalnych IUNG, a także opieką nad zabytkami, głównie Osadą Pałacową Czartoryskich w Puławach i uzyskanie dla tego obiektu statusu „Pomnika Historii”.</w:t>
      </w:r>
    </w:p>
    <w:p w14:paraId="4A38D71C" w14:textId="77777777" w:rsidR="009D457C" w:rsidRPr="009D457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01A11EB3" w14:textId="77777777" w:rsidR="009D457C" w:rsidRPr="009D457C" w:rsidRDefault="009D457C" w:rsidP="009D457C">
      <w:pPr>
        <w:numPr>
          <w:ilvl w:val="0"/>
          <w:numId w:val="18"/>
        </w:num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Prof. dr hab. </w:t>
      </w:r>
      <w:r w:rsidRPr="009D457C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>Piotr Ponikowski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i prof. dr hab. </w:t>
      </w:r>
      <w:r w:rsidRPr="009D457C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>Ewa A. Jankowska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- </w:t>
      </w:r>
      <w:r w:rsidRPr="009D457C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>Nowatorska forma leczenia chorych na niewydolność serca usankcjonowana w zaleceniach Europejskiego Towarzystwa kardiologicznego: dożylna suplementacja żelaza jako leczenie zmniejszające hospitalizacje z powodu niewydolności serca oraz poprawiające jakość życia u chorych na niewydolność serca z niedoborem żelaza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(nauki medyczne), zgłoszeni przez</w:t>
      </w:r>
      <w:r w:rsidRPr="009D457C">
        <w:rPr>
          <w:rFonts w:ascii="Calibri" w:eastAsia="Calibri" w:hAnsi="Calibri" w:cs="Times New Roman"/>
          <w:kern w:val="2"/>
          <w14:ligatures w14:val="standardContextual"/>
        </w:rPr>
        <w:t xml:space="preserve"> 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Uniwersytet Medyczny im. Piastów Śląskich we Wrocławiu, rekomendowani przez prof. dr. hab. Piotra Suwalskiego.</w:t>
      </w:r>
    </w:p>
    <w:p w14:paraId="1D235E1F" w14:textId="30489C57" w:rsidR="009D457C" w:rsidRPr="009D457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Za</w:t>
      </w:r>
      <w:r w:rsidRPr="009D457C">
        <w:rPr>
          <w:rFonts w:ascii="Calibri" w:eastAsia="Calibri" w:hAnsi="Calibri" w:cs="Times New Roman"/>
          <w:kern w:val="2"/>
          <w14:ligatures w14:val="standardContextual"/>
        </w:rPr>
        <w:t xml:space="preserve"> 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opracowanie nowej formy leczenia chorych na niewydolność serca z niedoborem żelaza, która na podstawie zrealizowanych badań została usankcjonowana 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br/>
        <w:t>w zaleceniach Europejskiego Towarzys</w:t>
      </w:r>
      <w:r w:rsidR="001E64B8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twa Kardiologicznego (2021 i 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2023) uzyskując silny wpływ na medycynę światową</w:t>
      </w:r>
      <w:r w:rsidR="001730A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oraz istotny efekt społeczny, a także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duże znaczenie ekonomiczne dla systemów opieki zdrowotnej.</w:t>
      </w:r>
    </w:p>
    <w:p w14:paraId="70DE7B5D" w14:textId="77777777" w:rsidR="009D457C" w:rsidRPr="009D457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222F9BA8" w14:textId="77777777" w:rsidR="009D457C" w:rsidRPr="009D457C" w:rsidRDefault="009D457C" w:rsidP="009D457C">
      <w:pPr>
        <w:numPr>
          <w:ilvl w:val="0"/>
          <w:numId w:val="18"/>
        </w:num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Prof. dr hab. inż. </w:t>
      </w:r>
      <w:r w:rsidRPr="009D457C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>Adam Bogusław Proń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- </w:t>
      </w:r>
      <w:r w:rsidRPr="009D457C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>Nagroda za całokształt 50-cio letniej działalności naukowej obejmującej pionierskie badania organicznych i hybrydowych (organiczno-nieorganicznych) materiałów funkcjonalnych o specjalnych właściwościach  eterycznych elektrooptycznych i katalitycznych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(nauki chemiczne), zgłoszony przez Politechnikę Warszawską,  rekomendowany przez prof. dr. hab. Artura Stefankiewicza.</w:t>
      </w:r>
    </w:p>
    <w:p w14:paraId="17733774" w14:textId="77777777" w:rsidR="009D457C" w:rsidRPr="009D457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Za</w:t>
      </w:r>
      <w:r w:rsidRPr="009D457C">
        <w:rPr>
          <w:rFonts w:ascii="Calibri" w:eastAsia="Calibri" w:hAnsi="Calibri" w:cs="Times New Roman"/>
          <w:kern w:val="2"/>
          <w14:ligatures w14:val="standardContextual"/>
        </w:rPr>
        <w:t xml:space="preserve"> 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prowadzenie badań, które łączą aspekty podstawowe z potencjalnymi aplikacjami, co znajduje odzwierciedlenie nie tylko w jego licznych publikacjach, ale także 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br/>
        <w:t>w patentach międzynarodowych. Dzięki temu jego dorobek ma nie tylko naukową, ale także technologiczną i praktyczną wartość, co czyni go jednym z najważniejszych badaczy w dziedzinie chemii materiałowej.</w:t>
      </w:r>
    </w:p>
    <w:p w14:paraId="3A231231" w14:textId="77777777" w:rsidR="009D457C" w:rsidRPr="009D457C" w:rsidRDefault="009D457C" w:rsidP="009D457C">
      <w:pPr>
        <w:spacing w:before="120" w:after="120" w:line="240" w:lineRule="auto"/>
        <w:ind w:left="-284" w:right="-227"/>
        <w:contextualSpacing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6E7DAC5A" w14:textId="77777777" w:rsidR="009D457C" w:rsidRPr="009D457C" w:rsidRDefault="009D457C" w:rsidP="009D457C">
      <w:pPr>
        <w:numPr>
          <w:ilvl w:val="0"/>
          <w:numId w:val="18"/>
        </w:num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prof. dr hab. inż. </w:t>
      </w:r>
      <w:r w:rsidRPr="009D457C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>Antoni Władysław Rogalski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 - </w:t>
      </w:r>
      <w:r w:rsidRPr="009D457C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>Dorobek naukowy w zakresie nowatorskich badań kwantowych struktur detekcyjnych promieniowania elektromagnetycznego w szerokim zakresie widma – od zakresu ultrafioletowego do zakresu terahercowego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(automatyka, elektronika, elektrotechnika i technologie kosmiczne), zgłoszony przez Wojskową Akademię Techniczną,  rekomendowany przez prof. dr. hab. Łukasza Marciniaka.</w:t>
      </w:r>
    </w:p>
    <w:p w14:paraId="6649EEA1" w14:textId="0EF40322" w:rsidR="009D457C" w:rsidRPr="009D457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Za wybitny dorobek naukowy obejmujący pionierski wkład w opis i zrozumienie procesów interakcji promieniowania elektromagnetycznego ze strukturami kwantowymi umożliwiający projektowanie i konstrukcję detektorów promieniowania</w:t>
      </w:r>
      <w:r w:rsidR="001730A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,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pracujących </w:t>
      </w:r>
      <w:r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br/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w szerokim zakresie spektralnym oraz za prace wdrożeniowe</w:t>
      </w:r>
      <w:r w:rsidR="001730A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,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w praktyczny sposób wykorzystujące opracowane rozwiązania.</w:t>
      </w:r>
    </w:p>
    <w:p w14:paraId="3D549318" w14:textId="77777777" w:rsidR="009D457C" w:rsidRPr="009D457C" w:rsidRDefault="009D457C" w:rsidP="009D457C">
      <w:pPr>
        <w:spacing w:before="120" w:after="120" w:line="240" w:lineRule="auto"/>
        <w:ind w:left="-284" w:right="-227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709BDC2D" w14:textId="77777777" w:rsidR="009D457C" w:rsidRPr="009D457C" w:rsidRDefault="009D457C" w:rsidP="009D457C">
      <w:pPr>
        <w:spacing w:before="120" w:after="120" w:line="240" w:lineRule="auto"/>
        <w:ind w:left="-284" w:right="-227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265AB019" w14:textId="77777777" w:rsidR="009D457C" w:rsidRPr="009D457C" w:rsidRDefault="009D457C" w:rsidP="009D457C">
      <w:pPr>
        <w:spacing w:before="120" w:after="120" w:line="240" w:lineRule="auto"/>
        <w:ind w:left="-284" w:right="-227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00226B67" w14:textId="5039C783" w:rsidR="009D457C" w:rsidRPr="009D457C" w:rsidRDefault="009D457C" w:rsidP="009D457C">
      <w:pPr>
        <w:spacing w:before="120" w:after="120" w:line="240" w:lineRule="auto"/>
        <w:ind w:left="3261" w:right="-227" w:firstLine="993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    </w:t>
      </w: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Przewodniczący Zespołu ds. Nagród</w:t>
      </w:r>
    </w:p>
    <w:p w14:paraId="437F0A5C" w14:textId="77777777" w:rsidR="009D457C" w:rsidRPr="009D457C" w:rsidRDefault="009D457C" w:rsidP="009D457C">
      <w:pPr>
        <w:spacing w:before="120" w:after="120" w:line="240" w:lineRule="auto"/>
        <w:ind w:left="-284" w:right="-227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                                                                                        Prof. dr hab. Piotr Suwalski</w:t>
      </w:r>
    </w:p>
    <w:p w14:paraId="7BBD513F" w14:textId="77777777" w:rsidR="009D457C" w:rsidRPr="009D457C" w:rsidRDefault="009D457C" w:rsidP="009D457C">
      <w:pPr>
        <w:spacing w:before="120" w:after="120" w:line="240" w:lineRule="auto"/>
        <w:ind w:left="-284" w:right="-227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28E2E6B5" w14:textId="77777777" w:rsidR="009D457C" w:rsidRPr="009D457C" w:rsidRDefault="009D457C" w:rsidP="009D457C">
      <w:pPr>
        <w:spacing w:before="120" w:after="120" w:line="240" w:lineRule="auto"/>
        <w:ind w:left="-284" w:right="-227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23B97B4F" w14:textId="77777777" w:rsidR="009D457C" w:rsidRPr="009D457C" w:rsidRDefault="009D457C" w:rsidP="009D457C">
      <w:pPr>
        <w:spacing w:before="120" w:after="120" w:line="240" w:lineRule="auto"/>
        <w:ind w:left="-284" w:right="-227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1DBC391A" w14:textId="77777777" w:rsidR="009D457C" w:rsidRPr="009D457C" w:rsidRDefault="009D457C" w:rsidP="009D457C">
      <w:pPr>
        <w:spacing w:before="120" w:after="120" w:line="240" w:lineRule="auto"/>
        <w:ind w:left="-284" w:right="-227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opr. Katarzyna Tyman-Koc</w:t>
      </w:r>
    </w:p>
    <w:p w14:paraId="58E76526" w14:textId="77777777" w:rsidR="009D457C" w:rsidRPr="009D457C" w:rsidRDefault="009D457C" w:rsidP="009D457C">
      <w:pPr>
        <w:spacing w:before="120" w:after="120" w:line="240" w:lineRule="auto"/>
        <w:ind w:left="-284" w:right="-227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Sekretarz Zespołu ds. Nagród</w:t>
      </w:r>
    </w:p>
    <w:p w14:paraId="3252BBA6" w14:textId="77777777" w:rsidR="00F718D2" w:rsidRDefault="00F718D2" w:rsidP="009D457C">
      <w:pPr>
        <w:spacing w:before="120" w:after="120" w:line="240" w:lineRule="auto"/>
        <w:ind w:left="-284" w:right="-227"/>
        <w:jc w:val="both"/>
        <w:rPr>
          <w:rFonts w:ascii="Lato" w:hAnsi="Lato"/>
          <w:sz w:val="20"/>
          <w:szCs w:val="20"/>
        </w:rPr>
      </w:pPr>
    </w:p>
    <w:sectPr w:rsidR="00F718D2" w:rsidSect="00E46D9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113" w:right="1985" w:bottom="1985" w:left="1985" w:header="709" w:footer="16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4363AC" w14:textId="77777777" w:rsidR="00DD672B" w:rsidRDefault="00DD672B">
      <w:pPr>
        <w:spacing w:after="0" w:line="240" w:lineRule="auto"/>
      </w:pPr>
      <w:r>
        <w:separator/>
      </w:r>
    </w:p>
  </w:endnote>
  <w:endnote w:type="continuationSeparator" w:id="0">
    <w:p w14:paraId="3196092B" w14:textId="77777777" w:rsidR="00DD672B" w:rsidRDefault="00DD67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AA74062-C207-4312-92EE-AE2B674308DB}"/>
    <w:embedBold r:id="rId2" w:fontKey="{DEA7CC96-FA71-4E97-9273-447B42C11034}"/>
    <w:embedItalic r:id="rId3" w:fontKey="{2FB0716B-7E61-4F4E-A6BD-425F7523209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BA4D48FC-D87E-4213-B329-B5F53CBDAD43}"/>
  </w:font>
  <w:font w:name="Lato">
    <w:panose1 w:val="020F0502020204030203"/>
    <w:charset w:val="EE"/>
    <w:family w:val="swiss"/>
    <w:pitch w:val="variable"/>
    <w:sig w:usb0="800000AF" w:usb1="4000604A" w:usb2="00000000" w:usb3="00000000" w:csb0="00000093" w:csb1="00000000"/>
    <w:embedRegular r:id="rId5" w:fontKey="{1C894F1F-8839-4FD1-A874-D9B8CCE3E71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A318BF7E-B441-424E-B036-E0CBF5A41D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79010483"/>
      <w:docPartObj>
        <w:docPartGallery w:val="Page Numbers (Bottom of Page)"/>
        <w:docPartUnique/>
      </w:docPartObj>
    </w:sdtPr>
    <w:sdtEndPr/>
    <w:sdtContent>
      <w:p w14:paraId="2F472141" w14:textId="1C931E0C" w:rsidR="00F97BD5" w:rsidRDefault="00F97BD5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6512">
          <w:rPr>
            <w:noProof/>
          </w:rPr>
          <w:t>11</w:t>
        </w:r>
        <w:r>
          <w:fldChar w:fldCharType="end"/>
        </w:r>
      </w:p>
    </w:sdtContent>
  </w:sdt>
  <w:p w14:paraId="76FA12F8" w14:textId="77777777" w:rsidR="001E3943" w:rsidRPr="00590C4E" w:rsidRDefault="001E3943">
    <w:pPr>
      <w:pStyle w:val="Stopka"/>
      <w:rPr>
        <w:sz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6DC8F9" w14:textId="77777777" w:rsidR="001E3943" w:rsidRPr="00446D16" w:rsidRDefault="001E3943" w:rsidP="00446D16">
    <w:pPr>
      <w:rPr>
        <w:sz w:val="16"/>
        <w:szCs w:val="16"/>
      </w:rPr>
    </w:pPr>
  </w:p>
  <w:p w14:paraId="56C3D6A4" w14:textId="77777777" w:rsidR="001E3943" w:rsidRPr="00E62C42" w:rsidRDefault="001F58F9" w:rsidP="00446D16">
    <w:pPr>
      <w:tabs>
        <w:tab w:val="left" w:pos="5954"/>
      </w:tabs>
      <w:spacing w:after="0" w:line="240" w:lineRule="auto"/>
      <w:rPr>
        <w:sz w:val="16"/>
      </w:rPr>
    </w:pPr>
    <w:r w:rsidRPr="00E62C42">
      <w:rPr>
        <w:noProof/>
        <w:sz w:val="1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6E2A924" wp14:editId="207FB2E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04" name="Łącznik prosty 31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ysClr val="windowText" lastClr="000000"/>
                        </a:solidFill>
                        <a:miter lim="800000"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line w14:anchorId="0623623A" id="Łącznik prosty 310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" strokecolor="windowText" strokeweight=".5pt">
              <v:stroke joinstyle="miter"/>
              <w10:wrap anchorx="margin"/>
            </v:line>
          </w:pict>
        </mc:Fallback>
      </mc:AlternateContent>
    </w:r>
    <w:r w:rsidRPr="00E62C42">
      <w:rPr>
        <w:sz w:val="16"/>
      </w:rPr>
      <w:t xml:space="preserve">telefon: +48 22 694 75 </w:t>
    </w:r>
    <w:r>
      <w:rPr>
        <w:sz w:val="16"/>
      </w:rPr>
      <w:t>70</w:t>
    </w:r>
    <w:r w:rsidRPr="00E62C42">
      <w:rPr>
        <w:sz w:val="16"/>
      </w:rPr>
      <w:tab/>
      <w:t>adres: Al. Ujazdowskie 1/3</w:t>
    </w:r>
  </w:p>
  <w:p w14:paraId="320E37C8" w14:textId="77777777" w:rsidR="001E3943" w:rsidRPr="00E62C42" w:rsidRDefault="001F58F9" w:rsidP="00446D16">
    <w:pPr>
      <w:tabs>
        <w:tab w:val="left" w:pos="5954"/>
      </w:tabs>
      <w:spacing w:after="0" w:line="240" w:lineRule="auto"/>
      <w:rPr>
        <w:sz w:val="16"/>
      </w:rPr>
    </w:pPr>
    <w:r w:rsidRPr="00E62C42">
      <w:rPr>
        <w:sz w:val="16"/>
      </w:rPr>
      <w:t xml:space="preserve">adres email: </w:t>
    </w:r>
    <w:r>
      <w:rPr>
        <w:sz w:val="16"/>
      </w:rPr>
      <w:t>bprm</w:t>
    </w:r>
    <w:r w:rsidRPr="00E62C42">
      <w:rPr>
        <w:sz w:val="16"/>
      </w:rPr>
      <w:t>@kprm.gov.pl</w:t>
    </w:r>
    <w:r w:rsidRPr="00E62C42">
      <w:rPr>
        <w:sz w:val="16"/>
      </w:rPr>
      <w:tab/>
      <w:t>00-583 Warszawa</w:t>
    </w:r>
  </w:p>
  <w:p w14:paraId="667EC434" w14:textId="77777777" w:rsidR="001E3943" w:rsidRPr="008572E6" w:rsidRDefault="001F58F9" w:rsidP="00446D16">
    <w:pPr>
      <w:tabs>
        <w:tab w:val="center" w:pos="4536"/>
        <w:tab w:val="right" w:pos="9072"/>
      </w:tabs>
      <w:spacing w:after="0" w:line="240" w:lineRule="auto"/>
      <w:rPr>
        <w:sz w:val="16"/>
      </w:rPr>
    </w:pPr>
    <w:r w:rsidRPr="00E62C42">
      <w:rPr>
        <w:sz w:val="16"/>
      </w:rPr>
      <w:t>adres strony internetowej: www.gov.pl/premier</w:t>
    </w:r>
    <w:r>
      <w:rPr>
        <w:sz w:val="16"/>
      </w:rPr>
      <w:t xml:space="preserve"> </w:t>
    </w:r>
  </w:p>
  <w:p w14:paraId="2839E2D9" w14:textId="77777777" w:rsidR="001E3943" w:rsidRDefault="001E3943" w:rsidP="00323FC1">
    <w:pPr>
      <w:pStyle w:val="Stopka"/>
      <w:rPr>
        <w:sz w:val="14"/>
      </w:rPr>
    </w:pPr>
  </w:p>
  <w:p w14:paraId="4FC05E25" w14:textId="77777777" w:rsidR="001E3943" w:rsidRDefault="001E394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17EE24" w14:textId="77777777" w:rsidR="00DD672B" w:rsidRDefault="00DD672B">
      <w:pPr>
        <w:spacing w:after="0" w:line="240" w:lineRule="auto"/>
      </w:pPr>
      <w:r>
        <w:separator/>
      </w:r>
    </w:p>
  </w:footnote>
  <w:footnote w:type="continuationSeparator" w:id="0">
    <w:p w14:paraId="6A823B36" w14:textId="77777777" w:rsidR="00DD672B" w:rsidRDefault="00DD67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72DF55" w14:textId="77777777" w:rsidR="001E3943" w:rsidRDefault="001E3943" w:rsidP="00AF3027">
    <w:pPr>
      <w:pStyle w:val="Nagwek"/>
      <w:tabs>
        <w:tab w:val="clear" w:pos="4536"/>
      </w:tabs>
      <w:ind w:firstLine="70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332731" w14:textId="77777777" w:rsidR="001E3943" w:rsidRDefault="001F58F9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1EAF371A" wp14:editId="42E1AE25">
          <wp:simplePos x="0" y="0"/>
          <wp:positionH relativeFrom="column">
            <wp:posOffset>-914400</wp:posOffset>
          </wp:positionH>
          <wp:positionV relativeFrom="paragraph">
            <wp:posOffset>-71755</wp:posOffset>
          </wp:positionV>
          <wp:extent cx="2934970" cy="1061720"/>
          <wp:effectExtent l="0" t="0" r="0" b="0"/>
          <wp:wrapThrough wrapText="bothSides">
            <wp:wrapPolygon edited="0">
              <wp:start x="3365" y="2325"/>
              <wp:lineTo x="1823" y="3876"/>
              <wp:lineTo x="841" y="6589"/>
              <wp:lineTo x="1402" y="17053"/>
              <wp:lineTo x="3785" y="18215"/>
              <wp:lineTo x="6449" y="18990"/>
              <wp:lineTo x="20609" y="18990"/>
              <wp:lineTo x="20890" y="15890"/>
              <wp:lineTo x="5888" y="15502"/>
              <wp:lineTo x="18226" y="13952"/>
              <wp:lineTo x="18226" y="9689"/>
              <wp:lineTo x="20469" y="8914"/>
              <wp:lineTo x="20469" y="5426"/>
              <wp:lineTo x="3926" y="2325"/>
              <wp:lineTo x="3365" y="2325"/>
            </wp:wrapPolygon>
          </wp:wrapThrough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93497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81B01"/>
    <w:multiLevelType w:val="hybridMultilevel"/>
    <w:tmpl w:val="03FC57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A111D"/>
    <w:multiLevelType w:val="hybridMultilevel"/>
    <w:tmpl w:val="4A82AFB0"/>
    <w:lvl w:ilvl="0" w:tplc="8DDCA8A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C603E"/>
    <w:multiLevelType w:val="hybridMultilevel"/>
    <w:tmpl w:val="C5F254D0"/>
    <w:lvl w:ilvl="0" w:tplc="9E301E7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6556ED"/>
    <w:multiLevelType w:val="hybridMultilevel"/>
    <w:tmpl w:val="E3F83088"/>
    <w:lvl w:ilvl="0" w:tplc="C2082E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74CB18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AE5009"/>
    <w:multiLevelType w:val="hybridMultilevel"/>
    <w:tmpl w:val="ECDE8E24"/>
    <w:lvl w:ilvl="0" w:tplc="ED3EE99E">
      <w:start w:val="1"/>
      <w:numFmt w:val="decimal"/>
      <w:lvlText w:val="%1)"/>
      <w:lvlJc w:val="left"/>
      <w:pPr>
        <w:ind w:left="780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5C22ED"/>
    <w:multiLevelType w:val="hybridMultilevel"/>
    <w:tmpl w:val="9274ED8C"/>
    <w:lvl w:ilvl="0" w:tplc="BDE0B7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441DED"/>
    <w:multiLevelType w:val="hybridMultilevel"/>
    <w:tmpl w:val="75ACBFA2"/>
    <w:lvl w:ilvl="0" w:tplc="5EC2CD64">
      <w:start w:val="2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20290B"/>
    <w:multiLevelType w:val="hybridMultilevel"/>
    <w:tmpl w:val="3084C156"/>
    <w:lvl w:ilvl="0" w:tplc="5EC2CD6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70A28312">
      <w:start w:val="1"/>
      <w:numFmt w:val="decimal"/>
      <w:lvlText w:val="%2)"/>
      <w:lvlJc w:val="left"/>
      <w:pPr>
        <w:ind w:left="1455" w:hanging="37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9E22B8"/>
    <w:multiLevelType w:val="hybridMultilevel"/>
    <w:tmpl w:val="2702DA3A"/>
    <w:lvl w:ilvl="0" w:tplc="8DDCA8A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1E5570"/>
    <w:multiLevelType w:val="hybridMultilevel"/>
    <w:tmpl w:val="D77EB3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B36CC0"/>
    <w:multiLevelType w:val="hybridMultilevel"/>
    <w:tmpl w:val="C75238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2320F7"/>
    <w:multiLevelType w:val="hybridMultilevel"/>
    <w:tmpl w:val="F09876EA"/>
    <w:lvl w:ilvl="0" w:tplc="BB76395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FC1E1E"/>
    <w:multiLevelType w:val="hybridMultilevel"/>
    <w:tmpl w:val="2FE48540"/>
    <w:lvl w:ilvl="0" w:tplc="19924B2C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444E23"/>
    <w:multiLevelType w:val="hybridMultilevel"/>
    <w:tmpl w:val="C206D2FA"/>
    <w:lvl w:ilvl="0" w:tplc="BB76395A">
      <w:start w:val="10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49195E"/>
    <w:multiLevelType w:val="hybridMultilevel"/>
    <w:tmpl w:val="B0DA2374"/>
    <w:lvl w:ilvl="0" w:tplc="70A2831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974CB18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6E20ED"/>
    <w:multiLevelType w:val="hybridMultilevel"/>
    <w:tmpl w:val="EA7AC7B2"/>
    <w:lvl w:ilvl="0" w:tplc="8350221C">
      <w:start w:val="1"/>
      <w:numFmt w:val="decimal"/>
      <w:lvlText w:val="%1)"/>
      <w:lvlJc w:val="left"/>
      <w:pPr>
        <w:ind w:left="1070" w:hanging="71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961C6E"/>
    <w:multiLevelType w:val="hybridMultilevel"/>
    <w:tmpl w:val="BC42AEE0"/>
    <w:lvl w:ilvl="0" w:tplc="5EC2CD64">
      <w:start w:val="2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FE21BC"/>
    <w:multiLevelType w:val="hybridMultilevel"/>
    <w:tmpl w:val="9F4211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F95900"/>
    <w:multiLevelType w:val="hybridMultilevel"/>
    <w:tmpl w:val="5D783AC2"/>
    <w:lvl w:ilvl="0" w:tplc="5EC2CD64">
      <w:start w:val="2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CB39E7"/>
    <w:multiLevelType w:val="hybridMultilevel"/>
    <w:tmpl w:val="86120716"/>
    <w:lvl w:ilvl="0" w:tplc="98A435BA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2"/>
  </w:num>
  <w:num w:numId="3">
    <w:abstractNumId w:val="19"/>
  </w:num>
  <w:num w:numId="4">
    <w:abstractNumId w:val="1"/>
  </w:num>
  <w:num w:numId="5">
    <w:abstractNumId w:val="13"/>
  </w:num>
  <w:num w:numId="6">
    <w:abstractNumId w:val="8"/>
  </w:num>
  <w:num w:numId="7">
    <w:abstractNumId w:val="11"/>
  </w:num>
  <w:num w:numId="8">
    <w:abstractNumId w:val="6"/>
  </w:num>
  <w:num w:numId="9">
    <w:abstractNumId w:val="18"/>
  </w:num>
  <w:num w:numId="10">
    <w:abstractNumId w:val="7"/>
  </w:num>
  <w:num w:numId="11">
    <w:abstractNumId w:val="16"/>
  </w:num>
  <w:num w:numId="12">
    <w:abstractNumId w:val="2"/>
  </w:num>
  <w:num w:numId="13">
    <w:abstractNumId w:val="9"/>
  </w:num>
  <w:num w:numId="14">
    <w:abstractNumId w:val="15"/>
  </w:num>
  <w:num w:numId="15">
    <w:abstractNumId w:val="17"/>
  </w:num>
  <w:num w:numId="16">
    <w:abstractNumId w:val="4"/>
  </w:num>
  <w:num w:numId="17">
    <w:abstractNumId w:val="0"/>
  </w:num>
  <w:num w:numId="18">
    <w:abstractNumId w:val="3"/>
  </w:num>
  <w:num w:numId="19">
    <w:abstractNumId w:val="5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8D2"/>
    <w:rsid w:val="0002764C"/>
    <w:rsid w:val="000313B6"/>
    <w:rsid w:val="000569A5"/>
    <w:rsid w:val="00077624"/>
    <w:rsid w:val="0008696C"/>
    <w:rsid w:val="000A61E2"/>
    <w:rsid w:val="000C303A"/>
    <w:rsid w:val="00110CB9"/>
    <w:rsid w:val="001629C6"/>
    <w:rsid w:val="001730AB"/>
    <w:rsid w:val="001750E4"/>
    <w:rsid w:val="001E3943"/>
    <w:rsid w:val="001E64B8"/>
    <w:rsid w:val="001F58F9"/>
    <w:rsid w:val="002212E7"/>
    <w:rsid w:val="002647EC"/>
    <w:rsid w:val="0029061A"/>
    <w:rsid w:val="002B7164"/>
    <w:rsid w:val="002F2EC4"/>
    <w:rsid w:val="00374CB4"/>
    <w:rsid w:val="003A2448"/>
    <w:rsid w:val="003D2213"/>
    <w:rsid w:val="00484251"/>
    <w:rsid w:val="004A333B"/>
    <w:rsid w:val="005135D0"/>
    <w:rsid w:val="005374FE"/>
    <w:rsid w:val="0056144A"/>
    <w:rsid w:val="00573527"/>
    <w:rsid w:val="00574D94"/>
    <w:rsid w:val="005838CD"/>
    <w:rsid w:val="005E575A"/>
    <w:rsid w:val="0060171D"/>
    <w:rsid w:val="00625F24"/>
    <w:rsid w:val="006353A9"/>
    <w:rsid w:val="00650B97"/>
    <w:rsid w:val="00682CE9"/>
    <w:rsid w:val="00782058"/>
    <w:rsid w:val="007B6512"/>
    <w:rsid w:val="007F1EA6"/>
    <w:rsid w:val="00804C18"/>
    <w:rsid w:val="00817F57"/>
    <w:rsid w:val="00820CF2"/>
    <w:rsid w:val="00833827"/>
    <w:rsid w:val="008657EC"/>
    <w:rsid w:val="008C4BFF"/>
    <w:rsid w:val="008C680C"/>
    <w:rsid w:val="0095634B"/>
    <w:rsid w:val="009A0AFB"/>
    <w:rsid w:val="009D457C"/>
    <w:rsid w:val="009F4A42"/>
    <w:rsid w:val="009F5DF9"/>
    <w:rsid w:val="00A056DD"/>
    <w:rsid w:val="00A853D7"/>
    <w:rsid w:val="00AD10A0"/>
    <w:rsid w:val="00AE412A"/>
    <w:rsid w:val="00AF17AE"/>
    <w:rsid w:val="00B01DCA"/>
    <w:rsid w:val="00B96862"/>
    <w:rsid w:val="00BB52D5"/>
    <w:rsid w:val="00BE7997"/>
    <w:rsid w:val="00BF0C87"/>
    <w:rsid w:val="00C066AB"/>
    <w:rsid w:val="00C2638E"/>
    <w:rsid w:val="00C40A0B"/>
    <w:rsid w:val="00CA7B76"/>
    <w:rsid w:val="00D63C0B"/>
    <w:rsid w:val="00DD672B"/>
    <w:rsid w:val="00E62C36"/>
    <w:rsid w:val="00E95FB2"/>
    <w:rsid w:val="00E96029"/>
    <w:rsid w:val="00E97481"/>
    <w:rsid w:val="00EC377C"/>
    <w:rsid w:val="00ED1115"/>
    <w:rsid w:val="00EF702C"/>
    <w:rsid w:val="00F63D56"/>
    <w:rsid w:val="00F718D2"/>
    <w:rsid w:val="00F97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687985"/>
  <w15:docId w15:val="{961FB3D1-C42D-479C-9211-59FE6AFD5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446D16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F718D2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374F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374FE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5374FE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74CB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74CB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74CB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74CB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74CB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74C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74CB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653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3CE964-369C-43F7-B4A0-A9A439C661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11</Pages>
  <Words>4101</Words>
  <Characters>24607</Characters>
  <Application>Microsoft Office Word</Application>
  <DocSecurity>0</DocSecurity>
  <Lines>205</Lines>
  <Paragraphs>57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28651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Tyman-Koc Katarzyna</cp:lastModifiedBy>
  <cp:revision>5</cp:revision>
  <cp:lastPrinted>2022-09-08T13:34:00Z</cp:lastPrinted>
  <dcterms:created xsi:type="dcterms:W3CDTF">2024-10-29T14:50:00Z</dcterms:created>
  <dcterms:modified xsi:type="dcterms:W3CDTF">2024-11-15T14:07:00Z</dcterms:modified>
</cp:coreProperties>
</file>