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609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6186E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0715">
        <w:rPr>
          <w:rFonts w:asciiTheme="minorHAnsi" w:hAnsiTheme="minorHAnsi" w:cstheme="minorHAnsi"/>
          <w:bCs/>
          <w:sz w:val="24"/>
          <w:szCs w:val="24"/>
        </w:rPr>
        <w:t>stycznia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6186E" w:rsidRDefault="0086186E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6186E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DOOŚ-WDŚZIL.420.54.2021 .KCz.2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6186E" w:rsidRPr="0086186E" w:rsidRDefault="0086186E" w:rsidP="008618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postępowania, że Generalny Dyrektor ochrony Środowiska, postanowieniem z dnia 24 stycznia 2022 r., znak: DOOŚ-WDŚZIL.420.54.2021.KCz.2, umorzył postępowanie z wniosku o ponowne rozpatrzenie sprawy zakończonej postanowieniem Generalnego Dyrektora Ochrony Środowiska z dnia 5 listopada 2021 r., znak: DOOŚ-WDŚ/ZIL.420.73.2018.EO/EU.mk.KB.7, odmawiającym wstrzymania natychmiastowego wykonania decyzji Regionalnego Dyrektora Ochrony Środowiska w Warszawie z dnia 27 kwietnia 2018 r., znak: WOOŚ-II.4200.8.2016.MW.51, o środowiskowych uwarunkowaniach realizacji przedsięwzięcia pod nazwą: Północny wylot drogi ekspresowej S-7 w kierunku Gdańska na odcinku Czosnów — Trasa Armii Krajowej w </w:t>
      </w: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>Warszewie</w:t>
      </w: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>, Etap II— budowa drogi ekspresowej nr 7 na odcinku Kiełpin — Trasa Armii Krajowej w Warszawie według wariantu II. 1.</w:t>
      </w:r>
    </w:p>
    <w:p w:rsidR="0086186E" w:rsidRPr="0086186E" w:rsidRDefault="0086186E" w:rsidP="008618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Warszawie, Urzędzie Gminy Izabelin, Urzędzie Miejskim w Łomiankach, Urzędzie Miasta st. Warszawa Dzielnica Bemowo, Urzędzie Miasta st. Warszawa Dzielnica Bielany, Urzędzie Miasta st. Warszawa Wola 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az Urzędzie Miasta st. Warszawa </w:t>
      </w: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>Białołęka.</w:t>
      </w:r>
    </w:p>
    <w:p w:rsidR="00ED25BA" w:rsidRDefault="0086186E" w:rsidP="008618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6186E">
        <w:rPr>
          <w:rFonts w:asciiTheme="minorHAnsi" w:hAnsiTheme="minorHAnsi" w:cstheme="minorHAnsi"/>
          <w:bCs/>
          <w:color w:val="000000"/>
          <w:sz w:val="24"/>
          <w:szCs w:val="24"/>
        </w:rPr>
        <w:t>Doręczenie ww. postanowienia stronom postępowania uważa się za dokonane po upływie 14 dni od dnia publicznego ogłoszenia o jego wydaniu.</w:t>
      </w:r>
    </w:p>
    <w:p w:rsidR="0086186E" w:rsidRDefault="0086186E" w:rsidP="00ED2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D2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lastRenderedPageBreak/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A087E">
        <w:rPr>
          <w:rFonts w:asciiTheme="minorHAnsi" w:hAnsiTheme="minorHAnsi" w:cstheme="minorHAnsi"/>
          <w:color w:val="000000"/>
        </w:rPr>
        <w:t>Anna Jasińska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6186E" w:rsidRPr="0086186E" w:rsidRDefault="0086186E" w:rsidP="008618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6186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86186E" w:rsidRPr="0086186E" w:rsidRDefault="0086186E" w:rsidP="008618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6186E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20, stosuje się art. 49 Kodeksu postępowania administracyjnego.</w:t>
      </w:r>
    </w:p>
    <w:p w:rsidR="0086186E" w:rsidRPr="0086186E" w:rsidRDefault="0086186E" w:rsidP="008618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6186E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5C49B1" w:rsidRPr="00E000E6" w:rsidRDefault="0086186E" w:rsidP="008618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6186E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6186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618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618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618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618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6186E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7163-BE8C-4E4C-85E8-A621F8DA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2023-06-30T11:15:00Z</dcterms:created>
  <dcterms:modified xsi:type="dcterms:W3CDTF">2023-06-30T11:15:00Z</dcterms:modified>
</cp:coreProperties>
</file>