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062"/>
      </w:tblGrid>
      <w:tr w:rsidR="004D0F11" w:rsidRPr="004D0F11" w14:paraId="6FBCE9B8" w14:textId="77777777" w:rsidTr="00BC4959">
        <w:tc>
          <w:tcPr>
            <w:tcW w:w="9062" w:type="dxa"/>
            <w:shd w:val="clear" w:color="auto" w:fill="D9D9D9"/>
          </w:tcPr>
          <w:p w14:paraId="36337930" w14:textId="2F6D2F89" w:rsidR="00944BBB" w:rsidRPr="004D0F11" w:rsidRDefault="00944BBB" w:rsidP="00837C9E">
            <w:pPr>
              <w:jc w:val="center"/>
              <w:rPr>
                <w:rFonts w:ascii="Calibri" w:hAnsi="Calibri" w:cs="Calibri"/>
                <w:b/>
              </w:rPr>
            </w:pPr>
            <w:r w:rsidRPr="004D0F11">
              <w:rPr>
                <w:rFonts w:ascii="Calibri" w:hAnsi="Calibri" w:cs="Calibri"/>
                <w:b/>
              </w:rPr>
              <w:t>Opis przedmiotu zamówienia</w:t>
            </w:r>
            <w:r w:rsidR="00F53727">
              <w:rPr>
                <w:rFonts w:ascii="Calibri" w:hAnsi="Calibri" w:cs="Calibri"/>
                <w:b/>
              </w:rPr>
              <w:t xml:space="preserve"> – część 2</w:t>
            </w:r>
          </w:p>
        </w:tc>
      </w:tr>
    </w:tbl>
    <w:p w14:paraId="3D5F3C64" w14:textId="77777777" w:rsidR="00A165F6" w:rsidRPr="004D0F11" w:rsidRDefault="00A165F6" w:rsidP="00A165F6">
      <w:pPr>
        <w:rPr>
          <w:color w:val="FF0000"/>
        </w:rPr>
      </w:pPr>
    </w:p>
    <w:p w14:paraId="3ADDF745" w14:textId="048B00A9" w:rsidR="001F4FB8" w:rsidRPr="004D0F11" w:rsidRDefault="009F631A" w:rsidP="001F4FB8">
      <w:pPr>
        <w:spacing w:after="0" w:line="276" w:lineRule="auto"/>
        <w:jc w:val="both"/>
        <w:rPr>
          <w:rFonts w:ascii="Calibri" w:hAnsi="Calibri" w:cs="Calibri"/>
          <w:b/>
          <w:bCs/>
        </w:rPr>
      </w:pPr>
      <w:r w:rsidRPr="004D0F11">
        <w:rPr>
          <w:rFonts w:ascii="Calibri" w:hAnsi="Calibri" w:cs="Calibri"/>
          <w:b/>
          <w:bCs/>
        </w:rPr>
        <w:t>Zakres przedmiotu zamówienia obejmuje</w:t>
      </w:r>
      <w:bookmarkStart w:id="0" w:name="_Hlk195791950"/>
      <w:r w:rsidR="00FB2E71">
        <w:rPr>
          <w:rFonts w:ascii="Calibri" w:hAnsi="Calibri" w:cs="Calibri"/>
          <w:b/>
          <w:bCs/>
        </w:rPr>
        <w:t>:</w:t>
      </w:r>
    </w:p>
    <w:bookmarkEnd w:id="0"/>
    <w:p w14:paraId="67A9F815" w14:textId="57D475CE" w:rsidR="004D0F11" w:rsidRPr="004D0F11" w:rsidRDefault="004D0F11" w:rsidP="004D0F11">
      <w:pPr>
        <w:pStyle w:val="Akapitzlist"/>
        <w:numPr>
          <w:ilvl w:val="0"/>
          <w:numId w:val="10"/>
        </w:numPr>
        <w:spacing w:after="0" w:line="276" w:lineRule="auto"/>
        <w:ind w:left="284" w:hanging="284"/>
        <w:jc w:val="both"/>
        <w:rPr>
          <w:rFonts w:ascii="Calibri" w:hAnsi="Calibri" w:cs="Calibri"/>
          <w:b/>
          <w:bCs/>
        </w:rPr>
      </w:pPr>
      <w:r w:rsidRPr="004D0F11">
        <w:rPr>
          <w:rFonts w:ascii="Calibri" w:hAnsi="Calibri" w:cs="Calibri"/>
          <w:b/>
          <w:bCs/>
        </w:rPr>
        <w:t>W</w:t>
      </w:r>
      <w:r w:rsidRPr="004D0F11">
        <w:rPr>
          <w:rFonts w:eastAsia="Courier New" w:cstheme="minorHAnsi"/>
          <w:b/>
          <w:bCs/>
        </w:rPr>
        <w:t xml:space="preserve">ymianę uszkodzonego klimatyzatora w serwerowni w budynku Prokuratury Rejonowej Warszawa-Śródmieście, </w:t>
      </w:r>
      <w:r>
        <w:rPr>
          <w:rFonts w:eastAsia="Courier New" w:cstheme="minorHAnsi"/>
          <w:b/>
          <w:bCs/>
        </w:rPr>
        <w:t xml:space="preserve">przy </w:t>
      </w:r>
      <w:r w:rsidRPr="004D0F11">
        <w:rPr>
          <w:rFonts w:eastAsia="Courier New" w:cstheme="minorHAnsi"/>
          <w:b/>
          <w:bCs/>
        </w:rPr>
        <w:t>ul. Krucz</w:t>
      </w:r>
      <w:r>
        <w:rPr>
          <w:rFonts w:eastAsia="Courier New" w:cstheme="minorHAnsi"/>
          <w:b/>
          <w:bCs/>
        </w:rPr>
        <w:t xml:space="preserve">ej </w:t>
      </w:r>
      <w:r w:rsidRPr="004D0F11">
        <w:rPr>
          <w:rFonts w:eastAsia="Courier New" w:cstheme="minorHAnsi"/>
          <w:b/>
          <w:bCs/>
        </w:rPr>
        <w:t>38/42</w:t>
      </w:r>
      <w:r>
        <w:rPr>
          <w:rFonts w:eastAsia="Courier New" w:cstheme="minorHAnsi"/>
          <w:b/>
          <w:bCs/>
        </w:rPr>
        <w:t>.</w:t>
      </w:r>
    </w:p>
    <w:p w14:paraId="7E9F2C85" w14:textId="5E4894B4" w:rsidR="004D0F11" w:rsidRPr="004D0F11" w:rsidRDefault="004D0F11" w:rsidP="004D0F11">
      <w:pPr>
        <w:pStyle w:val="Akapitzlist"/>
        <w:numPr>
          <w:ilvl w:val="0"/>
          <w:numId w:val="10"/>
        </w:numPr>
        <w:spacing w:after="0" w:line="276" w:lineRule="auto"/>
        <w:ind w:left="284" w:hanging="284"/>
        <w:jc w:val="both"/>
        <w:rPr>
          <w:rFonts w:ascii="Calibri" w:hAnsi="Calibri" w:cs="Calibri"/>
          <w:b/>
          <w:bCs/>
        </w:rPr>
      </w:pPr>
      <w:r w:rsidRPr="004D0F11">
        <w:rPr>
          <w:rFonts w:eastAsia="Courier New" w:cstheme="minorHAnsi"/>
          <w:b/>
          <w:bCs/>
        </w:rPr>
        <w:t>Demontaż i utylizację starego  klimatyzatora oraz dostawę, montaż i uruchomienie nowego klimatyzatora wraz z  wykonaniem przeglądów okresowych i konserwacji w czasie trwania gwarancji.</w:t>
      </w:r>
    </w:p>
    <w:p w14:paraId="3B7BE3ED" w14:textId="77777777" w:rsidR="004D0F11" w:rsidRPr="004D0F11" w:rsidRDefault="004D0F11" w:rsidP="004D0F11">
      <w:pPr>
        <w:autoSpaceDE w:val="0"/>
        <w:spacing w:line="380" w:lineRule="exact"/>
        <w:rPr>
          <w:rFonts w:eastAsia="Courier New" w:cstheme="minorHAnsi"/>
        </w:rPr>
      </w:pPr>
    </w:p>
    <w:p w14:paraId="1AE3CD72" w14:textId="77C8F85E" w:rsidR="004D0F11" w:rsidRPr="004D0F11" w:rsidRDefault="004D0F11" w:rsidP="004D0F11">
      <w:pPr>
        <w:jc w:val="both"/>
        <w:rPr>
          <w:rFonts w:cstheme="minorHAnsi"/>
        </w:rPr>
      </w:pPr>
      <w:r w:rsidRPr="004D0F11">
        <w:rPr>
          <w:rFonts w:cstheme="minorHAnsi"/>
        </w:rPr>
        <w:t>Zakres zamówienia obejmuje</w:t>
      </w:r>
      <w:r>
        <w:rPr>
          <w:rFonts w:cstheme="minorHAnsi"/>
        </w:rPr>
        <w:t>:</w:t>
      </w:r>
    </w:p>
    <w:p w14:paraId="304D59CB" w14:textId="4E8F3380" w:rsidR="004D0F11" w:rsidRPr="004D0F11" w:rsidRDefault="004D0F11" w:rsidP="004D0F11">
      <w:pPr>
        <w:pStyle w:val="Akapitzlist"/>
        <w:numPr>
          <w:ilvl w:val="0"/>
          <w:numId w:val="11"/>
        </w:numPr>
        <w:spacing w:line="256" w:lineRule="auto"/>
        <w:ind w:left="284" w:hanging="284"/>
        <w:jc w:val="both"/>
        <w:rPr>
          <w:rFonts w:cstheme="minorHAnsi"/>
        </w:rPr>
      </w:pPr>
      <w:r w:rsidRPr="004D0F11">
        <w:rPr>
          <w:rFonts w:cstheme="minorHAnsi"/>
        </w:rPr>
        <w:t>Demontaż istniejącej jednostki zewnętrznej i wewnętrznej oraz ich utylizację,</w:t>
      </w:r>
    </w:p>
    <w:p w14:paraId="227A903F" w14:textId="77777777" w:rsidR="004D0F11" w:rsidRPr="004D0F11" w:rsidRDefault="004D0F11" w:rsidP="004D0F11">
      <w:pPr>
        <w:pStyle w:val="Akapitzlist"/>
        <w:numPr>
          <w:ilvl w:val="0"/>
          <w:numId w:val="11"/>
        </w:numPr>
        <w:spacing w:line="256" w:lineRule="auto"/>
        <w:ind w:left="284" w:hanging="284"/>
        <w:jc w:val="both"/>
        <w:rPr>
          <w:rFonts w:cstheme="minorHAnsi"/>
        </w:rPr>
      </w:pPr>
      <w:r w:rsidRPr="004D0F11">
        <w:rPr>
          <w:rFonts w:cstheme="minorHAnsi"/>
        </w:rPr>
        <w:t>Dostarczenie nowego zestawu klimatyzacji firmy Daikin, Toshiba lub Mitsubishi,</w:t>
      </w:r>
    </w:p>
    <w:p w14:paraId="52FC9003" w14:textId="77777777" w:rsidR="004D0F11" w:rsidRPr="004D0F11" w:rsidRDefault="004D0F11" w:rsidP="004D0F11">
      <w:pPr>
        <w:pStyle w:val="Akapitzlist"/>
        <w:numPr>
          <w:ilvl w:val="0"/>
          <w:numId w:val="11"/>
        </w:numPr>
        <w:spacing w:line="256" w:lineRule="auto"/>
        <w:ind w:left="284" w:hanging="284"/>
        <w:jc w:val="both"/>
        <w:rPr>
          <w:rFonts w:cstheme="minorHAnsi"/>
        </w:rPr>
      </w:pPr>
      <w:r w:rsidRPr="004D0F11">
        <w:rPr>
          <w:rFonts w:cstheme="minorHAnsi"/>
        </w:rPr>
        <w:t>Klimatyzator komercyjny przystosowany do pracy ciągłej,</w:t>
      </w:r>
    </w:p>
    <w:p w14:paraId="3E2D95BC" w14:textId="77777777" w:rsidR="004D0F11" w:rsidRPr="004D0F11" w:rsidRDefault="004D0F11" w:rsidP="004D0F11">
      <w:pPr>
        <w:pStyle w:val="Akapitzlist"/>
        <w:numPr>
          <w:ilvl w:val="0"/>
          <w:numId w:val="11"/>
        </w:numPr>
        <w:spacing w:line="256" w:lineRule="auto"/>
        <w:ind w:left="284" w:hanging="284"/>
        <w:jc w:val="both"/>
        <w:rPr>
          <w:rFonts w:cstheme="minorHAnsi"/>
        </w:rPr>
      </w:pPr>
      <w:r w:rsidRPr="004D0F11">
        <w:rPr>
          <w:rFonts w:cstheme="minorHAnsi"/>
        </w:rPr>
        <w:t>Montaż  urządzenia o mocy nie mniejszej niż 10 KW i nie większej niż 11 KW,</w:t>
      </w:r>
    </w:p>
    <w:p w14:paraId="75D6348C" w14:textId="77777777" w:rsidR="004D0F11" w:rsidRPr="004D0F11" w:rsidRDefault="004D0F11" w:rsidP="004D0F11">
      <w:pPr>
        <w:pStyle w:val="Akapitzlist"/>
        <w:numPr>
          <w:ilvl w:val="0"/>
          <w:numId w:val="11"/>
        </w:numPr>
        <w:spacing w:line="256" w:lineRule="auto"/>
        <w:ind w:left="284" w:hanging="284"/>
        <w:jc w:val="both"/>
        <w:rPr>
          <w:rFonts w:cstheme="minorHAnsi"/>
        </w:rPr>
      </w:pPr>
      <w:r w:rsidRPr="004D0F11">
        <w:rPr>
          <w:rFonts w:cstheme="minorHAnsi"/>
        </w:rPr>
        <w:t>Demontaż istniejącej instalacji i montaż nowej, przystosowanej do nowego urządzenia,</w:t>
      </w:r>
    </w:p>
    <w:p w14:paraId="35AAC43D" w14:textId="77777777" w:rsidR="004D0F11" w:rsidRPr="004D0F11" w:rsidRDefault="004D0F11" w:rsidP="004D0F11">
      <w:pPr>
        <w:pStyle w:val="Akapitzlist"/>
        <w:numPr>
          <w:ilvl w:val="0"/>
          <w:numId w:val="11"/>
        </w:numPr>
        <w:spacing w:line="256" w:lineRule="auto"/>
        <w:ind w:left="284" w:hanging="284"/>
        <w:jc w:val="both"/>
        <w:rPr>
          <w:rFonts w:cstheme="minorHAnsi"/>
        </w:rPr>
      </w:pPr>
      <w:r w:rsidRPr="004D0F11">
        <w:rPr>
          <w:rFonts w:cstheme="minorHAnsi"/>
        </w:rPr>
        <w:t>Uruchomienie i wykonanie kontroli pracy urządzeń,</w:t>
      </w:r>
    </w:p>
    <w:p w14:paraId="733728DB" w14:textId="37EE5DBF" w:rsidR="004D0F11" w:rsidRPr="004D0F11" w:rsidRDefault="004D0F11" w:rsidP="004D0F11">
      <w:pPr>
        <w:pStyle w:val="Akapitzlist"/>
        <w:numPr>
          <w:ilvl w:val="0"/>
          <w:numId w:val="11"/>
        </w:numPr>
        <w:spacing w:line="256" w:lineRule="auto"/>
        <w:ind w:left="284" w:hanging="284"/>
        <w:jc w:val="both"/>
        <w:rPr>
          <w:rFonts w:cstheme="minorHAnsi"/>
        </w:rPr>
      </w:pPr>
      <w:r w:rsidRPr="004D0F11">
        <w:rPr>
          <w:rFonts w:cstheme="minorHAnsi"/>
        </w:rPr>
        <w:t>Gwarancja nie krótsza niż 60 m</w:t>
      </w:r>
      <w:r>
        <w:rPr>
          <w:rFonts w:cstheme="minorHAnsi"/>
        </w:rPr>
        <w:t>iesięcy,</w:t>
      </w:r>
    </w:p>
    <w:p w14:paraId="48871CE1" w14:textId="77777777" w:rsidR="004D0F11" w:rsidRPr="004D0F11" w:rsidRDefault="004D0F11" w:rsidP="004D0F11">
      <w:pPr>
        <w:pStyle w:val="Akapitzlist"/>
        <w:spacing w:line="256" w:lineRule="auto"/>
        <w:ind w:left="284"/>
        <w:jc w:val="both"/>
        <w:rPr>
          <w:rFonts w:cstheme="minorHAnsi"/>
        </w:rPr>
      </w:pPr>
    </w:p>
    <w:p w14:paraId="7DB536A2" w14:textId="77777777" w:rsidR="009E5D3B" w:rsidRDefault="004D0F11" w:rsidP="004D0F11">
      <w:pPr>
        <w:jc w:val="both"/>
        <w:rPr>
          <w:rFonts w:cstheme="minorHAnsi"/>
        </w:rPr>
      </w:pPr>
      <w:r w:rsidRPr="004D0F11">
        <w:rPr>
          <w:rFonts w:cstheme="minorHAnsi"/>
        </w:rPr>
        <w:t>Termin wykonania prac</w:t>
      </w:r>
      <w:r>
        <w:rPr>
          <w:rFonts w:cstheme="minorHAnsi"/>
        </w:rPr>
        <w:t xml:space="preserve">: </w:t>
      </w:r>
    </w:p>
    <w:p w14:paraId="7CDB7DAD" w14:textId="41255468" w:rsidR="004D0F11" w:rsidRDefault="004D0F11" w:rsidP="009E5D3B">
      <w:pPr>
        <w:pStyle w:val="Akapitzlist"/>
        <w:numPr>
          <w:ilvl w:val="0"/>
          <w:numId w:val="12"/>
        </w:numPr>
        <w:ind w:left="284" w:hanging="284"/>
        <w:jc w:val="both"/>
        <w:rPr>
          <w:rFonts w:cstheme="minorHAnsi"/>
          <w:b/>
          <w:bCs/>
        </w:rPr>
      </w:pPr>
      <w:r w:rsidRPr="009E5D3B">
        <w:rPr>
          <w:rFonts w:cstheme="minorHAnsi"/>
          <w:b/>
          <w:bCs/>
        </w:rPr>
        <w:t>30 dni roboczych od dnia podpisania umowy.</w:t>
      </w:r>
    </w:p>
    <w:p w14:paraId="5C4E53B8" w14:textId="77777777" w:rsidR="00251BE1" w:rsidRPr="00251BE1" w:rsidRDefault="00251BE1" w:rsidP="00251BE1">
      <w:pPr>
        <w:pStyle w:val="Akapitzlist"/>
        <w:numPr>
          <w:ilvl w:val="0"/>
          <w:numId w:val="12"/>
        </w:numPr>
        <w:ind w:left="284" w:hanging="284"/>
        <w:jc w:val="both"/>
        <w:rPr>
          <w:rFonts w:cstheme="minorHAnsi"/>
          <w:b/>
          <w:bCs/>
        </w:rPr>
      </w:pPr>
      <w:r w:rsidRPr="00251BE1">
        <w:rPr>
          <w:rFonts w:cstheme="minorHAnsi"/>
        </w:rPr>
        <w:t>Przeglądy serwisowe w okresie 5 lat (ilość przeglądów zgodnie z wymogami producenta)</w:t>
      </w:r>
      <w:r>
        <w:rPr>
          <w:rFonts w:cstheme="minorHAnsi"/>
        </w:rPr>
        <w:t>.</w:t>
      </w:r>
    </w:p>
    <w:p w14:paraId="09CFECC6" w14:textId="43EE9927" w:rsidR="00251BE1" w:rsidRPr="00251BE1" w:rsidRDefault="00251BE1" w:rsidP="00251BE1">
      <w:pPr>
        <w:pStyle w:val="Akapitzlist"/>
        <w:ind w:left="284"/>
        <w:jc w:val="both"/>
        <w:rPr>
          <w:rFonts w:cstheme="minorHAnsi"/>
          <w:b/>
          <w:bCs/>
        </w:rPr>
      </w:pPr>
      <w:r w:rsidRPr="00251BE1">
        <w:rPr>
          <w:rFonts w:cstheme="minorHAnsi"/>
        </w:rPr>
        <w:t>Pierwszy przegląd 3 miesiące od daty uruchomienia urządzenia i podpisania protokołu odbioru prac.</w:t>
      </w:r>
    </w:p>
    <w:p w14:paraId="53C26114" w14:textId="77777777" w:rsidR="004D0F11" w:rsidRDefault="004D0F11" w:rsidP="004D0F11">
      <w:pPr>
        <w:spacing w:after="0"/>
        <w:jc w:val="both"/>
        <w:rPr>
          <w:rFonts w:cstheme="minorHAnsi"/>
        </w:rPr>
      </w:pPr>
      <w:r w:rsidRPr="004D0F11">
        <w:rPr>
          <w:rFonts w:cstheme="minorHAnsi"/>
        </w:rPr>
        <w:t>Płatność za montaż</w:t>
      </w:r>
      <w:r>
        <w:rPr>
          <w:rFonts w:cstheme="minorHAnsi"/>
        </w:rPr>
        <w:t>:</w:t>
      </w:r>
    </w:p>
    <w:p w14:paraId="0B715C6C" w14:textId="23BBAAAD" w:rsidR="004D0F11" w:rsidRDefault="004D0F11" w:rsidP="004D0F11">
      <w:pPr>
        <w:spacing w:after="0"/>
        <w:jc w:val="both"/>
        <w:rPr>
          <w:rFonts w:cstheme="minorHAnsi"/>
        </w:rPr>
      </w:pPr>
      <w:r w:rsidRPr="004D0F11">
        <w:rPr>
          <w:rFonts w:cstheme="minorHAnsi"/>
        </w:rPr>
        <w:t>14 dni od podpisania protokołu odbioru bez uwag  i dostarczenia prawidłowo wystawionej faktury.</w:t>
      </w:r>
    </w:p>
    <w:p w14:paraId="258232E7" w14:textId="77777777" w:rsidR="004D0F11" w:rsidRPr="004D0F11" w:rsidRDefault="004D0F11" w:rsidP="004D0F11">
      <w:pPr>
        <w:spacing w:after="0"/>
        <w:jc w:val="both"/>
        <w:rPr>
          <w:rFonts w:cstheme="minorHAnsi"/>
        </w:rPr>
      </w:pPr>
    </w:p>
    <w:p w14:paraId="2F0EB461" w14:textId="77777777" w:rsidR="004D0F11" w:rsidRDefault="004D0F11" w:rsidP="004D0F11">
      <w:pPr>
        <w:spacing w:after="0"/>
        <w:jc w:val="both"/>
        <w:rPr>
          <w:rFonts w:cstheme="minorHAnsi"/>
        </w:rPr>
      </w:pPr>
      <w:r w:rsidRPr="004D0F11">
        <w:rPr>
          <w:rFonts w:cstheme="minorHAnsi"/>
        </w:rPr>
        <w:t>Płatność za przeglądy</w:t>
      </w:r>
      <w:r>
        <w:rPr>
          <w:rFonts w:cstheme="minorHAnsi"/>
        </w:rPr>
        <w:t xml:space="preserve">: </w:t>
      </w:r>
    </w:p>
    <w:p w14:paraId="16F35768" w14:textId="1C2752D5" w:rsidR="004D0F11" w:rsidRDefault="004D0F11" w:rsidP="004D0F11">
      <w:pPr>
        <w:jc w:val="both"/>
        <w:rPr>
          <w:rFonts w:cstheme="minorHAnsi"/>
        </w:rPr>
      </w:pPr>
      <w:r w:rsidRPr="004D0F11">
        <w:rPr>
          <w:rFonts w:cstheme="minorHAnsi"/>
        </w:rPr>
        <w:t>14 dni od dostarczenia protokołu wykonania przeglądu i dostarczenia prawidłowo wystawionej faktury</w:t>
      </w:r>
    </w:p>
    <w:p w14:paraId="02A41FBF" w14:textId="77777777" w:rsidR="004D0F11" w:rsidRPr="004D0F11" w:rsidRDefault="004D0F11" w:rsidP="004D0F11">
      <w:pPr>
        <w:jc w:val="both"/>
        <w:rPr>
          <w:rFonts w:cstheme="minorHAnsi"/>
        </w:rPr>
      </w:pPr>
    </w:p>
    <w:p w14:paraId="07A42759" w14:textId="77777777" w:rsidR="004D0F11" w:rsidRPr="000744F7" w:rsidRDefault="004D0F11" w:rsidP="004D0F11">
      <w:pPr>
        <w:jc w:val="both"/>
        <w:rPr>
          <w:b/>
          <w:bCs/>
          <w:u w:val="single"/>
        </w:rPr>
      </w:pPr>
      <w:r w:rsidRPr="000744F7">
        <w:rPr>
          <w:b/>
          <w:bCs/>
          <w:u w:val="single"/>
        </w:rPr>
        <w:t xml:space="preserve">Istnieje możliwość wizji lokalnej w terminie uzgodnionym z Zamawiającym. </w:t>
      </w:r>
    </w:p>
    <w:p w14:paraId="3BABB317" w14:textId="77777777" w:rsidR="004D0F11" w:rsidRPr="004D0F11" w:rsidRDefault="004D0F11" w:rsidP="004D0F11">
      <w:pPr>
        <w:jc w:val="both"/>
        <w:rPr>
          <w:rFonts w:cstheme="minorHAnsi"/>
        </w:rPr>
      </w:pPr>
    </w:p>
    <w:p w14:paraId="45024CAD" w14:textId="77777777" w:rsidR="004D0F11" w:rsidRPr="004D0F11" w:rsidRDefault="004D0F11" w:rsidP="004D0F11">
      <w:pPr>
        <w:rPr>
          <w:rFonts w:cstheme="minorHAnsi"/>
        </w:rPr>
      </w:pPr>
    </w:p>
    <w:p w14:paraId="02C4D0F1" w14:textId="77777777" w:rsidR="00C762B7" w:rsidRPr="004D0F11" w:rsidRDefault="00C762B7" w:rsidP="00EA4468">
      <w:pPr>
        <w:tabs>
          <w:tab w:val="left" w:pos="0"/>
        </w:tabs>
        <w:ind w:right="-426"/>
        <w:jc w:val="both"/>
        <w:rPr>
          <w:rFonts w:eastAsia="Courier New" w:cstheme="minorHAnsi"/>
          <w:b/>
        </w:rPr>
      </w:pPr>
    </w:p>
    <w:p w14:paraId="539068E5" w14:textId="77777777" w:rsidR="00C762B7" w:rsidRPr="004D0F11" w:rsidRDefault="00C762B7" w:rsidP="003761FF">
      <w:pPr>
        <w:pStyle w:val="Akapitzlist"/>
        <w:spacing w:line="280" w:lineRule="exact"/>
        <w:ind w:left="284"/>
        <w:jc w:val="both"/>
        <w:rPr>
          <w:rFonts w:cstheme="minorHAnsi"/>
          <w:b/>
          <w:bCs/>
          <w:color w:val="FF0000"/>
        </w:rPr>
      </w:pPr>
    </w:p>
    <w:sectPr w:rsidR="00C762B7" w:rsidRPr="004D0F1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DF56C" w14:textId="77777777" w:rsidR="0004706D" w:rsidRDefault="0004706D" w:rsidP="00944BBB">
      <w:pPr>
        <w:spacing w:after="0" w:line="240" w:lineRule="auto"/>
      </w:pPr>
      <w:r>
        <w:separator/>
      </w:r>
    </w:p>
  </w:endnote>
  <w:endnote w:type="continuationSeparator" w:id="0">
    <w:p w14:paraId="6617BFB7" w14:textId="77777777" w:rsidR="0004706D" w:rsidRDefault="0004706D" w:rsidP="00944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4CB1A" w14:textId="77777777" w:rsidR="0004706D" w:rsidRDefault="0004706D" w:rsidP="00944BBB">
      <w:pPr>
        <w:spacing w:after="0" w:line="240" w:lineRule="auto"/>
      </w:pPr>
      <w:r>
        <w:separator/>
      </w:r>
    </w:p>
  </w:footnote>
  <w:footnote w:type="continuationSeparator" w:id="0">
    <w:p w14:paraId="451562F2" w14:textId="77777777" w:rsidR="0004706D" w:rsidRDefault="0004706D" w:rsidP="00944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6E03C" w14:textId="5EF479FE" w:rsidR="00944BBB" w:rsidRPr="005855B1" w:rsidRDefault="00944BBB" w:rsidP="00944BBB">
    <w:pPr>
      <w:pStyle w:val="Nagwek"/>
      <w:jc w:val="right"/>
      <w:rPr>
        <w:rFonts w:ascii="Calibri" w:hAnsi="Calibri" w:cs="Calibri"/>
        <w:i/>
      </w:rPr>
    </w:pPr>
    <w:r w:rsidRPr="005855B1">
      <w:rPr>
        <w:rFonts w:ascii="Calibri" w:hAnsi="Calibri" w:cs="Calibri"/>
        <w:i/>
      </w:rPr>
      <w:t xml:space="preserve">Załącznik nr 1 do </w:t>
    </w:r>
    <w:r>
      <w:rPr>
        <w:rFonts w:ascii="Calibri" w:hAnsi="Calibri" w:cs="Calibri"/>
        <w:i/>
      </w:rPr>
      <w:t>umowy nr 3041-7.262.</w:t>
    </w:r>
    <w:r w:rsidR="001F4FB8">
      <w:rPr>
        <w:rFonts w:ascii="Calibri" w:hAnsi="Calibri" w:cs="Calibri"/>
        <w:i/>
      </w:rPr>
      <w:t>250</w:t>
    </w:r>
    <w:r>
      <w:rPr>
        <w:rFonts w:ascii="Calibri" w:hAnsi="Calibri" w:cs="Calibri"/>
        <w:i/>
      </w:rPr>
      <w:t>.202</w:t>
    </w:r>
    <w:r w:rsidR="001F4FB8">
      <w:rPr>
        <w:rFonts w:ascii="Calibri" w:hAnsi="Calibri" w:cs="Calibri"/>
        <w:i/>
      </w:rPr>
      <w:t>6</w:t>
    </w:r>
  </w:p>
  <w:p w14:paraId="79552F64" w14:textId="77777777" w:rsidR="00944BBB" w:rsidRDefault="00944B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E99"/>
    <w:multiLevelType w:val="hybridMultilevel"/>
    <w:tmpl w:val="2266E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770DE"/>
    <w:multiLevelType w:val="hybridMultilevel"/>
    <w:tmpl w:val="7E8C3A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001B4"/>
    <w:multiLevelType w:val="hybridMultilevel"/>
    <w:tmpl w:val="AEB6FF42"/>
    <w:lvl w:ilvl="0" w:tplc="1BD052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A405B"/>
    <w:multiLevelType w:val="hybridMultilevel"/>
    <w:tmpl w:val="679C51F2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683248A"/>
    <w:multiLevelType w:val="hybridMultilevel"/>
    <w:tmpl w:val="34EA586C"/>
    <w:lvl w:ilvl="0" w:tplc="FDFAEFB2">
      <w:start w:val="1"/>
      <w:numFmt w:val="decimal"/>
      <w:lvlText w:val="%1."/>
      <w:lvlJc w:val="left"/>
      <w:pPr>
        <w:ind w:left="720" w:hanging="360"/>
      </w:pPr>
      <w:rPr>
        <w:rFonts w:eastAsia="Courier New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C22D3"/>
    <w:multiLevelType w:val="hybridMultilevel"/>
    <w:tmpl w:val="011AAA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A2F8D"/>
    <w:multiLevelType w:val="hybridMultilevel"/>
    <w:tmpl w:val="3E2EE284"/>
    <w:lvl w:ilvl="0" w:tplc="BEECFF92">
      <w:start w:val="1"/>
      <w:numFmt w:val="lowerLetter"/>
      <w:lvlText w:val="%1)"/>
      <w:lvlJc w:val="left"/>
      <w:pPr>
        <w:ind w:left="720" w:hanging="360"/>
      </w:pPr>
      <w:rPr>
        <w:rFonts w:asciiTheme="minorHAnsi" w:eastAsia="Courier New" w:hAnsiTheme="minorHAnsi"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916B6"/>
    <w:multiLevelType w:val="hybridMultilevel"/>
    <w:tmpl w:val="64522F3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A6D3C"/>
    <w:multiLevelType w:val="hybridMultilevel"/>
    <w:tmpl w:val="7088934A"/>
    <w:lvl w:ilvl="0" w:tplc="42A66B86">
      <w:start w:val="1"/>
      <w:numFmt w:val="decimal"/>
      <w:lvlText w:val="%1."/>
      <w:lvlJc w:val="left"/>
      <w:pPr>
        <w:ind w:left="720" w:hanging="360"/>
      </w:pPr>
      <w:rPr>
        <w:rFonts w:eastAsia="Courier New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347945">
    <w:abstractNumId w:val="7"/>
  </w:num>
  <w:num w:numId="2" w16cid:durableId="2068920072">
    <w:abstractNumId w:val="6"/>
  </w:num>
  <w:num w:numId="3" w16cid:durableId="2127499528">
    <w:abstractNumId w:val="2"/>
  </w:num>
  <w:num w:numId="4" w16cid:durableId="433480632">
    <w:abstractNumId w:val="3"/>
  </w:num>
  <w:num w:numId="5" w16cid:durableId="1409838362">
    <w:abstractNumId w:val="1"/>
  </w:num>
  <w:num w:numId="6" w16cid:durableId="611666586">
    <w:abstractNumId w:val="7"/>
  </w:num>
  <w:num w:numId="7" w16cid:durableId="7739821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53362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9422827">
    <w:abstractNumId w:val="7"/>
  </w:num>
  <w:num w:numId="10" w16cid:durableId="1879008202">
    <w:abstractNumId w:val="0"/>
  </w:num>
  <w:num w:numId="11" w16cid:durableId="1138257233">
    <w:abstractNumId w:val="7"/>
  </w:num>
  <w:num w:numId="12" w16cid:durableId="1315833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407"/>
    <w:rsid w:val="00020950"/>
    <w:rsid w:val="0004706D"/>
    <w:rsid w:val="000744F7"/>
    <w:rsid w:val="000833C9"/>
    <w:rsid w:val="00091A8A"/>
    <w:rsid w:val="000C4153"/>
    <w:rsid w:val="000C7036"/>
    <w:rsid w:val="001137D4"/>
    <w:rsid w:val="00170F63"/>
    <w:rsid w:val="001F4FB8"/>
    <w:rsid w:val="002037D8"/>
    <w:rsid w:val="00204E26"/>
    <w:rsid w:val="00244468"/>
    <w:rsid w:val="00251BE1"/>
    <w:rsid w:val="0028017B"/>
    <w:rsid w:val="002B57DC"/>
    <w:rsid w:val="002C3583"/>
    <w:rsid w:val="00335E13"/>
    <w:rsid w:val="003761FF"/>
    <w:rsid w:val="003B6B40"/>
    <w:rsid w:val="003C023D"/>
    <w:rsid w:val="0047263C"/>
    <w:rsid w:val="00476407"/>
    <w:rsid w:val="0048642B"/>
    <w:rsid w:val="004D0F11"/>
    <w:rsid w:val="00530812"/>
    <w:rsid w:val="005C062A"/>
    <w:rsid w:val="005F4133"/>
    <w:rsid w:val="006629DF"/>
    <w:rsid w:val="006A7C54"/>
    <w:rsid w:val="006B0D8E"/>
    <w:rsid w:val="006B51CC"/>
    <w:rsid w:val="0074124B"/>
    <w:rsid w:val="00792445"/>
    <w:rsid w:val="00882122"/>
    <w:rsid w:val="00944BBB"/>
    <w:rsid w:val="00970415"/>
    <w:rsid w:val="0097081B"/>
    <w:rsid w:val="00992492"/>
    <w:rsid w:val="009B4D69"/>
    <w:rsid w:val="009E5D3B"/>
    <w:rsid w:val="009F631A"/>
    <w:rsid w:val="009F6AD0"/>
    <w:rsid w:val="00A165F6"/>
    <w:rsid w:val="00A254DB"/>
    <w:rsid w:val="00A81521"/>
    <w:rsid w:val="00A86203"/>
    <w:rsid w:val="00B0763D"/>
    <w:rsid w:val="00B2343B"/>
    <w:rsid w:val="00B34E97"/>
    <w:rsid w:val="00B47A83"/>
    <w:rsid w:val="00B573E4"/>
    <w:rsid w:val="00BC4959"/>
    <w:rsid w:val="00BE7AAB"/>
    <w:rsid w:val="00BF536D"/>
    <w:rsid w:val="00C330F0"/>
    <w:rsid w:val="00C51676"/>
    <w:rsid w:val="00C70D88"/>
    <w:rsid w:val="00C762B7"/>
    <w:rsid w:val="00CE4AAF"/>
    <w:rsid w:val="00D97716"/>
    <w:rsid w:val="00E27B20"/>
    <w:rsid w:val="00E37F3A"/>
    <w:rsid w:val="00EA4468"/>
    <w:rsid w:val="00EC73AB"/>
    <w:rsid w:val="00F53727"/>
    <w:rsid w:val="00F56AED"/>
    <w:rsid w:val="00F630C2"/>
    <w:rsid w:val="00F72097"/>
    <w:rsid w:val="00F903A9"/>
    <w:rsid w:val="00FB148C"/>
    <w:rsid w:val="00FB2E71"/>
    <w:rsid w:val="00FC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CC52F"/>
  <w15:chartTrackingRefBased/>
  <w15:docId w15:val="{19A7E4C9-55BA-4F76-B072-8C516B1D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5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C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23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Akapit z listą5,T_SZ_List Paragraph,normalny tekst,Akapit z listą BS,Średnia siatka 1 — akcent 21,List Paragraph,sw tekst,CW_Lista,Colorful List - Accent 11,Akapit z listą4,Colorful List Accent 1,Tytuł_procedury,BulletC,lp1"/>
    <w:basedOn w:val="Normalny"/>
    <w:link w:val="AkapitzlistZnak"/>
    <w:uiPriority w:val="34"/>
    <w:qFormat/>
    <w:rsid w:val="009F6A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4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4BBB"/>
  </w:style>
  <w:style w:type="paragraph" w:styleId="Stopka">
    <w:name w:val="footer"/>
    <w:basedOn w:val="Normalny"/>
    <w:link w:val="StopkaZnak"/>
    <w:uiPriority w:val="99"/>
    <w:unhideWhenUsed/>
    <w:rsid w:val="00944B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4BBB"/>
  </w:style>
  <w:style w:type="character" w:customStyle="1" w:styleId="AkapitzlistZnak">
    <w:name w:val="Akapit z listą Znak"/>
    <w:aliases w:val="L1 Znak,Numerowanie Znak,Akapit z listą5 Znak,T_SZ_List Paragraph Znak,normalny tekst Znak,Akapit z listą BS Znak,Średnia siatka 1 — akcent 21 Znak,List Paragraph Znak,sw tekst Znak,CW_Lista Znak,Colorful List - Accent 11 Znak"/>
    <w:link w:val="Akapitzlist"/>
    <w:uiPriority w:val="34"/>
    <w:qFormat/>
    <w:locked/>
    <w:rsid w:val="00376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8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Mazur</dc:creator>
  <cp:keywords/>
  <dc:description/>
  <cp:lastModifiedBy>Kałuża Donata (PO Warszawa)</cp:lastModifiedBy>
  <cp:revision>11</cp:revision>
  <cp:lastPrinted>2025-11-06T07:32:00Z</cp:lastPrinted>
  <dcterms:created xsi:type="dcterms:W3CDTF">2026-09-07T12:12:00Z</dcterms:created>
  <dcterms:modified xsi:type="dcterms:W3CDTF">2026-09-08T10:12:00Z</dcterms:modified>
</cp:coreProperties>
</file>