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8C71DF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17 czerwca 2024</w:t>
      </w:r>
      <w:bookmarkEnd w:id="0"/>
      <w:r>
        <w:rPr>
          <w:sz w:val="24"/>
          <w:szCs w:val="24"/>
        </w:rPr>
        <w:t xml:space="preserve"> r.</w:t>
      </w:r>
    </w:p>
    <w:p w:rsidR="008C71DF">
      <w:pPr>
        <w:tabs>
          <w:tab w:val="center" w:pos="1985"/>
        </w:tabs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GPB-II.7840.209.2022</w:t>
      </w:r>
      <w:bookmarkEnd w:id="1"/>
      <w:r>
        <w:rPr>
          <w:sz w:val="24"/>
          <w:szCs w:val="24"/>
        </w:rPr>
        <w:t>.HJ</w:t>
      </w:r>
    </w:p>
    <w:p w:rsidR="008C71DF">
      <w:pPr>
        <w:snapToGrid w:val="0"/>
        <w:rPr>
          <w:sz w:val="24"/>
          <w:szCs w:val="24"/>
        </w:rPr>
      </w:pPr>
    </w:p>
    <w:p w:rsidR="008C71DF">
      <w:pPr>
        <w:spacing w:line="276" w:lineRule="auto"/>
        <w:jc w:val="center"/>
      </w:pPr>
      <w:r>
        <w:rPr>
          <w:b/>
          <w:sz w:val="24"/>
          <w:szCs w:val="24"/>
        </w:rPr>
        <w:t xml:space="preserve">OBWIESZCZENIE </w:t>
      </w:r>
    </w:p>
    <w:p w:rsidR="008C71DF">
      <w:pPr>
        <w:spacing w:line="276" w:lineRule="auto"/>
        <w:jc w:val="center"/>
      </w:pPr>
      <w:r>
        <w:rPr>
          <w:b/>
          <w:sz w:val="24"/>
          <w:szCs w:val="24"/>
        </w:rPr>
        <w:t>WOJEWODY  ŁÓDZKIEGO</w:t>
      </w:r>
    </w:p>
    <w:p w:rsidR="008C71DF">
      <w:pPr>
        <w:pStyle w:val="western"/>
        <w:suppressAutoHyphens/>
        <w:spacing w:before="120" w:after="0" w:line="360" w:lineRule="auto"/>
        <w:jc w:val="both"/>
      </w:pPr>
      <w:r>
        <w:tab/>
        <w:t>Wojewoda Łódzki na podstawie art. 36 § 1 ustawy z dnia 14 czerwca 1960 r. – Kodeks postępowania administracyjnego (</w:t>
      </w:r>
      <w:r>
        <w:t>t.j</w:t>
      </w:r>
      <w:r>
        <w:t>. Dz. U. 2024 r. poz. 572), zwanej dalej: „Kpa”, zawiada</w:t>
      </w:r>
      <w:bookmarkStart w:id="2" w:name="_GoBack11"/>
      <w:bookmarkEnd w:id="2"/>
      <w:r>
        <w:t>mia,</w:t>
      </w:r>
      <w:r>
        <w:t xml:space="preserve"> że wniosek złożony 30.11.2022 r., uzupełniony 20.01.2023 r. przez PKP Polskie Linie Kolejowe S.A. w sprawie wydania decyzji o pozwolenie na budowę zamierzenia budowlanego pn.: „Budowa Przystanku Osobowego Łódź Koziny poprzez rozbudowę komory Włókniarzy w </w:t>
      </w:r>
      <w:r>
        <w:t xml:space="preserve">ciągu linii kolejowych Nr 550, 551, 552, 553” na dz. </w:t>
      </w:r>
      <w:r>
        <w:t>ewid</w:t>
      </w:r>
      <w:r>
        <w:t xml:space="preserve">. nr 112/88, 112/89, 112/90, 112/91, 112/132, 112/133, 112/135, 110/55 </w:t>
      </w:r>
      <w:r>
        <w:t>obr</w:t>
      </w:r>
      <w:r>
        <w:t>. B-45 w Łodzi, w ramach zadania inwestycyjnego pn.: „Zaprojektowanie i wykonanie robót budowlanych dla zadania pn. „Rozbudow</w:t>
      </w:r>
      <w:r>
        <w:t>a komory odgałęźnej Włókniarzy na potrzeby Przystanku Osobowego Łódź Koziny” realizowanego w ramach projektu pn.: „Udrożnienie Łódzkiego węzła kolejowego (TEN-T), Etap II, odcinek Łódź Fabryczna - Łódź Kaliska/Łódź Żabieniec”, nie będzie rozpatrzony w term</w:t>
      </w:r>
      <w:r>
        <w:t>inie do dnia 15.06.2024 r. z uwagi na obowiązek usunięcia przez Inwestora braków w projekcie budowlanym, nałożony postanowieniem Wojewody Łódzkiego Nr 35/23  z dnia 27.02.2023 r.</w:t>
      </w:r>
    </w:p>
    <w:p w:rsidR="008C71DF">
      <w:pPr>
        <w:pStyle w:val="western"/>
        <w:suppressAutoHyphens/>
        <w:spacing w:before="0" w:after="0" w:line="360" w:lineRule="auto"/>
        <w:jc w:val="both"/>
      </w:pPr>
      <w:r>
        <w:tab/>
        <w:t>Przewidywany termin rozpatrzenia sprawy: do dnia 1</w:t>
      </w:r>
      <w:bookmarkStart w:id="3" w:name="_GoBack1"/>
      <w:bookmarkEnd w:id="3"/>
      <w:r w:rsidR="001179F8">
        <w:t>5</w:t>
      </w:r>
      <w:bookmarkStart w:id="4" w:name="_GoBack"/>
      <w:bookmarkEnd w:id="4"/>
      <w:r>
        <w:t>.09.2024 r.</w:t>
      </w:r>
    </w:p>
    <w:p w:rsidR="008C71DF">
      <w:pPr>
        <w:pStyle w:val="western"/>
        <w:suppressAutoHyphens/>
        <w:spacing w:before="0" w:after="0" w:line="360" w:lineRule="auto"/>
        <w:jc w:val="both"/>
      </w:pPr>
      <w:r>
        <w:tab/>
        <w:t>Zgodnie z ar</w:t>
      </w:r>
      <w:r>
        <w:t>t. 37 Kpa</w:t>
      </w:r>
      <w:r>
        <w:rPr>
          <w:i/>
        </w:rPr>
        <w:t>,</w:t>
      </w:r>
      <w:r>
        <w:t xml:space="preserve"> stronie służy prawo do wniesienia ponaglenia, o którym mowa w art. 37 § 1 Kpa. Zgodnie z treścią art. 37 § 2 Kpa ponaglenie powinno zawierać uzasadnienie.</w:t>
      </w:r>
    </w:p>
    <w:p w:rsidR="008C71DF">
      <w:pPr>
        <w:pStyle w:val="western"/>
        <w:suppressAutoHyphens/>
        <w:snapToGrid w:val="0"/>
        <w:spacing w:before="0" w:after="0" w:line="360" w:lineRule="auto"/>
        <w:jc w:val="both"/>
      </w:pPr>
      <w:r>
        <w:rPr>
          <w:b/>
          <w:bCs/>
          <w:i/>
          <w:lang w:eastAsia="pl-PL"/>
        </w:rPr>
        <w:tab/>
      </w:r>
      <w:r>
        <w:rPr>
          <w:lang w:eastAsia="pl-PL"/>
        </w:rPr>
        <w:t>Zawiadomienie uważa się za dokonane po upływie 14 dni od dnia publicznego ogłoszenia. Dzi</w:t>
      </w:r>
      <w:r>
        <w:rPr>
          <w:lang w:eastAsia="pl-PL"/>
        </w:rPr>
        <w:t>eń publikacji obwieszczenia: 19.06.2024 r.</w:t>
      </w:r>
    </w:p>
    <w:p w:rsidR="008C71DF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8C71DF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Magdalena Nurczyńska</w:t>
      </w:r>
    </w:p>
    <w:p w:rsidR="008C71DF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Cs/>
          <w:color w:val="000000"/>
          <w:sz w:val="24"/>
          <w:szCs w:val="24"/>
          <w:lang w:eastAsia="pl-PL"/>
        </w:rPr>
        <w:t xml:space="preserve">Kierownik </w:t>
      </w:r>
    </w:p>
    <w:p w:rsidR="008C71DF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Cs/>
          <w:color w:val="000000"/>
          <w:sz w:val="24"/>
          <w:szCs w:val="24"/>
          <w:lang w:eastAsia="pl-PL"/>
        </w:rPr>
        <w:t>Oddziału Administracji Architektoniczno-Budowlanej w Wydziale Gospodarki Przestrzennej i Budownictwa</w:t>
      </w:r>
    </w:p>
    <w:p w:rsidR="008C71DF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bookmarkStart w:id="5" w:name="ezdPracownikWydzialAtrybut3"/>
      <w:r>
        <w:rPr>
          <w:sz w:val="24"/>
          <w:szCs w:val="24"/>
        </w:rPr>
        <w:t>(podpisano elektronicznie)</w:t>
      </w:r>
      <w:bookmarkEnd w:id="5"/>
    </w:p>
    <w:p w:rsidR="008C71DF">
      <w:pPr>
        <w:suppressAutoHyphens w:val="0"/>
        <w:jc w:val="both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71DF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71DF">
    <w:pPr>
      <w:pStyle w:val="Stopka1"/>
      <w:jc w:val="center"/>
      <w:rPr>
        <w:b/>
        <w:sz w:val="1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71DF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71DF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noProof/>
        <w:sz w:val="24"/>
        <w:szCs w:val="24"/>
        <w:lang w:eastAsia="pl-PL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53100" cy="819150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71DF">
    <w:pPr>
      <w:ind w:right="5235"/>
      <w:jc w:val="center"/>
      <w:rPr>
        <w:b/>
        <w:bCs/>
        <w:sz w:val="24"/>
        <w:szCs w:val="24"/>
        <w:lang w:eastAsia="pl-PL"/>
      </w:rPr>
    </w:pPr>
  </w:p>
  <w:p w:rsidR="008C71DF">
    <w:pPr>
      <w:ind w:right="5235"/>
      <w:jc w:val="center"/>
      <w:rPr>
        <w:b/>
        <w:bCs/>
        <w:sz w:val="24"/>
        <w:szCs w:val="24"/>
        <w:lang w:eastAsia="pl-PL"/>
      </w:rPr>
    </w:pPr>
  </w:p>
  <w:p w:rsidR="008C71DF">
    <w:pPr>
      <w:ind w:right="5235"/>
      <w:jc w:val="center"/>
      <w:rPr>
        <w:b/>
        <w:bCs/>
        <w:sz w:val="24"/>
        <w:szCs w:val="24"/>
        <w:lang w:eastAsia="pl-PL"/>
      </w:rPr>
    </w:pPr>
  </w:p>
  <w:p w:rsidR="008C71DF">
    <w:pPr>
      <w:ind w:right="5235"/>
      <w:jc w:val="center"/>
      <w:rPr>
        <w:b/>
        <w:bCs/>
        <w:sz w:val="24"/>
        <w:szCs w:val="24"/>
        <w:lang w:eastAsia="pl-PL"/>
      </w:rPr>
    </w:pPr>
  </w:p>
  <w:p w:rsidR="008C71DF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character" w:customStyle="1" w:styleId="ListLabel3">
    <w:name w:val="ListLabel 3"/>
    <w:qFormat/>
    <w:rPr>
      <w:sz w:val="16"/>
      <w:szCs w:val="16"/>
    </w:rPr>
  </w:style>
  <w:style w:type="character" w:customStyle="1" w:styleId="ListLabel4">
    <w:name w:val="ListLabel 4"/>
    <w:qFormat/>
    <w:rPr>
      <w:sz w:val="1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estern">
    <w:name w:val="western"/>
    <w:basedOn w:val="Normal"/>
    <w:qFormat/>
    <w:pPr>
      <w:suppressAutoHyphens w:val="0"/>
      <w:spacing w:before="280" w:after="119"/>
    </w:pPr>
    <w:rPr>
      <w:color w:val="000000"/>
      <w:kern w:val="0"/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cp:lastModifiedBy>Magdalena Nurczyńska (mnurczynska)</cp:lastModifiedBy>
  <cp:revision>9</cp:revision>
  <cp:lastPrinted>2024-02-06T13:14:00Z</cp:lastPrinted>
  <dcterms:created xsi:type="dcterms:W3CDTF">2024-01-18T10:45:00Z</dcterms:created>
  <dcterms:modified xsi:type="dcterms:W3CDTF">2024-06-17T07:11:00Z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