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899A" w14:textId="6C12A27C" w:rsidR="0063776B" w:rsidRPr="0063776B" w:rsidRDefault="0063776B" w:rsidP="0063776B">
      <w:pPr>
        <w:ind w:firstLine="708"/>
        <w:rPr>
          <w:rFonts w:ascii="Lato" w:hAnsi="Lato"/>
          <w:b/>
          <w:bCs/>
        </w:rPr>
      </w:pPr>
      <w:r w:rsidRPr="0063776B">
        <w:rPr>
          <w:rFonts w:ascii="Lato" w:hAnsi="Lato"/>
          <w:b/>
          <w:bCs/>
        </w:rPr>
        <w:t xml:space="preserve">Wyjaśnienia Instytucji Organizującej Konkurs </w:t>
      </w:r>
      <w:r w:rsidR="00C55EF0">
        <w:rPr>
          <w:rFonts w:ascii="Lato" w:hAnsi="Lato"/>
          <w:b/>
          <w:bCs/>
        </w:rPr>
        <w:t xml:space="preserve">(IOK) </w:t>
      </w:r>
      <w:r w:rsidRPr="0063776B">
        <w:rPr>
          <w:rFonts w:ascii="Lato" w:hAnsi="Lato"/>
          <w:b/>
          <w:bCs/>
        </w:rPr>
        <w:t>w zakresie możliwość sfinansowania rozbudowy SOR w ramach działań w konkursie FM-SMPL.01.MDSOR.2023</w:t>
      </w:r>
    </w:p>
    <w:p w14:paraId="2985B1D1" w14:textId="090366A3" w:rsidR="0063776B" w:rsidRDefault="0063776B" w:rsidP="0063776B">
      <w:pPr>
        <w:ind w:firstLine="708"/>
        <w:rPr>
          <w:rFonts w:ascii="Lato" w:hAnsi="Lato"/>
        </w:rPr>
      </w:pPr>
    </w:p>
    <w:p w14:paraId="5993401E" w14:textId="466DE4C6" w:rsidR="00306854" w:rsidRPr="00C55EF0" w:rsidRDefault="0063776B" w:rsidP="0063776B">
      <w:pPr>
        <w:rPr>
          <w:rFonts w:ascii="Lato" w:hAnsi="Lato"/>
        </w:rPr>
      </w:pPr>
      <w:r w:rsidRPr="0063776B">
        <w:rPr>
          <w:rFonts w:ascii="Lato" w:hAnsi="Lato"/>
        </w:rPr>
        <w:t xml:space="preserve">W związku z licznymi pytaniami w zakresie możliwości sfinansowania rozbudowy </w:t>
      </w:r>
      <w:r>
        <w:rPr>
          <w:rFonts w:ascii="Lato" w:hAnsi="Lato"/>
        </w:rPr>
        <w:t xml:space="preserve">Szpitalnego Oddziału Ratunkowego (SOR) w ramach </w:t>
      </w:r>
      <w:r w:rsidR="00306854" w:rsidRPr="00C55EF0">
        <w:rPr>
          <w:rFonts w:ascii="Lato" w:hAnsi="Lato"/>
        </w:rPr>
        <w:t xml:space="preserve">konkursu </w:t>
      </w:r>
      <w:r w:rsidR="00306854" w:rsidRPr="0063776B">
        <w:rPr>
          <w:rFonts w:ascii="Lato" w:hAnsi="Lato"/>
        </w:rPr>
        <w:t>FM-SMPL.01.MDSOR.2023</w:t>
      </w:r>
      <w:r w:rsidR="00C55EF0" w:rsidRPr="00C55EF0">
        <w:rPr>
          <w:rFonts w:ascii="Lato" w:hAnsi="Lato"/>
        </w:rPr>
        <w:t xml:space="preserve">, IOK przedstawia następujące wyjaśnienia. </w:t>
      </w:r>
    </w:p>
    <w:p w14:paraId="0A8160C1" w14:textId="60E1FE79" w:rsidR="00FD36D8" w:rsidRPr="00FD36D8" w:rsidRDefault="00FD36D8" w:rsidP="00FD36D8">
      <w:pPr>
        <w:rPr>
          <w:rFonts w:ascii="Lato" w:hAnsi="Lato"/>
        </w:rPr>
      </w:pPr>
      <w:r>
        <w:rPr>
          <w:rFonts w:ascii="Lato" w:hAnsi="Lato"/>
        </w:rPr>
        <w:t xml:space="preserve">Zgodnie z </w:t>
      </w:r>
      <w:r w:rsidR="006F1C16" w:rsidRPr="006F1C16">
        <w:rPr>
          <w:rFonts w:ascii="Lato" w:hAnsi="Lato"/>
        </w:rPr>
        <w:t>§</w:t>
      </w:r>
      <w:r w:rsidR="006F1C16">
        <w:rPr>
          <w:rFonts w:ascii="Lato" w:hAnsi="Lato"/>
        </w:rPr>
        <w:t xml:space="preserve"> 3 ust. 1</w:t>
      </w:r>
      <w:r w:rsidRPr="00FD36D8">
        <w:rPr>
          <w:rFonts w:ascii="Lato" w:hAnsi="Lato"/>
          <w:b/>
          <w:bCs/>
          <w:i/>
          <w:iCs/>
        </w:rPr>
        <w:t>Regulamin</w:t>
      </w:r>
      <w:r w:rsidR="006F1C16">
        <w:rPr>
          <w:rFonts w:ascii="Lato" w:hAnsi="Lato"/>
          <w:b/>
          <w:bCs/>
          <w:i/>
          <w:iCs/>
        </w:rPr>
        <w:t xml:space="preserve">u </w:t>
      </w:r>
      <w:r w:rsidRPr="00FD36D8">
        <w:rPr>
          <w:rFonts w:ascii="Lato" w:hAnsi="Lato"/>
          <w:b/>
          <w:bCs/>
          <w:i/>
          <w:iCs/>
        </w:rPr>
        <w:t>konkursu</w:t>
      </w:r>
      <w:r w:rsidRPr="00FD36D8">
        <w:rPr>
          <w:rFonts w:ascii="Lato" w:hAnsi="Lato"/>
          <w:i/>
          <w:iCs/>
        </w:rPr>
        <w:t xml:space="preserve"> </w:t>
      </w:r>
      <w:r w:rsidRPr="00FD36D8">
        <w:rPr>
          <w:rFonts w:ascii="Lato" w:hAnsi="Lato"/>
          <w:b/>
          <w:bCs/>
          <w:i/>
          <w:iCs/>
        </w:rPr>
        <w:t xml:space="preserve">na wybór wniosków o dofinansowanie </w:t>
      </w:r>
      <w:bookmarkStart w:id="0" w:name="_Hlk94215909"/>
      <w:r w:rsidRPr="00FD36D8">
        <w:rPr>
          <w:rFonts w:ascii="Lato" w:hAnsi="Lato"/>
          <w:b/>
          <w:bCs/>
          <w:i/>
          <w:iCs/>
        </w:rPr>
        <w:t>podmiotów leczniczych w ramach programu inwestycyjnego</w:t>
      </w:r>
      <w:r w:rsidRPr="00FD36D8">
        <w:rPr>
          <w:rFonts w:ascii="Lato" w:hAnsi="Lato"/>
          <w:b/>
          <w:bCs/>
          <w:i/>
          <w:iCs/>
          <w:vertAlign w:val="superscript"/>
        </w:rPr>
        <w:footnoteReference w:id="1"/>
      </w:r>
      <w:r w:rsidRPr="00FD36D8">
        <w:rPr>
          <w:rFonts w:ascii="Lato" w:hAnsi="Lato"/>
          <w:b/>
          <w:bCs/>
          <w:i/>
          <w:iCs/>
        </w:rPr>
        <w:t xml:space="preserve"> w zakresie zadań polegających na modernizacji, przebudowie lub doposażeniu</w:t>
      </w:r>
      <w:r w:rsidRPr="00FD36D8">
        <w:rPr>
          <w:rFonts w:ascii="Lato" w:hAnsi="Lato"/>
          <w:b/>
          <w:bCs/>
          <w:i/>
          <w:iCs/>
          <w:vertAlign w:val="superscript"/>
        </w:rPr>
        <w:footnoteReference w:id="2"/>
      </w:r>
      <w:r w:rsidRPr="00FD36D8">
        <w:rPr>
          <w:rFonts w:ascii="Lato" w:hAnsi="Lato"/>
          <w:b/>
          <w:bCs/>
          <w:i/>
          <w:iCs/>
        </w:rPr>
        <w:t xml:space="preserve"> szpitalnych oddziałów ratunkowych (SOR)</w:t>
      </w:r>
      <w:bookmarkEnd w:id="0"/>
      <w:r w:rsidRPr="00FD36D8">
        <w:rPr>
          <w:rFonts w:ascii="Lato" w:hAnsi="Lato"/>
          <w:b/>
          <w:bCs/>
          <w:i/>
          <w:iCs/>
          <w:vertAlign w:val="superscript"/>
        </w:rPr>
        <w:footnoteReference w:id="3"/>
      </w:r>
      <w:r w:rsidRPr="00FD36D8">
        <w:rPr>
          <w:rFonts w:ascii="Lato" w:hAnsi="Lato"/>
          <w:b/>
          <w:bCs/>
          <w:i/>
          <w:iCs/>
        </w:rPr>
        <w:t xml:space="preserve"> lub pracowni diagnostycznych</w:t>
      </w:r>
      <w:r w:rsidRPr="00FD36D8">
        <w:rPr>
          <w:rFonts w:ascii="Lato" w:hAnsi="Lato"/>
          <w:b/>
          <w:bCs/>
          <w:i/>
          <w:iCs/>
          <w:vertAlign w:val="superscript"/>
        </w:rPr>
        <w:footnoteReference w:id="4"/>
      </w:r>
      <w:r w:rsidRPr="00FD36D8">
        <w:rPr>
          <w:rFonts w:ascii="Lato" w:hAnsi="Lato"/>
          <w:b/>
          <w:bCs/>
          <w:i/>
          <w:iCs/>
        </w:rPr>
        <w:t xml:space="preserve"> współpracujących z SOR</w:t>
      </w:r>
      <w:r w:rsidRPr="00FD36D8">
        <w:rPr>
          <w:rFonts w:ascii="Lato" w:hAnsi="Lato"/>
          <w:b/>
          <w:bCs/>
          <w:i/>
          <w:iCs/>
          <w:vertAlign w:val="superscript"/>
        </w:rPr>
        <w:footnoteReference w:id="5"/>
      </w:r>
      <w:r w:rsidRPr="00FD36D8">
        <w:rPr>
          <w:rFonts w:ascii="Lato" w:hAnsi="Lato"/>
          <w:b/>
          <w:bCs/>
          <w:i/>
          <w:iCs/>
        </w:rPr>
        <w:t xml:space="preserve"> ze środków Subfunduszu modernizacji podmiotów leczniczych</w:t>
      </w:r>
      <w:r w:rsidRPr="00FD36D8">
        <w:rPr>
          <w:rFonts w:ascii="Lato" w:hAnsi="Lato"/>
          <w:b/>
          <w:bCs/>
          <w:vertAlign w:val="superscript"/>
        </w:rPr>
        <w:footnoteReference w:id="6"/>
      </w:r>
      <w:r w:rsidR="006F1C16">
        <w:rPr>
          <w:rFonts w:ascii="Lato" w:hAnsi="Lato"/>
          <w:b/>
          <w:bCs/>
          <w:i/>
          <w:iCs/>
        </w:rPr>
        <w:t>,</w:t>
      </w:r>
      <w:r>
        <w:rPr>
          <w:rFonts w:ascii="Lato" w:hAnsi="Lato"/>
          <w:b/>
          <w:bCs/>
        </w:rPr>
        <w:t xml:space="preserve"> </w:t>
      </w:r>
      <w:r>
        <w:rPr>
          <w:rFonts w:ascii="Lato" w:hAnsi="Lato"/>
        </w:rPr>
        <w:t xml:space="preserve">w ramach </w:t>
      </w:r>
      <w:r w:rsidR="006F1C16">
        <w:rPr>
          <w:rFonts w:ascii="Lato" w:hAnsi="Lato"/>
        </w:rPr>
        <w:t xml:space="preserve">przedmiotowego konkursu wskazano, że możliwe do sfinansowania działania obejmują przebudowę SOR. </w:t>
      </w:r>
    </w:p>
    <w:p w14:paraId="1E9874A7" w14:textId="46DCEC83" w:rsidR="006F1C16" w:rsidRPr="006F1C16" w:rsidRDefault="006F1C16" w:rsidP="006F1C16">
      <w:pPr>
        <w:rPr>
          <w:rFonts w:ascii="Lato" w:hAnsi="Lato"/>
        </w:rPr>
      </w:pPr>
      <w:r>
        <w:rPr>
          <w:rFonts w:ascii="Lato" w:hAnsi="Lato"/>
        </w:rPr>
        <w:t>Z</w:t>
      </w:r>
      <w:r w:rsidRPr="006F1C16">
        <w:rPr>
          <w:rFonts w:ascii="Lato" w:hAnsi="Lato"/>
        </w:rPr>
        <w:t xml:space="preserve">godnie z art. 3 pkt </w:t>
      </w:r>
      <w:r>
        <w:rPr>
          <w:rFonts w:ascii="Lato" w:hAnsi="Lato"/>
        </w:rPr>
        <w:t>6</w:t>
      </w:r>
      <w:r w:rsidRPr="006F1C16">
        <w:rPr>
          <w:rFonts w:ascii="Lato" w:hAnsi="Lato"/>
        </w:rPr>
        <w:t xml:space="preserve"> ustawy z dnia 7 lipca</w:t>
      </w:r>
      <w:r>
        <w:rPr>
          <w:rFonts w:ascii="Lato" w:hAnsi="Lato"/>
        </w:rPr>
        <w:t xml:space="preserve"> </w:t>
      </w:r>
      <w:r w:rsidRPr="006F1C16">
        <w:rPr>
          <w:rFonts w:ascii="Lato" w:hAnsi="Lato"/>
        </w:rPr>
        <w:t>1994 r. – Prawo budowlane (Dz. U. z 2021 r. poz. 2351, z późn. zm.) pod pojęciem</w:t>
      </w:r>
      <w:r>
        <w:rPr>
          <w:rFonts w:ascii="Lato" w:hAnsi="Lato"/>
        </w:rPr>
        <w:t xml:space="preserve"> </w:t>
      </w:r>
      <w:r w:rsidRPr="006F1C16">
        <w:rPr>
          <w:rFonts w:ascii="Lato" w:hAnsi="Lato"/>
        </w:rPr>
        <w:t>budowy należy rozumieć wykonywanie obiektu</w:t>
      </w:r>
      <w:r>
        <w:rPr>
          <w:rFonts w:ascii="Lato" w:hAnsi="Lato"/>
        </w:rPr>
        <w:t xml:space="preserve"> </w:t>
      </w:r>
      <w:r w:rsidRPr="006F1C16">
        <w:rPr>
          <w:rFonts w:ascii="Lato" w:hAnsi="Lato"/>
        </w:rPr>
        <w:t>budowlanego w określonym miejscu, a także odbudowę, rozbudowę, nadbudowę</w:t>
      </w:r>
      <w:r>
        <w:rPr>
          <w:rFonts w:ascii="Lato" w:hAnsi="Lato"/>
        </w:rPr>
        <w:t xml:space="preserve"> </w:t>
      </w:r>
      <w:r w:rsidRPr="006F1C16">
        <w:rPr>
          <w:rFonts w:ascii="Lato" w:hAnsi="Lato"/>
        </w:rPr>
        <w:t>obiektu budowlanego. Każda budowa, a tym samym również rozbudowa obiektu</w:t>
      </w:r>
      <w:r>
        <w:rPr>
          <w:rFonts w:ascii="Lato" w:hAnsi="Lato"/>
        </w:rPr>
        <w:t xml:space="preserve"> </w:t>
      </w:r>
      <w:r w:rsidRPr="006F1C16">
        <w:rPr>
          <w:rFonts w:ascii="Lato" w:hAnsi="Lato"/>
        </w:rPr>
        <w:t>budowlanego wiąże się zawsze ze zwiększeniem zasobów infrastrukturalnych.</w:t>
      </w:r>
    </w:p>
    <w:p w14:paraId="62CA85DF" w14:textId="787AD93D" w:rsidR="006F1C16" w:rsidRDefault="006F1C16" w:rsidP="006F1C16">
      <w:pPr>
        <w:rPr>
          <w:rFonts w:ascii="Lato" w:hAnsi="Lato"/>
        </w:rPr>
      </w:pPr>
      <w:r>
        <w:rPr>
          <w:rFonts w:ascii="Lato" w:hAnsi="Lato"/>
        </w:rPr>
        <w:t xml:space="preserve">Ponadto, zgodnie z art. 3 ust. 7a jako </w:t>
      </w:r>
      <w:r w:rsidRPr="006F1C16">
        <w:rPr>
          <w:rFonts w:ascii="Lato" w:hAnsi="Lato"/>
        </w:rPr>
        <w:t>przebudow</w:t>
      </w:r>
      <w:r>
        <w:rPr>
          <w:rFonts w:ascii="Lato" w:hAnsi="Lato"/>
        </w:rPr>
        <w:t>ę</w:t>
      </w:r>
      <w:r w:rsidRPr="006F1C16">
        <w:rPr>
          <w:rFonts w:ascii="Lato" w:hAnsi="Lato"/>
        </w:rPr>
        <w:t xml:space="preserve"> należy rozumieć wykonywanie robót budowlanych, w wyniku których następuje zmiana parametrów użytkowych lub technicznych istniejącego obiektu budowlanego, </w:t>
      </w:r>
      <w:r w:rsidRPr="006F1C16">
        <w:rPr>
          <w:rFonts w:ascii="Lato" w:hAnsi="Lato"/>
          <w:b/>
          <w:bCs/>
        </w:rPr>
        <w:t>z wyjątkiem charakterystycznych parametrów, jak: kubatura, powierzchnia zabudowy, wysokość, długość, szerokość bądź liczba kondygnacji</w:t>
      </w:r>
      <w:r w:rsidRPr="006F1C16">
        <w:rPr>
          <w:rFonts w:ascii="Lato" w:hAnsi="Lato"/>
        </w:rPr>
        <w:t>; w przypadku dróg są dopuszczalne zmiany charakterystycznych parametrów w zakresie niewymagającym zmiany granic pasa drogowego</w:t>
      </w:r>
      <w:r>
        <w:rPr>
          <w:rFonts w:ascii="Lato" w:hAnsi="Lato"/>
        </w:rPr>
        <w:t>.</w:t>
      </w:r>
    </w:p>
    <w:p w14:paraId="5FBF8A54" w14:textId="4676F8E1" w:rsidR="00A173C9" w:rsidRPr="00A173C9" w:rsidRDefault="006F1C16" w:rsidP="00A173C9">
      <w:pPr>
        <w:rPr>
          <w:rFonts w:ascii="Lato" w:hAnsi="Lato"/>
        </w:rPr>
      </w:pPr>
      <w:r w:rsidRPr="006F1C16">
        <w:rPr>
          <w:rFonts w:ascii="Lato" w:hAnsi="Lato"/>
        </w:rPr>
        <w:t>Ustawodawca nie definiuje pojęcia rozbudowy. W orzecznictwie i doktrynie przyjmuje</w:t>
      </w:r>
      <w:r>
        <w:rPr>
          <w:rFonts w:ascii="Lato" w:hAnsi="Lato"/>
        </w:rPr>
        <w:t xml:space="preserve"> </w:t>
      </w:r>
      <w:r w:rsidRPr="006F1C16">
        <w:rPr>
          <w:rFonts w:ascii="Lato" w:hAnsi="Lato"/>
        </w:rPr>
        <w:t>się, że „rozbudowa” to zmiana charakterystycznych parametrów istniejącego obiektu</w:t>
      </w:r>
      <w:r>
        <w:rPr>
          <w:rFonts w:ascii="Lato" w:hAnsi="Lato"/>
        </w:rPr>
        <w:t xml:space="preserve"> </w:t>
      </w:r>
      <w:r w:rsidRPr="006F1C16">
        <w:rPr>
          <w:rFonts w:ascii="Lato" w:hAnsi="Lato"/>
        </w:rPr>
        <w:t>budowlanego (</w:t>
      </w:r>
      <w:r w:rsidR="00A173C9" w:rsidRPr="00A173C9">
        <w:rPr>
          <w:rFonts w:ascii="Lato" w:hAnsi="Lato"/>
        </w:rPr>
        <w:t>Wyrok</w:t>
      </w:r>
      <w:r w:rsidR="00A173C9">
        <w:rPr>
          <w:rFonts w:ascii="Lato" w:hAnsi="Lato"/>
        </w:rPr>
        <w:t xml:space="preserve"> </w:t>
      </w:r>
      <w:r w:rsidR="00A173C9" w:rsidRPr="00A173C9">
        <w:rPr>
          <w:rFonts w:ascii="Lato" w:hAnsi="Lato"/>
        </w:rPr>
        <w:t>Naczelnego Sądu Administracyjnego</w:t>
      </w:r>
      <w:r w:rsidR="00A173C9">
        <w:rPr>
          <w:rFonts w:ascii="Lato" w:hAnsi="Lato"/>
        </w:rPr>
        <w:t xml:space="preserve"> </w:t>
      </w:r>
      <w:r w:rsidR="00A173C9" w:rsidRPr="00A173C9">
        <w:rPr>
          <w:rFonts w:ascii="Lato" w:hAnsi="Lato"/>
        </w:rPr>
        <w:t>z dnia 23 czerwca 2020 r.</w:t>
      </w:r>
      <w:r w:rsidR="00A173C9">
        <w:rPr>
          <w:rFonts w:ascii="Lato" w:hAnsi="Lato"/>
        </w:rPr>
        <w:t xml:space="preserve"> </w:t>
      </w:r>
      <w:r w:rsidR="00A173C9" w:rsidRPr="00A173C9">
        <w:rPr>
          <w:rFonts w:ascii="Lato" w:hAnsi="Lato"/>
        </w:rPr>
        <w:t>II OSK 199/20</w:t>
      </w:r>
      <w:r w:rsidR="00A173C9">
        <w:rPr>
          <w:rFonts w:ascii="Lato" w:hAnsi="Lato"/>
        </w:rPr>
        <w:t xml:space="preserve"> </w:t>
      </w:r>
      <w:r w:rsidR="00A173C9" w:rsidRPr="00A173C9">
        <w:rPr>
          <w:rFonts w:ascii="Lato" w:hAnsi="Lato"/>
        </w:rPr>
        <w:t xml:space="preserve">"przebudowę" stanowią takie roboty budowlane, których wynik w żaden sposób nie zmienia bryły obiektu budowlanego, to w sytuacji, gdy nastąpi nawet nieznaczna zmiana tej bryły mamy do czynienia </w:t>
      </w:r>
      <w:r w:rsidR="00A173C9" w:rsidRPr="000D101E">
        <w:rPr>
          <w:rFonts w:ascii="Lato" w:hAnsi="Lato"/>
          <w:b/>
          <w:bCs/>
        </w:rPr>
        <w:t>z rozbudową</w:t>
      </w:r>
      <w:r w:rsidR="00A173C9" w:rsidRPr="00A173C9">
        <w:rPr>
          <w:rFonts w:ascii="Lato" w:hAnsi="Lato"/>
        </w:rPr>
        <w:t xml:space="preserve">. Ten ostatni termin oznacza bowiem powiększenie, rozszerzenie obiektu, obszaru już zabudowanego, jak też dobudowanie nowych elementów do istniejącego budynku"  </w:t>
      </w:r>
    </w:p>
    <w:p w14:paraId="522AA011" w14:textId="77777777" w:rsidR="00A173C9" w:rsidRPr="00A173C9" w:rsidRDefault="00A173C9" w:rsidP="00A173C9">
      <w:pPr>
        <w:rPr>
          <w:rFonts w:ascii="Lato" w:hAnsi="Lato"/>
        </w:rPr>
      </w:pPr>
      <w:r w:rsidRPr="00A173C9">
        <w:rPr>
          <w:rFonts w:ascii="Lato" w:hAnsi="Lato"/>
        </w:rPr>
        <w:t xml:space="preserve">Wyrok NSA z dn. 12 kwietnia 2022 r., sygn. II OSK 932/19 </w:t>
      </w:r>
    </w:p>
    <w:p w14:paraId="6343C5F4" w14:textId="2D7CFE11" w:rsidR="006F1C16" w:rsidRPr="006F1C16" w:rsidRDefault="00A173C9" w:rsidP="006F1C16">
      <w:pPr>
        <w:rPr>
          <w:rFonts w:ascii="Lato" w:hAnsi="Lato"/>
        </w:rPr>
      </w:pPr>
      <w:r w:rsidRPr="00A173C9">
        <w:rPr>
          <w:rFonts w:ascii="Lato" w:hAnsi="Lato"/>
        </w:rPr>
        <w:t xml:space="preserve">Wyróżnikiem prac składających się na budowę jest powstanie nowej substancji budowlanej w znaczeniu "zmiany charakterystycznych parametrów danego obiektu" - np. wykonanie nadbudowy nowej kondygnacji lub zwiększenie kubatury obiektu, w przypadku przebudowy, może zmienić się poprzez zmianę np. parametrów technicznych - układ funkcjonalny budynku, </w:t>
      </w:r>
      <w:r w:rsidRPr="00A173C9">
        <w:rPr>
          <w:rFonts w:ascii="Lato" w:hAnsi="Lato"/>
        </w:rPr>
        <w:lastRenderedPageBreak/>
        <w:t>ale tylko pod warunkiem, że "parametry charakterystyczne" zachowają wielkość sprzed przebudowy. W przypadku przebudowy zakres ingerencji w istniejącą już substancję budowlaną jest zatem węższy. […]</w:t>
      </w:r>
      <w:r w:rsidR="006F1C16" w:rsidRPr="006F1C16">
        <w:rPr>
          <w:rFonts w:ascii="Lato" w:hAnsi="Lato"/>
        </w:rPr>
        <w:t>”.</w:t>
      </w:r>
      <w:r>
        <w:rPr>
          <w:rFonts w:ascii="Lato" w:hAnsi="Lato"/>
        </w:rPr>
        <w:t>)</w:t>
      </w:r>
    </w:p>
    <w:p w14:paraId="699F9278" w14:textId="3548771B" w:rsidR="0063776B" w:rsidRPr="00F30E39" w:rsidRDefault="006F1C16">
      <w:pPr>
        <w:rPr>
          <w:rFonts w:ascii="Lato" w:hAnsi="Lato"/>
        </w:rPr>
      </w:pPr>
      <w:r>
        <w:rPr>
          <w:rFonts w:ascii="Lato" w:hAnsi="Lato"/>
        </w:rPr>
        <w:t xml:space="preserve">Mając powyższe na uwadze, </w:t>
      </w:r>
      <w:r w:rsidRPr="00C55EF0">
        <w:rPr>
          <w:rFonts w:ascii="Lato" w:hAnsi="Lato"/>
        </w:rPr>
        <w:t xml:space="preserve">Instytucja Organizująca Konkurs wyjaśnia, że w ramach przedmiotowego konkursu, możliwe są działania zdefiniowane w </w:t>
      </w:r>
      <w:r w:rsidR="00C55EF0" w:rsidRPr="00C55EF0">
        <w:rPr>
          <w:rFonts w:ascii="Lato" w:hAnsi="Lato"/>
        </w:rPr>
        <w:t xml:space="preserve">Prawie budowlanym oraz </w:t>
      </w:r>
      <w:r w:rsidRPr="00C55EF0">
        <w:rPr>
          <w:rFonts w:ascii="Lato" w:hAnsi="Lato"/>
        </w:rPr>
        <w:t>Regulaminie konkursu jako przebudowa</w:t>
      </w:r>
      <w:r w:rsidR="00161944">
        <w:rPr>
          <w:rFonts w:ascii="Lato" w:hAnsi="Lato"/>
          <w:b/>
          <w:bCs/>
        </w:rPr>
        <w:t xml:space="preserve"> a nie rozbudowa</w:t>
      </w:r>
      <w:r w:rsidR="00A173C9">
        <w:rPr>
          <w:rFonts w:ascii="Lato" w:hAnsi="Lato"/>
          <w:b/>
          <w:bCs/>
        </w:rPr>
        <w:t xml:space="preserve">. </w:t>
      </w:r>
    </w:p>
    <w:sectPr w:rsidR="0063776B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1E66" w14:textId="77777777" w:rsidR="00AA692C" w:rsidRDefault="00AA692C" w:rsidP="00FD36D8">
      <w:pPr>
        <w:spacing w:after="0" w:line="240" w:lineRule="auto"/>
      </w:pPr>
      <w:r>
        <w:separator/>
      </w:r>
    </w:p>
  </w:endnote>
  <w:endnote w:type="continuationSeparator" w:id="0">
    <w:p w14:paraId="10EAB9F1" w14:textId="77777777" w:rsidR="00AA692C" w:rsidRDefault="00AA692C" w:rsidP="00FD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B810" w14:textId="77777777" w:rsidR="00AA692C" w:rsidRDefault="00AA692C" w:rsidP="00FD36D8">
      <w:pPr>
        <w:spacing w:after="0" w:line="240" w:lineRule="auto"/>
      </w:pPr>
      <w:r>
        <w:separator/>
      </w:r>
    </w:p>
  </w:footnote>
  <w:footnote w:type="continuationSeparator" w:id="0">
    <w:p w14:paraId="5A9DB7E2" w14:textId="77777777" w:rsidR="00AA692C" w:rsidRDefault="00AA692C" w:rsidP="00FD36D8">
      <w:pPr>
        <w:spacing w:after="0" w:line="240" w:lineRule="auto"/>
      </w:pPr>
      <w:r>
        <w:continuationSeparator/>
      </w:r>
    </w:p>
  </w:footnote>
  <w:footnote w:id="1">
    <w:p w14:paraId="09C97B9C" w14:textId="77777777" w:rsidR="00FD36D8" w:rsidRPr="00C55EF0" w:rsidRDefault="00FD36D8" w:rsidP="00FD36D8">
      <w:pPr>
        <w:pStyle w:val="Tekstprzypisudolnego"/>
        <w:jc w:val="both"/>
        <w:rPr>
          <w:rFonts w:ascii="Lato" w:hAnsi="Lato" w:cstheme="minorHAnsi"/>
          <w:i/>
          <w:iCs/>
          <w:sz w:val="16"/>
          <w:szCs w:val="16"/>
        </w:rPr>
      </w:pPr>
      <w:r w:rsidRPr="00C55EF0">
        <w:rPr>
          <w:rStyle w:val="Odwoanieprzypisudolnego"/>
          <w:rFonts w:ascii="Lato" w:hAnsi="Lato" w:cstheme="minorHAnsi"/>
          <w:i/>
          <w:iCs/>
          <w:sz w:val="16"/>
          <w:szCs w:val="16"/>
        </w:rPr>
        <w:footnoteRef/>
      </w:r>
      <w:r w:rsidRPr="00C55EF0">
        <w:rPr>
          <w:rFonts w:ascii="Lato" w:hAnsi="Lato" w:cstheme="minorHAnsi"/>
          <w:i/>
          <w:iCs/>
          <w:sz w:val="16"/>
          <w:szCs w:val="16"/>
        </w:rPr>
        <w:t xml:space="preserve"> Na podstawie uchwały nr 173 Rady Ministrów z dnia 16 sierpnia 2022 r. ustanawiającej program inwestycyjny pod nazwą „Program inwestycyjny modernizacji podmiotów leczniczych” (M.P z 2022 poz. 908).</w:t>
      </w:r>
    </w:p>
  </w:footnote>
  <w:footnote w:id="2">
    <w:p w14:paraId="1197C493" w14:textId="77777777" w:rsidR="00FD36D8" w:rsidRPr="00C55EF0" w:rsidRDefault="00FD36D8" w:rsidP="00FD36D8">
      <w:pPr>
        <w:pStyle w:val="Tekstprzypisudolnego"/>
        <w:jc w:val="both"/>
        <w:rPr>
          <w:rFonts w:ascii="Lato" w:hAnsi="Lato" w:cstheme="minorHAnsi"/>
          <w:i/>
          <w:iCs/>
          <w:sz w:val="16"/>
          <w:szCs w:val="16"/>
        </w:rPr>
      </w:pPr>
      <w:r w:rsidRPr="00C55EF0">
        <w:rPr>
          <w:rStyle w:val="Odwoanieprzypisudolnego"/>
          <w:rFonts w:ascii="Lato" w:hAnsi="Lato" w:cstheme="minorHAnsi"/>
          <w:i/>
          <w:iCs/>
          <w:sz w:val="16"/>
          <w:szCs w:val="16"/>
        </w:rPr>
        <w:footnoteRef/>
      </w:r>
      <w:r w:rsidRPr="00C55EF0">
        <w:rPr>
          <w:rFonts w:ascii="Lato" w:hAnsi="Lato" w:cstheme="minorHAnsi"/>
          <w:i/>
          <w:iCs/>
          <w:sz w:val="16"/>
          <w:szCs w:val="16"/>
        </w:rPr>
        <w:t xml:space="preserve"> W tym doposażenie w system zarządzania Trybem Obsługi Pacjenta w SOR (TOPSOR), o którym mowa w art. 33a ust. 4 i 12 ustawy z dnia 8 września 2006 r. o Państwowym Ratownictwie Medycznym.</w:t>
      </w:r>
    </w:p>
  </w:footnote>
  <w:footnote w:id="3">
    <w:p w14:paraId="065CF806" w14:textId="77777777" w:rsidR="00FD36D8" w:rsidRPr="00C55EF0" w:rsidRDefault="00FD36D8" w:rsidP="00FD36D8">
      <w:pPr>
        <w:pStyle w:val="Tekstprzypisudolnego"/>
        <w:jc w:val="both"/>
        <w:rPr>
          <w:rFonts w:ascii="Lato" w:hAnsi="Lato" w:cstheme="minorHAnsi"/>
          <w:i/>
          <w:iCs/>
          <w:sz w:val="16"/>
          <w:szCs w:val="16"/>
        </w:rPr>
      </w:pPr>
      <w:r w:rsidRPr="00C55EF0">
        <w:rPr>
          <w:rStyle w:val="Odwoanieprzypisudolnego"/>
          <w:rFonts w:ascii="Lato" w:hAnsi="Lato" w:cstheme="minorHAnsi"/>
          <w:i/>
          <w:iCs/>
          <w:sz w:val="16"/>
          <w:szCs w:val="16"/>
        </w:rPr>
        <w:footnoteRef/>
      </w:r>
      <w:r w:rsidRPr="00C55EF0">
        <w:rPr>
          <w:rFonts w:ascii="Lato" w:hAnsi="Lato" w:cstheme="minorHAnsi"/>
          <w:i/>
          <w:iCs/>
          <w:sz w:val="16"/>
          <w:szCs w:val="16"/>
        </w:rPr>
        <w:t xml:space="preserve"> Dotyczy komórek o VIII części kodu resortowego: 4902 - Szpitalny oddział ratunkowy, 4903 - Szpitalny oddział ratunkowy dla dzieci.</w:t>
      </w:r>
    </w:p>
  </w:footnote>
  <w:footnote w:id="4">
    <w:p w14:paraId="37A3AFA2" w14:textId="77777777" w:rsidR="00FD36D8" w:rsidRPr="00C55EF0" w:rsidRDefault="00FD36D8" w:rsidP="00FD36D8">
      <w:pPr>
        <w:pStyle w:val="Tekstprzypisudolnego"/>
        <w:jc w:val="both"/>
        <w:rPr>
          <w:rFonts w:ascii="Lato" w:hAnsi="Lato" w:cstheme="minorHAnsi"/>
          <w:i/>
          <w:iCs/>
          <w:sz w:val="16"/>
          <w:szCs w:val="16"/>
        </w:rPr>
      </w:pPr>
      <w:r w:rsidRPr="00C55EF0">
        <w:rPr>
          <w:rStyle w:val="Odwoanieprzypisudolnego"/>
          <w:rFonts w:ascii="Lato" w:hAnsi="Lato" w:cstheme="minorHAnsi"/>
          <w:i/>
          <w:iCs/>
          <w:sz w:val="16"/>
          <w:szCs w:val="16"/>
        </w:rPr>
        <w:footnoteRef/>
      </w:r>
      <w:r w:rsidRPr="00C55EF0">
        <w:rPr>
          <w:rFonts w:ascii="Lato" w:hAnsi="Lato" w:cstheme="minorHAnsi"/>
          <w:i/>
          <w:iCs/>
          <w:sz w:val="16"/>
          <w:szCs w:val="16"/>
        </w:rPr>
        <w:t xml:space="preserve"> Jako pracownie diagnostyczne rozumie się komórki organizacyjne podmiotu leczniczego (Wnioskodawcy), które realizują świadczenia diagnostyczne dla jednej z wymienionych komórek o VIII części kodu resortowego: 4902 - Szpitalny oddział ratunkowy, 4903 - Szpitalny oddział ratunkowy dla dzieci.</w:t>
      </w:r>
    </w:p>
  </w:footnote>
  <w:footnote w:id="5">
    <w:p w14:paraId="1D95AF33" w14:textId="77777777" w:rsidR="00FD36D8" w:rsidRPr="00C55EF0" w:rsidRDefault="00FD36D8" w:rsidP="00FD36D8">
      <w:pPr>
        <w:pStyle w:val="Tekstprzypisudolnego"/>
        <w:jc w:val="both"/>
        <w:rPr>
          <w:rFonts w:ascii="Lato" w:hAnsi="Lato" w:cstheme="minorHAnsi"/>
          <w:i/>
          <w:iCs/>
          <w:sz w:val="16"/>
          <w:szCs w:val="16"/>
        </w:rPr>
      </w:pPr>
      <w:r w:rsidRPr="00C55EF0">
        <w:rPr>
          <w:rStyle w:val="Odwoanieprzypisudolnego"/>
          <w:rFonts w:ascii="Lato" w:hAnsi="Lato" w:cstheme="minorHAnsi"/>
          <w:i/>
          <w:iCs/>
          <w:sz w:val="16"/>
          <w:szCs w:val="16"/>
        </w:rPr>
        <w:footnoteRef/>
      </w:r>
      <w:r w:rsidRPr="00C55EF0">
        <w:rPr>
          <w:rFonts w:ascii="Lato" w:hAnsi="Lato" w:cstheme="minorHAnsi"/>
          <w:i/>
          <w:iCs/>
          <w:sz w:val="16"/>
          <w:szCs w:val="16"/>
        </w:rPr>
        <w:t xml:space="preserve"> Z wyłączeniem inwestycji dotyczących lotnisk lub lądowisk przy SOR.</w:t>
      </w:r>
    </w:p>
  </w:footnote>
  <w:footnote w:id="6">
    <w:p w14:paraId="126EE6BC" w14:textId="77777777" w:rsidR="00FD36D8" w:rsidRDefault="00FD36D8" w:rsidP="00FD36D8">
      <w:pPr>
        <w:pStyle w:val="Tekstprzypisudolnego"/>
        <w:jc w:val="both"/>
      </w:pPr>
      <w:r w:rsidRPr="00C55EF0">
        <w:rPr>
          <w:rStyle w:val="Odwoanieprzypisudolnego"/>
          <w:rFonts w:ascii="Lato" w:hAnsi="Lato" w:cstheme="minorHAnsi"/>
          <w:i/>
          <w:iCs/>
          <w:sz w:val="16"/>
          <w:szCs w:val="16"/>
        </w:rPr>
        <w:footnoteRef/>
      </w:r>
      <w:r w:rsidRPr="00C55EF0">
        <w:rPr>
          <w:rFonts w:ascii="Lato" w:hAnsi="Lato" w:cstheme="minorHAnsi"/>
          <w:i/>
          <w:iCs/>
          <w:sz w:val="16"/>
          <w:szCs w:val="16"/>
        </w:rPr>
        <w:t xml:space="preserve"> Na mocy ustawy z dnia 7 października 2020 r. o Funduszu Medycznym (Dz. U. poz. 1875, z późn. zm.).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6B"/>
    <w:rsid w:val="000D101E"/>
    <w:rsid w:val="00161944"/>
    <w:rsid w:val="00306854"/>
    <w:rsid w:val="004A2DD1"/>
    <w:rsid w:val="004D291F"/>
    <w:rsid w:val="0063776B"/>
    <w:rsid w:val="006F1C16"/>
    <w:rsid w:val="00755D6E"/>
    <w:rsid w:val="00826C22"/>
    <w:rsid w:val="00830968"/>
    <w:rsid w:val="00A173C9"/>
    <w:rsid w:val="00AA5E03"/>
    <w:rsid w:val="00AA692C"/>
    <w:rsid w:val="00C55EF0"/>
    <w:rsid w:val="00C71A75"/>
    <w:rsid w:val="00E27BDF"/>
    <w:rsid w:val="00F30E39"/>
    <w:rsid w:val="00F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4B05"/>
  <w15:chartTrackingRefBased/>
  <w15:docId w15:val="{33179244-9C7A-49C4-B363-9ADD7DF1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6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36D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D36D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5D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5D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5D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D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5D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61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Małgorzata</dc:creator>
  <cp:keywords/>
  <dc:description/>
  <cp:lastModifiedBy>Rybarczyk Jarosław</cp:lastModifiedBy>
  <cp:revision>2</cp:revision>
  <dcterms:created xsi:type="dcterms:W3CDTF">2023-02-17T12:49:00Z</dcterms:created>
  <dcterms:modified xsi:type="dcterms:W3CDTF">2023-02-17T12:49:00Z</dcterms:modified>
</cp:coreProperties>
</file>