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1"/>
        <w:gridCol w:w="4339"/>
      </w:tblGrid>
      <w:tr w:rsidR="00AF0DF0" w:rsidRPr="00A13F77" w:rsidTr="00BA4052">
        <w:trPr>
          <w:trHeight w:val="18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A13F7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39ACD17C" wp14:editId="35ED5212">
                  <wp:extent cx="495300" cy="58102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DF0" w:rsidRPr="00A13F77" w:rsidRDefault="00AF0DF0" w:rsidP="00BA4052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A13F77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ZK-I.431.2.</w:t>
            </w:r>
            <w:r w:rsidR="00DD1B8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.2024</w:t>
            </w:r>
          </w:p>
          <w:p w:rsidR="00AF0DF0" w:rsidRPr="00A13F77" w:rsidRDefault="00AF0DF0" w:rsidP="00BA4052">
            <w:pPr>
              <w:tabs>
                <w:tab w:val="left" w:pos="0"/>
              </w:tabs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4339" w:type="dxa"/>
            <w:tcBorders>
              <w:top w:val="nil"/>
              <w:left w:val="nil"/>
              <w:bottom w:val="nil"/>
              <w:right w:val="nil"/>
            </w:tcBorders>
          </w:tcPr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BA4052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AF0DF0" w:rsidRPr="00A13F77" w:rsidRDefault="00AF0DF0" w:rsidP="00C80E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Rzeszów, </w:t>
            </w:r>
            <w:r w:rsidR="00C80EF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sierpnia 2024 r. </w:t>
            </w:r>
          </w:p>
        </w:tc>
      </w:tr>
    </w:tbl>
    <w:p w:rsidR="00AF0DF0" w:rsidRPr="00396F87" w:rsidRDefault="00AF0DF0" w:rsidP="00AF0DF0">
      <w:pPr>
        <w:spacing w:line="36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1B80" w:rsidRPr="00384C19" w:rsidRDefault="00DD1B80" w:rsidP="00217916">
      <w:pPr>
        <w:spacing w:after="0" w:line="336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4C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Pan</w:t>
      </w:r>
    </w:p>
    <w:p w:rsidR="00DD1B80" w:rsidRPr="00384C19" w:rsidRDefault="00DD1B80" w:rsidP="00217916">
      <w:pPr>
        <w:spacing w:after="0" w:line="336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4C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Paweł Wdowiak</w:t>
      </w:r>
    </w:p>
    <w:p w:rsidR="00DD1B80" w:rsidRPr="00384C19" w:rsidRDefault="00DD1B80" w:rsidP="00217916">
      <w:pPr>
        <w:spacing w:after="0" w:line="336" w:lineRule="auto"/>
        <w:ind w:left="5103"/>
        <w:contextualSpacing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384C19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Wójt Gminy Sanok</w:t>
      </w:r>
    </w:p>
    <w:p w:rsidR="00AF0DF0" w:rsidRDefault="00AF0DF0" w:rsidP="00217916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C5FE8" w:rsidRPr="004C5FE8" w:rsidRDefault="004C5FE8" w:rsidP="00217916">
      <w:pPr>
        <w:spacing w:after="0" w:line="33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</w:pPr>
      <w:r w:rsidRPr="004C5F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 xml:space="preserve">Szanowny Panie </w:t>
      </w:r>
      <w:r w:rsidR="00DD1B8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Wójcie</w:t>
      </w:r>
      <w:r w:rsidRPr="004C5FE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pl-PL"/>
        </w:rPr>
        <w:t>,</w:t>
      </w:r>
    </w:p>
    <w:p w:rsidR="00DD1B80" w:rsidRDefault="004C5FE8" w:rsidP="00217916">
      <w:pPr>
        <w:spacing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n</w:t>
      </w:r>
      <w:r w:rsidR="00AF0DF0" w:rsidRPr="00AF0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="00AF0DF0"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podstawie art. 47 ustawy z dnia 15 lipca 2011 r. </w:t>
      </w:r>
      <w:r w:rsidR="00AF0DF0" w:rsidRPr="00AF0DF0">
        <w:rPr>
          <w:rFonts w:ascii="Times New Roman" w:eastAsia="Times New Roman" w:hAnsi="Times New Roman" w:cs="Times New Roman"/>
          <w:i/>
          <w:color w:val="0D0D0D" w:themeColor="text1" w:themeTint="F2"/>
          <w:sz w:val="24"/>
          <w:szCs w:val="24"/>
          <w:lang w:eastAsia="pl-PL"/>
        </w:rPr>
        <w:t>o kontroli w administracji rządowej</w:t>
      </w:r>
      <w:r w:rsidR="00AF0DF0"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 (t.j</w:t>
      </w:r>
      <w:r w:rsidR="00DF4E42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>. </w:t>
      </w:r>
      <w:r w:rsidR="00AF0DF0" w:rsidRPr="00AF0DF0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pl-PL"/>
        </w:rPr>
        <w:t xml:space="preserve">Dz. U. z 2020 r. poz. 224) przekazuję wystąpienie pokontrolne </w:t>
      </w:r>
      <w:r w:rsidR="00AF0DF0" w:rsidRPr="00AF0D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 kontroli problemowej </w:t>
      </w:r>
      <w:r w:rsidR="00DD1B80" w:rsidRPr="00B431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przeprowadzonej </w:t>
      </w:r>
      <w:r w:rsidR="00DD1B80" w:rsidRPr="003B3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 dniu </w:t>
      </w:r>
      <w:r w:rsidR="00DD1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25 czerwca</w:t>
      </w:r>
      <w:r w:rsidR="00DD1B80" w:rsidRPr="003B368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2024 r. w </w:t>
      </w:r>
      <w:r w:rsidR="00DD1B80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 Sanok, ul. </w:t>
      </w:r>
      <w:r w:rsidR="00DD1B80" w:rsidRPr="008C53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Kościuszki 23, </w:t>
      </w:r>
      <w:r w:rsidR="00DD1B8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D1B80" w:rsidRPr="008C531F">
        <w:rPr>
          <w:rFonts w:ascii="Times New Roman" w:eastAsia="Times New Roman" w:hAnsi="Times New Roman" w:cs="Times New Roman"/>
          <w:sz w:val="24"/>
          <w:szCs w:val="24"/>
          <w:lang w:eastAsia="pl-PL"/>
        </w:rPr>
        <w:t>38-500 Sanok</w:t>
      </w:r>
      <w:r w:rsidR="00DD1B80" w:rsidRPr="00790B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DD1B80" w:rsidRPr="005E41A6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Kontrolę przeprowadził zespół kontrolny, złożony z przedstawicieli Wydziału Bezpieczeństwa i Zarządzania Kryzysowego Podkarpackiego Urzędu Wojewódzkiego w Rzeszowie, na podstawie imiennych upoważnień do kontroli udzielonych z upoważnienia Wojewody Podkarpackiego przez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Zastępcę 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Dyre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ktora Wydziału Bezpieczeństwa i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Zarządzania </w:t>
      </w:r>
      <w:r w:rsidRPr="005E41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Kryzysowego:</w:t>
      </w:r>
    </w:p>
    <w:p w:rsidR="00DD1B80" w:rsidRPr="005E41A6" w:rsidRDefault="00DD1B80" w:rsidP="00217916">
      <w:pPr>
        <w:pStyle w:val="Akapitzlist"/>
        <w:numPr>
          <w:ilvl w:val="0"/>
          <w:numId w:val="1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Andżelika Fornal – starszy specjalista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Wojewódzkim Centrum Zarządzania Kryzysowego 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zespołu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n</w:t>
      </w:r>
      <w:r w:rsidR="007011D5">
        <w:rPr>
          <w:rFonts w:ascii="Times New Roman" w:eastAsia="Times New Roman" w:hAnsi="Times New Roman" w:cs="Times New Roman"/>
          <w:sz w:val="24"/>
          <w:szCs w:val="24"/>
          <w:lang w:eastAsia="pl-PL"/>
        </w:rPr>
        <w:t>r 1/2024 z dnia 19 czerwca 2024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r., znak: ZK-I.431.2.3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</w:p>
    <w:p w:rsidR="00DD1B80" w:rsidRPr="005E41A6" w:rsidRDefault="00DD1B80" w:rsidP="00217916">
      <w:pPr>
        <w:pStyle w:val="Akapitzlist"/>
        <w:numPr>
          <w:ilvl w:val="0"/>
          <w:numId w:val="12"/>
        </w:numPr>
        <w:spacing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B3683">
        <w:rPr>
          <w:rFonts w:ascii="Times New Roman" w:eastAsia="Arial Unicode MS" w:hAnsi="Times New Roman" w:cs="Times New Roman"/>
          <w:sz w:val="24"/>
          <w:szCs w:val="24"/>
          <w:lang w:eastAsia="pl-PL"/>
        </w:rPr>
        <w:t>Marzena Naja</w:t>
      </w:r>
      <w:r w:rsidRPr="005A039A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 xml:space="preserve"> – </w:t>
      </w:r>
      <w:r w:rsidRPr="005A039A">
        <w:rPr>
          <w:rFonts w:ascii="Times New Roman" w:eastAsia="Arial Unicode MS" w:hAnsi="Times New Roman" w:cs="Times New Roman"/>
          <w:sz w:val="24"/>
          <w:szCs w:val="24"/>
          <w:lang w:eastAsia="pl-PL"/>
        </w:rPr>
        <w:t>inspektor wojewódzki w Wieloosobowym stanowisku pracy do spraw organizacyjno-finansowych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członek zespołu 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upoważnienie nr 2/2024 z dnia 19 czerwca 2024 r., znak: ZK-I.431.2.3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E41A6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D1B80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Wójt Gminy Sanok został poinformowany 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 planowanej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kontroli  pismem z 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dnia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18 czerwca 2024 r., znak: ZK-I.431.2.3.2024</w:t>
      </w:r>
      <w:r w:rsidRPr="00944C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.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1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Kontrolę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realizacji zadań z zakresu „Rządowego program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 ograniczania przestępczości i 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aspołecznych zachowań Razem bezpieczniej im. Władysława Stasiaka na lata 2022 - 2024” oraz prawidłowości wykorzystania środków finanso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wych na realizację projektu pn. </w:t>
      </w:r>
      <w:r w:rsidRPr="008C531F">
        <w:rPr>
          <w:rFonts w:ascii="Times New Roman" w:hAnsi="Times New Roman" w:cs="Times New Roman"/>
          <w:i/>
          <w:sz w:val="24"/>
          <w:szCs w:val="24"/>
        </w:rPr>
        <w:t>„Zwiększenie bezpieczeństwa na terenie Gminy Sanok poprzez montaż monitoringu w miejscach publicznych”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na podstawie § 7 ust. 1 porozumienia nr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>ZK-II.68.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8.10.2023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18 lipca 2023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427CA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powierzenia zadania, przyznania dotacji </w:t>
      </w:r>
      <w:r w:rsidRPr="00427C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celowej z budżetu państwa oraz ustalenia praw i wzajemnych obowiązków w ramach realizacji „Rządowego programu ograniczania przestępczości i aspołecznych zachowań Razem bezpieczniej im. Władysława Stasiaka na lata 2022-2024”, zawartego pomiędzy Wojewodą 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Podkarpackim a Gminą Sanok.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Wykonywanie </w:t>
      </w:r>
      <w:r w:rsidRPr="00DD1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zadań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kontrolowanym zakresie oceniam </w:t>
      </w:r>
      <w:r w:rsidRPr="00DD7ED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pozytywnie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</w:t>
      </w:r>
      <w:r w:rsidRPr="00DD1B8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porozumieniem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nr: ZK-II.68.8.10.2023 z dnia 18 lipca 2023 r.</w:t>
      </w:r>
      <w:r w:rsidRPr="00DD7E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Podkarpacki powierzył Gminie Sanok wykonanie projektu pn. </w:t>
      </w:r>
      <w:r w:rsidRPr="00DD7ED4">
        <w:rPr>
          <w:rFonts w:ascii="Times New Roman" w:hAnsi="Times New Roman" w:cs="Times New Roman"/>
          <w:i/>
          <w:sz w:val="24"/>
          <w:szCs w:val="24"/>
        </w:rPr>
        <w:t>„Zwiększenie bezpieczeństwa na terenie Gminy Sanok poprzez montaż monitoringu w miejscach publicznych”.</w:t>
      </w:r>
    </w:p>
    <w:p w:rsidR="00DD1B80" w:rsidRPr="00B042CB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Planowany całkowity koszt zadania wynosił 113 719,60 zł. Wojewoda Podkarpacki przyznał na realizację zadania dotację celową z budżetu państwa w kwocie 100 000,00 zł, sklasyfikowaną w budżecie Wojewody na 2023 r. w dziale 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54 – Bezpieczeństwo publiczne i 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ochrona przeciwpożarowa, rozdział 75495 – Pozostała działalność w § 2020 – Dotacja celowa przekazana z budżetu państwa na zadania bieżące realizowane przez gminę na podstawie porozumień z organami administracji rządowej. Termin realizacji zadania ustalono na okres od dnia podpisania porozumienia do dnia 31 grudnia 2023 r.</w:t>
      </w:r>
    </w:p>
    <w:p w:rsidR="00DD1B80" w:rsidRPr="00B042CB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postanowieniami ww. porozumienia § 2 ust. 4 Gmina Sanok zwróciła się pismem znak: BFP.042.138.2023 z dnia 11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grudnia 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 z prośbą o akceptację przesunięć pomiędzy pozycjami kosztów/wydatków zadania. Zmiany te wpłynęły jedynie na zwiększenie całkowitego kosztu ww. zadania o 25 578,88 zł w stosunku do pierwotnych kalkulacji, nie wpłynęło to na zwiększenie kwoty dotacji określonej w § 2 ust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2 przedmiotowego porozumienia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procentowego udziału dotacji w finansow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aniu zadania. Ponadto, zgodnie z 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§ 2 ust. 5 wszelkie koszty związane z realizacją zadania, przekraczające wysokość dotacji samorząd zobowiązuje się pokryć ze środków własnych.</w:t>
      </w:r>
    </w:p>
    <w:p w:rsidR="00DD1B80" w:rsidRPr="00B042CB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złożonego wniosku Podkarpacki Urząd Wojewódzki w Rzeszowie przekazał środki dotacji na przedmiotowe zadanie w łącznej kwocie 100 000,00 zł. Według sprawozdania z wykonania zadania publicznego, złożon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ego w PUW w Rzeszowie w dniu 30 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2024 r. całkowite wydatki związane z realizacją zadania wynosiły 139 298,48 zł. Kwota 100 000,00 zł została sfinansowana ze środków budżetu państwa, zaś 39 298,48 zł sfinansowano ze środków własnych.</w:t>
      </w:r>
    </w:p>
    <w:p w:rsidR="00DD1B80" w:rsidRPr="00B042CB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kontroli sprawdzono wszystkie dokumenty potwierdzające dokonanie wydatków związanych z realizacją zadania, które opłacone zostały w całości lub w części ze środków pochodzących z dotacji oraz ze środków własnych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Stwierdzono, że powyższe dokumenty spełniały wymogi art. 21 ust. 1 us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tawy z dnia 29 września 1994 r. </w:t>
      </w:r>
      <w:r w:rsidRPr="00B042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 rachunkowości</w:t>
      </w:r>
      <w:r w:rsidR="00217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(t.j. Dz. 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U. z 2023 r. poz. 120 z późn. zm.) i zostały ujęte w księgach rachunkowych. 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Klasyfikacja budżetowa wydatków była zgodna z Rozporządzeniem Ministra Finansów z dnia 2 marca 2010 r. </w:t>
      </w:r>
      <w:r w:rsidRPr="00B042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 szczegółowej klasyfikacji d</w:t>
      </w:r>
      <w:r w:rsidR="0021791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ochodów, wydatków, przychodów i </w:t>
      </w:r>
      <w:r w:rsidRPr="00B042C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rozchodów oraz środków pochodzących ze źródeł zagranicznych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(t.j. Dz. U. z 2022 r. poz. 513 z późn. zm.). Kontrolowana jednostka prowadziła wyodrębnioną ewidencję księgową otrzymanych środków dotacji oraz wydatków dokonywanych z tych środków.</w:t>
      </w:r>
    </w:p>
    <w:p w:rsidR="00DD1B80" w:rsidRPr="00B042CB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przeprowadzonej kontroli stwierdzono, że otrzymana dotacja w wysokości 100 000,00 zł została wykorzystana zgodnie z przeznaczeniem i na warunkach ok</w:t>
      </w:r>
      <w:r w:rsidR="00CF4668">
        <w:rPr>
          <w:rFonts w:ascii="Times New Roman" w:eastAsia="Times New Roman" w:hAnsi="Times New Roman" w:cs="Times New Roman"/>
          <w:sz w:val="24"/>
          <w:szCs w:val="24"/>
          <w:lang w:eastAsia="pl-PL"/>
        </w:rPr>
        <w:t>reślonych</w:t>
      </w:r>
      <w:r w:rsidR="00CF46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porozumieniu nr: </w:t>
      </w:r>
      <w:r w:rsidRPr="00B042CB">
        <w:rPr>
          <w:rFonts w:ascii="Times New Roman" w:eastAsia="Times New Roman" w:hAnsi="Times New Roman" w:cs="Times New Roman"/>
          <w:sz w:val="24"/>
          <w:szCs w:val="24"/>
          <w:lang w:eastAsia="pl-PL"/>
        </w:rPr>
        <w:t>ZK-II.68.8.10.2023 z dnia 18 lipca 2023 r.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projektu pn. </w:t>
      </w:r>
      <w:r w:rsidRPr="00DD7E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„Zwiększenie bezpieczeństwa na terenie Gminy Sanok poprzez montaż monitoringu w miejscach publicznych”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było podjęcie działań, w wyniku których wyeliminowane miały zostać niekorzystne zjawiska i patologie związane z szeroko rozumianym bezpieczeństwem mieszkańców oraz poprawą ładu i porządku publicznego w Gminie Sanok. 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projektu został zakupiony i zamontowany monitor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ing wizyjny składający się z 28 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szt. kamer, 4 szt. rejestratorów oraz 1 szt. monitora. Monitoring zainstalowano w następujących lokalizacjach: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Srogowie Górnym – 4 kamery,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 w Srogowie Górnym – 3 kamery,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Podstawowa w Falejówce – 4 kamery,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 w Falejówce – 2 kamery,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Euroboisko w Pakoszówce – 4 kamery, 1 rejestrator,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Boisko Orlik w Trepczy – 4 kamery, 1 rejestrator,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Boisko Orlik w Prusieku – 3 kamery, 1 rejestrator,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 w Srogowie Dolnym – 2 kamery,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 w Jurowcach – 1 kamera,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Most w Tyrawie Solnej (punkt w okolicy przepompowni w Mrzygłodzie)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- 1 kamera,</w:t>
      </w:r>
    </w:p>
    <w:p w:rsidR="00DD1B80" w:rsidRPr="00DD7ED4" w:rsidRDefault="00DD1B80" w:rsidP="00217916">
      <w:pPr>
        <w:numPr>
          <w:ilvl w:val="0"/>
          <w:numId w:val="15"/>
        </w:numPr>
        <w:spacing w:after="0" w:line="33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Sanok – 1 rejestrator, 1 monitor. 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Obsługą monitoringu zajmuje się pracownik Urzędu Gminy Sanok. W każdej lokalizacji znajduje się tabliczka z informacją o dofinansowaniu zadania w ramach </w:t>
      </w:r>
      <w:r w:rsidRPr="00DD7ED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„Rządowego programu ograniczania przestępczości i aspołecznych zachowań Razem bezpieczniej im. Władysława Stasiaka na lata 2022-2024”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logo programu. Ponadto obiekty monitorowane są oznaczone odpowiednimi informacjami o stosowaniu monitoringu oraz piktogramami informującymi o obecności kamer. 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ramach projektu zorganizowano dla uczniów starszych klas szkół podstawowych wyjazdy edukacyjne do Zakładu Karnego w Uhercach</w:t>
      </w:r>
      <w:r w:rsidR="00217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Wyjazdy zostały zorganizowane w 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dniach:</w:t>
      </w:r>
      <w:r w:rsidR="002179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21.11.2023 r., 23.11.2023 r., 28.11.2023 r., 30.11.2023 r., 5.12.2023 r., w których wzięło udział łącznie 200 uczniów ze szkół podstawowych z terenu Gminy Sanok.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zorganizowane szkolenie – Kurs Pierwszej Pomocy. Kurs zorganizowano w dniach: 22.11.2023 r. oraz 24.11.2023 r. W kursach uczestniczyło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50 osób (2 grupy po 25 </w:t>
      </w: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osób). Szkolenia prowadzone były przez firmę zewnętrzną na podstawie umowy zlecenie. Po zakończonym kursie wszyscy uczestnicy otrzymali certyfikat ukończenia kursu „Pierwsza Pomoc”.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Przeprowadzono kampanię informacyjno – promocyjną „Jak dobrze mieć sąsiada” dotyczącą metod skutecznego zabezpieczenia mienia. Kampania polegała na wydrukowaniu i rozpowszechnieniu wśród mieszkańców gminy Sanok ulotek dotyczących pomocy sąsiedzkiej szczególnie skutecznej np. w zabezpieczeniu posesji, piwnic, mieszkań przed włamaniami, kradzieżami, oszustwami czy niekorzystnym rozporządzeniem swoją własnością i mieniem.</w:t>
      </w:r>
    </w:p>
    <w:p w:rsidR="00DD1B80" w:rsidRPr="00DD7ED4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Zorganizowana została kampania informacyjno – promocyjna „Daj się zobaczyć na drodze” dotycząca bezpieczeństwa w ruchu drogowym. Kampania polegała na zaprojektowaniu, wykonaniu i dystrybucji gadżetów dedykowanych pieszym. Zakupiono odblaskowe opaski, breloki, worki/plecaki na sznurkach, kamizelki oraz saszetki. Materiały przekazano nieodpłatnie odbiorcom działań zaplanowanych w ramach projektu. </w:t>
      </w:r>
    </w:p>
    <w:p w:rsidR="00DD1B80" w:rsidRPr="00896AF9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E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promocji projektu umieszczono cykl artykułów w lokalnych mediach na temat </w:t>
      </w:r>
      <w:r w:rsidRPr="00896AF9">
        <w:rPr>
          <w:rFonts w:ascii="Times New Roman" w:eastAsia="Times New Roman" w:hAnsi="Times New Roman" w:cs="Times New Roman"/>
          <w:sz w:val="24"/>
          <w:szCs w:val="24"/>
          <w:lang w:eastAsia="pl-PL"/>
        </w:rPr>
        <w:t>zastosowanego w ramach projektu systemu zabezpieczenia mienia publicznego oraz całości przedsięwzięcia.</w:t>
      </w:r>
    </w:p>
    <w:p w:rsidR="00DD1B80" w:rsidRPr="00896AF9" w:rsidRDefault="00DD1B80" w:rsidP="00217916">
      <w:pPr>
        <w:spacing w:before="120" w:after="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6AF9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Kontrolujący nie stwierdzili nieprawidłowości badanego zakresu.</w:t>
      </w:r>
    </w:p>
    <w:p w:rsidR="00DD1B80" w:rsidRPr="00896AF9" w:rsidRDefault="00DD1B80" w:rsidP="00DD1B8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916" w:rsidRDefault="00217916" w:rsidP="00DF4E4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u w:val="single"/>
          <w:lang w:eastAsia="pl-PL" w:bidi="pl-PL"/>
        </w:rPr>
      </w:pPr>
    </w:p>
    <w:p w:rsidR="00DF4E42" w:rsidRPr="007A4DA3" w:rsidRDefault="00DF4E42" w:rsidP="00DF4E42">
      <w:pPr>
        <w:widowControl w:val="0"/>
        <w:suppressAutoHyphens/>
        <w:spacing w:after="0" w:line="240" w:lineRule="auto"/>
        <w:ind w:right="15"/>
        <w:jc w:val="both"/>
        <w:rPr>
          <w:rFonts w:ascii="Times New Roman" w:eastAsia="Lucida Sans Unicode" w:hAnsi="Times New Roman" w:cs="Times New Roman"/>
          <w:b/>
          <w:u w:val="single"/>
          <w:lang w:eastAsia="pl-PL" w:bidi="pl-PL"/>
        </w:rPr>
      </w:pPr>
      <w:r w:rsidRPr="007A4DA3">
        <w:rPr>
          <w:rFonts w:ascii="Times New Roman" w:eastAsia="Lucida Sans Unicode" w:hAnsi="Times New Roman" w:cs="Times New Roman"/>
          <w:b/>
          <w:u w:val="single"/>
          <w:lang w:eastAsia="pl-PL" w:bidi="pl-PL"/>
        </w:rPr>
        <w:t>Załącznik:</w:t>
      </w:r>
    </w:p>
    <w:p w:rsidR="00DF4E42" w:rsidRPr="007A4DA3" w:rsidRDefault="00DF4E42" w:rsidP="00DF4E42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lang w:eastAsia="pl-PL" w:bidi="pl-PL"/>
        </w:rPr>
      </w:pPr>
      <w:r w:rsidRPr="007A4DA3">
        <w:rPr>
          <w:rFonts w:ascii="Times New Roman" w:eastAsia="Times New Roman" w:hAnsi="Times New Roman" w:cs="Times New Roman"/>
          <w:lang w:eastAsia="pl-PL"/>
        </w:rPr>
        <w:t>Klauzula</w:t>
      </w:r>
      <w:r w:rsidRPr="007A4DA3">
        <w:rPr>
          <w:rFonts w:ascii="Times New Roman" w:eastAsia="Lucida Sans Unicode" w:hAnsi="Times New Roman" w:cs="Times New Roman"/>
          <w:lang w:eastAsia="pl-PL" w:bidi="pl-PL"/>
        </w:rPr>
        <w:t xml:space="preserve"> informacyjna</w:t>
      </w:r>
    </w:p>
    <w:p w:rsidR="00DF4E42" w:rsidRPr="00833776" w:rsidRDefault="00DF4E42" w:rsidP="008337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wz. </w:t>
      </w:r>
      <w:r w:rsidRPr="00AF0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WOJEWODY PODKARPACKIEGO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(-)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Wiesław Buż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 WICEWOJEWODA</w:t>
      </w:r>
    </w:p>
    <w:p w:rsidR="00AF0DF0" w:rsidRPr="00AF0DF0" w:rsidRDefault="00AF0DF0" w:rsidP="00AF0DF0">
      <w:pPr>
        <w:suppressAutoHyphens/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F0DF0">
        <w:rPr>
          <w:rFonts w:ascii="Times New Roman" w:eastAsia="Times New Roman" w:hAnsi="Times New Roman" w:cs="Times New Roman"/>
          <w:sz w:val="20"/>
          <w:szCs w:val="20"/>
          <w:lang w:eastAsia="pl-PL"/>
        </w:rPr>
        <w:t>(podpisano bezpiecznym podpisem elektronicznym)</w:t>
      </w:r>
    </w:p>
    <w:p w:rsidR="00CD5A22" w:rsidRDefault="00CD5A22" w:rsidP="00F55A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5607F" w:rsidRPr="0079688B" w:rsidRDefault="0045607F" w:rsidP="006B49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45607F" w:rsidRPr="0079688B" w:rsidSect="00217916">
      <w:footerReference w:type="default" r:id="rId10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13C" w:rsidRDefault="00BF313C">
      <w:pPr>
        <w:spacing w:after="0" w:line="240" w:lineRule="auto"/>
      </w:pPr>
      <w:r>
        <w:separator/>
      </w:r>
    </w:p>
  </w:endnote>
  <w:endnote w:type="continuationSeparator" w:id="0">
    <w:p w:rsidR="00BF313C" w:rsidRDefault="00BF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010426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0C64" w:rsidRPr="00DC27BD" w:rsidRDefault="001F0C64">
            <w:pPr>
              <w:pStyle w:val="Stopk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Strona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82E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DC27BD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382EE9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4</w:t>
            </w:r>
            <w:r w:rsidRPr="00DC27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1F0C64" w:rsidRPr="00DC27BD" w:rsidRDefault="002C0A11">
    <w:pPr>
      <w:pStyle w:val="Stopka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ZK-I</w:t>
    </w:r>
    <w:r w:rsidR="00DC27BD" w:rsidRPr="00DC27BD">
      <w:rPr>
        <w:rFonts w:ascii="Times New Roman" w:hAnsi="Times New Roman" w:cs="Times New Roman"/>
        <w:sz w:val="20"/>
        <w:szCs w:val="20"/>
      </w:rPr>
      <w:t>.431.</w:t>
    </w:r>
    <w:r w:rsidR="00DF4487">
      <w:rPr>
        <w:rFonts w:ascii="Times New Roman" w:hAnsi="Times New Roman" w:cs="Times New Roman"/>
        <w:sz w:val="20"/>
        <w:szCs w:val="20"/>
      </w:rPr>
      <w:t>2.</w:t>
    </w:r>
    <w:r w:rsidR="00DD1B80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>.2024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13C" w:rsidRDefault="00BF313C">
      <w:pPr>
        <w:spacing w:after="0" w:line="240" w:lineRule="auto"/>
      </w:pPr>
      <w:r>
        <w:separator/>
      </w:r>
    </w:p>
  </w:footnote>
  <w:footnote w:type="continuationSeparator" w:id="0">
    <w:p w:rsidR="00BF313C" w:rsidRDefault="00BF3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5232"/>
    <w:multiLevelType w:val="hybridMultilevel"/>
    <w:tmpl w:val="40B618F8"/>
    <w:lvl w:ilvl="0" w:tplc="DA5EE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44AB"/>
    <w:multiLevelType w:val="hybridMultilevel"/>
    <w:tmpl w:val="2F16D6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9271A"/>
    <w:multiLevelType w:val="hybridMultilevel"/>
    <w:tmpl w:val="45682F90"/>
    <w:lvl w:ilvl="0" w:tplc="32C4FFE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062F"/>
    <w:multiLevelType w:val="hybridMultilevel"/>
    <w:tmpl w:val="E8C211BC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8D056F"/>
    <w:multiLevelType w:val="hybridMultilevel"/>
    <w:tmpl w:val="28DE2648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C36A1"/>
    <w:multiLevelType w:val="hybridMultilevel"/>
    <w:tmpl w:val="C9EA8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BA3A3E"/>
    <w:multiLevelType w:val="hybridMultilevel"/>
    <w:tmpl w:val="4C6C59F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4ED3E9C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E54AEA"/>
    <w:multiLevelType w:val="hybridMultilevel"/>
    <w:tmpl w:val="76C4B340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283EB6"/>
    <w:multiLevelType w:val="hybridMultilevel"/>
    <w:tmpl w:val="172408F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F7BA6"/>
    <w:multiLevelType w:val="hybridMultilevel"/>
    <w:tmpl w:val="0B482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2A7FC6"/>
    <w:multiLevelType w:val="hybridMultilevel"/>
    <w:tmpl w:val="2CEA7EC6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A600A18"/>
    <w:multiLevelType w:val="hybridMultilevel"/>
    <w:tmpl w:val="EC7A9204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46CEB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F2AF2"/>
    <w:multiLevelType w:val="hybridMultilevel"/>
    <w:tmpl w:val="9614F30E"/>
    <w:lvl w:ilvl="0" w:tplc="5CC68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141F8E"/>
    <w:multiLevelType w:val="hybridMultilevel"/>
    <w:tmpl w:val="CFF48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13"/>
  </w:num>
  <w:num w:numId="6">
    <w:abstractNumId w:val="4"/>
  </w:num>
  <w:num w:numId="7">
    <w:abstractNumId w:val="8"/>
  </w:num>
  <w:num w:numId="8">
    <w:abstractNumId w:val="9"/>
  </w:num>
  <w:num w:numId="9">
    <w:abstractNumId w:val="12"/>
  </w:num>
  <w:num w:numId="10">
    <w:abstractNumId w:val="3"/>
  </w:num>
  <w:num w:numId="11">
    <w:abstractNumId w:val="14"/>
  </w:num>
  <w:num w:numId="12">
    <w:abstractNumId w:val="5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73"/>
    <w:rsid w:val="000203AC"/>
    <w:rsid w:val="00036F61"/>
    <w:rsid w:val="00037436"/>
    <w:rsid w:val="000376BB"/>
    <w:rsid w:val="00041433"/>
    <w:rsid w:val="00041F35"/>
    <w:rsid w:val="000707E3"/>
    <w:rsid w:val="000954CE"/>
    <w:rsid w:val="000A0590"/>
    <w:rsid w:val="000A320E"/>
    <w:rsid w:val="000B2A90"/>
    <w:rsid w:val="000C22AE"/>
    <w:rsid w:val="000D1CE4"/>
    <w:rsid w:val="000E383D"/>
    <w:rsid w:val="000F0665"/>
    <w:rsid w:val="00100284"/>
    <w:rsid w:val="00117A3D"/>
    <w:rsid w:val="00132242"/>
    <w:rsid w:val="0014442A"/>
    <w:rsid w:val="001634D4"/>
    <w:rsid w:val="00167DB2"/>
    <w:rsid w:val="00176FC3"/>
    <w:rsid w:val="00177F91"/>
    <w:rsid w:val="00190EFA"/>
    <w:rsid w:val="001C4DED"/>
    <w:rsid w:val="001C6FF2"/>
    <w:rsid w:val="001E1065"/>
    <w:rsid w:val="001E248D"/>
    <w:rsid w:val="001F0C64"/>
    <w:rsid w:val="00200ACD"/>
    <w:rsid w:val="00207993"/>
    <w:rsid w:val="00217916"/>
    <w:rsid w:val="00230A2D"/>
    <w:rsid w:val="0027670B"/>
    <w:rsid w:val="00277737"/>
    <w:rsid w:val="00285D8D"/>
    <w:rsid w:val="00296C0B"/>
    <w:rsid w:val="002A67BE"/>
    <w:rsid w:val="002B7BBE"/>
    <w:rsid w:val="002C098F"/>
    <w:rsid w:val="002C0A11"/>
    <w:rsid w:val="002E2124"/>
    <w:rsid w:val="002F1836"/>
    <w:rsid w:val="002F376B"/>
    <w:rsid w:val="003014A4"/>
    <w:rsid w:val="00312653"/>
    <w:rsid w:val="0033043C"/>
    <w:rsid w:val="0034515C"/>
    <w:rsid w:val="0035071D"/>
    <w:rsid w:val="00351349"/>
    <w:rsid w:val="003520D3"/>
    <w:rsid w:val="0037690D"/>
    <w:rsid w:val="00376FDD"/>
    <w:rsid w:val="00382EE9"/>
    <w:rsid w:val="0038605A"/>
    <w:rsid w:val="00390B68"/>
    <w:rsid w:val="00396FA6"/>
    <w:rsid w:val="003A484F"/>
    <w:rsid w:val="003A5679"/>
    <w:rsid w:val="003B3683"/>
    <w:rsid w:val="003C268A"/>
    <w:rsid w:val="003C26B3"/>
    <w:rsid w:val="0040285C"/>
    <w:rsid w:val="00415883"/>
    <w:rsid w:val="0042274A"/>
    <w:rsid w:val="00427CAB"/>
    <w:rsid w:val="0043061B"/>
    <w:rsid w:val="0045607F"/>
    <w:rsid w:val="00457DFC"/>
    <w:rsid w:val="00464008"/>
    <w:rsid w:val="00466B55"/>
    <w:rsid w:val="0046704A"/>
    <w:rsid w:val="0046787F"/>
    <w:rsid w:val="004752AD"/>
    <w:rsid w:val="00481141"/>
    <w:rsid w:val="004903ED"/>
    <w:rsid w:val="00490684"/>
    <w:rsid w:val="00492707"/>
    <w:rsid w:val="004A17B4"/>
    <w:rsid w:val="004A574B"/>
    <w:rsid w:val="004B1525"/>
    <w:rsid w:val="004B3595"/>
    <w:rsid w:val="004B4862"/>
    <w:rsid w:val="004C2954"/>
    <w:rsid w:val="004C3706"/>
    <w:rsid w:val="004C5FE8"/>
    <w:rsid w:val="004D3140"/>
    <w:rsid w:val="004E5A37"/>
    <w:rsid w:val="004E651E"/>
    <w:rsid w:val="004F304B"/>
    <w:rsid w:val="004F7F9A"/>
    <w:rsid w:val="00515522"/>
    <w:rsid w:val="00523469"/>
    <w:rsid w:val="00535CBC"/>
    <w:rsid w:val="005548F9"/>
    <w:rsid w:val="005711F7"/>
    <w:rsid w:val="00576CA7"/>
    <w:rsid w:val="0058148F"/>
    <w:rsid w:val="005831A4"/>
    <w:rsid w:val="00591B62"/>
    <w:rsid w:val="005B691C"/>
    <w:rsid w:val="005C2B87"/>
    <w:rsid w:val="005C4ED5"/>
    <w:rsid w:val="005C66FA"/>
    <w:rsid w:val="005D7EFE"/>
    <w:rsid w:val="005E1FC1"/>
    <w:rsid w:val="005E41A6"/>
    <w:rsid w:val="005E46F8"/>
    <w:rsid w:val="00604B3D"/>
    <w:rsid w:val="00610AB3"/>
    <w:rsid w:val="0063215D"/>
    <w:rsid w:val="006534E9"/>
    <w:rsid w:val="00655307"/>
    <w:rsid w:val="006604DC"/>
    <w:rsid w:val="00662721"/>
    <w:rsid w:val="0066635F"/>
    <w:rsid w:val="00670875"/>
    <w:rsid w:val="00685E12"/>
    <w:rsid w:val="00690B99"/>
    <w:rsid w:val="00690CC0"/>
    <w:rsid w:val="00696DAF"/>
    <w:rsid w:val="006A20AE"/>
    <w:rsid w:val="006A5CCB"/>
    <w:rsid w:val="006B3CFA"/>
    <w:rsid w:val="006B49A0"/>
    <w:rsid w:val="006D5E6F"/>
    <w:rsid w:val="007011D5"/>
    <w:rsid w:val="007041B4"/>
    <w:rsid w:val="00710E16"/>
    <w:rsid w:val="00725546"/>
    <w:rsid w:val="00726475"/>
    <w:rsid w:val="007478B9"/>
    <w:rsid w:val="007658BB"/>
    <w:rsid w:val="00774E66"/>
    <w:rsid w:val="00790BF4"/>
    <w:rsid w:val="0079688B"/>
    <w:rsid w:val="007A2211"/>
    <w:rsid w:val="007D07E2"/>
    <w:rsid w:val="007F7C99"/>
    <w:rsid w:val="00800348"/>
    <w:rsid w:val="0080333A"/>
    <w:rsid w:val="0082761C"/>
    <w:rsid w:val="00832E95"/>
    <w:rsid w:val="00833776"/>
    <w:rsid w:val="00837CCC"/>
    <w:rsid w:val="00850244"/>
    <w:rsid w:val="008503CE"/>
    <w:rsid w:val="00852F73"/>
    <w:rsid w:val="0085321B"/>
    <w:rsid w:val="00864314"/>
    <w:rsid w:val="00870858"/>
    <w:rsid w:val="00877B9D"/>
    <w:rsid w:val="0089158B"/>
    <w:rsid w:val="008A1651"/>
    <w:rsid w:val="008B32A5"/>
    <w:rsid w:val="008C256A"/>
    <w:rsid w:val="008F0AE3"/>
    <w:rsid w:val="00904936"/>
    <w:rsid w:val="0093635E"/>
    <w:rsid w:val="00937A50"/>
    <w:rsid w:val="009410AD"/>
    <w:rsid w:val="00944CFF"/>
    <w:rsid w:val="009479AC"/>
    <w:rsid w:val="00950936"/>
    <w:rsid w:val="00961DFD"/>
    <w:rsid w:val="009760AC"/>
    <w:rsid w:val="0099613E"/>
    <w:rsid w:val="009C289A"/>
    <w:rsid w:val="009C65E1"/>
    <w:rsid w:val="009D0005"/>
    <w:rsid w:val="009D68ED"/>
    <w:rsid w:val="009E1EEF"/>
    <w:rsid w:val="009F3CEE"/>
    <w:rsid w:val="00A41395"/>
    <w:rsid w:val="00A4705E"/>
    <w:rsid w:val="00A570E3"/>
    <w:rsid w:val="00A66F37"/>
    <w:rsid w:val="00A77B7D"/>
    <w:rsid w:val="00A82034"/>
    <w:rsid w:val="00A90B87"/>
    <w:rsid w:val="00A95BE8"/>
    <w:rsid w:val="00AA2AB2"/>
    <w:rsid w:val="00AB3A96"/>
    <w:rsid w:val="00AD2E4B"/>
    <w:rsid w:val="00AE22E2"/>
    <w:rsid w:val="00AE60F6"/>
    <w:rsid w:val="00AF0DF0"/>
    <w:rsid w:val="00B007CC"/>
    <w:rsid w:val="00B15254"/>
    <w:rsid w:val="00B2092C"/>
    <w:rsid w:val="00B31E51"/>
    <w:rsid w:val="00B40DCA"/>
    <w:rsid w:val="00B43125"/>
    <w:rsid w:val="00B445BB"/>
    <w:rsid w:val="00B46457"/>
    <w:rsid w:val="00B51D9B"/>
    <w:rsid w:val="00B8724E"/>
    <w:rsid w:val="00B92F22"/>
    <w:rsid w:val="00BA4F0D"/>
    <w:rsid w:val="00BB3B89"/>
    <w:rsid w:val="00BB4AA2"/>
    <w:rsid w:val="00BE3E36"/>
    <w:rsid w:val="00BF313C"/>
    <w:rsid w:val="00BF5248"/>
    <w:rsid w:val="00BF7E00"/>
    <w:rsid w:val="00C1567F"/>
    <w:rsid w:val="00C15E61"/>
    <w:rsid w:val="00C42666"/>
    <w:rsid w:val="00C56967"/>
    <w:rsid w:val="00C80EFA"/>
    <w:rsid w:val="00C8426A"/>
    <w:rsid w:val="00C94176"/>
    <w:rsid w:val="00CA1235"/>
    <w:rsid w:val="00CD5A22"/>
    <w:rsid w:val="00CD7B3E"/>
    <w:rsid w:val="00CF4668"/>
    <w:rsid w:val="00D14D62"/>
    <w:rsid w:val="00D35D6C"/>
    <w:rsid w:val="00D44990"/>
    <w:rsid w:val="00D76681"/>
    <w:rsid w:val="00DC27BD"/>
    <w:rsid w:val="00DC5573"/>
    <w:rsid w:val="00DD1B80"/>
    <w:rsid w:val="00DF282B"/>
    <w:rsid w:val="00DF4487"/>
    <w:rsid w:val="00DF4E42"/>
    <w:rsid w:val="00E02752"/>
    <w:rsid w:val="00E0570D"/>
    <w:rsid w:val="00E05F69"/>
    <w:rsid w:val="00E06E8E"/>
    <w:rsid w:val="00E22587"/>
    <w:rsid w:val="00E32B4F"/>
    <w:rsid w:val="00E46703"/>
    <w:rsid w:val="00E51E7A"/>
    <w:rsid w:val="00E57021"/>
    <w:rsid w:val="00E6519E"/>
    <w:rsid w:val="00E65CFB"/>
    <w:rsid w:val="00EA604C"/>
    <w:rsid w:val="00EC46B4"/>
    <w:rsid w:val="00ED091D"/>
    <w:rsid w:val="00ED0A5D"/>
    <w:rsid w:val="00EF229A"/>
    <w:rsid w:val="00EF3ECE"/>
    <w:rsid w:val="00F12C4E"/>
    <w:rsid w:val="00F20BC9"/>
    <w:rsid w:val="00F3783D"/>
    <w:rsid w:val="00F45F76"/>
    <w:rsid w:val="00F5108E"/>
    <w:rsid w:val="00F55AB4"/>
    <w:rsid w:val="00F70233"/>
    <w:rsid w:val="00F75FE5"/>
    <w:rsid w:val="00F828BA"/>
    <w:rsid w:val="00F905B3"/>
    <w:rsid w:val="00F92171"/>
    <w:rsid w:val="00FA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1D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61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1DFD"/>
  </w:style>
  <w:style w:type="paragraph" w:styleId="Nagwek">
    <w:name w:val="header"/>
    <w:basedOn w:val="Normalny"/>
    <w:link w:val="NagwekZnak"/>
    <w:uiPriority w:val="99"/>
    <w:unhideWhenUsed/>
    <w:rsid w:val="001F0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C64"/>
  </w:style>
  <w:style w:type="paragraph" w:styleId="Akapitzlist">
    <w:name w:val="List Paragraph"/>
    <w:basedOn w:val="Normalny"/>
    <w:uiPriority w:val="34"/>
    <w:qFormat/>
    <w:rsid w:val="009E1EEF"/>
    <w:pPr>
      <w:ind w:left="720"/>
      <w:contextualSpacing/>
    </w:pPr>
  </w:style>
  <w:style w:type="table" w:styleId="Tabela-Siatka">
    <w:name w:val="Table Grid"/>
    <w:basedOn w:val="Standardowy"/>
    <w:uiPriority w:val="59"/>
    <w:rsid w:val="009E1EE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0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07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C26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24EB-94B6-4D04-8CA5-B0D53775C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Andżelika Fornal</dc:creator>
  <cp:lastModifiedBy>Andżelika Fornal</cp:lastModifiedBy>
  <cp:revision>2</cp:revision>
  <cp:lastPrinted>2024-07-09T06:28:00Z</cp:lastPrinted>
  <dcterms:created xsi:type="dcterms:W3CDTF">2024-08-08T07:04:00Z</dcterms:created>
  <dcterms:modified xsi:type="dcterms:W3CDTF">2024-08-08T07:04:00Z</dcterms:modified>
</cp:coreProperties>
</file>