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B78" w:rsidRPr="00846B78" w:rsidRDefault="00846B78" w:rsidP="00846B78">
      <w:pPr>
        <w:pStyle w:val="OZNRODZAKTUtznustawalubrozporzdzenieiorganwydajcy"/>
      </w:pPr>
      <w:r w:rsidRPr="00846B78">
        <w:t>UZASADNIENIE</w:t>
      </w:r>
    </w:p>
    <w:p w:rsidR="00846B78" w:rsidRPr="00846B78" w:rsidRDefault="0075394A" w:rsidP="00846B78">
      <w:pPr>
        <w:pStyle w:val="CZKSIGAoznaczenieiprzedmiotczcilubksigi"/>
        <w:rPr>
          <w:rFonts w:eastAsiaTheme="minorEastAsia"/>
        </w:rPr>
      </w:pPr>
      <w:r>
        <w:t>I.</w:t>
      </w:r>
      <w:r w:rsidR="00846B78">
        <w:t xml:space="preserve"> </w:t>
      </w:r>
      <w:r w:rsidR="00846B78" w:rsidRPr="00846B78">
        <w:rPr>
          <w:rFonts w:eastAsiaTheme="minorEastAsia"/>
        </w:rPr>
        <w:t>Potrzeba i cel wydania aktu</w:t>
      </w:r>
    </w:p>
    <w:p w:rsidR="00846B78" w:rsidRDefault="00846B78" w:rsidP="00846B78">
      <w:pPr>
        <w:pStyle w:val="NIEARTTEKSTtekstnieartykuowanynppodstprawnarozplubpreambua"/>
      </w:pPr>
      <w:bookmarkStart w:id="0" w:name="_GoBack"/>
      <w:r w:rsidRPr="00846B78">
        <w:t xml:space="preserve">Projekt rozporządzenia zakłada, że dla członka kadry narodowej, który uczestniczył we współzawodnictwie sportowym </w:t>
      </w:r>
      <w:r w:rsidR="002040F2">
        <w:t xml:space="preserve">podczas </w:t>
      </w:r>
      <w:r w:rsidRPr="00846B78">
        <w:t xml:space="preserve">Igrzysk XXXIII Olimpiady Paryż 2024 i XVII Letnich Igrzysk Paralimpijskich Paryż 2024, zwanych dalej „igrzyskami”, dla osób fizycznych za wybitne osiągnięcia sportowe podczas igrzysk oraz dla trenerów oraz innych osób wyróżniających się szczególną aktywnością i uzyskujących wybitne osiągnięcia w działalności w zakresie sportu podczas igrzysk będą mogły zostać przyznane stypendia i nagrody pieniężne w przedziałach wysokości </w:t>
      </w:r>
      <w:r w:rsidR="00FE40F2">
        <w:t xml:space="preserve">o </w:t>
      </w:r>
      <w:r w:rsidRPr="00846B78">
        <w:t>ok. 20</w:t>
      </w:r>
      <w:r w:rsidR="00CC7411">
        <w:t>–</w:t>
      </w:r>
      <w:r w:rsidR="00FE40F2">
        <w:t>30</w:t>
      </w:r>
      <w:r w:rsidRPr="00846B78">
        <w:t>% wyższych, niż obecna wysokość stypendiów sportowych i nagród pieniężnych przewidzianych w obecnym brzmieniu ustawy z dnia 25 czerwca 2010 r. o sporcie (Dz. U. z 2023 r. poz. 2048).</w:t>
      </w:r>
      <w:r w:rsidR="00B72287">
        <w:t xml:space="preserve"> </w:t>
      </w:r>
    </w:p>
    <w:bookmarkEnd w:id="0"/>
    <w:p w:rsidR="00846B78" w:rsidRPr="00846B78" w:rsidRDefault="00846B78" w:rsidP="00846B78">
      <w:pPr>
        <w:pStyle w:val="NIEARTTEKSTtekstnieartykuowanynppodstprawnarozplubpreambua"/>
      </w:pPr>
      <w:r w:rsidRPr="00846B78">
        <w:t xml:space="preserve">Wydanie rozporządzenia jest niezbędne w celu realizacji upoważnienia ustawowego zawartego w przepisie epizodycznym </w:t>
      </w:r>
      <w:r w:rsidR="00912CC0">
        <w:t xml:space="preserve">(art. 2 ust. 5) </w:t>
      </w:r>
      <w:r w:rsidRPr="00846B78">
        <w:t xml:space="preserve">ustawy </w:t>
      </w:r>
      <w:r w:rsidR="00CC7411">
        <w:t xml:space="preserve">z dnia 24 lipca 2024 r. </w:t>
      </w:r>
      <w:r w:rsidRPr="00846B78">
        <w:t xml:space="preserve">o zmianie ustawy o sporcie. </w:t>
      </w:r>
      <w:r w:rsidR="00CC7411">
        <w:t xml:space="preserve">Na podstawie tego przepisu </w:t>
      </w:r>
      <w:r w:rsidRPr="00846B78">
        <w:t>minister właściwy do spraw kultury fizycznej określi, w drodze rozporządzenia</w:t>
      </w:r>
      <w:r w:rsidR="00CC7411">
        <w:t>,</w:t>
      </w:r>
      <w:r w:rsidR="00B72287">
        <w:t xml:space="preserve"> przedział wysokości</w:t>
      </w:r>
      <w:r w:rsidRPr="00846B78">
        <w:t xml:space="preserve">: </w:t>
      </w:r>
    </w:p>
    <w:p w:rsidR="00846B78" w:rsidRPr="00846B78" w:rsidRDefault="00846B78" w:rsidP="00846B78">
      <w:pPr>
        <w:pStyle w:val="PKTpunkt"/>
      </w:pPr>
      <w:r w:rsidRPr="00846B78">
        <w:t>1)</w:t>
      </w:r>
      <w:r w:rsidRPr="00846B78">
        <w:tab/>
        <w:t>stypendium sportowego, stanowiący krotność kwoty bazowej</w:t>
      </w:r>
      <w:r w:rsidR="00CC7411">
        <w:t>,</w:t>
      </w:r>
      <w:r w:rsidRPr="00846B78">
        <w:t xml:space="preserve"> dla członka kadry narodowej, który uczestniczył we współzawodnictwie sportowym podczas igrzysk,</w:t>
      </w:r>
    </w:p>
    <w:p w:rsidR="00846B78" w:rsidRPr="00846B78" w:rsidRDefault="00846B78" w:rsidP="00846B78">
      <w:pPr>
        <w:pStyle w:val="PKTpunkt"/>
      </w:pPr>
      <w:r w:rsidRPr="00846B78">
        <w:t>2)</w:t>
      </w:r>
      <w:r w:rsidRPr="00846B78">
        <w:tab/>
        <w:t>nagród pieniężnych, stanowiący krotność kwoty bazowej</w:t>
      </w:r>
      <w:r w:rsidR="00CC7411">
        <w:t>,</w:t>
      </w:r>
      <w:r w:rsidRPr="00846B78">
        <w:t xml:space="preserve"> w zależności od osiągnięć:</w:t>
      </w:r>
    </w:p>
    <w:p w:rsidR="00846B78" w:rsidRPr="00846B78" w:rsidRDefault="00846B78" w:rsidP="00846B78">
      <w:pPr>
        <w:pStyle w:val="LITlitera"/>
      </w:pPr>
      <w:r w:rsidRPr="00846B78">
        <w:t>a)</w:t>
      </w:r>
      <w:r w:rsidRPr="00846B78">
        <w:tab/>
        <w:t>sportowych – dla osób fizycznych za wybitne osiągnięcia sportowe podczas igrzysk,</w:t>
      </w:r>
    </w:p>
    <w:p w:rsidR="00846B78" w:rsidRPr="00846B78" w:rsidRDefault="00846B78" w:rsidP="00846B78">
      <w:pPr>
        <w:pStyle w:val="LITlitera"/>
      </w:pPr>
      <w:r w:rsidRPr="00846B78">
        <w:t>b)</w:t>
      </w:r>
      <w:r w:rsidRPr="00846B78">
        <w:tab/>
        <w:t xml:space="preserve">w działalności w zakresie sportu – dla trenerów oraz innych osób wyróżniających się szczególną aktywnością i uzyskujących wybitne osiągnięcia w działalności w zakresie sportu podczas igrzysk </w:t>
      </w:r>
    </w:p>
    <w:p w:rsidR="00846B78" w:rsidRDefault="00846B78" w:rsidP="00846B78">
      <w:pPr>
        <w:pStyle w:val="CZWSPPKTczwsplnapunktw"/>
      </w:pPr>
      <w:r w:rsidRPr="00846B78">
        <w:t>– uwzględniając zajęte przez członka kadry narodowej miejsce we współzawodnictwie międzynarodowym, wymiar osiągnięcia sportowego albo znaczenie osiągnięć oraz podjętej aktywności dla rozwoju danego sportu.</w:t>
      </w:r>
    </w:p>
    <w:p w:rsidR="0075394A" w:rsidRPr="0075394A" w:rsidRDefault="0075394A" w:rsidP="0075394A">
      <w:pPr>
        <w:pStyle w:val="ARTartustawynprozporzdzenia"/>
      </w:pPr>
      <w:r w:rsidRPr="0075394A">
        <w:t>Przepisy dotyczące wysokości stypendiów za wyniki sportowe w igrzyskach olimpijskich i igrzyskach paralimpijskich określa § 5 ust. 1 pkt 1 rozporządzenia Ministra Sportu i Turystyki z dnia 17 maja 2022 r. w sprawie stypendiów sportowych (Dz. U. z 2022 r. poz. 1298 oraz z 2023 r. poz. 2648). Należy zaznaczyć, iż zgodnie z art. 32 ust. 1b ustawy z dnia 25 czerwca 2010 r. o sporcie, wysokość stypendium nie może przekroczyć 5,5</w:t>
      </w:r>
      <w:r w:rsidR="00CC7411">
        <w:t>–</w:t>
      </w:r>
      <w:r w:rsidRPr="0075394A">
        <w:t>krotności tej kwoty</w:t>
      </w:r>
      <w:r w:rsidR="00B72287">
        <w:t xml:space="preserve"> –</w:t>
      </w:r>
      <w:r w:rsidRPr="0075394A">
        <w:t xml:space="preserve"> co znalazło odzwierciedlenie w projektowanym akcie wykonawczym. </w:t>
      </w:r>
    </w:p>
    <w:p w:rsidR="0075394A" w:rsidRPr="0075394A" w:rsidRDefault="0075394A" w:rsidP="0075394A">
      <w:pPr>
        <w:pStyle w:val="ARTartustawynprozporzdzenia"/>
      </w:pPr>
      <w:r w:rsidRPr="0075394A">
        <w:lastRenderedPageBreak/>
        <w:t>Przepisy dotyczące wysokości nagród pieniężnych za wybitne osiągnięcia sportowe w igrzyskach olimpijskich i igrzyskach paralimpijskich określa § 6 ust. 1 pkt 1 rozporządzenia Ministra Sportu z dnia 22 maja 2020 r. w sprawie wyróżnień i nagród pieniężnych za wybitne osiągnięcia sportowe (Dz. U. z 2020 r. poz. 929 i 2407). Należy zaznaczyć, iż zgodnie z art. 34 ust. 3 ustawy z dnia 25 czerwca 2010 r. o sporcie, wysokość nagrody nie może przekroczyć 35</w:t>
      </w:r>
      <w:r w:rsidR="00CC7411">
        <w:t>–</w:t>
      </w:r>
      <w:r w:rsidRPr="0075394A">
        <w:t>krotności tej kwoty</w:t>
      </w:r>
      <w:r w:rsidR="00B72287">
        <w:t xml:space="preserve"> –</w:t>
      </w:r>
      <w:r w:rsidRPr="0075394A">
        <w:t xml:space="preserve"> co znalazło odzwierciedlenie w projektowanym akcie wykonawczym.</w:t>
      </w:r>
    </w:p>
    <w:p w:rsidR="0075394A" w:rsidRPr="0075394A" w:rsidRDefault="0075394A" w:rsidP="0075394A">
      <w:pPr>
        <w:pStyle w:val="ARTartustawynprozporzdzenia"/>
      </w:pPr>
      <w:r w:rsidRPr="0075394A">
        <w:t xml:space="preserve">Przepisy dotyczące wysokości nagród pieniężnych dla trenerów oraz innych osób wyróżniających się szczególną aktywnością i uzyskujących wybitne osiągnięcia w działalności w zakresie sportu </w:t>
      </w:r>
      <w:r w:rsidR="00CC7411" w:rsidRPr="0075394A">
        <w:t xml:space="preserve">w igrzyskach olimpijskich i igrzyskach paralimpijskich </w:t>
      </w:r>
      <w:r w:rsidRPr="0075394A">
        <w:t>określa § 10 ust. 2 pkt. 1</w:t>
      </w:r>
      <w:r w:rsidR="00CC7411">
        <w:t>–</w:t>
      </w:r>
      <w:r w:rsidRPr="0075394A">
        <w:t>3 rozporządzenia Ministra Sportu i Turystyki z dnia 16 listopada 2017 r. w sprawie odznak, wyróżnień oraz nagród pieniężnych za osiągnięcia w działalności w zakresie sportu (Dz. U. z 2017 r. poz. 2171, z 2018 r. poz. 2338, z 2020 r. poz. 2394 oraz z 2021</w:t>
      </w:r>
      <w:r w:rsidR="006B1212">
        <w:t xml:space="preserve"> r.</w:t>
      </w:r>
      <w:r w:rsidRPr="0075394A">
        <w:t xml:space="preserve"> poz. 1608). Należy zaznaczyć, iż zgodnie z art. 35 ust. 3 ustawy z dnia 25 czerwca 2010 r. o sporcie, wysokość nagrody nie może przekroczyć 8-krotności tej kwoty</w:t>
      </w:r>
      <w:r w:rsidR="00B72287">
        <w:t xml:space="preserve"> –</w:t>
      </w:r>
      <w:r w:rsidRPr="0075394A">
        <w:t xml:space="preserve"> co znalazło odzwierciedlenie w projektowanym akcie wykonawczym.</w:t>
      </w:r>
    </w:p>
    <w:p w:rsidR="00846B78" w:rsidRPr="00846B78" w:rsidRDefault="0075394A" w:rsidP="00846B78">
      <w:pPr>
        <w:pStyle w:val="ARTartustawynprozporzdzenia"/>
      </w:pPr>
      <w:r w:rsidRPr="0075394A">
        <w:t xml:space="preserve">Wzrost wysokości stypendium i nagród dla zawodników zajmujących czołowe miejsca w igrzyskach oraz nagród dla ich szkoleniowców </w:t>
      </w:r>
      <w:r w:rsidR="00B72287">
        <w:t>po</w:t>
      </w:r>
      <w:r w:rsidRPr="0075394A">
        <w:t xml:space="preserve">winien przyczynić się do zwiększenia motywacji zawodników oraz poczucia stabilności </w:t>
      </w:r>
      <w:r w:rsidR="00CC7411">
        <w:t xml:space="preserve">i </w:t>
      </w:r>
      <w:r w:rsidR="00CC7411" w:rsidRPr="0075394A">
        <w:t>sytuacji ekonomicznej</w:t>
      </w:r>
      <w:r w:rsidR="00CC7411">
        <w:t xml:space="preserve"> zawodników oraz </w:t>
      </w:r>
      <w:r w:rsidR="00CC7411" w:rsidRPr="0075394A">
        <w:t>ich szkoleniowców</w:t>
      </w:r>
      <w:r w:rsidR="00CC7411">
        <w:t>.</w:t>
      </w:r>
      <w:r w:rsidRPr="0075394A">
        <w:t xml:space="preserve"> </w:t>
      </w:r>
      <w:r w:rsidR="00CC7411">
        <w:t xml:space="preserve">Taka forma motywacji powinna </w:t>
      </w:r>
      <w:r w:rsidRPr="0075394A">
        <w:t>ułatwi</w:t>
      </w:r>
      <w:r w:rsidR="00CC7411">
        <w:t>ć</w:t>
      </w:r>
      <w:r w:rsidRPr="0075394A">
        <w:t xml:space="preserve"> realizację programów przygotowań do najważniejszych zawodów w efekcie</w:t>
      </w:r>
      <w:r w:rsidR="00B72287">
        <w:t xml:space="preserve"> oraz</w:t>
      </w:r>
      <w:r w:rsidRPr="0075394A">
        <w:t xml:space="preserve"> procentując odnoszeniem przez nich kolejnych sukcesów sportowych.</w:t>
      </w:r>
    </w:p>
    <w:p w:rsidR="0075394A" w:rsidRPr="0075394A" w:rsidRDefault="0075394A" w:rsidP="0075394A">
      <w:pPr>
        <w:pStyle w:val="CZKSIGAoznaczenieiprzedmiotczcilubksigi"/>
      </w:pPr>
      <w:r w:rsidRPr="0075394A">
        <w:t>II. Najważniejsze rozwiązania przewidziane w projekcie:</w:t>
      </w:r>
    </w:p>
    <w:p w:rsidR="00846B78" w:rsidRDefault="00846B78" w:rsidP="00846B78">
      <w:pPr>
        <w:pStyle w:val="NIEARTTEKSTtekstnieartykuowanynppodstprawnarozplubpreambua"/>
      </w:pPr>
      <w:r w:rsidRPr="00846B78">
        <w:t xml:space="preserve">Ustawowe upoważnienie </w:t>
      </w:r>
      <w:r w:rsidR="0075394A">
        <w:t xml:space="preserve">dla ministra właściwego do spraw kultury fizycznej </w:t>
      </w:r>
      <w:r w:rsidRPr="00846B78">
        <w:t xml:space="preserve">do wydania rozporządzenia zostało ujęte w art. 2 ust. 5 ustawy </w:t>
      </w:r>
      <w:r w:rsidR="00CC7411">
        <w:t xml:space="preserve">z dnia 24 lipca 2024 r. </w:t>
      </w:r>
      <w:r w:rsidRPr="00846B78">
        <w:t>o zmianie ustawy sporcie</w:t>
      </w:r>
      <w:r w:rsidR="0075394A">
        <w:t xml:space="preserve"> (UD81)</w:t>
      </w:r>
      <w:r w:rsidRPr="00846B78">
        <w:t xml:space="preserve">. </w:t>
      </w:r>
    </w:p>
    <w:p w:rsidR="00BD13B8" w:rsidRDefault="00BD13B8" w:rsidP="00BD13B8">
      <w:pPr>
        <w:pStyle w:val="ARTartustawynprozporzdzenia"/>
      </w:pPr>
      <w:r>
        <w:t>Rozporządzenie określa przedziały wysokości:</w:t>
      </w:r>
    </w:p>
    <w:p w:rsidR="00BD13B8" w:rsidRDefault="00BD13B8" w:rsidP="00BD13B8">
      <w:pPr>
        <w:pStyle w:val="PKTpunkt"/>
      </w:pPr>
      <w:r>
        <w:t>1)</w:t>
      </w:r>
      <w:r>
        <w:tab/>
        <w:t>s</w:t>
      </w:r>
      <w:r w:rsidRPr="00BD13B8">
        <w:t>typendium sportowe</w:t>
      </w:r>
      <w:r>
        <w:t xml:space="preserve">go, </w:t>
      </w:r>
      <w:r w:rsidRPr="00BD13B8">
        <w:t>o którym mowa w art. 32 ust. 1 ustawy dnia 25 czerwca 2010 r. o sporcie</w:t>
      </w:r>
      <w:r>
        <w:t>, dla cz</w:t>
      </w:r>
      <w:r w:rsidRPr="00BD13B8">
        <w:t>łon</w:t>
      </w:r>
      <w:r>
        <w:t>ka</w:t>
      </w:r>
      <w:r w:rsidRPr="00BD13B8">
        <w:t xml:space="preserve"> kadry narodowej, który uczestniczył we współzawodnictwie sportowym podczas igrzysk</w:t>
      </w:r>
      <w:r w:rsidR="00B72287">
        <w:t xml:space="preserve"> –</w:t>
      </w:r>
      <w:r>
        <w:t xml:space="preserve"> jeżeli w igrzyskach zajął miejsca 1–8;</w:t>
      </w:r>
    </w:p>
    <w:p w:rsidR="00BD13B8" w:rsidRDefault="00BD13B8" w:rsidP="00BD13B8">
      <w:pPr>
        <w:pStyle w:val="PKTpunkt"/>
      </w:pPr>
      <w:r>
        <w:t>2)</w:t>
      </w:r>
      <w:r>
        <w:tab/>
      </w:r>
      <w:r w:rsidRPr="00BD13B8">
        <w:t>nagr</w:t>
      </w:r>
      <w:r>
        <w:t>ody</w:t>
      </w:r>
      <w:r w:rsidRPr="00BD13B8">
        <w:t xml:space="preserve"> pieniężn</w:t>
      </w:r>
      <w:r>
        <w:t xml:space="preserve">ej, </w:t>
      </w:r>
      <w:r w:rsidRPr="00BD13B8">
        <w:t>o której mowa w art. 34 ust. 1 ustawy z dnia 25 czerwca 2010 r. o sporcie</w:t>
      </w:r>
      <w:r>
        <w:t xml:space="preserve">, dla </w:t>
      </w:r>
      <w:r w:rsidRPr="00BD13B8">
        <w:t>os</w:t>
      </w:r>
      <w:r w:rsidR="00B72287">
        <w:t>oby</w:t>
      </w:r>
      <w:r w:rsidRPr="00BD13B8">
        <w:t xml:space="preserve"> fizyczn</w:t>
      </w:r>
      <w:r w:rsidR="00B72287">
        <w:t xml:space="preserve">ej – </w:t>
      </w:r>
      <w:r w:rsidRPr="00BD13B8">
        <w:t>jeżeli w igrzyskach zaj</w:t>
      </w:r>
      <w:r>
        <w:t>m</w:t>
      </w:r>
      <w:r w:rsidR="00B72287">
        <w:t>ie</w:t>
      </w:r>
      <w:r w:rsidRPr="00BD13B8">
        <w:t xml:space="preserve"> miejsca 1–</w:t>
      </w:r>
      <w:r>
        <w:t>3</w:t>
      </w:r>
      <w:r w:rsidRPr="00BD13B8">
        <w:t>;</w:t>
      </w:r>
    </w:p>
    <w:p w:rsidR="00BD13B8" w:rsidRDefault="00BD13B8" w:rsidP="00BD13B8">
      <w:pPr>
        <w:pStyle w:val="PKTpunkt"/>
      </w:pPr>
      <w:r>
        <w:lastRenderedPageBreak/>
        <w:t>3)</w:t>
      </w:r>
      <w:r>
        <w:tab/>
      </w:r>
      <w:r w:rsidRPr="00BD13B8">
        <w:t xml:space="preserve">nagrody pieniężnej, o której mowa w art. 35 ust. 1 ustawy z dnia 25 czerwca 2010 r. o sporcie, </w:t>
      </w:r>
      <w:r>
        <w:t xml:space="preserve">dla </w:t>
      </w:r>
      <w:r w:rsidRPr="00BD13B8">
        <w:t>trener</w:t>
      </w:r>
      <w:r w:rsidR="00B72287">
        <w:t>a</w:t>
      </w:r>
      <w:r w:rsidRPr="00BD13B8">
        <w:t xml:space="preserve"> wyróżniając</w:t>
      </w:r>
      <w:r w:rsidR="00B72287">
        <w:t>ego</w:t>
      </w:r>
      <w:r w:rsidRPr="00BD13B8">
        <w:t xml:space="preserve"> się szczególną aktywnością i uzyskującym wybitne osiągnięcia w działalności w zakresie sportu podczas igrzysk</w:t>
      </w:r>
      <w:r w:rsidR="00B72287">
        <w:t xml:space="preserve"> –</w:t>
      </w:r>
      <w:r w:rsidRPr="00BD13B8">
        <w:t xml:space="preserve"> jeżeli jego zawodnik, zespół, sztafeta, osada lub drużyna </w:t>
      </w:r>
      <w:r w:rsidR="00B72287">
        <w:t xml:space="preserve">zajmie w igrzyskach </w:t>
      </w:r>
      <w:r>
        <w:t>miejsca 1–3;</w:t>
      </w:r>
    </w:p>
    <w:p w:rsidR="00BD13B8" w:rsidRDefault="00BD13B8" w:rsidP="00BD13B8">
      <w:pPr>
        <w:pStyle w:val="PKTpunkt"/>
      </w:pPr>
      <w:r>
        <w:t>4)</w:t>
      </w:r>
      <w:r>
        <w:tab/>
      </w:r>
      <w:r w:rsidRPr="00BD13B8">
        <w:t>nagrody pieniężnej</w:t>
      </w:r>
      <w:r>
        <w:t>,</w:t>
      </w:r>
      <w:r w:rsidRPr="00BD13B8">
        <w:t xml:space="preserve"> o której mowa w art. 35 ust. 1 ustawy z dnia 25 czerwca 2010 r. o sporcie</w:t>
      </w:r>
      <w:r>
        <w:t>,</w:t>
      </w:r>
      <w:r w:rsidRPr="00BD13B8">
        <w:t xml:space="preserve"> </w:t>
      </w:r>
      <w:r>
        <w:t>d</w:t>
      </w:r>
      <w:r w:rsidRPr="00BD13B8">
        <w:t>la inn</w:t>
      </w:r>
      <w:r w:rsidR="00B72287">
        <w:t>ej</w:t>
      </w:r>
      <w:r w:rsidRPr="00BD13B8">
        <w:t xml:space="preserve"> os</w:t>
      </w:r>
      <w:r w:rsidR="00B72287">
        <w:t>oby</w:t>
      </w:r>
      <w:r w:rsidRPr="00BD13B8">
        <w:t xml:space="preserve"> wyróżniając</w:t>
      </w:r>
      <w:r w:rsidR="0014712D">
        <w:t>ej</w:t>
      </w:r>
      <w:r w:rsidRPr="00BD13B8">
        <w:t xml:space="preserve"> się szczególną aktywnością i uzyskując</w:t>
      </w:r>
      <w:r w:rsidR="0014712D">
        <w:t>ej</w:t>
      </w:r>
      <w:r w:rsidRPr="00BD13B8">
        <w:t xml:space="preserve"> wybitne osiągnięcia w działalności w zakresie sportu podczas igrzysk</w:t>
      </w:r>
      <w:r>
        <w:t>.</w:t>
      </w:r>
    </w:p>
    <w:p w:rsidR="00846B78" w:rsidRPr="00846B78" w:rsidRDefault="00BD13B8" w:rsidP="00BD13B8">
      <w:pPr>
        <w:pStyle w:val="ARTartustawynprozporzdzenia"/>
      </w:pPr>
      <w:r>
        <w:t>P</w:t>
      </w:r>
      <w:r w:rsidR="00846B78" w:rsidRPr="00846B78">
        <w:t>odstaw</w:t>
      </w:r>
      <w:r>
        <w:t>ą</w:t>
      </w:r>
      <w:r w:rsidR="00846B78" w:rsidRPr="00846B78">
        <w:t xml:space="preserve"> ustalenia wysokości stypendium sportowego i nagrody pieniężnej</w:t>
      </w:r>
      <w:r>
        <w:t xml:space="preserve"> </w:t>
      </w:r>
      <w:r w:rsidR="0014712D">
        <w:t xml:space="preserve">będzie </w:t>
      </w:r>
      <w:r w:rsidR="00846B78" w:rsidRPr="00846B78">
        <w:t>stanowi</w:t>
      </w:r>
      <w:r w:rsidR="0014712D">
        <w:t>ć</w:t>
      </w:r>
      <w:r w:rsidR="00846B78" w:rsidRPr="00846B78">
        <w:t xml:space="preserve"> kwota minimalnego wynagrodzenia za pracę określonego na podstawie przepisów o minimalnym wynagrodzeniu za pracę. </w:t>
      </w:r>
    </w:p>
    <w:p w:rsidR="00846B78" w:rsidRPr="00846B78" w:rsidRDefault="00846B78" w:rsidP="00846B78">
      <w:pPr>
        <w:pStyle w:val="CZKSIGAoznaczenieiprzedmiotczcilubksigi"/>
      </w:pPr>
      <w:r w:rsidRPr="00846B78">
        <w:t>I</w:t>
      </w:r>
      <w:r w:rsidR="0075394A">
        <w:t>II</w:t>
      </w:r>
      <w:r w:rsidRPr="00846B78">
        <w:t>. Informacje dodatkowe</w:t>
      </w:r>
    </w:p>
    <w:p w:rsidR="0075394A" w:rsidRPr="0075394A" w:rsidRDefault="0075394A" w:rsidP="0075394A">
      <w:pPr>
        <w:pStyle w:val="ARTartustawynprozporzdzenia"/>
      </w:pPr>
      <w:r w:rsidRPr="0075394A">
        <w:t xml:space="preserve">Ponieważ istnieje zasadnicza potrzeba pilnego wdrożenia projektu, który zakłada korzystniejsze rozwiązana dla adresatów projektów, odstąpiono od skierowania projektu do konsultacji publicznych. </w:t>
      </w:r>
    </w:p>
    <w:p w:rsidR="00846B78" w:rsidRPr="00846B78" w:rsidRDefault="00846B78" w:rsidP="00846B78">
      <w:pPr>
        <w:pStyle w:val="NIEARTTEKSTtekstnieartykuowanynppodstprawnarozplubpreambua"/>
      </w:pPr>
      <w:r w:rsidRPr="00846B78">
        <w:t xml:space="preserve">Proponuje się, aby rozporządzenie weszło w życie z dniem </w:t>
      </w:r>
      <w:r>
        <w:t>następującym po dniu ogłoszenia</w:t>
      </w:r>
      <w:r w:rsidR="0075394A">
        <w:t>.</w:t>
      </w:r>
    </w:p>
    <w:p w:rsidR="0075394A" w:rsidRPr="0075394A" w:rsidRDefault="0075394A" w:rsidP="0075394A">
      <w:pPr>
        <w:pStyle w:val="ARTartustawynprozporzdzenia"/>
      </w:pPr>
      <w:r w:rsidRPr="0075394A">
        <w:t>Projekt nie wpływa na działalność mikro-, małych i średnich przedsiębiorców.</w:t>
      </w:r>
    </w:p>
    <w:p w:rsidR="0075394A" w:rsidRPr="0075394A" w:rsidRDefault="0075394A" w:rsidP="0075394A">
      <w:pPr>
        <w:pStyle w:val="ARTartustawynprozporzdzenia"/>
      </w:pPr>
      <w:r w:rsidRPr="0075394A">
        <w:t>Projekt nie zawiera przepisów technicznych, zatem nie podlega procedurze notyfikacji w rozumieniu przepisów rozporządzenia Rady Ministrów z dnia 23 grudnia 2002 r. w sprawie sposobu funkcjonowania krajowego systemu notyfikacji norm i aktów prawnych (Dz. U. poz. 2039 oraz z 2004 r. poz. 597).</w:t>
      </w:r>
    </w:p>
    <w:p w:rsidR="00846B78" w:rsidRPr="00846B78" w:rsidRDefault="00846B78" w:rsidP="00846B78">
      <w:pPr>
        <w:pStyle w:val="NIEARTTEKSTtekstnieartykuowanynppodstprawnarozplubpreambua"/>
      </w:pPr>
      <w:r w:rsidRPr="00846B78">
        <w:t>Projektowane rozporządzenie nie jest objęte prawem Unii Europejskiej.</w:t>
      </w:r>
    </w:p>
    <w:p w:rsidR="00846B78" w:rsidRPr="00846B78" w:rsidRDefault="00846B78" w:rsidP="00846B78">
      <w:pPr>
        <w:pStyle w:val="NIEARTTEKSTtekstnieartykuowanynppodstprawnarozplubpreambua"/>
      </w:pPr>
      <w:r w:rsidRPr="00846B78">
        <w:t>Projektowane rozporządzenie nie podlega obowiązkowi przedstawienia właściwym organom i instytucjom Unii Europejskiej, w tym Europejskiemu Bankowi Centralnemu, w celu uzyskania opinii, dokonania powiadomienia, konsultacji albo uzgodnienia.</w:t>
      </w:r>
    </w:p>
    <w:p w:rsidR="00846B78" w:rsidRPr="00846B78" w:rsidRDefault="00846B78" w:rsidP="00846B78">
      <w:pPr>
        <w:pStyle w:val="NIEARTTEKSTtekstnieartykuowanynppodstprawnarozplubpreambua"/>
      </w:pPr>
      <w:r w:rsidRPr="00846B78">
        <w:t>Regulacja będzie miała pozytywny, choć o ograniczonym zakresie, wpływ na sytuację ekonomiczną i społeczną rodziny, a także osób niepełnosprawnych</w:t>
      </w:r>
      <w:r w:rsidR="0075394A">
        <w:t xml:space="preserve">. Nie </w:t>
      </w:r>
      <w:r w:rsidR="00912CC0">
        <w:t xml:space="preserve">przewiduje </w:t>
      </w:r>
      <w:r w:rsidR="00912CC0" w:rsidRPr="00846B78">
        <w:t>się</w:t>
      </w:r>
      <w:r w:rsidR="0075394A">
        <w:t xml:space="preserve"> wpływu na osoby </w:t>
      </w:r>
      <w:r w:rsidRPr="00846B78">
        <w:t>starsz</w:t>
      </w:r>
      <w:r w:rsidR="0075394A">
        <w:t>e</w:t>
      </w:r>
      <w:r w:rsidRPr="00846B78">
        <w:t>.</w:t>
      </w:r>
    </w:p>
    <w:p w:rsidR="00261A16" w:rsidRPr="00846B78" w:rsidRDefault="00846B78" w:rsidP="00BD13B8">
      <w:pPr>
        <w:pStyle w:val="NIEARTTEKSTtekstnieartykuowanynppodstprawnarozplubpreambua"/>
      </w:pPr>
      <w:r w:rsidRPr="00846B78">
        <w:t xml:space="preserve">Nie dokonywano oceny OSR w trybie § 32 </w:t>
      </w:r>
      <w:r w:rsidR="0075394A">
        <w:t>u</w:t>
      </w:r>
      <w:r w:rsidR="0075394A" w:rsidRPr="0075394A">
        <w:t>chwał</w:t>
      </w:r>
      <w:r w:rsidR="0075394A">
        <w:t>y</w:t>
      </w:r>
      <w:r w:rsidR="0075394A" w:rsidRPr="0075394A">
        <w:t xml:space="preserve"> </w:t>
      </w:r>
      <w:r w:rsidR="0075394A">
        <w:t>n</w:t>
      </w:r>
      <w:r w:rsidR="0075394A" w:rsidRPr="0075394A">
        <w:t xml:space="preserve">r 190 Rady Ministrów z dnia 29 października 2013 r. </w:t>
      </w:r>
      <w:r w:rsidR="0075394A">
        <w:t>–</w:t>
      </w:r>
      <w:r w:rsidR="0075394A" w:rsidRPr="0075394A">
        <w:t xml:space="preserve"> Regulamin pracy Rady Ministrów</w:t>
      </w:r>
      <w:r w:rsidR="0075394A">
        <w:t xml:space="preserve"> (M.P. z 2022 r. poz. 348)</w:t>
      </w:r>
      <w:r w:rsidRPr="00846B78">
        <w:t>.</w:t>
      </w:r>
    </w:p>
    <w:sectPr w:rsidR="00261A16" w:rsidRPr="00846B78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4A0" w:rsidRDefault="00A564A0">
      <w:r>
        <w:separator/>
      </w:r>
    </w:p>
  </w:endnote>
  <w:endnote w:type="continuationSeparator" w:id="0">
    <w:p w:rsidR="00A564A0" w:rsidRDefault="00A5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4A0" w:rsidRDefault="00A564A0">
      <w:r>
        <w:separator/>
      </w:r>
    </w:p>
  </w:footnote>
  <w:footnote w:type="continuationSeparator" w:id="0">
    <w:p w:rsidR="00A564A0" w:rsidRDefault="00A5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46C17A8"/>
    <w:multiLevelType w:val="hybridMultilevel"/>
    <w:tmpl w:val="4C909F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7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4AC6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12D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0F2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4CF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5C26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5D08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1212"/>
    <w:rsid w:val="006C14F4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45D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94A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6B78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2CC0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4CB9"/>
    <w:rsid w:val="00A37E70"/>
    <w:rsid w:val="00A437E1"/>
    <w:rsid w:val="00A4685E"/>
    <w:rsid w:val="00A50CD4"/>
    <w:rsid w:val="00A51191"/>
    <w:rsid w:val="00A564A0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287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13B8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7411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40F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0B6B9"/>
  <w15:docId w15:val="{70DB2231-7D94-4B13-A79C-77398D20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B7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846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lot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A8BAA4-3872-4599-83F1-8A31055C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24</TotalTime>
  <Pages>3</Pages>
  <Words>985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Artur Halota</dc:creator>
  <cp:lastModifiedBy>Halota Artur</cp:lastModifiedBy>
  <cp:revision>3</cp:revision>
  <cp:lastPrinted>2024-08-01T08:11:00Z</cp:lastPrinted>
  <dcterms:created xsi:type="dcterms:W3CDTF">2024-07-31T11:04:00Z</dcterms:created>
  <dcterms:modified xsi:type="dcterms:W3CDTF">2024-08-01T09:27:00Z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