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D00485"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D00485"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7721D" w:rsidRPr="00B65B8A" w:rsidRDefault="00A7721D" w:rsidP="001B1DA5">
            <w:pPr>
              <w:ind w:hanging="34"/>
              <w:jc w:val="both"/>
              <w:rPr>
                <w:rFonts w:ascii="Times New Roman" w:hAnsi="Times New Roman"/>
                <w:bCs/>
              </w:rPr>
            </w:pPr>
          </w:p>
        </w:tc>
      </w:tr>
      <w:tr w:rsidR="00FF26D9" w:rsidRPr="00B65B8A" w:rsidTr="0066474C">
        <w:tblPrEx>
          <w:jc w:val="left"/>
          <w:shd w:val="clear" w:color="auto" w:fill="auto"/>
        </w:tblPrEx>
        <w:trPr>
          <w:gridAfter w:val="1"/>
          <w:wAfter w:w="113" w:type="dxa"/>
          <w:trHeight w:val="840"/>
        </w:trPr>
        <w:tc>
          <w:tcPr>
            <w:tcW w:w="846" w:type="dxa"/>
            <w:gridSpan w:val="2"/>
          </w:tcPr>
          <w:p w:rsidR="00FF26D9" w:rsidRDefault="00FF26D9"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296</w:t>
            </w:r>
          </w:p>
        </w:tc>
        <w:tc>
          <w:tcPr>
            <w:tcW w:w="2835" w:type="dxa"/>
            <w:gridSpan w:val="2"/>
          </w:tcPr>
          <w:p w:rsidR="00FF26D9" w:rsidRPr="00FF26D9" w:rsidRDefault="00FF26D9" w:rsidP="00FF26D9">
            <w:pPr>
              <w:ind w:hanging="34"/>
              <w:jc w:val="both"/>
              <w:rPr>
                <w:rFonts w:ascii="Times New Roman" w:hAnsi="Times New Roman" w:cs="Times New Roman"/>
              </w:rPr>
            </w:pPr>
            <w:r w:rsidRPr="00CF08F3">
              <w:rPr>
                <w:rFonts w:ascii="Times New Roman" w:hAnsi="Times New Roman" w:cs="Times New Roman"/>
              </w:rPr>
              <w:t>Rozporządzenie zmieniające rozporządzenie Ministra Obrony Narodowej w sprawie orzekania o zdolności do służby wojskowej i trybu postępowania wojskowych komisji lekarskich w tych sprawach.</w:t>
            </w:r>
          </w:p>
        </w:tc>
        <w:tc>
          <w:tcPr>
            <w:tcW w:w="2977" w:type="dxa"/>
            <w:gridSpan w:val="2"/>
          </w:tcPr>
          <w:p w:rsidR="00FF26D9" w:rsidRPr="00A7721D" w:rsidRDefault="00FF26D9" w:rsidP="00A7721D">
            <w:pPr>
              <w:spacing w:line="276" w:lineRule="auto"/>
              <w:jc w:val="both"/>
              <w:rPr>
                <w:rFonts w:ascii="Times New Roman" w:hAnsi="Times New Roman"/>
              </w:rPr>
            </w:pPr>
            <w:r w:rsidRPr="00CF08F3">
              <w:rPr>
                <w:rFonts w:ascii="Times New Roman" w:hAnsi="Times New Roman" w:cs="Times New Roman"/>
              </w:rPr>
              <w:t>art. 87 ustawy z dnia 11 marca 2022 r. o obronie Ojczyzny</w:t>
            </w:r>
            <w:r>
              <w:rPr>
                <w:rFonts w:ascii="Times New Roman" w:hAnsi="Times New Roman" w:cs="Times New Roman"/>
              </w:rPr>
              <w:t xml:space="preserve"> </w:t>
            </w:r>
            <w:r w:rsidRPr="00A7721D">
              <w:rPr>
                <w:rFonts w:ascii="Times New Roman" w:hAnsi="Times New Roman"/>
              </w:rPr>
              <w:t>(Dz. U. poz. 2305, z późn. zm.)</w:t>
            </w:r>
          </w:p>
        </w:tc>
        <w:tc>
          <w:tcPr>
            <w:tcW w:w="3543" w:type="dxa"/>
            <w:gridSpan w:val="2"/>
          </w:tcPr>
          <w:p w:rsidR="00FF26D9" w:rsidRDefault="00FF26D9" w:rsidP="00FF26D9">
            <w:pPr>
              <w:spacing w:line="276" w:lineRule="auto"/>
              <w:jc w:val="both"/>
              <w:rPr>
                <w:rFonts w:ascii="Times New Roman" w:hAnsi="Times New Roman" w:cs="Times New Roman"/>
              </w:rPr>
            </w:pPr>
            <w:r w:rsidRPr="00CF08F3">
              <w:rPr>
                <w:rFonts w:ascii="Times New Roman" w:hAnsi="Times New Roman" w:cs="Times New Roman"/>
              </w:rPr>
              <w:t>W rozporządzeniu zawarto propozycje zmiany przepisów, dotyczących wyznaczenia składów orzeczniczych przy wydawaniu rozstrzygnięć wojskowych komisji lekarskich zarówno w pierwszej jak i drugiej instancji. Propozycja ogranicza skład orzeczniczy do dwóch członków.</w:t>
            </w:r>
            <w:r>
              <w:rPr>
                <w:rFonts w:ascii="Times New Roman" w:hAnsi="Times New Roman" w:cs="Times New Roman"/>
              </w:rPr>
              <w:t xml:space="preserve"> Ponadto, </w:t>
            </w:r>
            <w:r w:rsidRPr="00CF08F3">
              <w:rPr>
                <w:rFonts w:ascii="Times New Roman" w:hAnsi="Times New Roman" w:cs="Times New Roman"/>
              </w:rPr>
              <w:t>wprowadz</w:t>
            </w:r>
            <w:r>
              <w:rPr>
                <w:rFonts w:ascii="Times New Roman" w:hAnsi="Times New Roman" w:cs="Times New Roman"/>
              </w:rPr>
              <w:t>a się</w:t>
            </w:r>
            <w:r w:rsidRPr="00CF08F3">
              <w:rPr>
                <w:rFonts w:ascii="Times New Roman" w:hAnsi="Times New Roman" w:cs="Times New Roman"/>
              </w:rPr>
              <w:t xml:space="preserve"> możliwości orzekania personelu </w:t>
            </w:r>
            <w:r>
              <w:rPr>
                <w:rFonts w:ascii="Times New Roman" w:hAnsi="Times New Roman" w:cs="Times New Roman"/>
              </w:rPr>
              <w:t>bezzałogowych statków powietrznych</w:t>
            </w:r>
            <w:r w:rsidRPr="00CF08F3">
              <w:rPr>
                <w:rFonts w:ascii="Times New Roman" w:hAnsi="Times New Roman" w:cs="Times New Roman"/>
              </w:rPr>
              <w:t xml:space="preserve"> klasy I</w:t>
            </w:r>
            <w:r>
              <w:rPr>
                <w:rFonts w:ascii="Times New Roman" w:hAnsi="Times New Roman" w:cs="Times New Roman"/>
              </w:rPr>
              <w:t xml:space="preserve"> oraz </w:t>
            </w:r>
            <w:r w:rsidRPr="00CF08F3">
              <w:rPr>
                <w:rFonts w:ascii="Times New Roman" w:hAnsi="Times New Roman" w:cs="Times New Roman"/>
              </w:rPr>
              <w:t>okreś</w:t>
            </w:r>
            <w:r>
              <w:rPr>
                <w:rFonts w:ascii="Times New Roman" w:hAnsi="Times New Roman" w:cs="Times New Roman"/>
              </w:rPr>
              <w:t xml:space="preserve">la </w:t>
            </w:r>
            <w:r w:rsidRPr="00CF08F3">
              <w:rPr>
                <w:rFonts w:ascii="Times New Roman" w:hAnsi="Times New Roman" w:cs="Times New Roman"/>
              </w:rPr>
              <w:t>now</w:t>
            </w:r>
            <w:r>
              <w:rPr>
                <w:rFonts w:ascii="Times New Roman" w:hAnsi="Times New Roman" w:cs="Times New Roman"/>
              </w:rPr>
              <w:t>e</w:t>
            </w:r>
            <w:r w:rsidRPr="00CF08F3">
              <w:rPr>
                <w:rFonts w:ascii="Times New Roman" w:hAnsi="Times New Roman" w:cs="Times New Roman"/>
              </w:rPr>
              <w:t xml:space="preserve"> kryteri</w:t>
            </w:r>
            <w:r>
              <w:rPr>
                <w:rFonts w:ascii="Times New Roman" w:hAnsi="Times New Roman" w:cs="Times New Roman"/>
              </w:rPr>
              <w:t>a</w:t>
            </w:r>
            <w:r w:rsidRPr="00CF08F3">
              <w:rPr>
                <w:rFonts w:ascii="Times New Roman" w:hAnsi="Times New Roman" w:cs="Times New Roman"/>
              </w:rPr>
              <w:t xml:space="preserve"> orzekania w odniesieniu do wybranych chorób i ułomności</w:t>
            </w:r>
            <w:r>
              <w:rPr>
                <w:rFonts w:ascii="Times New Roman" w:hAnsi="Times New Roman" w:cs="Times New Roman"/>
              </w:rPr>
              <w:t>, która</w:t>
            </w:r>
            <w:r w:rsidRPr="00CF08F3">
              <w:rPr>
                <w:rFonts w:ascii="Times New Roman" w:hAnsi="Times New Roman" w:cs="Times New Roman"/>
              </w:rPr>
              <w:t xml:space="preserve"> będ</w:t>
            </w:r>
            <w:r>
              <w:rPr>
                <w:rFonts w:ascii="Times New Roman" w:hAnsi="Times New Roman" w:cs="Times New Roman"/>
              </w:rPr>
              <w:t>zie</w:t>
            </w:r>
            <w:r w:rsidRPr="00CF08F3">
              <w:rPr>
                <w:rFonts w:ascii="Times New Roman" w:hAnsi="Times New Roman" w:cs="Times New Roman"/>
              </w:rPr>
              <w:t xml:space="preserve"> miał</w:t>
            </w:r>
            <w:r>
              <w:rPr>
                <w:rFonts w:ascii="Times New Roman" w:hAnsi="Times New Roman" w:cs="Times New Roman"/>
              </w:rPr>
              <w:t>a</w:t>
            </w:r>
            <w:r w:rsidR="0040029A">
              <w:rPr>
                <w:rFonts w:ascii="Times New Roman" w:hAnsi="Times New Roman" w:cs="Times New Roman"/>
              </w:rPr>
              <w:t xml:space="preserve"> </w:t>
            </w:r>
            <w:r w:rsidRPr="00CF08F3">
              <w:rPr>
                <w:rFonts w:ascii="Times New Roman" w:hAnsi="Times New Roman" w:cs="Times New Roman"/>
              </w:rPr>
              <w:t xml:space="preserve"> wpływ na przez zmniejszenie odsetka osób uznawanych przez wojskowe komisje lekarskie za niezdolne do pełnienia czynnej służby wojskowej</w:t>
            </w:r>
          </w:p>
          <w:p w:rsidR="00FF26D9" w:rsidRPr="00A7721D" w:rsidRDefault="00FF26D9" w:rsidP="00FF26D9">
            <w:pPr>
              <w:spacing w:line="276" w:lineRule="auto"/>
              <w:jc w:val="both"/>
              <w:rPr>
                <w:rFonts w:ascii="Times New Roman" w:hAnsi="Times New Roman"/>
              </w:rPr>
            </w:pPr>
          </w:p>
        </w:tc>
        <w:tc>
          <w:tcPr>
            <w:tcW w:w="1134" w:type="dxa"/>
            <w:gridSpan w:val="2"/>
          </w:tcPr>
          <w:p w:rsidR="00FF26D9" w:rsidRDefault="0040029A"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FF26D9" w:rsidRDefault="0040029A"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F26D9" w:rsidRPr="00E10012" w:rsidRDefault="0040029A"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F26D9" w:rsidRPr="00B65B8A" w:rsidRDefault="00FF26D9" w:rsidP="001B1DA5">
            <w:pPr>
              <w:ind w:hanging="34"/>
              <w:jc w:val="both"/>
              <w:rPr>
                <w:rFonts w:ascii="Times New Roman" w:hAnsi="Times New Roman"/>
                <w:bCs/>
              </w:rPr>
            </w:pPr>
          </w:p>
        </w:tc>
      </w:tr>
      <w:tr w:rsidR="00C45595" w:rsidRPr="00B65B8A" w:rsidTr="0066474C">
        <w:tblPrEx>
          <w:jc w:val="left"/>
          <w:shd w:val="clear" w:color="auto" w:fill="auto"/>
        </w:tblPrEx>
        <w:trPr>
          <w:gridAfter w:val="1"/>
          <w:wAfter w:w="113" w:type="dxa"/>
          <w:trHeight w:val="840"/>
        </w:trPr>
        <w:tc>
          <w:tcPr>
            <w:tcW w:w="846" w:type="dxa"/>
            <w:gridSpan w:val="2"/>
          </w:tcPr>
          <w:p w:rsidR="00C45595" w:rsidRDefault="00C4559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297</w:t>
            </w:r>
          </w:p>
        </w:tc>
        <w:tc>
          <w:tcPr>
            <w:tcW w:w="2835" w:type="dxa"/>
            <w:gridSpan w:val="2"/>
          </w:tcPr>
          <w:p w:rsidR="00C45595" w:rsidRPr="00C45595" w:rsidRDefault="00C45595" w:rsidP="00C45595">
            <w:pPr>
              <w:spacing w:after="120"/>
              <w:ind w:right="73"/>
              <w:jc w:val="both"/>
              <w:rPr>
                <w:rFonts w:ascii="Times New Roman" w:hAnsi="Times New Roman" w:cs="Times New Roman"/>
              </w:rPr>
            </w:pPr>
            <w:r w:rsidRPr="00C45595">
              <w:rPr>
                <w:rFonts w:ascii="Times New Roman" w:hAnsi="Times New Roman" w:cs="Times New Roman"/>
              </w:rPr>
              <w:t>Rozporządzenie Ministra Obrony Narodowej w sprawie niezbędnych świadczeń rzeczowych w 2024 r. na rzecz obrony</w:t>
            </w:r>
          </w:p>
          <w:p w:rsidR="00C45595" w:rsidRPr="00CF08F3" w:rsidRDefault="00C45595" w:rsidP="00C45595">
            <w:pPr>
              <w:pStyle w:val="TYTUAKTUprzedmiotregulacjiustawylubrozporzdzenia"/>
              <w:spacing w:line="240" w:lineRule="auto"/>
              <w:jc w:val="both"/>
              <w:rPr>
                <w:rFonts w:ascii="Times New Roman" w:hAnsi="Times New Roman" w:cs="Times New Roman"/>
              </w:rPr>
            </w:pPr>
          </w:p>
        </w:tc>
        <w:tc>
          <w:tcPr>
            <w:tcW w:w="2977" w:type="dxa"/>
            <w:gridSpan w:val="2"/>
          </w:tcPr>
          <w:p w:rsidR="00C45595" w:rsidRPr="00CF08F3" w:rsidRDefault="00C45595" w:rsidP="00C45595">
            <w:pPr>
              <w:spacing w:line="276" w:lineRule="auto"/>
              <w:jc w:val="both"/>
              <w:rPr>
                <w:rFonts w:ascii="Times New Roman" w:hAnsi="Times New Roman" w:cs="Times New Roman"/>
              </w:rPr>
            </w:pPr>
            <w:r w:rsidRPr="00EE010A">
              <w:rPr>
                <w:rFonts w:ascii="Times New Roman" w:hAnsi="Times New Roman" w:cs="Times New Roman"/>
              </w:rPr>
              <w:t>art. 628 ust. 6 ustawy z dnia 11 marca 2022 r. o obronie Ojczyzny (Dz. U. poz. 2305</w:t>
            </w:r>
            <w:r>
              <w:rPr>
                <w:rFonts w:ascii="Times New Roman" w:hAnsi="Times New Roman" w:cs="Times New Roman"/>
              </w:rPr>
              <w:t>, z późn. zm.)</w:t>
            </w:r>
          </w:p>
        </w:tc>
        <w:tc>
          <w:tcPr>
            <w:tcW w:w="3543" w:type="dxa"/>
            <w:gridSpan w:val="2"/>
          </w:tcPr>
          <w:p w:rsidR="00C45595" w:rsidRPr="00C45595" w:rsidRDefault="00C45595" w:rsidP="00C45595">
            <w:pPr>
              <w:pStyle w:val="ARTartustawynprozporzdzenia"/>
              <w:spacing w:line="240" w:lineRule="auto"/>
              <w:ind w:firstLine="0"/>
              <w:rPr>
                <w:rFonts w:ascii="Times New Roman" w:hAnsi="Times New Roman" w:cs="Times New Roman"/>
                <w:sz w:val="22"/>
                <w:szCs w:val="22"/>
              </w:rPr>
            </w:pPr>
            <w:r w:rsidRPr="00C45595">
              <w:rPr>
                <w:rFonts w:ascii="Times New Roman" w:hAnsi="Times New Roman" w:cs="Times New Roman"/>
                <w:sz w:val="22"/>
                <w:szCs w:val="22"/>
              </w:rPr>
              <w:t>W projekcie rozporządzenia przewidziano, że niezbędne świadczenia rzeczowe 2024 r. na rzecz obrony wynoszą nie więcej niż:</w:t>
            </w:r>
          </w:p>
          <w:p w:rsid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400 nierucho</w:t>
            </w:r>
            <w:r>
              <w:rPr>
                <w:rFonts w:cs="Times New Roman"/>
                <w:sz w:val="22"/>
                <w:szCs w:val="22"/>
              </w:rPr>
              <w:t>mości (budynków lub ich części);</w:t>
            </w:r>
          </w:p>
          <w:p w:rsidR="00C45595" w:rsidRP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450 pojazdów samochodowych oraz 110 przyczep (naczep) i 10 maszyn wraz z niezbędnym wyposażeniem</w:t>
            </w:r>
          </w:p>
        </w:tc>
        <w:tc>
          <w:tcPr>
            <w:tcW w:w="1134" w:type="dxa"/>
            <w:gridSpan w:val="2"/>
          </w:tcPr>
          <w:p w:rsidR="00C45595" w:rsidRDefault="00C45595"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C45595" w:rsidRDefault="00C45595"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C45595" w:rsidRPr="00E10012" w:rsidRDefault="00C4559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45595" w:rsidRPr="00B65B8A" w:rsidRDefault="00C45595" w:rsidP="001B1DA5">
            <w:pPr>
              <w:ind w:hanging="34"/>
              <w:jc w:val="both"/>
              <w:rPr>
                <w:rFonts w:ascii="Times New Roman" w:hAnsi="Times New Roman"/>
                <w:bCs/>
              </w:rPr>
            </w:pPr>
          </w:p>
        </w:tc>
      </w:tr>
      <w:tr w:rsidR="00012493" w:rsidRPr="00B65B8A" w:rsidTr="0066474C">
        <w:tblPrEx>
          <w:jc w:val="left"/>
          <w:shd w:val="clear" w:color="auto" w:fill="auto"/>
        </w:tblPrEx>
        <w:trPr>
          <w:gridAfter w:val="1"/>
          <w:wAfter w:w="113" w:type="dxa"/>
          <w:trHeight w:val="840"/>
        </w:trPr>
        <w:tc>
          <w:tcPr>
            <w:tcW w:w="846" w:type="dxa"/>
            <w:gridSpan w:val="2"/>
          </w:tcPr>
          <w:p w:rsidR="00012493" w:rsidRDefault="00A67B09"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w:t>
            </w:r>
            <w:r w:rsidR="00012493">
              <w:rPr>
                <w:rFonts w:ascii="Times New Roman" w:eastAsia="Times New Roman" w:hAnsi="Times New Roman" w:cs="Times New Roman"/>
                <w:b/>
                <w:bCs/>
                <w:lang w:eastAsia="pl-PL"/>
              </w:rPr>
              <w:t>8</w:t>
            </w:r>
          </w:p>
        </w:tc>
        <w:tc>
          <w:tcPr>
            <w:tcW w:w="2835" w:type="dxa"/>
            <w:gridSpan w:val="2"/>
          </w:tcPr>
          <w:p w:rsidR="00012493" w:rsidRPr="00012493" w:rsidRDefault="00012493" w:rsidP="00012493">
            <w:pPr>
              <w:spacing w:after="120"/>
              <w:ind w:right="73"/>
              <w:jc w:val="both"/>
              <w:rPr>
                <w:rFonts w:ascii="Times New Roman" w:hAnsi="Times New Roman" w:cs="Times New Roman"/>
              </w:rPr>
            </w:pPr>
            <w:r>
              <w:rPr>
                <w:rFonts w:ascii="Times New Roman" w:hAnsi="Times New Roman" w:cs="Times New Roman"/>
                <w:bCs/>
              </w:rPr>
              <w:t>P</w:t>
            </w:r>
            <w:r w:rsidRPr="00012493">
              <w:rPr>
                <w:rFonts w:ascii="Times New Roman" w:hAnsi="Times New Roman" w:cs="Times New Roman"/>
                <w:bCs/>
              </w:rPr>
              <w:t xml:space="preserve">rojekt rozporządzenia Ministra Obrony Narodowej w sprawie mianowania żołnierzy zawodowych na stopnie wojskowe w razie ogłoszenia </w:t>
            </w:r>
            <w:r w:rsidRPr="00012493">
              <w:rPr>
                <w:rFonts w:ascii="Times New Roman" w:hAnsi="Times New Roman" w:cs="Times New Roman"/>
                <w:bCs/>
              </w:rPr>
              <w:lastRenderedPageBreak/>
              <w:t>mobilizacji, ogłoszenia stanu wojennego i w czasie wojny</w:t>
            </w:r>
          </w:p>
        </w:tc>
        <w:tc>
          <w:tcPr>
            <w:tcW w:w="2977" w:type="dxa"/>
            <w:gridSpan w:val="2"/>
          </w:tcPr>
          <w:p w:rsidR="00012493" w:rsidRPr="00012493" w:rsidRDefault="00012493" w:rsidP="00012493">
            <w:pPr>
              <w:spacing w:line="276" w:lineRule="auto"/>
              <w:jc w:val="both"/>
              <w:rPr>
                <w:rFonts w:ascii="Times New Roman" w:hAnsi="Times New Roman" w:cs="Times New Roman"/>
              </w:rPr>
            </w:pPr>
            <w:r w:rsidRPr="00012493">
              <w:rPr>
                <w:rFonts w:ascii="Times New Roman" w:hAnsi="Times New Roman" w:cs="Times New Roman"/>
              </w:rPr>
              <w:lastRenderedPageBreak/>
              <w:t>art. 552 ust. 4 ustawy z dnia 11 marca 2022 r. o obronie Ojczyzny (Dz. U. poz. 2305, z późn. zm.)</w:t>
            </w:r>
          </w:p>
          <w:p w:rsidR="00012493" w:rsidRPr="00EE010A" w:rsidRDefault="00012493" w:rsidP="00012493">
            <w:pPr>
              <w:spacing w:line="276" w:lineRule="auto"/>
              <w:jc w:val="both"/>
              <w:rPr>
                <w:rFonts w:ascii="Times New Roman" w:hAnsi="Times New Roman" w:cs="Times New Roman"/>
              </w:rPr>
            </w:pPr>
          </w:p>
        </w:tc>
        <w:tc>
          <w:tcPr>
            <w:tcW w:w="3543" w:type="dxa"/>
            <w:gridSpan w:val="2"/>
          </w:tcPr>
          <w:p w:rsidR="00012493" w:rsidRPr="00C45595" w:rsidRDefault="00012493" w:rsidP="00012493">
            <w:pPr>
              <w:pStyle w:val="ARTartustawynprozporzdzenia"/>
              <w:spacing w:line="240" w:lineRule="auto"/>
              <w:ind w:firstLine="0"/>
              <w:rPr>
                <w:rFonts w:ascii="Times New Roman" w:hAnsi="Times New Roman" w:cs="Times New Roman"/>
                <w:sz w:val="22"/>
                <w:szCs w:val="22"/>
              </w:rPr>
            </w:pPr>
            <w:r w:rsidRPr="00012493">
              <w:rPr>
                <w:rFonts w:ascii="Times New Roman" w:hAnsi="Times New Roman" w:cs="Times New Roman"/>
                <w:sz w:val="22"/>
                <w:szCs w:val="22"/>
              </w:rPr>
              <w:lastRenderedPageBreak/>
              <w:t xml:space="preserve">Projektowane rozporządzenie określa warunki i tryb mianowania żołnierzy zawodowych na stopnie wojskowe w związku z wyznaczeniem na wyższe stanowisko służbowe w razie </w:t>
            </w:r>
            <w:r w:rsidRPr="00012493">
              <w:rPr>
                <w:rFonts w:ascii="Times New Roman" w:hAnsi="Times New Roman" w:cs="Times New Roman"/>
                <w:sz w:val="22"/>
                <w:szCs w:val="22"/>
              </w:rPr>
              <w:lastRenderedPageBreak/>
              <w:t>ogłoszenia mobilizacji, ogłoszenia stanu wojennego i w czasie wojny.</w:t>
            </w:r>
          </w:p>
        </w:tc>
        <w:tc>
          <w:tcPr>
            <w:tcW w:w="1134" w:type="dxa"/>
            <w:gridSpan w:val="2"/>
          </w:tcPr>
          <w:p w:rsidR="00012493" w:rsidRDefault="00012493"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012493" w:rsidRPr="00F428B4" w:rsidRDefault="00012493" w:rsidP="0001249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012493" w:rsidRPr="00E10012" w:rsidRDefault="00012493" w:rsidP="0001249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12493" w:rsidRPr="00B65B8A" w:rsidRDefault="00012493" w:rsidP="00012493">
            <w:pPr>
              <w:ind w:hanging="34"/>
              <w:jc w:val="both"/>
              <w:rPr>
                <w:rFonts w:ascii="Times New Roman" w:hAnsi="Times New Roman"/>
                <w:bCs/>
              </w:rPr>
            </w:pPr>
          </w:p>
        </w:tc>
      </w:tr>
      <w:tr w:rsidR="00EE71E5" w:rsidRPr="00B65B8A" w:rsidTr="0066474C">
        <w:tblPrEx>
          <w:jc w:val="left"/>
          <w:shd w:val="clear" w:color="auto" w:fill="auto"/>
        </w:tblPrEx>
        <w:trPr>
          <w:gridAfter w:val="1"/>
          <w:wAfter w:w="113" w:type="dxa"/>
          <w:trHeight w:val="840"/>
        </w:trPr>
        <w:tc>
          <w:tcPr>
            <w:tcW w:w="846" w:type="dxa"/>
            <w:gridSpan w:val="2"/>
          </w:tcPr>
          <w:p w:rsidR="00EE71E5" w:rsidRDefault="00EE71E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299</w:t>
            </w:r>
          </w:p>
        </w:tc>
        <w:tc>
          <w:tcPr>
            <w:tcW w:w="2835" w:type="dxa"/>
            <w:gridSpan w:val="2"/>
          </w:tcPr>
          <w:p w:rsidR="00EE71E5" w:rsidRPr="00EE71E5" w:rsidRDefault="00EE71E5" w:rsidP="00EE71E5">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sz w:val="22"/>
                <w:szCs w:val="22"/>
              </w:rPr>
              <w:t>Projekt r</w:t>
            </w:r>
            <w:r w:rsidRPr="0025667A">
              <w:rPr>
                <w:rFonts w:ascii="Times New Roman" w:hAnsi="Times New Roman" w:cs="Times New Roman"/>
                <w:b w:val="0"/>
                <w:sz w:val="22"/>
                <w:szCs w:val="22"/>
              </w:rPr>
              <w:t>ozporządzeni</w:t>
            </w:r>
            <w:r>
              <w:rPr>
                <w:rFonts w:ascii="Times New Roman" w:hAnsi="Times New Roman" w:cs="Times New Roman"/>
                <w:b w:val="0"/>
                <w:sz w:val="22"/>
                <w:szCs w:val="22"/>
              </w:rPr>
              <w:t>a</w:t>
            </w:r>
            <w:r w:rsidRPr="0025667A">
              <w:rPr>
                <w:rFonts w:ascii="Times New Roman" w:hAnsi="Times New Roman" w:cs="Times New Roman"/>
                <w:b w:val="0"/>
                <w:sz w:val="22"/>
                <w:szCs w:val="22"/>
              </w:rPr>
              <w:t xml:space="preserve"> Ministra Obrony Narodowej w sprawie przeznaczania i kierowania osób podlegających obowiązkowi odbycia obowiązkowej zasadniczej służby wojskowej do służby w formacjach uzbrojonych </w:t>
            </w:r>
          </w:p>
        </w:tc>
        <w:tc>
          <w:tcPr>
            <w:tcW w:w="2977" w:type="dxa"/>
            <w:gridSpan w:val="2"/>
          </w:tcPr>
          <w:p w:rsidR="00EE71E5" w:rsidRPr="0025667A" w:rsidRDefault="00EE71E5" w:rsidP="00EE71E5">
            <w:pPr>
              <w:jc w:val="both"/>
              <w:rPr>
                <w:rFonts w:ascii="Times New Roman" w:hAnsi="Times New Roman"/>
                <w:b/>
              </w:rPr>
            </w:pPr>
            <w:r w:rsidRPr="0025667A">
              <w:rPr>
                <w:rFonts w:ascii="Times New Roman" w:hAnsi="Times New Roman"/>
                <w:lang w:eastAsia="zh-CN"/>
              </w:rPr>
              <w:t xml:space="preserve">art. 593 ust. 4 ustawy z dnia 11 marca 2022 r. </w:t>
            </w:r>
            <w:r w:rsidRPr="00EE71E5">
              <w:rPr>
                <w:rFonts w:ascii="Times New Roman" w:hAnsi="Times New Roman"/>
                <w:lang w:eastAsia="zh-CN"/>
              </w:rPr>
              <w:t>o obronie Ojczyzny</w:t>
            </w:r>
            <w:r w:rsidRPr="0025667A">
              <w:rPr>
                <w:rFonts w:ascii="Times New Roman" w:hAnsi="Times New Roman"/>
                <w:lang w:eastAsia="zh-CN"/>
              </w:rPr>
              <w:t xml:space="preserve"> (Dz. U. poz. 2305,  z późn. zm.)</w:t>
            </w:r>
          </w:p>
          <w:p w:rsidR="00EE71E5" w:rsidRPr="00012493" w:rsidRDefault="00EE71E5" w:rsidP="00012493">
            <w:pPr>
              <w:spacing w:line="276" w:lineRule="auto"/>
              <w:jc w:val="both"/>
              <w:rPr>
                <w:rFonts w:ascii="Times New Roman" w:hAnsi="Times New Roman" w:cs="Times New Roman"/>
              </w:rPr>
            </w:pPr>
          </w:p>
        </w:tc>
        <w:tc>
          <w:tcPr>
            <w:tcW w:w="3543" w:type="dxa"/>
            <w:gridSpan w:val="2"/>
          </w:tcPr>
          <w:p w:rsidR="00EE71E5" w:rsidRPr="00012493" w:rsidRDefault="00EE71E5" w:rsidP="00012493">
            <w:pPr>
              <w:pStyle w:val="ARTartustawynprozporzdzenia"/>
              <w:spacing w:line="240" w:lineRule="auto"/>
              <w:ind w:firstLine="0"/>
              <w:rPr>
                <w:rFonts w:ascii="Times New Roman" w:hAnsi="Times New Roman" w:cs="Times New Roman"/>
                <w:sz w:val="22"/>
                <w:szCs w:val="22"/>
              </w:rPr>
            </w:pPr>
            <w:r>
              <w:rPr>
                <w:rFonts w:ascii="Times New Roman" w:hAnsi="Times New Roman"/>
              </w:rPr>
              <w:t xml:space="preserve">Projektowane rozporządzenie określa </w:t>
            </w:r>
            <w:r w:rsidRPr="0025667A">
              <w:rPr>
                <w:rFonts w:ascii="Times New Roman" w:hAnsi="Times New Roman"/>
              </w:rPr>
              <w:t>tryb postępowania w sprawie przeznaczania i kierowania osób podlegających obowiązkowi odbycia obowiązkowej zasadniczej służby wojskowej do służby w formacjach uzbrojonych</w:t>
            </w:r>
            <w:r>
              <w:rPr>
                <w:rFonts w:ascii="Times New Roman" w:hAnsi="Times New Roman"/>
              </w:rPr>
              <w:t>, tj. do służby w Policji lub w Straży Granicznej.</w:t>
            </w:r>
          </w:p>
        </w:tc>
        <w:tc>
          <w:tcPr>
            <w:tcW w:w="1134" w:type="dxa"/>
            <w:gridSpan w:val="2"/>
          </w:tcPr>
          <w:p w:rsidR="00EE71E5" w:rsidRDefault="00EE71E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EE71E5" w:rsidRDefault="00EE71E5" w:rsidP="00012493">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EE71E5" w:rsidRPr="00E10012" w:rsidRDefault="00EE71E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E71E5" w:rsidRPr="00B65B8A" w:rsidRDefault="00EE71E5" w:rsidP="00012493">
            <w:pPr>
              <w:ind w:hanging="34"/>
              <w:jc w:val="both"/>
              <w:rPr>
                <w:rFonts w:ascii="Times New Roman" w:hAnsi="Times New Roman"/>
                <w:bCs/>
              </w:rPr>
            </w:pPr>
          </w:p>
        </w:tc>
      </w:tr>
      <w:tr w:rsidR="00D00485" w:rsidRPr="00B65B8A" w:rsidTr="0066474C">
        <w:tblPrEx>
          <w:jc w:val="left"/>
          <w:shd w:val="clear" w:color="auto" w:fill="auto"/>
        </w:tblPrEx>
        <w:trPr>
          <w:gridAfter w:val="1"/>
          <w:wAfter w:w="113" w:type="dxa"/>
          <w:trHeight w:val="840"/>
        </w:trPr>
        <w:tc>
          <w:tcPr>
            <w:tcW w:w="846" w:type="dxa"/>
            <w:gridSpan w:val="2"/>
          </w:tcPr>
          <w:p w:rsidR="00D00485" w:rsidRDefault="00D00485"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300</w:t>
            </w:r>
          </w:p>
        </w:tc>
        <w:tc>
          <w:tcPr>
            <w:tcW w:w="2835" w:type="dxa"/>
            <w:gridSpan w:val="2"/>
          </w:tcPr>
          <w:p w:rsidR="00D00485" w:rsidRDefault="00D00485" w:rsidP="00EE71E5">
            <w:pPr>
              <w:pStyle w:val="TYTUAKTUprzedmiotregulacjiustawylubrozporzdzenia"/>
              <w:spacing w:line="240" w:lineRule="auto"/>
              <w:jc w:val="both"/>
              <w:rPr>
                <w:rFonts w:ascii="Times New Roman" w:hAnsi="Times New Roman" w:cs="Times New Roman"/>
                <w:b w:val="0"/>
                <w:sz w:val="22"/>
                <w:szCs w:val="22"/>
              </w:rPr>
            </w:pPr>
            <w:r w:rsidRPr="00D00485">
              <w:rPr>
                <w:rFonts w:ascii="Times New Roman" w:hAnsi="Times New Roman" w:cs="Times New Roman"/>
                <w:b w:val="0"/>
                <w:sz w:val="22"/>
                <w:szCs w:val="22"/>
              </w:rPr>
              <w:t>Projekt rozporządzenia w sprawie określenia programu oraz form organizacyjnych zajęć z zakresu w</w:t>
            </w:r>
            <w:bookmarkStart w:id="4" w:name="_GoBack"/>
            <w:bookmarkEnd w:id="4"/>
            <w:r w:rsidRPr="00D00485">
              <w:rPr>
                <w:rFonts w:ascii="Times New Roman" w:hAnsi="Times New Roman" w:cs="Times New Roman"/>
                <w:b w:val="0"/>
                <w:sz w:val="22"/>
                <w:szCs w:val="22"/>
              </w:rPr>
              <w:t>ychowania fizycznego i sportu realizowanych w urzędzie obsługującym  Ministra Obrony Narodowej oraz jednostkach organizacyjnych, a także wymagań, jakie powinny spełniać osoby prowadzące zajęcia z zakresu wychowania fizycznego i sportu</w:t>
            </w:r>
          </w:p>
        </w:tc>
        <w:tc>
          <w:tcPr>
            <w:tcW w:w="2977" w:type="dxa"/>
            <w:gridSpan w:val="2"/>
          </w:tcPr>
          <w:p w:rsidR="00D00485" w:rsidRPr="0025667A" w:rsidRDefault="00D00485" w:rsidP="00EE71E5">
            <w:pPr>
              <w:jc w:val="both"/>
              <w:rPr>
                <w:rFonts w:ascii="Times New Roman" w:hAnsi="Times New Roman"/>
                <w:lang w:eastAsia="zh-CN"/>
              </w:rPr>
            </w:pPr>
            <w:r w:rsidRPr="00D00485">
              <w:rPr>
                <w:rFonts w:ascii="Times New Roman" w:hAnsi="Times New Roman"/>
                <w:lang w:eastAsia="zh-CN"/>
              </w:rPr>
              <w:t>Art. 332 ust. 3  w ustawie z dnia 11 marca 2022 r. o obronie Ojczyzny (Dz. U. poz. 2305, z późn. zm.)</w:t>
            </w:r>
          </w:p>
        </w:tc>
        <w:tc>
          <w:tcPr>
            <w:tcW w:w="3543" w:type="dxa"/>
            <w:gridSpan w:val="2"/>
          </w:tcPr>
          <w:p w:rsidR="00D00485" w:rsidRPr="00D00485" w:rsidRDefault="00D00485" w:rsidP="00012493">
            <w:pPr>
              <w:pStyle w:val="ARTartustawynprozporzdzenia"/>
              <w:spacing w:line="240" w:lineRule="auto"/>
              <w:ind w:firstLine="0"/>
              <w:rPr>
                <w:rFonts w:ascii="Times New Roman" w:hAnsi="Times New Roman"/>
                <w:sz w:val="22"/>
              </w:rPr>
            </w:pPr>
            <w:r w:rsidRPr="00D00485">
              <w:rPr>
                <w:rFonts w:ascii="Times New Roman" w:hAnsi="Times New Roman"/>
                <w:bCs/>
                <w:color w:val="000000"/>
                <w:sz w:val="22"/>
              </w:rPr>
              <w:t>Wprowadzenie „Programu zajęć z wychowania fizycznego i sportu”, który ukierunkowany jest na utrzymanie sprawności fizycznej żołnierzy na poziomie zapewniającym realizację zadań służbowych oraz przygotowanie do wykonywania  działań w warunkach wymagających zwiększonego wysiłku fizycznego. Przedmiotowy program, określa zasadnicze cele, formy organizacyjne, tematykę zajęć oraz daje możliwości dostosowania ich do charakteru oraz specyfiki służby wojskowej.</w:t>
            </w:r>
          </w:p>
        </w:tc>
        <w:tc>
          <w:tcPr>
            <w:tcW w:w="1134" w:type="dxa"/>
            <w:gridSpan w:val="2"/>
          </w:tcPr>
          <w:p w:rsidR="00D00485" w:rsidRDefault="00D00485" w:rsidP="00012493">
            <w:pPr>
              <w:jc w:val="center"/>
              <w:rPr>
                <w:rFonts w:ascii="Times New Roman" w:hAnsi="Times New Roman" w:cs="Times New Roman"/>
              </w:rPr>
            </w:pPr>
            <w:r>
              <w:rPr>
                <w:rFonts w:ascii="Times New Roman" w:hAnsi="Times New Roman" w:cs="Times New Roman"/>
              </w:rPr>
              <w:t>MON</w:t>
            </w:r>
          </w:p>
        </w:tc>
        <w:tc>
          <w:tcPr>
            <w:tcW w:w="1701" w:type="dxa"/>
            <w:gridSpan w:val="2"/>
          </w:tcPr>
          <w:p w:rsidR="00D00485" w:rsidRDefault="00D00485" w:rsidP="00012493">
            <w:pPr>
              <w:jc w:val="center"/>
              <w:rPr>
                <w:rFonts w:ascii="Times New Roman" w:hAnsi="Times New Roman" w:cs="Times New Roman"/>
              </w:rPr>
            </w:pPr>
            <w:r w:rsidRPr="00D00485">
              <w:rPr>
                <w:rFonts w:ascii="Times New Roman" w:hAnsi="Times New Roman" w:cs="Times New Roman"/>
              </w:rPr>
              <w:t>Szef Zarządu Planowania Użycia Sił Zbrojnych i Szkolenia P3/P7 SGWP</w:t>
            </w:r>
          </w:p>
        </w:tc>
        <w:tc>
          <w:tcPr>
            <w:tcW w:w="1276" w:type="dxa"/>
            <w:gridSpan w:val="2"/>
          </w:tcPr>
          <w:p w:rsidR="00D00485" w:rsidRPr="00E10012" w:rsidRDefault="00D00485" w:rsidP="0001249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0485" w:rsidRPr="00B65B8A" w:rsidRDefault="00D00485" w:rsidP="00012493">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71E5" w:rsidRDefault="00EE71E5" w:rsidP="000C3879">
      <w:pPr>
        <w:spacing w:after="0" w:line="240" w:lineRule="auto"/>
      </w:pPr>
      <w:r>
        <w:separator/>
      </w:r>
    </w:p>
  </w:endnote>
  <w:endnote w:type="continuationSeparator" w:id="0">
    <w:p w:rsidR="00EE71E5" w:rsidRDefault="00EE71E5"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71E5" w:rsidRDefault="00EE71E5" w:rsidP="000C3879">
      <w:pPr>
        <w:spacing w:after="0" w:line="240" w:lineRule="auto"/>
      </w:pPr>
      <w:r>
        <w:separator/>
      </w:r>
    </w:p>
  </w:footnote>
  <w:footnote w:type="continuationSeparator" w:id="0">
    <w:p w:rsidR="00EE71E5" w:rsidRDefault="00EE71E5"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3"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7"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6"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0"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2" w15:restartNumberingAfterBreak="0">
    <w:nsid w:val="69872014"/>
    <w:multiLevelType w:val="singleLevel"/>
    <w:tmpl w:val="04150011"/>
    <w:lvl w:ilvl="0">
      <w:start w:val="1"/>
      <w:numFmt w:val="decimal"/>
      <w:lvlText w:val="%1)"/>
      <w:lvlJc w:val="left"/>
      <w:pPr>
        <w:ind w:left="720" w:hanging="360"/>
      </w:pPr>
    </w:lvl>
  </w:abstractNum>
  <w:abstractNum w:abstractNumId="4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3"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3"/>
  </w:num>
  <w:num w:numId="2">
    <w:abstractNumId w:val="28"/>
  </w:num>
  <w:num w:numId="3">
    <w:abstractNumId w:val="19"/>
  </w:num>
  <w:num w:numId="4">
    <w:abstractNumId w:val="16"/>
  </w:num>
  <w:num w:numId="5">
    <w:abstractNumId w:val="7"/>
  </w:num>
  <w:num w:numId="6">
    <w:abstractNumId w:val="51"/>
  </w:num>
  <w:num w:numId="7">
    <w:abstractNumId w:val="22"/>
  </w:num>
  <w:num w:numId="8">
    <w:abstractNumId w:val="8"/>
  </w:num>
  <w:num w:numId="9">
    <w:abstractNumId w:val="11"/>
  </w:num>
  <w:num w:numId="10">
    <w:abstractNumId w:val="48"/>
  </w:num>
  <w:num w:numId="11">
    <w:abstractNumId w:val="30"/>
  </w:num>
  <w:num w:numId="12">
    <w:abstractNumId w:val="10"/>
  </w:num>
  <w:num w:numId="13">
    <w:abstractNumId w:val="5"/>
  </w:num>
  <w:num w:numId="14">
    <w:abstractNumId w:val="13"/>
  </w:num>
  <w:num w:numId="15">
    <w:abstractNumId w:val="31"/>
  </w:num>
  <w:num w:numId="16">
    <w:abstractNumId w:val="0"/>
  </w:num>
  <w:num w:numId="17">
    <w:abstractNumId w:val="18"/>
  </w:num>
  <w:num w:numId="18">
    <w:abstractNumId w:val="32"/>
  </w:num>
  <w:num w:numId="19">
    <w:abstractNumId w:val="52"/>
  </w:num>
  <w:num w:numId="20">
    <w:abstractNumId w:val="38"/>
  </w:num>
  <w:num w:numId="21">
    <w:abstractNumId w:val="36"/>
  </w:num>
  <w:num w:numId="22">
    <w:abstractNumId w:val="14"/>
  </w:num>
  <w:num w:numId="23">
    <w:abstractNumId w:val="21"/>
  </w:num>
  <w:num w:numId="24">
    <w:abstractNumId w:val="34"/>
  </w:num>
  <w:num w:numId="25">
    <w:abstractNumId w:val="43"/>
  </w:num>
  <w:num w:numId="26">
    <w:abstractNumId w:val="4"/>
  </w:num>
  <w:num w:numId="27">
    <w:abstractNumId w:val="50"/>
  </w:num>
  <w:num w:numId="28">
    <w:abstractNumId w:val="35"/>
  </w:num>
  <w:num w:numId="29">
    <w:abstractNumId w:val="41"/>
  </w:num>
  <w:num w:numId="30">
    <w:abstractNumId w:val="45"/>
  </w:num>
  <w:num w:numId="31">
    <w:abstractNumId w:val="29"/>
  </w:num>
  <w:num w:numId="32">
    <w:abstractNumId w:val="25"/>
  </w:num>
  <w:num w:numId="33">
    <w:abstractNumId w:val="9"/>
  </w:num>
  <w:num w:numId="34">
    <w:abstractNumId w:val="37"/>
  </w:num>
  <w:num w:numId="35">
    <w:abstractNumId w:val="49"/>
  </w:num>
  <w:num w:numId="36">
    <w:abstractNumId w:val="26"/>
  </w:num>
  <w:num w:numId="37">
    <w:abstractNumId w:val="47"/>
  </w:num>
  <w:num w:numId="38">
    <w:abstractNumId w:val="27"/>
  </w:num>
  <w:num w:numId="39">
    <w:abstractNumId w:val="24"/>
  </w:num>
  <w:num w:numId="40">
    <w:abstractNumId w:val="46"/>
  </w:num>
  <w:num w:numId="41">
    <w:abstractNumId w:val="39"/>
  </w:num>
  <w:num w:numId="42">
    <w:abstractNumId w:val="44"/>
  </w:num>
  <w:num w:numId="43">
    <w:abstractNumId w:val="12"/>
  </w:num>
  <w:num w:numId="44">
    <w:abstractNumId w:val="23"/>
  </w:num>
  <w:num w:numId="45">
    <w:abstractNumId w:val="15"/>
  </w:num>
  <w:num w:numId="46">
    <w:abstractNumId w:val="6"/>
  </w:num>
  <w:num w:numId="47">
    <w:abstractNumId w:val="53"/>
  </w:num>
  <w:num w:numId="48">
    <w:abstractNumId w:val="1"/>
  </w:num>
  <w:num w:numId="49">
    <w:abstractNumId w:val="17"/>
  </w:num>
  <w:num w:numId="50">
    <w:abstractNumId w:val="2"/>
  </w:num>
  <w:num w:numId="51">
    <w:abstractNumId w:val="3"/>
  </w:num>
  <w:num w:numId="52">
    <w:abstractNumId w:val="42"/>
  </w:num>
  <w:num w:numId="53">
    <w:abstractNumId w:val="40"/>
  </w:num>
  <w:num w:numId="54">
    <w:abstractNumId w:val="2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autoHyphenation/>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249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3667"/>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0029A"/>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321D"/>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67B09"/>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0485"/>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1E5"/>
    <w:rsid w:val="00EE7DBF"/>
    <w:rsid w:val="00F00047"/>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16FA7434"/>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097EAC-B907-4616-8B20-7E8349604D4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D2E5415-1171-43CD-AF20-0D905BF07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197</Pages>
  <Words>48719</Words>
  <Characters>292314</Characters>
  <Application>Microsoft Office Word</Application>
  <DocSecurity>0</DocSecurity>
  <Lines>2435</Lines>
  <Paragraphs>680</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340353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Kulikowski Tomasz</cp:lastModifiedBy>
  <cp:revision>33</cp:revision>
  <dcterms:created xsi:type="dcterms:W3CDTF">2023-06-01T06:30:00Z</dcterms:created>
  <dcterms:modified xsi:type="dcterms:W3CDTF">2023-09-21T08:39:00Z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