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0C2F9" w14:textId="77777777" w:rsidR="009C4E9A" w:rsidRPr="003E38EA" w:rsidRDefault="00935121" w:rsidP="009C4E9A">
      <w:pPr>
        <w:jc w:val="both"/>
        <w:rPr>
          <w:rFonts w:ascii="Times New Roman" w:hAnsi="Times New Roman"/>
          <w:b/>
          <w:bCs/>
          <w:lang w:eastAsia="pl-PL"/>
        </w:rPr>
      </w:pPr>
      <w:r w:rsidRPr="003E38EA">
        <w:rPr>
          <w:rFonts w:ascii="Times New Roman" w:hAnsi="Times New Roman"/>
          <w:b/>
          <w:bCs/>
          <w:lang w:eastAsia="pl-PL"/>
        </w:rPr>
        <w:t>KARY ADMINISTRACYJNE ZA NARUSZENIA PRZEPISÓW O ZAMÓWIENIACH PUBLICZNYCH</w:t>
      </w:r>
      <w:r w:rsidR="00CE79E1" w:rsidRPr="003E38EA">
        <w:rPr>
          <w:rFonts w:ascii="Times New Roman" w:hAnsi="Times New Roman"/>
          <w:b/>
          <w:bCs/>
          <w:lang w:eastAsia="pl-PL"/>
        </w:rPr>
        <w:t xml:space="preserve"> DLA POSTĘPOWAŃ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>o udzielenie zamówienia publicznego wszczętYCH przed dniem</w:t>
      </w:r>
      <w:r w:rsidR="00CE79E1" w:rsidRPr="003E38EA">
        <w:rPr>
          <w:rFonts w:ascii="Times New Roman" w:eastAsia="Times New Roman" w:hAnsi="Times New Roman"/>
          <w:b/>
          <w:bCs/>
          <w:caps/>
          <w:lang w:eastAsia="pl-PL"/>
        </w:rPr>
        <w:t xml:space="preserve">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 xml:space="preserve">wejścia w życie przepisów </w:t>
      </w:r>
      <w:r w:rsidR="00CE79E1" w:rsidRPr="003E38EA">
        <w:rPr>
          <w:rFonts w:ascii="Times New Roman" w:eastAsia="Times New Roman" w:hAnsi="Times New Roman"/>
          <w:b/>
          <w:iCs/>
          <w:caps/>
          <w:lang w:eastAsia="pl-PL"/>
        </w:rPr>
        <w:t>ustawy z dnia 22 czerwca 2016 r. o zmianie ustawy – Prawo zamówień publicznych oraz niektórych innych ustaw (Dz. U. poz. 1020).</w:t>
      </w:r>
    </w:p>
    <w:p w14:paraId="14B48B46" w14:textId="77777777" w:rsidR="009C4E9A" w:rsidRPr="003E38EA" w:rsidRDefault="009C4E9A" w:rsidP="009C4E9A">
      <w:pPr>
        <w:jc w:val="both"/>
        <w:rPr>
          <w:rFonts w:ascii="Times New Roman" w:hAnsi="Times New Roman"/>
          <w:b/>
          <w:bCs/>
          <w:lang w:eastAsia="pl-PL"/>
        </w:rPr>
      </w:pPr>
    </w:p>
    <w:p w14:paraId="6D4FB479" w14:textId="77777777" w:rsidR="009C4E9A" w:rsidRDefault="009C4E9A" w:rsidP="00BF3AFE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 xml:space="preserve">W przypadku stwierdzenia niezgodności polegającej na poniesieniu kosztów kwalifikowalnych </w:t>
      </w:r>
      <w:r w:rsidR="00BF3AFE" w:rsidRPr="003E38EA">
        <w:rPr>
          <w:sz w:val="22"/>
          <w:szCs w:val="22"/>
        </w:rPr>
        <w:br/>
        <w:t xml:space="preserve">z naruszeniem przepisów </w:t>
      </w:r>
      <w:r w:rsidRPr="003E38EA">
        <w:rPr>
          <w:sz w:val="22"/>
          <w:szCs w:val="22"/>
        </w:rPr>
        <w:t>o zamówieniach publicznych pomoc przysługuje w wysokości zmniejszonej o kwotę odpowiadającą kwocie pomocy, która przysługiwałaby na refundację kosztów kwalifikowalnych poniesionych z naruszeniem tych przepisów.</w:t>
      </w:r>
    </w:p>
    <w:p w14:paraId="25CB8111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0B232D70" w14:textId="77777777" w:rsidR="009C4E9A" w:rsidRPr="003E38EA" w:rsidRDefault="009C4E9A" w:rsidP="00BF3AFE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 przypadku gdy nie jest możliwe precyzyjne ustalenie wysokości kosztów kwalifikowalnych poniesionych z naruszeniem przepisów, o których mowa w ust. 1, wysokość zmniejszenia oblicza się według wzoru:</w:t>
      </w:r>
    </w:p>
    <w:p w14:paraId="5F92E75F" w14:textId="77777777" w:rsidR="009C4E9A" w:rsidRPr="003E38EA" w:rsidRDefault="009C4E9A" w:rsidP="00B640E2">
      <w:pPr>
        <w:spacing w:after="0" w:line="360" w:lineRule="auto"/>
        <w:jc w:val="center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Wk</w:t>
      </w:r>
      <w:proofErr w:type="spellEnd"/>
      <w:r w:rsidRPr="003E38EA">
        <w:rPr>
          <w:rFonts w:ascii="Times New Roman" w:hAnsi="Times New Roman"/>
        </w:rPr>
        <w:t xml:space="preserve"> = W% x </w:t>
      </w:r>
      <w:proofErr w:type="spellStart"/>
      <w:r w:rsidRPr="003E38EA">
        <w:rPr>
          <w:rFonts w:ascii="Times New Roman" w:hAnsi="Times New Roman"/>
        </w:rPr>
        <w:t>Wp</w:t>
      </w:r>
      <w:proofErr w:type="spellEnd"/>
    </w:p>
    <w:p w14:paraId="21C2FE81" w14:textId="77777777" w:rsidR="009C4E9A" w:rsidRPr="003E38EA" w:rsidRDefault="009C4E9A" w:rsidP="00B640E2">
      <w:pPr>
        <w:spacing w:after="0" w:line="360" w:lineRule="auto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gdzie poszczególne symbole oznaczają:</w:t>
      </w:r>
    </w:p>
    <w:p w14:paraId="50AA7048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Wk</w:t>
      </w:r>
      <w:proofErr w:type="spellEnd"/>
      <w:r w:rsidRPr="003E38EA">
        <w:rPr>
          <w:rFonts w:ascii="Times New Roman" w:hAnsi="Times New Roman"/>
        </w:rPr>
        <w:t xml:space="preserve"> -</w:t>
      </w:r>
      <w:r w:rsidRPr="003E38EA">
        <w:rPr>
          <w:rFonts w:ascii="Times New Roman" w:hAnsi="Times New Roman"/>
        </w:rPr>
        <w:tab/>
        <w:t>wysokość zmniejszenia,</w:t>
      </w:r>
    </w:p>
    <w:p w14:paraId="35A256B2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W% -</w:t>
      </w:r>
      <w:r w:rsidRPr="003E38EA">
        <w:rPr>
          <w:rFonts w:ascii="Times New Roman" w:hAnsi="Times New Roman"/>
        </w:rPr>
        <w:tab/>
        <w:t>wskaźnik procentowy przypisany do stwierdzonej niezgodności,</w:t>
      </w:r>
    </w:p>
    <w:p w14:paraId="2FE4AAA7" w14:textId="77777777" w:rsidR="009C4E9A" w:rsidRDefault="009C4E9A" w:rsidP="00BF3AFE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Wp</w:t>
      </w:r>
      <w:proofErr w:type="spellEnd"/>
      <w:r w:rsidRPr="003E38EA">
        <w:rPr>
          <w:rFonts w:ascii="Times New Roman" w:hAnsi="Times New Roman"/>
        </w:rPr>
        <w:t xml:space="preserve"> -</w:t>
      </w:r>
      <w:r w:rsidRPr="003E38EA">
        <w:rPr>
          <w:rFonts w:ascii="Times New Roman" w:hAnsi="Times New Roman"/>
        </w:rPr>
        <w:tab/>
        <w:t>kwotę pomocy, która, gdyby nie stwierdzono niezgodności, przysługiwałaby na refundację kosztów kwalifikowanych poniesionyc</w:t>
      </w:r>
      <w:r w:rsidR="00BF3AFE" w:rsidRPr="003E38EA">
        <w:rPr>
          <w:rFonts w:ascii="Times New Roman" w:hAnsi="Times New Roman"/>
        </w:rPr>
        <w:t xml:space="preserve">h w ramach danego postępowania </w:t>
      </w:r>
      <w:r w:rsidRPr="003E38EA">
        <w:rPr>
          <w:rFonts w:ascii="Times New Roman" w:hAnsi="Times New Roman"/>
        </w:rPr>
        <w:t>o udzielenie zamówienia publicznego albo jego części albo - w przypadku, gdy zamawiający udziela zamówienia publicznego w częściach - postępowania o udzielenie zamówienia publicznego będą</w:t>
      </w:r>
      <w:r w:rsidR="00BF3AFE" w:rsidRPr="003E38EA">
        <w:rPr>
          <w:rFonts w:ascii="Times New Roman" w:hAnsi="Times New Roman"/>
        </w:rPr>
        <w:t>cego częścią tego zamówienia.</w:t>
      </w:r>
    </w:p>
    <w:p w14:paraId="7273A726" w14:textId="77777777" w:rsidR="00575E90" w:rsidRPr="003E38EA" w:rsidRDefault="00575E90" w:rsidP="00575E90">
      <w:pPr>
        <w:tabs>
          <w:tab w:val="left" w:pos="852"/>
        </w:tabs>
        <w:spacing w:after="0" w:line="360" w:lineRule="auto"/>
        <w:jc w:val="both"/>
        <w:rPr>
          <w:rFonts w:ascii="Times New Roman" w:hAnsi="Times New Roman"/>
        </w:rPr>
      </w:pPr>
    </w:p>
    <w:p w14:paraId="59E05EE1" w14:textId="77777777" w:rsidR="009C4E9A" w:rsidRDefault="009C4E9A" w:rsidP="007E634C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Do obliczenia wysokości zmniejszenia z tytułu niezgodności, do której zostały przypisane wskaźniki procentowe o różnej wysokości, stosuje się ten wskaźnik, którego wysokość jest współmierna do charakteru i wagi stwierdzonej niezgodności.</w:t>
      </w:r>
    </w:p>
    <w:p w14:paraId="0FA4C42B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3F0664B6" w14:textId="77777777" w:rsidR="009C4E9A" w:rsidRPr="003E38EA" w:rsidRDefault="009C4E9A" w:rsidP="00027CCA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Charakter i wagę stwierdzonej niezgodności ocenia się, biorąc pod uwagę stopień naruszenia zasad uczciwej konkurencji, równego traktowania wykonawców danego zadania ujętego w zestawieniu rzeczowo-finansowym operacji, proporcjonalności, przejrzystości i niedyskryminacji w ramach danego postępowania o udzielenie zamówienia publicznego albo postępowania w sprawie wyboru przez beneficjenta wykonawcy danego zadania ujętego w zestawieniu rzeczowo-finansowym operacji.</w:t>
      </w:r>
    </w:p>
    <w:p w14:paraId="735271B5" w14:textId="77777777" w:rsidR="009C4E9A" w:rsidRDefault="009C4E9A" w:rsidP="00027CCA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 xml:space="preserve">W przypadku gdy dana niezgodność jest taka sama jak niezgodność wcześniej stwierdzona w ramach Programu Rozwoju Obszarów Wiejskich na lata 2014-2020, do obliczenia wysokości zmniejszenia z tytułu danej niezgodności stosuje się wskaźnik procentowy o najwyższej wysokości spośród wskaźników przypisanych do tej niezgodności niezależnie od jej charakteru i wagi, jeżeli </w:t>
      </w:r>
      <w:r w:rsidR="00575E90">
        <w:rPr>
          <w:sz w:val="22"/>
          <w:szCs w:val="22"/>
        </w:rPr>
        <w:br/>
      </w:r>
      <w:r w:rsidRPr="003E38EA">
        <w:rPr>
          <w:sz w:val="22"/>
          <w:szCs w:val="22"/>
        </w:rPr>
        <w:lastRenderedPageBreak/>
        <w:t xml:space="preserve">o wcześniej stwierdzonej niezgodności beneficjent został poinformowany, zanim zostało wszczęte postępowanie o udzielenie zamówienia publicznego albo postępowanie w sprawie wyboru przez beneficjenta wykonawcy danego zadania ujętego w zestawieniu rzeczowo-finansowym operacji, </w:t>
      </w:r>
      <w:r w:rsidR="00575E90">
        <w:rPr>
          <w:sz w:val="22"/>
          <w:szCs w:val="22"/>
        </w:rPr>
        <w:br/>
      </w:r>
      <w:r w:rsidRPr="003E38EA">
        <w:rPr>
          <w:sz w:val="22"/>
          <w:szCs w:val="22"/>
        </w:rPr>
        <w:t>w odniesieniu do którego została stwierdzona dana niezgodność.</w:t>
      </w:r>
    </w:p>
    <w:p w14:paraId="3CE1138E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21B81085" w14:textId="77777777" w:rsidR="009C4E9A" w:rsidRDefault="009C4E9A" w:rsidP="00F26484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 przypadku stwierdzenia w odniesieniu do danego postępowania o udzieleniu zamówienia publicznego albo postępowania w sprawie wyboru przez beneficjenta wykonawcy danego zadania ujętego w zestawieniu rzeczowo-finansowym operacji więcej niż jednej niezgodności, wartość zmniejszeń nie podlega sumowaniu.</w:t>
      </w:r>
    </w:p>
    <w:p w14:paraId="2D5E814E" w14:textId="77777777" w:rsidR="00575E90" w:rsidRPr="00575E90" w:rsidRDefault="00575E90" w:rsidP="00575E90">
      <w:pPr>
        <w:pStyle w:val="Akapitzlist"/>
        <w:rPr>
          <w:sz w:val="22"/>
          <w:szCs w:val="22"/>
        </w:rPr>
      </w:pPr>
    </w:p>
    <w:p w14:paraId="1D934FA6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376363A1" w14:textId="77777777" w:rsidR="009C4E9A" w:rsidRPr="003E38EA" w:rsidRDefault="009C4E9A" w:rsidP="00F26484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</w:t>
      </w:r>
      <w:r w:rsidR="000C49B4" w:rsidRPr="003E38EA">
        <w:rPr>
          <w:sz w:val="22"/>
          <w:szCs w:val="22"/>
        </w:rPr>
        <w:t xml:space="preserve"> przypadku, o którym mowa w pkt 6</w:t>
      </w:r>
      <w:r w:rsidRPr="003E38EA">
        <w:rPr>
          <w:sz w:val="22"/>
          <w:szCs w:val="22"/>
        </w:rPr>
        <w:t>, do wszystkich stwierdzonych niezgodności stosuje się zmniejszenie z tytułu niezgodności skutkującej zmniejszeniem o najwyższej wartości.</w:t>
      </w:r>
    </w:p>
    <w:p w14:paraId="7AF1E689" w14:textId="77777777" w:rsidR="009C4E9A" w:rsidRPr="00CA5F44" w:rsidRDefault="009C4E9A" w:rsidP="00B640E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9C4E9A" w:rsidRPr="00CA5F44" w:rsidSect="006659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D2607D0" w14:textId="77777777" w:rsidR="009C4E9A" w:rsidRPr="009948E7" w:rsidRDefault="009C4E9A" w:rsidP="009C4E9A">
      <w:pPr>
        <w:spacing w:before="240" w:after="240"/>
        <w:jc w:val="center"/>
        <w:rPr>
          <w:rFonts w:ascii="Times New Roman" w:hAnsi="Times New Roman"/>
          <w:sz w:val="20"/>
          <w:szCs w:val="20"/>
        </w:rPr>
      </w:pPr>
      <w:r w:rsidRPr="009948E7">
        <w:rPr>
          <w:rFonts w:ascii="Times New Roman" w:hAnsi="Times New Roman"/>
          <w:b/>
          <w:bCs/>
          <w:sz w:val="20"/>
          <w:szCs w:val="20"/>
        </w:rPr>
        <w:lastRenderedPageBreak/>
        <w:t>WSKAŹNIKI PROCENTOWE PRZYPISANE DO NIEZGODNOŚCI DOTYCZĄCEJ STOSOWANIA PRZEPISÓW O ZAMÓWIENIACH PUBLICZNYCH</w:t>
      </w: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63C171F1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27067BB9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3EC534C9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2E86CEEC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04BD0DA7" w14:textId="77777777"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935121" w:rsidRPr="00C20EE0" w14:paraId="334D805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263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EA7AD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601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BA9BD00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8BC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432548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09E1FB6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D76DDB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14245E8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524BC2A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3F77576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6062243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3013A16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7C24B7D3" w14:textId="77777777" w:rsidR="00577FE0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7AD02B4" w14:textId="77777777"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F41785A" w14:textId="77777777"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182DD06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2DA0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232E0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A56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244414B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A87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1FD9C97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14:paraId="0112F94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FF2F0B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 xml:space="preserve">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36096BF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228056C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308DB48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4754A8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15D0BB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03BF5D4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5F6A9D9F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68B326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FD72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CE82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E25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14:paraId="3A7FBF5C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016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935121" w:rsidRPr="00C20EE0" w14:paraId="24094AC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A0B9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B55B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B16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F81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14:paraId="5858360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575E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8E3B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40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5FADBE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D3B56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4B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dodatkowych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7266445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6A2242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EA4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1C56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6320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175D7548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68F68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C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14:paraId="3A6B6807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4582AE9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417156E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341F0F7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14:paraId="1F8DA35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0A0D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62673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F047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25A7C03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D17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 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3BC10FF4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14:paraId="788DE20C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t xml:space="preserve"> nie przekracza 50% wartości zamówienia realizowanego w odniesieniu do usług lub robót budowlanych.</w:t>
            </w:r>
          </w:p>
          <w:p w14:paraId="7625E177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26477CD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14:paraId="68839B8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386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2FF4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8A4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C1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291A25C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A7D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FAB6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99C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621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17A828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14:paraId="7A7453A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9396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485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DB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40BAFE8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0C49B6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7884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>
              <w:rPr>
                <w:rFonts w:ascii="Times New Roman" w:hAnsi="Times New Roman"/>
              </w:rPr>
              <w:br/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0E9B4A94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7688D58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935121" w:rsidRPr="00C20EE0" w14:paraId="2083E0C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98C0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AD1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A00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71D50D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5DBF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14:paraId="535635A3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2D549278" w14:textId="77777777" w:rsidR="00935121" w:rsidRPr="004B5B3C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14:paraId="461F75D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334A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8600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F47F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3F9565D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7070F9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31AADD12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EFC28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5C8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3FBA76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ustalenie terminów składania wniosków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14:paraId="6F64526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76BA013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58CCDBF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935121" w:rsidRPr="00C20EE0" w14:paraId="25219DC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95EA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1DFF3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2EE9439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01A6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4AF3189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0255A7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539CE5D9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2A8B2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12E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14:paraId="452485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680E7AB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F53F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598D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C6C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832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80B111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7279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65C3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8E3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48F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6105B4A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C2FC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269A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A6A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489327B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6794C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30C2CB4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FDB68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B21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14:paraId="25CDBE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935121" w:rsidRPr="00C20EE0" w14:paraId="6127A94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C25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B47C2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1DDCCF5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269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0F5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935121" w:rsidRPr="00C20EE0" w14:paraId="14AC7BE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59C4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90BF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B0B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29C50A5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8B7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2C9253D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04A6F90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5001F42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A182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D2B5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8C8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75D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935121" w:rsidRPr="00C20EE0" w14:paraId="38C939E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57D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A131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817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2FE5899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4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0DD32A9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916B14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69B243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935121" w:rsidRPr="00C20EE0" w14:paraId="783DB83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F50B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8A21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76B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CB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14:paraId="6F1F5E8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04FB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E517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3AD8B2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2D0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20DECDE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1E8DAE4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6466D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EA2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6D869B88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009B2D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14:paraId="322A8EC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ABF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35E9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CF5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B42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14:paraId="37EE416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3A5D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DB1C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BBA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8F5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71C1EEA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678A69B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159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F1E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7B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4B1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14:paraId="3909343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70EB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D406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DC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13E2AE7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C26B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14:paraId="21118AD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5C5CB2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4624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BA1F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C4C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473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14:paraId="26BB981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036293A0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E434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7943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0B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11F8601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846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66DDFD3E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037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EF2B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C11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4526119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430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6D4918F9" w14:textId="77777777" w:rsidR="00935121" w:rsidRDefault="00935121" w:rsidP="00935121"/>
    <w:p w14:paraId="2850066A" w14:textId="77777777"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3371D" w14:textId="77777777" w:rsidR="00061987" w:rsidRDefault="00061987" w:rsidP="00935121">
      <w:pPr>
        <w:spacing w:after="0" w:line="240" w:lineRule="auto"/>
      </w:pPr>
      <w:r>
        <w:separator/>
      </w:r>
    </w:p>
  </w:endnote>
  <w:endnote w:type="continuationSeparator" w:id="0">
    <w:p w14:paraId="11C68891" w14:textId="77777777" w:rsidR="00061987" w:rsidRDefault="00061987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80925" w14:textId="77777777" w:rsidR="00707844" w:rsidRDefault="007078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1BC09" w14:textId="77777777" w:rsidR="00935121" w:rsidRPr="004E3081" w:rsidRDefault="00612BF1" w:rsidP="0090768A">
    <w:pPr>
      <w:pStyle w:val="Stopka"/>
      <w:tabs>
        <w:tab w:val="left" w:pos="11031"/>
      </w:tabs>
    </w:pPr>
    <w:r>
      <w:rPr>
        <w:sz w:val="16"/>
        <w:szCs w:val="16"/>
      </w:rPr>
      <w:t>U-1.</w:t>
    </w:r>
    <w:r w:rsidR="004A2B51">
      <w:rPr>
        <w:sz w:val="16"/>
        <w:szCs w:val="16"/>
      </w:rPr>
      <w:t>2/PROW 2014-2020/4.3</w:t>
    </w:r>
    <w:r w:rsidR="00935121" w:rsidRPr="004E3081">
      <w:rPr>
        <w:sz w:val="16"/>
        <w:szCs w:val="16"/>
      </w:rPr>
      <w:t>/</w:t>
    </w:r>
    <w:r w:rsidR="00BB4488">
      <w:rPr>
        <w:sz w:val="16"/>
        <w:szCs w:val="16"/>
      </w:rPr>
      <w:t>1</w:t>
    </w:r>
    <w:r w:rsidR="00356F5D">
      <w:rPr>
        <w:sz w:val="16"/>
        <w:szCs w:val="16"/>
      </w:rPr>
      <w:t>9</w:t>
    </w:r>
    <w:r w:rsidR="00BB4488">
      <w:rPr>
        <w:sz w:val="16"/>
        <w:szCs w:val="16"/>
      </w:rPr>
      <w:t>/</w:t>
    </w:r>
    <w:r w:rsidR="00356F5D">
      <w:rPr>
        <w:sz w:val="16"/>
        <w:szCs w:val="16"/>
      </w:rPr>
      <w:t>4</w:t>
    </w:r>
    <w:r w:rsidR="00BB4488">
      <w:rPr>
        <w:sz w:val="16"/>
        <w:szCs w:val="16"/>
      </w:rPr>
      <w:t>z</w:t>
    </w:r>
    <w:r w:rsidR="008532C7">
      <w:rPr>
        <w:sz w:val="20"/>
        <w:szCs w:val="20"/>
      </w:rPr>
      <w:t xml:space="preserve">     </w:t>
    </w:r>
    <w:r w:rsidR="00102A88">
      <w:rPr>
        <w:sz w:val="20"/>
        <w:szCs w:val="20"/>
      </w:rPr>
      <w:t xml:space="preserve">    </w:t>
    </w:r>
    <w:r w:rsidR="008532C7">
      <w:rPr>
        <w:sz w:val="20"/>
        <w:szCs w:val="20"/>
      </w:rPr>
      <w:t xml:space="preserve">                                                                                        </w:t>
    </w:r>
    <w:r w:rsidR="000F35D1">
      <w:rPr>
        <w:sz w:val="20"/>
        <w:szCs w:val="20"/>
      </w:rPr>
      <w:t xml:space="preserve">            </w:t>
    </w:r>
    <w:r w:rsidR="00581ADE">
      <w:rPr>
        <w:sz w:val="20"/>
        <w:szCs w:val="20"/>
      </w:rPr>
      <w:t xml:space="preserve"> </w:t>
    </w:r>
    <w:r w:rsidR="008532C7">
      <w:rPr>
        <w:sz w:val="16"/>
        <w:szCs w:val="16"/>
      </w:rPr>
      <w:t>Str.</w:t>
    </w:r>
    <w:r w:rsidR="00935121" w:rsidRPr="004E3081">
      <w:rPr>
        <w:sz w:val="16"/>
        <w:szCs w:val="16"/>
      </w:rPr>
      <w:t xml:space="preserve">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88521D">
      <w:rPr>
        <w:noProof/>
        <w:sz w:val="16"/>
        <w:szCs w:val="16"/>
      </w:rPr>
      <w:t>1</w:t>
    </w:r>
    <w:r w:rsidR="00935121" w:rsidRPr="004E3081">
      <w:rPr>
        <w:sz w:val="16"/>
        <w:szCs w:val="16"/>
      </w:rPr>
      <w:fldChar w:fldCharType="end"/>
    </w:r>
    <w:r w:rsidR="008532C7">
      <w:rPr>
        <w:sz w:val="16"/>
        <w:szCs w:val="16"/>
      </w:rPr>
      <w:t xml:space="preserve"> z/</w:t>
    </w:r>
    <w:r w:rsidR="00935121" w:rsidRPr="004E3081">
      <w:rPr>
        <w:sz w:val="16"/>
        <w:szCs w:val="16"/>
      </w:rPr>
      <w:t>10</w:t>
    </w:r>
    <w:r w:rsidR="00935121" w:rsidRPr="004E3081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9DAAB" w14:textId="77777777" w:rsidR="00707844" w:rsidRDefault="007078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22FF7" w14:textId="77777777" w:rsidR="00061987" w:rsidRDefault="00061987" w:rsidP="00935121">
      <w:pPr>
        <w:spacing w:after="0" w:line="240" w:lineRule="auto"/>
      </w:pPr>
      <w:r>
        <w:separator/>
      </w:r>
    </w:p>
  </w:footnote>
  <w:footnote w:type="continuationSeparator" w:id="0">
    <w:p w14:paraId="033A3BCE" w14:textId="77777777" w:rsidR="00061987" w:rsidRDefault="00061987" w:rsidP="00935121">
      <w:pPr>
        <w:spacing w:after="0" w:line="240" w:lineRule="auto"/>
      </w:pPr>
      <w:r>
        <w:continuationSeparator/>
      </w:r>
    </w:p>
  </w:footnote>
  <w:footnote w:id="1">
    <w:p w14:paraId="31E60533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60624F71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</w:t>
      </w:r>
      <w:r w:rsidRPr="00C85834">
        <w:t>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368E7AB1" w14:textId="77777777" w:rsidR="00935121" w:rsidRDefault="00935121" w:rsidP="00935121"/>
  </w:footnote>
  <w:footnote w:id="3">
    <w:p w14:paraId="1305AD92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</w:t>
      </w:r>
      <w:r w:rsidRPr="009E07D0">
        <w:rPr>
          <w:rStyle w:val="Ppogrubienie"/>
          <w:rFonts w:ascii="Times New Roman" w:hAnsi="Times New Roman"/>
          <w:sz w:val="20"/>
        </w:rPr>
        <w:t>Pzp.</w:t>
      </w:r>
    </w:p>
  </w:footnote>
  <w:footnote w:id="4">
    <w:p w14:paraId="5BE088A3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</w:t>
      </w:r>
      <w:r w:rsidRPr="009E07D0">
        <w:rPr>
          <w:rFonts w:ascii="Times New Roman" w:hAnsi="Times New Roman"/>
          <w:sz w:val="20"/>
        </w:rPr>
        <w:t xml:space="preserve">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4FE6C3CF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62F2B9EF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4D6E1" w14:textId="77777777" w:rsidR="00707844" w:rsidRDefault="007078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1340C" w14:textId="77777777" w:rsidR="00935121" w:rsidRPr="009C0816" w:rsidRDefault="00612BF1" w:rsidP="00CF7BF2">
    <w:pPr>
      <w:pStyle w:val="Nagwek"/>
      <w:jc w:val="right"/>
    </w:pPr>
    <w:r w:rsidRPr="009C0816">
      <w:rPr>
        <w:i/>
      </w:rPr>
      <w:t xml:space="preserve">Załącznik nr </w:t>
    </w:r>
    <w:r w:rsidR="004A2B51">
      <w:rPr>
        <w:i/>
      </w:rPr>
      <w:t>2</w:t>
    </w:r>
    <w:r w:rsidR="00935121" w:rsidRPr="009C0816">
      <w:rPr>
        <w:i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D1D7A" w14:textId="77777777" w:rsidR="00707844" w:rsidRDefault="007078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73AD5"/>
    <w:multiLevelType w:val="hybridMultilevel"/>
    <w:tmpl w:val="FBB29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27CCA"/>
    <w:rsid w:val="00061987"/>
    <w:rsid w:val="000B7C5A"/>
    <w:rsid w:val="000C49B4"/>
    <w:rsid w:val="000F35D1"/>
    <w:rsid w:val="00102A88"/>
    <w:rsid w:val="001E4059"/>
    <w:rsid w:val="001F5E1E"/>
    <w:rsid w:val="00202314"/>
    <w:rsid w:val="0033383C"/>
    <w:rsid w:val="00356F5D"/>
    <w:rsid w:val="00374905"/>
    <w:rsid w:val="003E38EA"/>
    <w:rsid w:val="0041476C"/>
    <w:rsid w:val="0042473B"/>
    <w:rsid w:val="00493E0F"/>
    <w:rsid w:val="004A2B51"/>
    <w:rsid w:val="004B7176"/>
    <w:rsid w:val="004D0B7C"/>
    <w:rsid w:val="004F49CA"/>
    <w:rsid w:val="0053191F"/>
    <w:rsid w:val="00575E90"/>
    <w:rsid w:val="00577FE0"/>
    <w:rsid w:val="00581ADE"/>
    <w:rsid w:val="005A4446"/>
    <w:rsid w:val="005C1E41"/>
    <w:rsid w:val="00612BF1"/>
    <w:rsid w:val="00614CD8"/>
    <w:rsid w:val="00623CB5"/>
    <w:rsid w:val="0066599B"/>
    <w:rsid w:val="006A6F70"/>
    <w:rsid w:val="006C6A7C"/>
    <w:rsid w:val="00707844"/>
    <w:rsid w:val="00765D83"/>
    <w:rsid w:val="007D7346"/>
    <w:rsid w:val="007D7669"/>
    <w:rsid w:val="007E634C"/>
    <w:rsid w:val="007F5B70"/>
    <w:rsid w:val="00830300"/>
    <w:rsid w:val="008532C7"/>
    <w:rsid w:val="0088521D"/>
    <w:rsid w:val="00935121"/>
    <w:rsid w:val="009948E7"/>
    <w:rsid w:val="009C0816"/>
    <w:rsid w:val="009C4E9A"/>
    <w:rsid w:val="009D6377"/>
    <w:rsid w:val="00A17B56"/>
    <w:rsid w:val="00A215F4"/>
    <w:rsid w:val="00A739A8"/>
    <w:rsid w:val="00AD3C54"/>
    <w:rsid w:val="00B640E2"/>
    <w:rsid w:val="00BB4488"/>
    <w:rsid w:val="00BF3AFE"/>
    <w:rsid w:val="00C22D59"/>
    <w:rsid w:val="00C5318B"/>
    <w:rsid w:val="00CA5F44"/>
    <w:rsid w:val="00CE79E1"/>
    <w:rsid w:val="00CF576B"/>
    <w:rsid w:val="00CF7BF2"/>
    <w:rsid w:val="00DA275D"/>
    <w:rsid w:val="00DB21E5"/>
    <w:rsid w:val="00DB52E7"/>
    <w:rsid w:val="00DF2E1E"/>
    <w:rsid w:val="00E8568F"/>
    <w:rsid w:val="00EB46DE"/>
    <w:rsid w:val="00EE256B"/>
    <w:rsid w:val="00F26484"/>
    <w:rsid w:val="00F93713"/>
    <w:rsid w:val="00F95503"/>
    <w:rsid w:val="00FA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0E458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3501</Words>
  <Characters>21008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2016-12-14T10:42:00Z</cp:lastPrinted>
  <dcterms:created xsi:type="dcterms:W3CDTF">2021-06-14T18:37:00Z</dcterms:created>
  <dcterms:modified xsi:type="dcterms:W3CDTF">2021-06-14T18:37:00Z</dcterms:modified>
</cp:coreProperties>
</file>