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4160" w:rsidRPr="00D547E4" w:rsidRDefault="00D547E4" w:rsidP="00D547E4">
      <w:pPr>
        <w:spacing w:after="89" w:line="259" w:lineRule="auto"/>
        <w:ind w:right="2"/>
        <w:jc w:val="center"/>
        <w:rPr>
          <w:b/>
        </w:rPr>
      </w:pPr>
      <w:r w:rsidRPr="00D547E4">
        <w:rPr>
          <w:b/>
          <w:sz w:val="28"/>
          <w:szCs w:val="28"/>
        </w:rPr>
        <w:t>WYMIANA KARTY POBYTU</w:t>
      </w:r>
      <w:r>
        <w:rPr>
          <w:b/>
        </w:rPr>
        <w:t xml:space="preserve"> – </w:t>
      </w:r>
      <w:r w:rsidRPr="00D547E4">
        <w:t>Karta informacyjna</w:t>
      </w:r>
    </w:p>
    <w:p w:rsidR="00F722BC" w:rsidRPr="00D547E4" w:rsidRDefault="00674934" w:rsidP="00B14160">
      <w:pPr>
        <w:spacing w:after="18" w:line="259" w:lineRule="auto"/>
        <w:ind w:right="1"/>
      </w:pPr>
      <w:r w:rsidRPr="00D547E4">
        <w:t>wydanej w związku z uzyskaniem przez cudzoziemca zezwolenia na pobyt czasowy,</w:t>
      </w:r>
    </w:p>
    <w:p w:rsidR="00F722BC" w:rsidRPr="00D547E4" w:rsidRDefault="00674934" w:rsidP="00B14160">
      <w:pPr>
        <w:spacing w:after="254" w:line="259" w:lineRule="auto"/>
        <w:ind w:right="1"/>
      </w:pPr>
      <w:r w:rsidRPr="00D547E4">
        <w:t>zezwolenia na pobyt stały, zezwolenia na pobyt rezydenta długoterminowego UE</w:t>
      </w:r>
    </w:p>
    <w:p w:rsidR="00F722BC" w:rsidRDefault="00674934" w:rsidP="00E343CE">
      <w:pPr>
        <w:spacing w:after="0" w:line="249" w:lineRule="auto"/>
        <w:ind w:left="-5"/>
        <w:jc w:val="left"/>
      </w:pPr>
      <w:r>
        <w:rPr>
          <w:b/>
        </w:rPr>
        <w:t xml:space="preserve">I. JEDNOSTKA ODPOWIEDZIALNA </w:t>
      </w:r>
    </w:p>
    <w:p w:rsidR="00F722BC" w:rsidRDefault="00674934">
      <w:pPr>
        <w:ind w:left="-5"/>
      </w:pPr>
      <w:r>
        <w:t xml:space="preserve">Wydział Spraw Obywatelskich i Cudzoziemców </w:t>
      </w:r>
    </w:p>
    <w:p w:rsidR="00F722BC" w:rsidRDefault="00674934">
      <w:pPr>
        <w:pStyle w:val="Nagwek1"/>
        <w:spacing w:after="28"/>
        <w:ind w:left="-5" w:right="0"/>
      </w:pPr>
      <w:r>
        <w:t xml:space="preserve">Oddział Legalizacji Pobytu Cudzoziemców Warmińsko-Mazurskiego Urzędu Wojewódzkiego w Olsztynie   </w:t>
      </w:r>
    </w:p>
    <w:p w:rsidR="00F722BC" w:rsidRDefault="00674934">
      <w:pPr>
        <w:ind w:left="-5"/>
      </w:pPr>
      <w:r>
        <w:t xml:space="preserve">Al. M.J. Piłsudskiego 7/9, pok. Nr </w:t>
      </w:r>
      <w:r w:rsidR="00490A26">
        <w:t>7</w:t>
      </w:r>
    </w:p>
    <w:p w:rsidR="00F722BC" w:rsidRDefault="00674934">
      <w:pPr>
        <w:ind w:left="-5"/>
      </w:pPr>
      <w:r>
        <w:t xml:space="preserve">10-575 Olsztyn </w:t>
      </w:r>
    </w:p>
    <w:p w:rsidR="00F722BC" w:rsidRDefault="00674934">
      <w:pPr>
        <w:spacing w:after="0" w:line="259" w:lineRule="auto"/>
        <w:ind w:left="769" w:firstLine="0"/>
        <w:jc w:val="center"/>
      </w:pPr>
      <w:r>
        <w:t xml:space="preserve"> </w:t>
      </w:r>
    </w:p>
    <w:tbl>
      <w:tblPr>
        <w:tblStyle w:val="TableGrid"/>
        <w:tblW w:w="8789" w:type="dxa"/>
        <w:tblInd w:w="0" w:type="dxa"/>
        <w:tblCellMar>
          <w:top w:w="13" w:type="dxa"/>
        </w:tblCellMar>
        <w:tblLook w:val="04A0" w:firstRow="1" w:lastRow="0" w:firstColumn="1" w:lastColumn="0" w:noHBand="0" w:noVBand="1"/>
      </w:tblPr>
      <w:tblGrid>
        <w:gridCol w:w="5175"/>
        <w:gridCol w:w="20"/>
        <w:gridCol w:w="3594"/>
      </w:tblGrid>
      <w:tr w:rsidR="00F722BC" w:rsidTr="00B14160">
        <w:trPr>
          <w:trHeight w:val="57"/>
        </w:trPr>
        <w:tc>
          <w:tcPr>
            <w:tcW w:w="5175" w:type="dxa"/>
          </w:tcPr>
          <w:p w:rsidR="00F722BC" w:rsidRDefault="00674934">
            <w:pPr>
              <w:spacing w:after="96" w:line="259" w:lineRule="auto"/>
              <w:ind w:left="0" w:firstLine="0"/>
              <w:jc w:val="left"/>
            </w:pPr>
            <w:r>
              <w:rPr>
                <w:u w:val="single" w:color="000000"/>
              </w:rPr>
              <w:t>telefony oddziału:</w:t>
            </w:r>
            <w:r>
              <w:t xml:space="preserve"> </w:t>
            </w:r>
          </w:p>
          <w:p w:rsidR="00F722BC" w:rsidRDefault="00674934">
            <w:pPr>
              <w:spacing w:after="0" w:line="259" w:lineRule="auto"/>
              <w:ind w:left="428" w:firstLine="0"/>
              <w:jc w:val="left"/>
            </w:pPr>
            <w:r>
              <w:t xml:space="preserve">(89) </w:t>
            </w:r>
            <w:r w:rsidR="0018563C">
              <w:t>52 32 612</w:t>
            </w:r>
            <w:r>
              <w:t xml:space="preserve"> </w:t>
            </w:r>
            <w:r>
              <w:rPr>
                <w:sz w:val="22"/>
              </w:rPr>
              <w:t xml:space="preserve"> </w:t>
            </w:r>
          </w:p>
          <w:p w:rsidR="00F722BC" w:rsidRDefault="00674934" w:rsidP="0018563C">
            <w:pPr>
              <w:spacing w:after="0" w:line="259" w:lineRule="auto"/>
              <w:jc w:val="left"/>
            </w:pPr>
            <w:r>
              <w:rPr>
                <w:b/>
              </w:rPr>
              <w:t xml:space="preserve"> </w:t>
            </w:r>
            <w:r w:rsidR="0018563C">
              <w:t>fax (89) 523 23 07</w:t>
            </w:r>
          </w:p>
        </w:tc>
        <w:tc>
          <w:tcPr>
            <w:tcW w:w="3614" w:type="dxa"/>
            <w:gridSpan w:val="2"/>
            <w:vAlign w:val="bottom"/>
          </w:tcPr>
          <w:p w:rsidR="00F722BC" w:rsidRDefault="00674934" w:rsidP="00B14160">
            <w:pPr>
              <w:spacing w:after="0" w:line="240" w:lineRule="auto"/>
              <w:ind w:left="0" w:firstLine="0"/>
              <w:jc w:val="left"/>
            </w:pPr>
            <w:r>
              <w:rPr>
                <w:u w:val="single" w:color="000000"/>
              </w:rPr>
              <w:t>godziny przyjęć interesantów:</w:t>
            </w:r>
            <w:r>
              <w:t xml:space="preserve"> </w:t>
            </w:r>
          </w:p>
        </w:tc>
      </w:tr>
      <w:tr w:rsidR="00F722BC" w:rsidTr="00B14160">
        <w:trPr>
          <w:trHeight w:val="1393"/>
        </w:trPr>
        <w:tc>
          <w:tcPr>
            <w:tcW w:w="5175" w:type="dxa"/>
          </w:tcPr>
          <w:p w:rsidR="00F722BC" w:rsidRDefault="00F722BC">
            <w:pPr>
              <w:spacing w:after="0" w:line="259" w:lineRule="auto"/>
              <w:ind w:left="425" w:firstLine="0"/>
              <w:jc w:val="left"/>
            </w:pPr>
          </w:p>
        </w:tc>
        <w:tc>
          <w:tcPr>
            <w:tcW w:w="20" w:type="dxa"/>
          </w:tcPr>
          <w:p w:rsidR="00F722BC" w:rsidRDefault="00F722B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594" w:type="dxa"/>
          </w:tcPr>
          <w:p w:rsidR="00F722BC" w:rsidRDefault="00E93EC7" w:rsidP="00B35F73">
            <w:pPr>
              <w:spacing w:after="0" w:line="240" w:lineRule="auto"/>
              <w:ind w:left="0" w:firstLine="0"/>
            </w:pPr>
            <w:r>
              <w:t>p</w:t>
            </w:r>
            <w:r w:rsidR="00B35F73">
              <w:t xml:space="preserve">oniedziałek –   </w:t>
            </w:r>
            <w:r w:rsidR="0003526B">
              <w:t>9:00-17:</w:t>
            </w:r>
            <w:r w:rsidR="00B35F73">
              <w:t>00</w:t>
            </w:r>
          </w:p>
          <w:p w:rsidR="00B35F73" w:rsidRDefault="00E93EC7" w:rsidP="00B35F73">
            <w:pPr>
              <w:spacing w:after="0" w:line="240" w:lineRule="auto"/>
              <w:ind w:left="0" w:firstLine="0"/>
            </w:pPr>
            <w:r>
              <w:t>w</w:t>
            </w:r>
            <w:r w:rsidR="00B35F73">
              <w:t>torek          –</w:t>
            </w:r>
            <w:r w:rsidR="00490A26">
              <w:t xml:space="preserve">  </w:t>
            </w:r>
            <w:r w:rsidR="0003526B">
              <w:t xml:space="preserve"> </w:t>
            </w:r>
            <w:r w:rsidR="00490A26">
              <w:t>8</w:t>
            </w:r>
            <w:r w:rsidR="0003526B">
              <w:t>:00-15:</w:t>
            </w:r>
            <w:r w:rsidR="00B35F73">
              <w:t>00</w:t>
            </w:r>
          </w:p>
          <w:p w:rsidR="00B35F73" w:rsidRDefault="00E93EC7" w:rsidP="00B35F73">
            <w:pPr>
              <w:spacing w:after="0" w:line="240" w:lineRule="auto"/>
              <w:ind w:left="0" w:firstLine="0"/>
            </w:pPr>
            <w:r>
              <w:t>ś</w:t>
            </w:r>
            <w:r w:rsidR="00B35F73">
              <w:t>roda             –</w:t>
            </w:r>
            <w:r w:rsidR="0003526B">
              <w:t xml:space="preserve"> </w:t>
            </w:r>
            <w:r w:rsidR="00490A26">
              <w:t xml:space="preserve">  8</w:t>
            </w:r>
            <w:r w:rsidR="0003526B">
              <w:t>:00-15:</w:t>
            </w:r>
            <w:r w:rsidR="00B35F73">
              <w:t>00</w:t>
            </w:r>
          </w:p>
          <w:p w:rsidR="00B35F73" w:rsidRDefault="00E93EC7" w:rsidP="00B35F73">
            <w:pPr>
              <w:spacing w:after="0" w:line="240" w:lineRule="auto"/>
              <w:ind w:left="0" w:firstLine="0"/>
            </w:pPr>
            <w:r>
              <w:t>c</w:t>
            </w:r>
            <w:r w:rsidR="00B35F73">
              <w:t xml:space="preserve">zwartek       – </w:t>
            </w:r>
            <w:r w:rsidR="00490A26">
              <w:t xml:space="preserve">  8</w:t>
            </w:r>
            <w:r w:rsidR="0003526B">
              <w:t>:00-15:</w:t>
            </w:r>
            <w:r w:rsidR="00B35F73">
              <w:t>00</w:t>
            </w:r>
          </w:p>
          <w:p w:rsidR="00B35F73" w:rsidRDefault="00E93EC7" w:rsidP="00B35F73">
            <w:pPr>
              <w:spacing w:after="0" w:line="240" w:lineRule="auto"/>
              <w:ind w:left="0" w:firstLine="0"/>
            </w:pPr>
            <w:r>
              <w:t>p</w:t>
            </w:r>
            <w:r w:rsidR="00B35F73">
              <w:t xml:space="preserve">iątek            – </w:t>
            </w:r>
            <w:r w:rsidR="00490A26">
              <w:t xml:space="preserve">  8</w:t>
            </w:r>
            <w:r w:rsidR="0003526B">
              <w:t>:00-15:</w:t>
            </w:r>
            <w:r w:rsidR="00B35F73">
              <w:t>00</w:t>
            </w:r>
          </w:p>
        </w:tc>
      </w:tr>
    </w:tbl>
    <w:p w:rsidR="00F722BC" w:rsidRDefault="00674934">
      <w:pPr>
        <w:spacing w:after="256" w:line="259" w:lineRule="auto"/>
        <w:ind w:left="0" w:firstLine="0"/>
        <w:jc w:val="left"/>
      </w:pPr>
      <w:r>
        <w:rPr>
          <w:b/>
        </w:rPr>
        <w:t xml:space="preserve"> </w:t>
      </w:r>
    </w:p>
    <w:p w:rsidR="00F722BC" w:rsidRDefault="00674934" w:rsidP="00E343CE">
      <w:pPr>
        <w:pStyle w:val="Nagwek1"/>
        <w:spacing w:after="0"/>
        <w:ind w:left="-5" w:right="0"/>
      </w:pPr>
      <w:r>
        <w:t xml:space="preserve">II. WARUNKI WYMIANY </w:t>
      </w:r>
    </w:p>
    <w:p w:rsidR="00F722BC" w:rsidRDefault="00674934">
      <w:pPr>
        <w:numPr>
          <w:ilvl w:val="0"/>
          <w:numId w:val="1"/>
        </w:numPr>
        <w:ind w:hanging="360"/>
      </w:pPr>
      <w:r>
        <w:t xml:space="preserve">Wniosek o wymianę karty pobytu należy złożyć w terminie </w:t>
      </w:r>
      <w:r>
        <w:rPr>
          <w:b/>
        </w:rPr>
        <w:t>14 dni</w:t>
      </w:r>
      <w:r>
        <w:t xml:space="preserve"> po wystąpieniu przesłanek do wymiany, tj. : </w:t>
      </w:r>
    </w:p>
    <w:p w:rsidR="00F722BC" w:rsidRDefault="00674934" w:rsidP="0003526B">
      <w:pPr>
        <w:numPr>
          <w:ilvl w:val="1"/>
          <w:numId w:val="1"/>
        </w:numPr>
        <w:spacing w:line="276" w:lineRule="auto"/>
        <w:ind w:hanging="286"/>
      </w:pPr>
      <w:r>
        <w:t xml:space="preserve">zmiany danych w niej zamieszczonych; </w:t>
      </w:r>
    </w:p>
    <w:p w:rsidR="00F722BC" w:rsidRDefault="00674934" w:rsidP="0003526B">
      <w:pPr>
        <w:numPr>
          <w:ilvl w:val="1"/>
          <w:numId w:val="1"/>
        </w:numPr>
        <w:spacing w:line="276" w:lineRule="auto"/>
        <w:ind w:hanging="286"/>
      </w:pPr>
      <w:r>
        <w:t xml:space="preserve">zmiany wizerunku twarzy posiadacza karty pobytu w stosunku do wizerunku twarzy umieszczonego w karcie pobytu w stopniu utrudniającym lub uniemożliwiającym identyfikację posiadacza karty; </w:t>
      </w:r>
    </w:p>
    <w:p w:rsidR="00F722BC" w:rsidRDefault="00674934" w:rsidP="00D547E4">
      <w:pPr>
        <w:numPr>
          <w:ilvl w:val="1"/>
          <w:numId w:val="1"/>
        </w:numPr>
        <w:spacing w:after="0" w:line="276" w:lineRule="auto"/>
        <w:ind w:hanging="286"/>
      </w:pPr>
      <w:r>
        <w:t>utraty; -</w:t>
      </w:r>
      <w:r>
        <w:rPr>
          <w:rFonts w:ascii="Arial" w:eastAsia="Arial" w:hAnsi="Arial" w:cs="Arial"/>
        </w:rPr>
        <w:t xml:space="preserve"> </w:t>
      </w:r>
      <w:r>
        <w:t xml:space="preserve">uszkodzenia. </w:t>
      </w:r>
    </w:p>
    <w:p w:rsidR="00F722BC" w:rsidRDefault="00674934">
      <w:pPr>
        <w:numPr>
          <w:ilvl w:val="0"/>
          <w:numId w:val="1"/>
        </w:numPr>
        <w:spacing w:after="246"/>
        <w:ind w:hanging="360"/>
      </w:pPr>
      <w:r>
        <w:t xml:space="preserve">Wniosek o wydanie kolejnej karty pobytu należy złożyć co najmniej na </w:t>
      </w:r>
      <w:r>
        <w:rPr>
          <w:b/>
        </w:rPr>
        <w:t>30 dni</w:t>
      </w:r>
      <w:r>
        <w:t xml:space="preserve"> przed upływem okresu ważności karty pobytu. </w:t>
      </w:r>
    </w:p>
    <w:p w:rsidR="00E343CE" w:rsidRDefault="00E343CE" w:rsidP="00E343CE">
      <w:pPr>
        <w:spacing w:after="246"/>
        <w:ind w:left="360" w:firstLine="0"/>
      </w:pPr>
    </w:p>
    <w:p w:rsidR="00F722BC" w:rsidRDefault="00674934" w:rsidP="00E343CE">
      <w:pPr>
        <w:pStyle w:val="Nagwek1"/>
        <w:spacing w:after="0"/>
        <w:ind w:left="-5" w:right="0"/>
      </w:pPr>
      <w:r>
        <w:t xml:space="preserve">III. WYMAGANE DOKUMENTY </w:t>
      </w:r>
    </w:p>
    <w:p w:rsidR="00F722BC" w:rsidRDefault="00B14160">
      <w:pPr>
        <w:numPr>
          <w:ilvl w:val="0"/>
          <w:numId w:val="2"/>
        </w:numPr>
        <w:ind w:hanging="284"/>
      </w:pPr>
      <w:r>
        <w:t>E</w:t>
      </w:r>
      <w:r w:rsidR="00674934">
        <w:t xml:space="preserve">gzemplarz wypełnionego wniosku o wymianę karty pobytu; </w:t>
      </w:r>
    </w:p>
    <w:p w:rsidR="00F722BC" w:rsidRDefault="0060135F">
      <w:pPr>
        <w:numPr>
          <w:ilvl w:val="0"/>
          <w:numId w:val="2"/>
        </w:numPr>
        <w:spacing w:after="35"/>
        <w:ind w:hanging="284"/>
      </w:pPr>
      <w:r>
        <w:t>Dwie</w:t>
      </w:r>
      <w:r w:rsidR="00674934">
        <w:t xml:space="preserve"> fotografie  </w:t>
      </w:r>
    </w:p>
    <w:p w:rsidR="00F722BC" w:rsidRDefault="00674934" w:rsidP="0003526B">
      <w:pPr>
        <w:numPr>
          <w:ilvl w:val="1"/>
          <w:numId w:val="2"/>
        </w:numPr>
        <w:spacing w:line="276" w:lineRule="auto"/>
        <w:ind w:hanging="360"/>
      </w:pPr>
      <w:r>
        <w:t xml:space="preserve">nieuszkodzone, kolorowe, o dobrej ostrości; </w:t>
      </w:r>
    </w:p>
    <w:p w:rsidR="00F722BC" w:rsidRDefault="00674934" w:rsidP="0003526B">
      <w:pPr>
        <w:numPr>
          <w:ilvl w:val="1"/>
          <w:numId w:val="2"/>
        </w:numPr>
        <w:spacing w:line="276" w:lineRule="auto"/>
        <w:ind w:hanging="360"/>
      </w:pPr>
      <w:r>
        <w:t xml:space="preserve">wymiary 35 mm x 45 mm; </w:t>
      </w:r>
    </w:p>
    <w:p w:rsidR="00F722BC" w:rsidRDefault="00674934" w:rsidP="0003526B">
      <w:pPr>
        <w:numPr>
          <w:ilvl w:val="1"/>
          <w:numId w:val="2"/>
        </w:numPr>
        <w:spacing w:line="276" w:lineRule="auto"/>
        <w:ind w:hanging="360"/>
      </w:pPr>
      <w:r>
        <w:t xml:space="preserve">wykonane nie wcześniej niż w ciągu 6 miesięcy przed dniem złożenia wniosku; </w:t>
      </w:r>
    </w:p>
    <w:p w:rsidR="00F722BC" w:rsidRDefault="00674934" w:rsidP="0060135F">
      <w:pPr>
        <w:numPr>
          <w:ilvl w:val="1"/>
          <w:numId w:val="2"/>
        </w:numPr>
        <w:spacing w:line="276" w:lineRule="auto"/>
        <w:ind w:hanging="360"/>
      </w:pPr>
      <w:r>
        <w:t xml:space="preserve">przedstawiające wizerunek twarzy cudzoziemca od wierzchołka głowy do górnej części barków, tak aby twarz zajmowała 70-80% fotografii, na jednolitym jasnym tle, w pozycji frontalnej, patrzącego na wprost z otwartymi oczami, nieprzesłoniętymi włosami, </w:t>
      </w:r>
      <w:r w:rsidR="0003526B">
        <w:t xml:space="preserve">                  </w:t>
      </w:r>
      <w:r>
        <w:lastRenderedPageBreak/>
        <w:t xml:space="preserve">z naturalnym wyrazem twarzy i zamkniętymi ustami, a także odwzorowują naturalny kolor jego skóry; przedstawiające wyraźnie oczy cudzoziemca, a zwłaszcza źrenice, linia oczu cudzoziemca jest równoległa do górnej krawędzi fotografii </w:t>
      </w:r>
    </w:p>
    <w:p w:rsidR="00F722BC" w:rsidRDefault="00674934" w:rsidP="0003526B">
      <w:pPr>
        <w:spacing w:line="276" w:lineRule="auto"/>
        <w:ind w:left="610"/>
      </w:pPr>
      <w:r w:rsidRPr="00B14160">
        <w:rPr>
          <w:b/>
        </w:rPr>
        <w:t>Uwaga:</w:t>
      </w:r>
      <w:r>
        <w:t xml:space="preserve"> Cudzoziemiec noszący nakrycie głowy zgodnie z zasadami swojego wyznania może dołączyć do wniosku fotografię przedstawiającą go w nakryciu głowy, o ile wizerunek twarzy jest w pełni widoczny. W takim przypadku do wniosku dołącza się oświadczenie cudzoziemca o przynależności do wspólnoty wyznaniowej. </w:t>
      </w:r>
    </w:p>
    <w:p w:rsidR="00F722BC" w:rsidRDefault="001D31F4" w:rsidP="0003526B">
      <w:pPr>
        <w:numPr>
          <w:ilvl w:val="0"/>
          <w:numId w:val="2"/>
        </w:numPr>
        <w:spacing w:line="276" w:lineRule="auto"/>
        <w:ind w:hanging="284"/>
      </w:pPr>
      <w:r>
        <w:t>K</w:t>
      </w:r>
      <w:r w:rsidR="00674934">
        <w:t xml:space="preserve">opia dokumentu podróży (oryginał należy przedstawić do wglądu); </w:t>
      </w:r>
    </w:p>
    <w:p w:rsidR="00F722BC" w:rsidRDefault="001D31F4" w:rsidP="0003526B">
      <w:pPr>
        <w:numPr>
          <w:ilvl w:val="0"/>
          <w:numId w:val="2"/>
        </w:numPr>
        <w:spacing w:line="276" w:lineRule="auto"/>
        <w:ind w:hanging="284"/>
      </w:pPr>
      <w:r>
        <w:t>D</w:t>
      </w:r>
      <w:r w:rsidR="00674934">
        <w:t xml:space="preserve">okumenty uzasadniające wymianę karty pobytu np. w przypadku zmiany adresu zamieszkania należy dołączyć aktualne potwierdzenie zameldowania; </w:t>
      </w:r>
    </w:p>
    <w:p w:rsidR="00F722BC" w:rsidRDefault="001D31F4" w:rsidP="0003526B">
      <w:pPr>
        <w:numPr>
          <w:ilvl w:val="0"/>
          <w:numId w:val="2"/>
        </w:numPr>
        <w:spacing w:after="301" w:line="276" w:lineRule="auto"/>
        <w:ind w:hanging="284"/>
      </w:pPr>
      <w:r>
        <w:t>D</w:t>
      </w:r>
      <w:r w:rsidR="00674934">
        <w:t xml:space="preserve">owód uiszczenia opłaty za wydanie/wymianę karty pobytu. </w:t>
      </w:r>
    </w:p>
    <w:p w:rsidR="00F722BC" w:rsidRDefault="00674934" w:rsidP="00D547E4">
      <w:pPr>
        <w:spacing w:after="0" w:line="249" w:lineRule="auto"/>
        <w:ind w:left="-5"/>
        <w:jc w:val="left"/>
      </w:pPr>
      <w:r>
        <w:rPr>
          <w:b/>
        </w:rPr>
        <w:t xml:space="preserve">IV. OPŁATY </w:t>
      </w:r>
    </w:p>
    <w:p w:rsidR="00F722BC" w:rsidRDefault="00674934">
      <w:pPr>
        <w:pStyle w:val="Nagwek1"/>
        <w:spacing w:after="10"/>
        <w:ind w:left="-5" w:right="0"/>
      </w:pPr>
      <w:r>
        <w:rPr>
          <w:rFonts w:ascii="Wingdings" w:eastAsia="Wingdings" w:hAnsi="Wingdings" w:cs="Wingdings"/>
          <w:b w:val="0"/>
          <w:sz w:val="18"/>
        </w:rPr>
        <w:t></w:t>
      </w:r>
      <w:r>
        <w:rPr>
          <w:rFonts w:ascii="Arial" w:eastAsia="Arial" w:hAnsi="Arial" w:cs="Arial"/>
          <w:b w:val="0"/>
          <w:sz w:val="18"/>
        </w:rPr>
        <w:t xml:space="preserve"> </w:t>
      </w:r>
      <w:r w:rsidR="00B35F73">
        <w:rPr>
          <w:rFonts w:ascii="Arial" w:eastAsia="Arial" w:hAnsi="Arial" w:cs="Arial"/>
          <w:b w:val="0"/>
          <w:sz w:val="18"/>
        </w:rPr>
        <w:t xml:space="preserve">  </w:t>
      </w:r>
      <w:r>
        <w:t>50 zł</w:t>
      </w:r>
      <w:r w:rsidR="0003526B">
        <w:rPr>
          <w:b w:val="0"/>
        </w:rPr>
        <w:t xml:space="preserve"> - wydanie karty</w:t>
      </w:r>
      <w:r w:rsidR="00B14160">
        <w:rPr>
          <w:b w:val="0"/>
        </w:rPr>
        <w:t>;</w:t>
      </w:r>
      <w:r>
        <w:rPr>
          <w:b w:val="0"/>
        </w:rPr>
        <w:t xml:space="preserve"> </w:t>
      </w:r>
    </w:p>
    <w:p w:rsidR="00B35F73" w:rsidRDefault="00674934" w:rsidP="00B35F73">
      <w:pPr>
        <w:numPr>
          <w:ilvl w:val="0"/>
          <w:numId w:val="3"/>
        </w:numPr>
        <w:ind w:right="2" w:hanging="284"/>
      </w:pPr>
      <w:r>
        <w:rPr>
          <w:b/>
        </w:rPr>
        <w:t xml:space="preserve">100 zł - </w:t>
      </w:r>
      <w:r>
        <w:t>w przypadku</w:t>
      </w:r>
      <w:r>
        <w:rPr>
          <w:b/>
        </w:rPr>
        <w:t xml:space="preserve"> </w:t>
      </w:r>
      <w:r>
        <w:t>1-szej zawinionej utraty/zniszczenia karty;</w:t>
      </w:r>
    </w:p>
    <w:p w:rsidR="00F722BC" w:rsidRDefault="00674934" w:rsidP="00B35F73">
      <w:pPr>
        <w:pStyle w:val="Akapitzlist"/>
        <w:numPr>
          <w:ilvl w:val="0"/>
          <w:numId w:val="8"/>
        </w:numPr>
        <w:ind w:left="284" w:right="2" w:hanging="284"/>
      </w:pPr>
      <w:r w:rsidRPr="00B35F73">
        <w:rPr>
          <w:b/>
        </w:rPr>
        <w:t xml:space="preserve">150 zł - </w:t>
      </w:r>
      <w:r>
        <w:t>w przypadku</w:t>
      </w:r>
      <w:r w:rsidRPr="00B35F73">
        <w:rPr>
          <w:b/>
        </w:rPr>
        <w:t xml:space="preserve"> </w:t>
      </w:r>
      <w:r>
        <w:t xml:space="preserve">kolejnej zawinionej utraty/zniszczenia karty. </w:t>
      </w:r>
    </w:p>
    <w:p w:rsidR="00323F25" w:rsidRDefault="00323F25" w:rsidP="00323F25">
      <w:pPr>
        <w:pStyle w:val="Akapitzlist"/>
        <w:ind w:left="284" w:right="2" w:firstLine="0"/>
      </w:pPr>
    </w:p>
    <w:p w:rsidR="00323F25" w:rsidRDefault="00674934" w:rsidP="0003526B">
      <w:pPr>
        <w:spacing w:line="240" w:lineRule="auto"/>
        <w:ind w:left="284" w:right="2" w:hanging="284"/>
      </w:pPr>
      <w:r w:rsidRPr="00323F25">
        <w:rPr>
          <w:b/>
        </w:rPr>
        <w:t xml:space="preserve">ULGA W OPŁACIE – </w:t>
      </w:r>
      <w:r w:rsidR="00323F25">
        <w:t>50%</w:t>
      </w:r>
      <w:r>
        <w:t xml:space="preserve"> </w:t>
      </w:r>
      <w:r w:rsidR="00323F25">
        <w:t>przysługuje cudzoziemcom:</w:t>
      </w:r>
    </w:p>
    <w:p w:rsidR="003B2A7D" w:rsidRDefault="003B2A7D" w:rsidP="0003526B">
      <w:pPr>
        <w:spacing w:line="240" w:lineRule="auto"/>
        <w:ind w:left="284" w:right="2" w:hanging="284"/>
      </w:pPr>
    </w:p>
    <w:p w:rsidR="00323F25" w:rsidRDefault="00323F25" w:rsidP="001D31F4">
      <w:pPr>
        <w:numPr>
          <w:ilvl w:val="0"/>
          <w:numId w:val="3"/>
        </w:numPr>
        <w:spacing w:line="276" w:lineRule="auto"/>
        <w:ind w:right="2" w:firstLine="0"/>
      </w:pPr>
      <w:r>
        <w:t>którzy znajdują się w trudnej sytuacji materialnej;</w:t>
      </w:r>
    </w:p>
    <w:p w:rsidR="00323F25" w:rsidRDefault="00323F25" w:rsidP="001D31F4">
      <w:pPr>
        <w:numPr>
          <w:ilvl w:val="0"/>
          <w:numId w:val="3"/>
        </w:numPr>
        <w:spacing w:line="276" w:lineRule="auto"/>
        <w:ind w:left="709" w:right="2" w:hanging="425"/>
      </w:pPr>
      <w:r>
        <w:t>których celem pobytu jest pobieranie nauki w szkole ponadgimnazjalnej i szkole wyższej na terytorium Rzeczpospolitej Polskiej;</w:t>
      </w:r>
    </w:p>
    <w:p w:rsidR="00323F25" w:rsidRDefault="00323F25" w:rsidP="001D31F4">
      <w:pPr>
        <w:numPr>
          <w:ilvl w:val="0"/>
          <w:numId w:val="3"/>
        </w:numPr>
        <w:spacing w:line="276" w:lineRule="auto"/>
        <w:ind w:left="709" w:right="2" w:hanging="425"/>
      </w:pPr>
      <w:r>
        <w:t>małoletnim którzy w dniu złożenia wniosku o wydanie lub wymianę karty pobytu lub dokumentu nie ukończyli 16 lat.</w:t>
      </w:r>
    </w:p>
    <w:p w:rsidR="00323F25" w:rsidRDefault="00323F25" w:rsidP="001D31F4">
      <w:pPr>
        <w:spacing w:line="276" w:lineRule="auto"/>
        <w:ind w:left="284" w:right="2" w:hanging="142"/>
      </w:pPr>
      <w:r w:rsidRPr="001D31F4">
        <w:rPr>
          <w:u w:val="single"/>
        </w:rPr>
        <w:t>Dokumenty potrzebne</w:t>
      </w:r>
      <w:r>
        <w:t xml:space="preserve"> do uzyskania ulgi w opłacie</w:t>
      </w:r>
      <w:r w:rsidR="00FA7956">
        <w:t>:</w:t>
      </w:r>
    </w:p>
    <w:p w:rsidR="00FA7956" w:rsidRDefault="00FA7956" w:rsidP="001D31F4">
      <w:pPr>
        <w:pStyle w:val="Akapitzlist"/>
        <w:numPr>
          <w:ilvl w:val="0"/>
          <w:numId w:val="8"/>
        </w:numPr>
        <w:spacing w:line="276" w:lineRule="auto"/>
        <w:ind w:left="709" w:right="2" w:hanging="425"/>
      </w:pPr>
      <w:r>
        <w:t>zaświadczenie własnego organu do spraw pomocy społecznej o korzystaniu w danym czasie ze świadczeń pieniężnych z pomocy społecznej;</w:t>
      </w:r>
    </w:p>
    <w:p w:rsidR="00FA7956" w:rsidRDefault="00FA7956" w:rsidP="001D31F4">
      <w:pPr>
        <w:pStyle w:val="Akapitzlist"/>
        <w:numPr>
          <w:ilvl w:val="0"/>
          <w:numId w:val="8"/>
        </w:numPr>
        <w:spacing w:line="276" w:lineRule="auto"/>
        <w:ind w:left="709" w:right="2" w:hanging="425"/>
      </w:pPr>
      <w:r>
        <w:t>zaświadczenie potwierdzające pobieranie w danym czasie nauki w szkole ponadgimnazjalnej lub w szkole wyższej;</w:t>
      </w:r>
    </w:p>
    <w:p w:rsidR="00FA7956" w:rsidRDefault="00FA7956" w:rsidP="001D31F4">
      <w:pPr>
        <w:pStyle w:val="Akapitzlist"/>
        <w:numPr>
          <w:ilvl w:val="0"/>
          <w:numId w:val="8"/>
        </w:numPr>
        <w:spacing w:line="276" w:lineRule="auto"/>
        <w:ind w:left="709" w:right="2" w:hanging="425"/>
      </w:pPr>
      <w:r>
        <w:t>odpis aktu urodzenia małoletniego cudzoziemca, a w przypadku niemożności jego uzyskania – dokument podróży lub inny dokument tożsamości potwierdzający wiek małoletniego cudzoziemca.</w:t>
      </w:r>
    </w:p>
    <w:p w:rsidR="00F722BC" w:rsidRPr="00B14160" w:rsidRDefault="00B35F73" w:rsidP="001D31F4">
      <w:pPr>
        <w:spacing w:line="276" w:lineRule="auto"/>
        <w:ind w:right="2" w:firstLine="132"/>
        <w:rPr>
          <w:b/>
          <w:u w:val="single"/>
        </w:rPr>
      </w:pPr>
      <w:r w:rsidRPr="00B14160">
        <w:rPr>
          <w:b/>
          <w:u w:val="single"/>
        </w:rPr>
        <w:t>W</w:t>
      </w:r>
      <w:r w:rsidR="00674934" w:rsidRPr="00B14160">
        <w:rPr>
          <w:b/>
          <w:u w:val="single"/>
        </w:rPr>
        <w:t xml:space="preserve">płaty można dokonać: </w:t>
      </w:r>
    </w:p>
    <w:p w:rsidR="00F722BC" w:rsidRDefault="00674934" w:rsidP="00B14160">
      <w:pPr>
        <w:numPr>
          <w:ilvl w:val="0"/>
          <w:numId w:val="3"/>
        </w:numPr>
        <w:spacing w:after="4" w:line="276" w:lineRule="auto"/>
        <w:ind w:left="567" w:right="2" w:hanging="283"/>
      </w:pPr>
      <w:r w:rsidRPr="00B14160">
        <w:rPr>
          <w:u w:val="single"/>
        </w:rPr>
        <w:t>gotówką</w:t>
      </w:r>
      <w:r w:rsidRPr="00B14160">
        <w:t xml:space="preserve"> </w:t>
      </w:r>
      <w:r>
        <w:t xml:space="preserve">w kasie Urzędu Wojewódzkiego  pok. 28A, Al. Piłsudskiego 7/9, 10-575 Olsztyn </w:t>
      </w:r>
      <w:r w:rsidR="00B35F73">
        <w:t xml:space="preserve">   </w:t>
      </w:r>
      <w:r w:rsidR="00B14160">
        <w:t xml:space="preserve">                       </w:t>
      </w:r>
      <w:r w:rsidR="00B35F73">
        <w:t xml:space="preserve">     </w:t>
      </w:r>
      <w:r w:rsidR="00B14160">
        <w:t xml:space="preserve">                </w:t>
      </w:r>
      <w:r w:rsidR="0003526B">
        <w:t>w godzinach:</w:t>
      </w:r>
      <w:r>
        <w:t xml:space="preserve"> </w:t>
      </w:r>
    </w:p>
    <w:p w:rsidR="0003526B" w:rsidRDefault="00B14160" w:rsidP="00B14160">
      <w:pPr>
        <w:spacing w:after="0" w:line="276" w:lineRule="auto"/>
        <w:ind w:left="1276" w:right="5124" w:hanging="709"/>
        <w:jc w:val="left"/>
      </w:pPr>
      <w:r>
        <w:t xml:space="preserve"> </w:t>
      </w:r>
      <w:r w:rsidR="003B2A7D">
        <w:t xml:space="preserve"> </w:t>
      </w:r>
      <w:r>
        <w:t xml:space="preserve">        </w:t>
      </w:r>
      <w:r w:rsidR="003B2A7D">
        <w:t xml:space="preserve"> </w:t>
      </w:r>
      <w:r w:rsidR="00674934">
        <w:t xml:space="preserve">poniedziałek  </w:t>
      </w:r>
      <w:r w:rsidR="0003526B">
        <w:t xml:space="preserve">   </w:t>
      </w:r>
      <w:r w:rsidR="00F026BD">
        <w:t xml:space="preserve">     </w:t>
      </w:r>
      <w:r w:rsidR="0003526B">
        <w:t xml:space="preserve"> </w:t>
      </w:r>
      <w:r>
        <w:t xml:space="preserve"> </w:t>
      </w:r>
      <w:r w:rsidR="00613C1D">
        <w:t>9</w:t>
      </w:r>
      <w:r w:rsidR="00674934">
        <w:t>:</w:t>
      </w:r>
      <w:r w:rsidR="00613C1D">
        <w:t>0</w:t>
      </w:r>
      <w:r w:rsidR="00674934">
        <w:t xml:space="preserve">0 - 17:00 </w:t>
      </w:r>
      <w:r w:rsidR="0003526B">
        <w:t xml:space="preserve">        </w:t>
      </w:r>
      <w:r w:rsidR="003B2A7D">
        <w:t xml:space="preserve">    </w:t>
      </w:r>
      <w:r>
        <w:t xml:space="preserve">            </w:t>
      </w:r>
      <w:r w:rsidR="00674934">
        <w:t xml:space="preserve">wtorek – </w:t>
      </w:r>
      <w:r w:rsidR="00613C1D">
        <w:t xml:space="preserve">piątek     </w:t>
      </w:r>
      <w:r w:rsidR="00674934">
        <w:t xml:space="preserve">  7:40 - 15:00 </w:t>
      </w:r>
    </w:p>
    <w:p w:rsidR="00F722BC" w:rsidRDefault="00674934" w:rsidP="00B14160">
      <w:pPr>
        <w:pStyle w:val="Akapitzlist"/>
        <w:numPr>
          <w:ilvl w:val="0"/>
          <w:numId w:val="9"/>
        </w:numPr>
        <w:spacing w:after="83" w:line="276" w:lineRule="auto"/>
        <w:ind w:left="567" w:right="2" w:hanging="283"/>
        <w:jc w:val="left"/>
      </w:pPr>
      <w:bookmarkStart w:id="0" w:name="_GoBack"/>
      <w:bookmarkEnd w:id="0"/>
      <w:r w:rsidRPr="00B14160">
        <w:rPr>
          <w:u w:val="single"/>
        </w:rPr>
        <w:t>lub na rachunek</w:t>
      </w:r>
      <w:r w:rsidRPr="007A7015">
        <w:t xml:space="preserve"> </w:t>
      </w:r>
      <w:r>
        <w:t xml:space="preserve"> Wa</w:t>
      </w:r>
      <w:r w:rsidR="00B14160">
        <w:t xml:space="preserve">rmińsko - Mazurski </w:t>
      </w:r>
      <w:r>
        <w:t xml:space="preserve">Urząd Wojewódzki w Olsztynie, </w:t>
      </w:r>
      <w:r w:rsidR="00B14160">
        <w:t xml:space="preserve">                   Wydział Finansów</w:t>
      </w:r>
      <w:r w:rsidR="001D31F4">
        <w:t xml:space="preserve"> </w:t>
      </w:r>
      <w:r>
        <w:t>i Kontroli</w:t>
      </w:r>
      <w:r w:rsidR="00B14160">
        <w:t xml:space="preserve">   </w:t>
      </w:r>
      <w:r>
        <w:t xml:space="preserve"> NBP O/O Olsztyn,  31 1010 1397 0032 9022 3100 0000 </w:t>
      </w:r>
      <w:r w:rsidR="006100F9">
        <w:t xml:space="preserve">                                              </w:t>
      </w:r>
      <w:r>
        <w:t xml:space="preserve"> z tytułu “opłata za kartę pobytu” </w:t>
      </w:r>
    </w:p>
    <w:p w:rsidR="00F722BC" w:rsidRDefault="00674934" w:rsidP="001D31F4">
      <w:pPr>
        <w:spacing w:after="151" w:line="249" w:lineRule="auto"/>
        <w:ind w:left="-5"/>
        <w:rPr>
          <w:b/>
        </w:rPr>
      </w:pPr>
      <w:r>
        <w:rPr>
          <w:b/>
        </w:rPr>
        <w:t xml:space="preserve">Opłatę uiszcza się przy złożeniu wniosku o wydanie/wymianę dokumentu w kasie organu lub na rachunek bankowy. </w:t>
      </w:r>
    </w:p>
    <w:p w:rsidR="00D547E4" w:rsidRDefault="00D547E4" w:rsidP="001D31F4">
      <w:pPr>
        <w:spacing w:after="151" w:line="249" w:lineRule="auto"/>
        <w:ind w:left="-5"/>
      </w:pPr>
    </w:p>
    <w:p w:rsidR="00F722BC" w:rsidRDefault="00674934" w:rsidP="00B14160">
      <w:pPr>
        <w:spacing w:after="0" w:line="240" w:lineRule="auto"/>
        <w:ind w:left="-5"/>
        <w:jc w:val="left"/>
        <w:rPr>
          <w:b/>
        </w:rPr>
      </w:pPr>
      <w:r>
        <w:rPr>
          <w:b/>
        </w:rPr>
        <w:t xml:space="preserve">V. TERMIN ZAŁATWIANIA SPRAWY </w:t>
      </w:r>
    </w:p>
    <w:p w:rsidR="00F722BC" w:rsidRDefault="00723263" w:rsidP="00723263">
      <w:pPr>
        <w:spacing w:after="0" w:line="240" w:lineRule="auto"/>
        <w:ind w:left="-5" w:firstLine="289"/>
      </w:pPr>
      <w:r>
        <w:t>O</w:t>
      </w:r>
      <w:r w:rsidR="00674934">
        <w:t xml:space="preserve">dbiór karty następuje po około 2-4 tygodniach </w:t>
      </w:r>
    </w:p>
    <w:p w:rsidR="00F722BC" w:rsidRDefault="00674934" w:rsidP="00B14160">
      <w:pPr>
        <w:spacing w:after="0" w:line="240" w:lineRule="auto"/>
        <w:ind w:left="0" w:firstLine="0"/>
        <w:jc w:val="left"/>
      </w:pPr>
      <w:r>
        <w:rPr>
          <w:b/>
        </w:rPr>
        <w:t xml:space="preserve"> </w:t>
      </w:r>
    </w:p>
    <w:p w:rsidR="00B14160" w:rsidRPr="00B14160" w:rsidRDefault="00674934" w:rsidP="00D547E4">
      <w:pPr>
        <w:pStyle w:val="Nagwek1"/>
        <w:spacing w:after="0" w:line="240" w:lineRule="auto"/>
        <w:ind w:left="-5" w:right="0"/>
      </w:pPr>
      <w:r>
        <w:t xml:space="preserve">VII. UWAGI </w:t>
      </w:r>
    </w:p>
    <w:p w:rsidR="00F722BC" w:rsidRDefault="00674934" w:rsidP="001D31F4">
      <w:pPr>
        <w:numPr>
          <w:ilvl w:val="0"/>
          <w:numId w:val="5"/>
        </w:numPr>
        <w:spacing w:line="276" w:lineRule="auto"/>
        <w:ind w:hanging="284"/>
      </w:pPr>
      <w:r>
        <w:t>Wniosek o wydanie/wymianę karty należy złożyć osobiście - od cudzoziemca, kt</w:t>
      </w:r>
      <w:r w:rsidR="001D31F4">
        <w:t>óry ukończył</w:t>
      </w:r>
      <w:r w:rsidR="00B14160">
        <w:t xml:space="preserve">    </w:t>
      </w:r>
      <w:r w:rsidR="001D31F4">
        <w:t xml:space="preserve"> 6</w:t>
      </w:r>
      <w:r>
        <w:t xml:space="preserve"> rok życia pobiera się odciski linii papilarnych. </w:t>
      </w:r>
    </w:p>
    <w:p w:rsidR="00F722BC" w:rsidRDefault="00674934" w:rsidP="001D31F4">
      <w:pPr>
        <w:numPr>
          <w:ilvl w:val="0"/>
          <w:numId w:val="5"/>
        </w:numPr>
        <w:spacing w:line="276" w:lineRule="auto"/>
        <w:ind w:hanging="284"/>
      </w:pPr>
      <w:r>
        <w:t xml:space="preserve">Karta pobytu w okresie swojej ważności potwierdza tożsamość cudzoziemca podczas jego pobytu na terytorium RP oraz uprawnia go, wraz z dokumentem podróży, do wielokrotnego przekraczania granicy bez konieczności uzyskania wizy. </w:t>
      </w:r>
    </w:p>
    <w:p w:rsidR="00F722BC" w:rsidRDefault="00674934" w:rsidP="001D31F4">
      <w:pPr>
        <w:numPr>
          <w:ilvl w:val="0"/>
          <w:numId w:val="5"/>
        </w:numPr>
        <w:spacing w:line="276" w:lineRule="auto"/>
        <w:ind w:hanging="284"/>
      </w:pPr>
      <w:r>
        <w:t xml:space="preserve">Należy dostarczyć </w:t>
      </w:r>
      <w:r>
        <w:rPr>
          <w:b/>
        </w:rPr>
        <w:t>oryginały lub odpisy</w:t>
      </w:r>
      <w:r>
        <w:t xml:space="preserve"> powyższych dokumentów, jeżeli ich zgodność </w:t>
      </w:r>
      <w:r w:rsidR="001D31F4">
        <w:t xml:space="preserve">             </w:t>
      </w:r>
      <w:r>
        <w:t xml:space="preserve"> z oryginałem została poświadczona przez </w:t>
      </w:r>
      <w:r>
        <w:rPr>
          <w:b/>
        </w:rPr>
        <w:t>notariusza</w:t>
      </w:r>
      <w:r>
        <w:t xml:space="preserve"> albo przez występującego w sprawie pełnomocnika strony będącego adwokatem, radcą prawnym, rzecznikiem patentowym lub doradcą podatkowym (art.76a kpa). Kserokopie dokumentów nie mogą stanowić dowodów</w:t>
      </w:r>
      <w:r w:rsidR="001D31F4">
        <w:t xml:space="preserve">       </w:t>
      </w:r>
      <w:r>
        <w:t xml:space="preserve"> w postępowaniu administracyjnym.</w:t>
      </w:r>
      <w:r>
        <w:rPr>
          <w:b/>
          <w:color w:val="800000"/>
        </w:rPr>
        <w:t xml:space="preserve"> </w:t>
      </w:r>
    </w:p>
    <w:p w:rsidR="00F722BC" w:rsidRDefault="00674934" w:rsidP="001D31F4">
      <w:pPr>
        <w:numPr>
          <w:ilvl w:val="0"/>
          <w:numId w:val="5"/>
        </w:numPr>
        <w:spacing w:line="276" w:lineRule="auto"/>
        <w:ind w:hanging="284"/>
      </w:pPr>
      <w:r>
        <w:t xml:space="preserve">Cudzoziemiec obowiązany jest odebrać kartę pobytu osobiście, w przypadku małoletniego poniżej 13 roku życia – odbioru dokonuje jego przedstawiciel ustawowy lub kurator.  </w:t>
      </w:r>
    </w:p>
    <w:p w:rsidR="00F722BC" w:rsidRDefault="00674934" w:rsidP="001D31F4">
      <w:pPr>
        <w:numPr>
          <w:ilvl w:val="0"/>
          <w:numId w:val="5"/>
        </w:numPr>
        <w:spacing w:after="253" w:line="276" w:lineRule="auto"/>
        <w:ind w:hanging="284"/>
      </w:pPr>
      <w:r>
        <w:t xml:space="preserve">W przypadku </w:t>
      </w:r>
      <w:r>
        <w:rPr>
          <w:b/>
        </w:rPr>
        <w:t>utraty lub uszkodzenia dokumentu</w:t>
      </w:r>
      <w:r>
        <w:t xml:space="preserve">, cudzoziemiec w terminie 3 dni od dnia utraty/uszkodzenia, zawiadamia o tym fakcie organ, który wydał ten dokument. Cudzoziemcowi wydaje się wówczas nieodpłatnie zaświadczenie potwierdzające ten fakt. Zawiadomienia dokonuje się na formularzu. </w:t>
      </w:r>
    </w:p>
    <w:p w:rsidR="00F722BC" w:rsidRDefault="00674934" w:rsidP="00D547E4">
      <w:pPr>
        <w:pStyle w:val="Nagwek1"/>
        <w:spacing w:after="0"/>
        <w:ind w:left="-5" w:right="0"/>
      </w:pPr>
      <w:r>
        <w:t xml:space="preserve">VIII. PODSTAWA PRAWNA </w:t>
      </w:r>
    </w:p>
    <w:p w:rsidR="0018563C" w:rsidRPr="001D31F4" w:rsidRDefault="00674934">
      <w:pPr>
        <w:ind w:left="-5"/>
      </w:pPr>
      <w:r>
        <w:t>1)</w:t>
      </w:r>
      <w:r>
        <w:rPr>
          <w:rFonts w:ascii="Arial" w:eastAsia="Arial" w:hAnsi="Arial" w:cs="Arial"/>
        </w:rPr>
        <w:t xml:space="preserve"> </w:t>
      </w:r>
      <w:r w:rsidR="001D31F4">
        <w:rPr>
          <w:rFonts w:ascii="Arial" w:eastAsia="Arial" w:hAnsi="Arial" w:cs="Arial"/>
        </w:rPr>
        <w:t xml:space="preserve">  </w:t>
      </w:r>
      <w:r w:rsidRPr="001D31F4">
        <w:t xml:space="preserve">Ustawa z dnia 12 </w:t>
      </w:r>
      <w:r w:rsidR="0018563C" w:rsidRPr="001D31F4">
        <w:t>grudnia 2013 r. o cudzoziemcach</w:t>
      </w:r>
      <w:r w:rsidR="001D31F4">
        <w:t>;</w:t>
      </w:r>
    </w:p>
    <w:p w:rsidR="00F722BC" w:rsidRPr="001D31F4" w:rsidRDefault="00674934" w:rsidP="001D31F4">
      <w:pPr>
        <w:ind w:left="426" w:hanging="426"/>
      </w:pPr>
      <w:r w:rsidRPr="001D31F4">
        <w:t>2)</w:t>
      </w:r>
      <w:r w:rsidRPr="001D31F4">
        <w:rPr>
          <w:rFonts w:eastAsia="Arial"/>
        </w:rPr>
        <w:t xml:space="preserve"> </w:t>
      </w:r>
      <w:r w:rsidRPr="001D31F4">
        <w:t xml:space="preserve">Rozporządzenie </w:t>
      </w:r>
      <w:hyperlink r:id="rId7">
        <w:r w:rsidRPr="001D31F4">
          <w:t xml:space="preserve">Ministra Spraw Wewnętrznych z dnia 29 kwietnia 2014 r. w sprawie </w:t>
        </w:r>
      </w:hyperlink>
      <w:r w:rsidR="001D31F4">
        <w:t xml:space="preserve">      </w:t>
      </w:r>
      <w:hyperlink r:id="rId8">
        <w:r w:rsidRPr="001D31F4">
          <w:t>dokumentów wydawanych cudzoziemcom</w:t>
        </w:r>
      </w:hyperlink>
      <w:r w:rsidR="001D31F4">
        <w:t>;</w:t>
      </w:r>
      <w:hyperlink r:id="rId9">
        <w:r w:rsidRPr="001D31F4">
          <w:t xml:space="preserve"> </w:t>
        </w:r>
      </w:hyperlink>
      <w:r w:rsidRPr="001D31F4">
        <w:t xml:space="preserve"> </w:t>
      </w:r>
    </w:p>
    <w:p w:rsidR="00F722BC" w:rsidRPr="001D31F4" w:rsidRDefault="00674934" w:rsidP="001D31F4">
      <w:pPr>
        <w:numPr>
          <w:ilvl w:val="0"/>
          <w:numId w:val="6"/>
        </w:numPr>
        <w:ind w:left="426" w:hanging="426"/>
      </w:pPr>
      <w:r w:rsidRPr="001D31F4">
        <w:t>Rozporządzenie Ministra Spraw Wewnętrznych z dnia 25 kwietnia 2014 r. w sprawie opłat pobieranych w Rzeczypospolitej Polskiej od cudzoziemców za wydanie i wymianę dokumentów, które mogą być wydawane cudzoziemcom, oraz trybu ich uiszczania</w:t>
      </w:r>
      <w:r w:rsidR="001D31F4">
        <w:t>;</w:t>
      </w:r>
      <w:r w:rsidRPr="001D31F4">
        <w:t xml:space="preserve"> </w:t>
      </w:r>
    </w:p>
    <w:p w:rsidR="00F722BC" w:rsidRPr="001D31F4" w:rsidRDefault="0018563C" w:rsidP="001D31F4">
      <w:pPr>
        <w:numPr>
          <w:ilvl w:val="0"/>
          <w:numId w:val="6"/>
        </w:numPr>
        <w:ind w:left="426" w:hanging="426"/>
        <w:rPr>
          <w:szCs w:val="24"/>
        </w:rPr>
      </w:pPr>
      <w:r w:rsidRPr="001D31F4">
        <w:rPr>
          <w:szCs w:val="24"/>
          <w:shd w:val="clear" w:color="auto" w:fill="FFFFFF"/>
        </w:rPr>
        <w:t>Ustawa z dnia 14 czerwca 1960 r. Kodeks postępowania administracyjnego.</w:t>
      </w:r>
    </w:p>
    <w:sectPr w:rsidR="00F722BC" w:rsidRPr="001D31F4">
      <w:headerReference w:type="default" r:id="rId10"/>
      <w:pgSz w:w="11906" w:h="16838"/>
      <w:pgMar w:top="1140" w:right="1132" w:bottom="1408" w:left="113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56CC" w:rsidRDefault="000556CC" w:rsidP="00613C1D">
      <w:pPr>
        <w:spacing w:after="0" w:line="240" w:lineRule="auto"/>
      </w:pPr>
      <w:r>
        <w:separator/>
      </w:r>
    </w:p>
  </w:endnote>
  <w:endnote w:type="continuationSeparator" w:id="0">
    <w:p w:rsidR="000556CC" w:rsidRDefault="000556CC" w:rsidP="00613C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56CC" w:rsidRDefault="000556CC" w:rsidP="00613C1D">
      <w:pPr>
        <w:spacing w:after="0" w:line="240" w:lineRule="auto"/>
      </w:pPr>
      <w:r>
        <w:separator/>
      </w:r>
    </w:p>
  </w:footnote>
  <w:footnote w:type="continuationSeparator" w:id="0">
    <w:p w:rsidR="000556CC" w:rsidRDefault="000556CC" w:rsidP="00613C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3C1D" w:rsidRPr="00613C1D" w:rsidRDefault="00613C1D" w:rsidP="00613C1D">
    <w:pPr>
      <w:spacing w:line="276" w:lineRule="auto"/>
      <w:ind w:left="-5" w:right="-15"/>
      <w:rPr>
        <w:sz w:val="16"/>
        <w:szCs w:val="16"/>
      </w:rPr>
    </w:pPr>
    <w:r>
      <w:rPr>
        <w:sz w:val="16"/>
        <w:szCs w:val="16"/>
      </w:rPr>
      <w:t xml:space="preserve">Niniejsza informacja nie stanowi źródła prawa. Autorzy dołożyli należytej staranności, aby była ona zgodna z obowiązującymi regulacjami prawnymi. Należy jednak pamiętać, że dotyczy ona typowych, mogących często występować przypadków i może nie w pełni odnosić się do poszczególnych spraw. Liczba i rodzaj dokumentów, których mogą żądać organy administracji w toku postępowania mogą różnić się do podanych w zależności od konkretnej sprawy. W razie jakichkolwiek wątpliwości należy skontaktować się z organem właściwym do rozpoznania indywidualnej sprawy względnie zapoznać się z przepisami prawa samodzielnie. </w:t>
    </w:r>
  </w:p>
  <w:p w:rsidR="00613C1D" w:rsidRDefault="00613C1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776B32"/>
    <w:multiLevelType w:val="hybridMultilevel"/>
    <w:tmpl w:val="25E2D81E"/>
    <w:lvl w:ilvl="0" w:tplc="A51828C2">
      <w:start w:val="1"/>
      <w:numFmt w:val="decimal"/>
      <w:lvlText w:val="%1)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B">
      <w:start w:val="1"/>
      <w:numFmt w:val="bullet"/>
      <w:lvlText w:val=""/>
      <w:lvlJc w:val="left"/>
      <w:pPr>
        <w:ind w:left="600"/>
      </w:pPr>
      <w:rPr>
        <w:rFonts w:ascii="Wingdings" w:hAnsi="Wingdings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A83D3E">
      <w:start w:val="1"/>
      <w:numFmt w:val="bullet"/>
      <w:lvlText w:val="▪"/>
      <w:lvlJc w:val="left"/>
      <w:pPr>
        <w:ind w:left="1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B3082BC">
      <w:start w:val="1"/>
      <w:numFmt w:val="bullet"/>
      <w:lvlText w:val="•"/>
      <w:lvlJc w:val="left"/>
      <w:pPr>
        <w:ind w:left="2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BF063CA">
      <w:start w:val="1"/>
      <w:numFmt w:val="bullet"/>
      <w:lvlText w:val="o"/>
      <w:lvlJc w:val="left"/>
      <w:pPr>
        <w:ind w:left="2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7C6748">
      <w:start w:val="1"/>
      <w:numFmt w:val="bullet"/>
      <w:lvlText w:val="▪"/>
      <w:lvlJc w:val="left"/>
      <w:pPr>
        <w:ind w:left="3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63EC8B0">
      <w:start w:val="1"/>
      <w:numFmt w:val="bullet"/>
      <w:lvlText w:val="•"/>
      <w:lvlJc w:val="left"/>
      <w:pPr>
        <w:ind w:left="42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42BC56">
      <w:start w:val="1"/>
      <w:numFmt w:val="bullet"/>
      <w:lvlText w:val="o"/>
      <w:lvlJc w:val="left"/>
      <w:pPr>
        <w:ind w:left="49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4A0BAEC">
      <w:start w:val="1"/>
      <w:numFmt w:val="bullet"/>
      <w:lvlText w:val="▪"/>
      <w:lvlJc w:val="left"/>
      <w:pPr>
        <w:ind w:left="56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6592D10"/>
    <w:multiLevelType w:val="hybridMultilevel"/>
    <w:tmpl w:val="ED428604"/>
    <w:lvl w:ilvl="0" w:tplc="F1F85CB0">
      <w:start w:val="1"/>
      <w:numFmt w:val="bullet"/>
      <w:lvlText w:val=""/>
      <w:lvlJc w:val="left"/>
      <w:pPr>
        <w:ind w:left="28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C1E065C">
      <w:start w:val="1"/>
      <w:numFmt w:val="decimal"/>
      <w:lvlText w:val="%2)"/>
      <w:lvlJc w:val="left"/>
      <w:pPr>
        <w:ind w:left="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7CEFC8">
      <w:start w:val="1"/>
      <w:numFmt w:val="lowerRoman"/>
      <w:lvlText w:val="%3"/>
      <w:lvlJc w:val="left"/>
      <w:pPr>
        <w:ind w:left="1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F94D1B6">
      <w:start w:val="1"/>
      <w:numFmt w:val="decimal"/>
      <w:lvlText w:val="%4"/>
      <w:lvlJc w:val="left"/>
      <w:pPr>
        <w:ind w:left="2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E46381C">
      <w:start w:val="1"/>
      <w:numFmt w:val="lowerLetter"/>
      <w:lvlText w:val="%5"/>
      <w:lvlJc w:val="left"/>
      <w:pPr>
        <w:ind w:left="2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C4B744">
      <w:start w:val="1"/>
      <w:numFmt w:val="lowerRoman"/>
      <w:lvlText w:val="%6"/>
      <w:lvlJc w:val="left"/>
      <w:pPr>
        <w:ind w:left="35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F942D26">
      <w:start w:val="1"/>
      <w:numFmt w:val="decimal"/>
      <w:lvlText w:val="%7"/>
      <w:lvlJc w:val="left"/>
      <w:pPr>
        <w:ind w:left="4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CCCE28">
      <w:start w:val="1"/>
      <w:numFmt w:val="lowerLetter"/>
      <w:lvlText w:val="%8"/>
      <w:lvlJc w:val="left"/>
      <w:pPr>
        <w:ind w:left="49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C8ECBE4">
      <w:start w:val="1"/>
      <w:numFmt w:val="lowerRoman"/>
      <w:lvlText w:val="%9"/>
      <w:lvlJc w:val="left"/>
      <w:pPr>
        <w:ind w:left="57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C746232"/>
    <w:multiLevelType w:val="hybridMultilevel"/>
    <w:tmpl w:val="0FDA909C"/>
    <w:lvl w:ilvl="0" w:tplc="C5B2DF3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683DAC">
      <w:start w:val="1"/>
      <w:numFmt w:val="bullet"/>
      <w:lvlText w:val="o"/>
      <w:lvlJc w:val="left"/>
      <w:pPr>
        <w:ind w:left="6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15000B">
      <w:start w:val="1"/>
      <w:numFmt w:val="bullet"/>
      <w:lvlText w:val=""/>
      <w:lvlJc w:val="left"/>
      <w:pPr>
        <w:ind w:left="994"/>
      </w:pPr>
      <w:rPr>
        <w:rFonts w:ascii="Wingdings" w:hAnsi="Wingdings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FFC10D8">
      <w:start w:val="1"/>
      <w:numFmt w:val="bullet"/>
      <w:lvlText w:val="•"/>
      <w:lvlJc w:val="left"/>
      <w:pPr>
        <w:ind w:left="17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88E0682">
      <w:start w:val="1"/>
      <w:numFmt w:val="bullet"/>
      <w:lvlText w:val="o"/>
      <w:lvlJc w:val="left"/>
      <w:pPr>
        <w:ind w:left="24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985A72">
      <w:start w:val="1"/>
      <w:numFmt w:val="bullet"/>
      <w:lvlText w:val="▪"/>
      <w:lvlJc w:val="left"/>
      <w:pPr>
        <w:ind w:left="31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7EAAAD6">
      <w:start w:val="1"/>
      <w:numFmt w:val="bullet"/>
      <w:lvlText w:val="•"/>
      <w:lvlJc w:val="left"/>
      <w:pPr>
        <w:ind w:left="39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55CB0F8">
      <w:start w:val="1"/>
      <w:numFmt w:val="bullet"/>
      <w:lvlText w:val="o"/>
      <w:lvlJc w:val="left"/>
      <w:pPr>
        <w:ind w:left="46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FFCC136">
      <w:start w:val="1"/>
      <w:numFmt w:val="bullet"/>
      <w:lvlText w:val="▪"/>
      <w:lvlJc w:val="left"/>
      <w:pPr>
        <w:ind w:left="53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5434B2B"/>
    <w:multiLevelType w:val="hybridMultilevel"/>
    <w:tmpl w:val="F576403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5573E8"/>
    <w:multiLevelType w:val="hybridMultilevel"/>
    <w:tmpl w:val="A7C6089E"/>
    <w:lvl w:ilvl="0" w:tplc="F3D03D30">
      <w:start w:val="1"/>
      <w:numFmt w:val="bullet"/>
      <w:lvlText w:val=""/>
      <w:lvlJc w:val="left"/>
      <w:pPr>
        <w:ind w:left="28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7BAF70C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134DDC8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745922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61A63D0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2748A0E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BC0ADE6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9669526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C9E821C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1673FB8"/>
    <w:multiLevelType w:val="hybridMultilevel"/>
    <w:tmpl w:val="51AED376"/>
    <w:lvl w:ilvl="0" w:tplc="0728FB52">
      <w:start w:val="1"/>
      <w:numFmt w:val="bullet"/>
      <w:lvlText w:val="–"/>
      <w:lvlJc w:val="left"/>
      <w:pPr>
        <w:ind w:left="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F4B74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B6CEDF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73CC0B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5DA479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556DE9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B2854C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5925B8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D4A929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4FB077C"/>
    <w:multiLevelType w:val="hybridMultilevel"/>
    <w:tmpl w:val="844E2356"/>
    <w:lvl w:ilvl="0" w:tplc="0FAA4D22">
      <w:start w:val="3"/>
      <w:numFmt w:val="decimal"/>
      <w:lvlText w:val="%1)"/>
      <w:lvlJc w:val="left"/>
      <w:pPr>
        <w:ind w:left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506820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850D31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91C862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C58E09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A58B4E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C2F64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B6833B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1EBED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B750282"/>
    <w:multiLevelType w:val="hybridMultilevel"/>
    <w:tmpl w:val="A6D01D0A"/>
    <w:lvl w:ilvl="0" w:tplc="04150011">
      <w:start w:val="1"/>
      <w:numFmt w:val="decimal"/>
      <w:lvlText w:val="%1)"/>
      <w:lvlJc w:val="left"/>
      <w:pPr>
        <w:ind w:left="36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B">
      <w:start w:val="1"/>
      <w:numFmt w:val="bullet"/>
      <w:lvlText w:val=""/>
      <w:lvlJc w:val="left"/>
      <w:pPr>
        <w:ind w:left="1419"/>
      </w:pPr>
      <w:rPr>
        <w:rFonts w:ascii="Wingdings" w:hAnsi="Wingdings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92B422">
      <w:start w:val="1"/>
      <w:numFmt w:val="bullet"/>
      <w:lvlText w:val="▪"/>
      <w:lvlJc w:val="left"/>
      <w:pPr>
        <w:ind w:left="2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DEDAC8">
      <w:start w:val="1"/>
      <w:numFmt w:val="bullet"/>
      <w:lvlText w:val="•"/>
      <w:lvlJc w:val="left"/>
      <w:pPr>
        <w:ind w:left="2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21CF702">
      <w:start w:val="1"/>
      <w:numFmt w:val="bullet"/>
      <w:lvlText w:val="o"/>
      <w:lvlJc w:val="left"/>
      <w:pPr>
        <w:ind w:left="3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EE86AD0">
      <w:start w:val="1"/>
      <w:numFmt w:val="bullet"/>
      <w:lvlText w:val="▪"/>
      <w:lvlJc w:val="left"/>
      <w:pPr>
        <w:ind w:left="4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42CC96">
      <w:start w:val="1"/>
      <w:numFmt w:val="bullet"/>
      <w:lvlText w:val="•"/>
      <w:lvlJc w:val="left"/>
      <w:pPr>
        <w:ind w:left="5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F6AAD20">
      <w:start w:val="1"/>
      <w:numFmt w:val="bullet"/>
      <w:lvlText w:val="o"/>
      <w:lvlJc w:val="left"/>
      <w:pPr>
        <w:ind w:left="5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E2462E4">
      <w:start w:val="1"/>
      <w:numFmt w:val="bullet"/>
      <w:lvlText w:val="▪"/>
      <w:lvlJc w:val="left"/>
      <w:pPr>
        <w:ind w:left="6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D0759B9"/>
    <w:multiLevelType w:val="hybridMultilevel"/>
    <w:tmpl w:val="7FDCB174"/>
    <w:lvl w:ilvl="0" w:tplc="0415000B">
      <w:start w:val="1"/>
      <w:numFmt w:val="bullet"/>
      <w:lvlText w:val=""/>
      <w:lvlJc w:val="left"/>
      <w:pPr>
        <w:ind w:left="105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6"/>
  </w:num>
  <w:num w:numId="7">
    <w:abstractNumId w:val="5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22BC"/>
    <w:rsid w:val="0003526B"/>
    <w:rsid w:val="000556CC"/>
    <w:rsid w:val="0018563C"/>
    <w:rsid w:val="001D31F4"/>
    <w:rsid w:val="00323F25"/>
    <w:rsid w:val="003B2A7D"/>
    <w:rsid w:val="00490A26"/>
    <w:rsid w:val="0060135F"/>
    <w:rsid w:val="006100F9"/>
    <w:rsid w:val="00613C1D"/>
    <w:rsid w:val="00674934"/>
    <w:rsid w:val="00723263"/>
    <w:rsid w:val="007A7015"/>
    <w:rsid w:val="00A963B3"/>
    <w:rsid w:val="00B14160"/>
    <w:rsid w:val="00B35F73"/>
    <w:rsid w:val="00D547E4"/>
    <w:rsid w:val="00E343CE"/>
    <w:rsid w:val="00E93EC7"/>
    <w:rsid w:val="00F026BD"/>
    <w:rsid w:val="00F722BC"/>
    <w:rsid w:val="00FA7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243D2"/>
  <w15:docId w15:val="{62CE282D-1711-4C84-8CA2-1E452737D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5" w:line="26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309" w:line="249" w:lineRule="auto"/>
      <w:ind w:left="10" w:right="2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B35F7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13C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3C1D"/>
    <w:rPr>
      <w:rFonts w:ascii="Times New Roman" w:eastAsia="Times New Roman" w:hAnsi="Times New Roman" w:cs="Times New Roman"/>
      <w:color w:val="000000"/>
      <w:sz w:val="24"/>
    </w:rPr>
  </w:style>
  <w:style w:type="paragraph" w:styleId="Stopka">
    <w:name w:val="footer"/>
    <w:basedOn w:val="Normalny"/>
    <w:link w:val="StopkaZnak"/>
    <w:uiPriority w:val="99"/>
    <w:unhideWhenUsed/>
    <w:rsid w:val="00613C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3C1D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21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ziennikustaw.gov.pl/du/2014/589/1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ziennikustaw.gov.pl/du/2014/589/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dziennikustaw.gov.pl/du/2014/589/1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877</Words>
  <Characters>5266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Wymiana karty pobytu wydanej w związku z uzyskaniem przez cudzoziemca zezwolenia na zamieszkanie na czas oznaczony, zezwolenia</vt:lpstr>
    </vt:vector>
  </TitlesOfParts>
  <Company/>
  <LinksUpToDate>false</LinksUpToDate>
  <CharactersWithSpaces>6131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Wymiana karty pobytu wydanej w związku z uzyskaniem przez cudzoziemca zezwolenia na zamieszkanie na czas oznaczony, zezwolenia</dc:title>
  <dc:subject/>
  <dc:creator>kantosia</dc:creator>
  <cp:keywords/>
  <cp:lastModifiedBy>Agnieszka Wilkowska-Klocek</cp:lastModifiedBy>
  <cp:revision>18</cp:revision>
  <dcterms:created xsi:type="dcterms:W3CDTF">2017-04-25T06:51:00Z</dcterms:created>
  <dcterms:modified xsi:type="dcterms:W3CDTF">2019-02-19T10:46:00Z</dcterms:modified>
</cp:coreProperties>
</file>