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0558" w14:textId="77777777" w:rsidR="006B757D" w:rsidRPr="00F17C0A" w:rsidRDefault="006B757D"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5F5164B7" w:rsidR="00FF6C53" w:rsidRPr="00F17C0A" w:rsidRDefault="00ED6FBF" w:rsidP="00A214A3">
      <w:pPr>
        <w:spacing w:line="276" w:lineRule="auto"/>
        <w:jc w:val="center"/>
        <w:rPr>
          <w:sz w:val="36"/>
          <w:szCs w:val="36"/>
        </w:rPr>
      </w:pPr>
      <w:r>
        <w:rPr>
          <w:sz w:val="36"/>
          <w:szCs w:val="36"/>
        </w:rPr>
        <w:t>Krajowy Plan Odbudowy i Zwiększania Odporności</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późn.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(t.j. Dz. U. z 2022 r. poz. 1029 z późn.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7E08631A" w14:textId="77777777" w:rsidR="001F440B" w:rsidRPr="001F440B" w:rsidRDefault="001F440B" w:rsidP="001F440B">
            <w:pPr>
              <w:numPr>
                <w:ilvl w:val="0"/>
                <w:numId w:val="32"/>
              </w:numPr>
              <w:spacing w:line="276" w:lineRule="auto"/>
              <w:jc w:val="both"/>
              <w:rPr>
                <w:b w:val="0"/>
                <w:bCs w:val="0"/>
                <w:sz w:val="16"/>
                <w:szCs w:val="18"/>
              </w:rPr>
            </w:pPr>
            <w:r w:rsidRPr="001F440B">
              <w:rPr>
                <w:b w:val="0"/>
                <w:bCs w:val="0"/>
                <w:sz w:val="16"/>
                <w:szCs w:val="18"/>
              </w:rPr>
              <w:t>Zgodnie z zapisami umowy o objęcie przedsięwzięcia wsparciem pojęciem „infrastruktura” rozumie się wartość materialną będąca przedmiotem własności o charakterze trwałym spełniającą następujące warunki:</w:t>
            </w:r>
          </w:p>
          <w:p w14:paraId="22CED801" w14:textId="77777777" w:rsidR="001F440B" w:rsidRPr="001F440B" w:rsidRDefault="001F440B" w:rsidP="001F440B">
            <w:pPr>
              <w:numPr>
                <w:ilvl w:val="1"/>
                <w:numId w:val="55"/>
              </w:numPr>
              <w:spacing w:line="276" w:lineRule="auto"/>
              <w:jc w:val="both"/>
              <w:rPr>
                <w:b w:val="0"/>
                <w:bCs w:val="0"/>
                <w:sz w:val="16"/>
                <w:szCs w:val="18"/>
              </w:rPr>
            </w:pPr>
            <w:r w:rsidRPr="001F440B">
              <w:rPr>
                <w:b w:val="0"/>
                <w:bCs w:val="0"/>
                <w:sz w:val="16"/>
                <w:szCs w:val="18"/>
              </w:rPr>
              <w:t>ma charakter nieruchomy, tzn. jest na stałe przytwierdzona do podłoża lub do nieruchomości,</w:t>
            </w:r>
          </w:p>
          <w:p w14:paraId="74416611" w14:textId="77777777" w:rsidR="001F440B" w:rsidRPr="001F440B" w:rsidRDefault="001F440B" w:rsidP="001F440B">
            <w:pPr>
              <w:numPr>
                <w:ilvl w:val="1"/>
                <w:numId w:val="55"/>
              </w:numPr>
              <w:spacing w:line="276" w:lineRule="auto"/>
              <w:jc w:val="both"/>
              <w:rPr>
                <w:b w:val="0"/>
                <w:bCs w:val="0"/>
                <w:sz w:val="16"/>
                <w:szCs w:val="18"/>
              </w:rPr>
            </w:pPr>
            <w:r w:rsidRPr="001F440B">
              <w:rPr>
                <w:b w:val="0"/>
                <w:bCs w:val="0"/>
                <w:sz w:val="16"/>
                <w:szCs w:val="18"/>
              </w:rPr>
              <w:t>ma nieograniczoną żywotność przy normalnym użytkowaniu obejmującym standardową dbałość i konserwację,</w:t>
            </w:r>
          </w:p>
          <w:p w14:paraId="79FB0D0B" w14:textId="0BF593DD" w:rsidR="0086527D" w:rsidRPr="000B444B" w:rsidRDefault="001F440B" w:rsidP="001F440B">
            <w:pPr>
              <w:numPr>
                <w:ilvl w:val="1"/>
                <w:numId w:val="55"/>
              </w:numPr>
              <w:spacing w:line="276" w:lineRule="auto"/>
              <w:jc w:val="both"/>
            </w:pPr>
            <w:r w:rsidRPr="001F440B">
              <w:rPr>
                <w:b w:val="0"/>
                <w:bCs w:val="0"/>
                <w:sz w:val="16"/>
                <w:szCs w:val="18"/>
              </w:rPr>
              <w:t>zachowuje swój oryginalny kształt i wygląd w trakcie użytkowania.</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2C9F2374"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dotyczące pr</w:t>
      </w:r>
      <w:bookmarkEnd w:id="1"/>
      <w:bookmarkEnd w:id="2"/>
      <w:bookmarkEnd w:id="3"/>
      <w:bookmarkEnd w:id="4"/>
      <w:r w:rsidR="00A24A8A">
        <w:t>ojektu</w:t>
      </w:r>
      <w:r w:rsidR="00A24A8A">
        <w:rPr>
          <w:rStyle w:val="Odwoanieprzypisudolnego"/>
        </w:rPr>
        <w:footnoteReference w:id="2"/>
      </w:r>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E360D6" w:rsidRDefault="00126A14">
            <w:pPr>
              <w:pStyle w:val="Bezodstpw"/>
              <w:spacing w:line="276" w:lineRule="auto"/>
              <w:jc w:val="both"/>
              <w:rPr>
                <w:b/>
                <w:bCs/>
              </w:rPr>
            </w:pPr>
            <w:r w:rsidRPr="00E360D6">
              <w:rPr>
                <w:b/>
                <w:bCs/>
              </w:rPr>
              <w:t>Instrukcja:</w:t>
            </w:r>
            <w:r w:rsidRPr="00E360D6" w:rsidDel="005E4EF2">
              <w:rPr>
                <w:b/>
                <w:bCs/>
              </w:rPr>
              <w:t xml:space="preserve"> </w:t>
            </w:r>
          </w:p>
          <w:p w14:paraId="5EDA6782" w14:textId="4B1B1FD5" w:rsidR="004C0E7B" w:rsidRPr="00E360D6" w:rsidRDefault="002C63D7">
            <w:pPr>
              <w:pStyle w:val="Bezodstpw"/>
              <w:numPr>
                <w:ilvl w:val="0"/>
                <w:numId w:val="32"/>
              </w:numPr>
              <w:spacing w:line="276" w:lineRule="auto"/>
              <w:jc w:val="both"/>
            </w:pPr>
            <w:r w:rsidRPr="00E360D6">
              <w:t>Zgodnie z</w:t>
            </w:r>
            <w:r w:rsidR="00E360D6" w:rsidRPr="00E360D6">
              <w:t xml:space="preserve"> zapisami umowy o objęcie przedsięwzięcia wsparciem </w:t>
            </w:r>
            <w:r w:rsidR="004C0E7B" w:rsidRPr="00E360D6">
              <w:t xml:space="preserve">pojęciem </w:t>
            </w:r>
            <w:r w:rsidR="00126A14" w:rsidRPr="00E360D6">
              <w:t>„</w:t>
            </w:r>
            <w:r w:rsidR="004C0E7B" w:rsidRPr="00E360D6">
              <w:t>infrastruktura</w:t>
            </w:r>
            <w:r w:rsidR="00126A14" w:rsidRPr="00E360D6">
              <w:t>”</w:t>
            </w:r>
            <w:r w:rsidR="004C0E7B" w:rsidRPr="00E360D6">
              <w:t xml:space="preserve"> rozumie się wartość materialną będąca przedmiotem własności o charakterze trwałym spełniającą następujące warunki:</w:t>
            </w:r>
          </w:p>
          <w:p w14:paraId="7BC1C2C2" w14:textId="77777777" w:rsidR="004C0E7B" w:rsidRPr="00E360D6" w:rsidRDefault="004C0E7B" w:rsidP="001F440B">
            <w:pPr>
              <w:pStyle w:val="Bezodstpw"/>
              <w:numPr>
                <w:ilvl w:val="0"/>
                <w:numId w:val="56"/>
              </w:numPr>
              <w:spacing w:line="276" w:lineRule="auto"/>
              <w:jc w:val="both"/>
            </w:pPr>
            <w:r w:rsidRPr="00E360D6">
              <w:t>ma charakter nieruchomy, tzn. jest na stałe przytwierdzona do podłoża lub do nieruchomości,</w:t>
            </w:r>
          </w:p>
          <w:p w14:paraId="53599931" w14:textId="77777777" w:rsidR="004C0E7B" w:rsidRPr="00E360D6" w:rsidRDefault="004C0E7B" w:rsidP="001F440B">
            <w:pPr>
              <w:pStyle w:val="Bezodstpw"/>
              <w:numPr>
                <w:ilvl w:val="0"/>
                <w:numId w:val="56"/>
              </w:numPr>
              <w:spacing w:line="276" w:lineRule="auto"/>
              <w:jc w:val="both"/>
            </w:pPr>
            <w:r w:rsidRPr="00E360D6">
              <w:t>ma nieograniczoną żywotność przy normalnym użytkowaniu obejmującym standardową dbałość i konserwację,</w:t>
            </w:r>
          </w:p>
          <w:p w14:paraId="2F56CB70" w14:textId="71831744" w:rsidR="00126A14" w:rsidRPr="00BA0CFB" w:rsidRDefault="004C0E7B" w:rsidP="001F440B">
            <w:pPr>
              <w:pStyle w:val="Bezodstpw"/>
              <w:numPr>
                <w:ilvl w:val="0"/>
                <w:numId w:val="56"/>
              </w:numPr>
              <w:spacing w:line="276" w:lineRule="auto"/>
              <w:jc w:val="both"/>
            </w:pPr>
            <w:r w:rsidRPr="00E360D6">
              <w:t>zachowuje swój oryginalny kształt i wygląd w trakcie użytkowania.</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i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6" w:name="_Toc125645860"/>
      <w:bookmarkStart w:id="7" w:name="_Toc125710365"/>
      <w:r>
        <w:br w:type="page"/>
      </w:r>
    </w:p>
    <w:p w14:paraId="03840B41" w14:textId="57D1EC01" w:rsidR="00B72813" w:rsidRDefault="00B72813" w:rsidP="004F087E">
      <w:pPr>
        <w:pStyle w:val="Nagwek1"/>
        <w:spacing w:line="276" w:lineRule="auto"/>
        <w:jc w:val="both"/>
      </w:pPr>
      <w:bookmarkStart w:id="8" w:name="_Toc126237550"/>
      <w:bookmarkStart w:id="9" w:name="_Toc126242044"/>
      <w:bookmarkStart w:id="10" w:name="_Hlk126247128"/>
      <w:r w:rsidRPr="00E43591">
        <w:lastRenderedPageBreak/>
        <w:t>Z</w:t>
      </w:r>
      <w:r w:rsidR="0003017B">
        <w:t>godność projektu z z</w:t>
      </w:r>
      <w:r w:rsidR="0083625B">
        <w:t>asad</w:t>
      </w:r>
      <w:r w:rsidR="0003017B">
        <w:t xml:space="preserve">ami </w:t>
      </w:r>
      <w:r w:rsidR="004E7F56">
        <w:t>horyzontalnymi</w:t>
      </w:r>
      <w:bookmarkEnd w:id="6"/>
      <w:bookmarkEnd w:id="7"/>
      <w:r w:rsidR="004E7F56">
        <w:t xml:space="preserve"> i wymogami </w:t>
      </w:r>
      <w:r w:rsidR="00F70C7F">
        <w:t>ochrony środowiska</w:t>
      </w:r>
      <w:bookmarkEnd w:id="8"/>
      <w:bookmarkEnd w:id="9"/>
      <w:r w:rsidR="004E7F5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0"/>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4" w:history="1">
              <w:r w:rsidRPr="000B51CC">
                <w:rPr>
                  <w:rStyle w:val="Hipercze"/>
                  <w:rFonts w:cs="Calibri Light"/>
                </w:rPr>
                <w:t>https://op.europa.eu/en/publication-detail/-/publication/23a24b21-16</w:t>
              </w:r>
              <w:r w:rsidRPr="000B51CC">
                <w:rPr>
                  <w:rStyle w:val="Hipercze"/>
                  <w:rFonts w:cs="Calibri Light"/>
                </w:rPr>
                <w:t>d</w:t>
              </w:r>
              <w:r w:rsidRPr="000B51CC">
                <w:rPr>
                  <w:rStyle w:val="Hipercze"/>
                  <w:rFonts w:cs="Calibri Light"/>
                </w:rPr>
                <w:t>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Warehouse lub Datalake wraz z infrastrukturą towarzyszącą oraz przesyłową. Ryzyko dotyka nie tylko danych „per se”, lecz również samego funkcjonowania aparatury, dla której często podejmuje się decyzję o zastosowaniu semi-autonomicznych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w:t>
            </w:r>
            <w:r>
              <w:lastRenderedPageBreak/>
              <w:t xml:space="preserve">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281ABF29" w14:textId="77777777" w:rsidR="00A24374" w:rsidRPr="00E360D6" w:rsidRDefault="00A24374" w:rsidP="00A24374">
            <w:pPr>
              <w:pStyle w:val="Bezodstpw"/>
              <w:numPr>
                <w:ilvl w:val="0"/>
                <w:numId w:val="32"/>
              </w:numPr>
              <w:spacing w:line="276" w:lineRule="auto"/>
              <w:jc w:val="both"/>
            </w:pPr>
            <w:r w:rsidRPr="00E360D6">
              <w:t>Zgodnie z zapisami umowy o objęcie przedsięwzięcia wsparciem pojęciem „infrastruktura” rozumie się wartość materialną będąca przedmiotem własności o charakterze trwałym spełniającą następujące warunki:</w:t>
            </w:r>
          </w:p>
          <w:p w14:paraId="25245227" w14:textId="77777777" w:rsidR="00A24374" w:rsidRPr="00E360D6" w:rsidRDefault="00A24374" w:rsidP="00A24374">
            <w:pPr>
              <w:pStyle w:val="Bezodstpw"/>
              <w:numPr>
                <w:ilvl w:val="0"/>
                <w:numId w:val="56"/>
              </w:numPr>
              <w:spacing w:line="276" w:lineRule="auto"/>
              <w:jc w:val="both"/>
            </w:pPr>
            <w:r w:rsidRPr="00E360D6">
              <w:t>ma charakter nieruchomy, tzn. jest na stałe przytwierdzona do podłoża lub do nieruchomości,</w:t>
            </w:r>
          </w:p>
          <w:p w14:paraId="7D7055DD" w14:textId="77777777" w:rsidR="00A24374" w:rsidRDefault="00A24374" w:rsidP="00A24374">
            <w:pPr>
              <w:pStyle w:val="Bezodstpw"/>
              <w:numPr>
                <w:ilvl w:val="0"/>
                <w:numId w:val="56"/>
              </w:numPr>
              <w:spacing w:line="276" w:lineRule="auto"/>
              <w:jc w:val="both"/>
            </w:pPr>
            <w:r w:rsidRPr="00E360D6">
              <w:t>ma nieograniczoną żywotność przy normalnym użytkowaniu obejmującym standardową dbałość i konserwację,</w:t>
            </w:r>
          </w:p>
          <w:p w14:paraId="692EA04D" w14:textId="77777777" w:rsidR="00A24374" w:rsidRDefault="00A24374" w:rsidP="00A24374">
            <w:pPr>
              <w:pStyle w:val="Bezodstpw"/>
              <w:numPr>
                <w:ilvl w:val="0"/>
                <w:numId w:val="56"/>
              </w:numPr>
              <w:spacing w:line="276" w:lineRule="auto"/>
              <w:jc w:val="both"/>
            </w:pPr>
            <w:r w:rsidRPr="00E360D6">
              <w:t>zachowuje swój oryginalny kształt i wygląd w trakcie użytkowania.</w:t>
            </w:r>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0A4DBB12" w:rsidR="004D3FF2" w:rsidRPr="00BA0CFB" w:rsidRDefault="00A24374" w:rsidP="00A24374">
            <w:pPr>
              <w:pStyle w:val="Bezodstpw"/>
              <w:spacing w:line="276" w:lineRule="auto"/>
              <w:ind w:left="360"/>
              <w:jc w:val="both"/>
            </w:pPr>
            <w:r w:rsidRPr="00A24374">
              <w:t>https://www.gov.pl/web/uzp/zielone-zamowienia2</w:t>
            </w:r>
            <w:r>
              <w:t xml:space="preserve"> </w:t>
            </w:r>
          </w:p>
        </w:tc>
      </w:tr>
      <w:tr w:rsidR="004D3FF2" w:rsidRPr="00195D19" w14:paraId="1445AA8F" w14:textId="77777777" w:rsidTr="008E00A0">
        <w:tc>
          <w:tcPr>
            <w:tcW w:w="2235" w:type="pct"/>
            <w:shd w:val="clear" w:color="auto" w:fill="F2F2F2" w:themeFill="background1" w:themeFillShade="F2"/>
          </w:tcPr>
          <w:p w14:paraId="358C2027" w14:textId="48A0C166"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1" w:name="_Toc125645862"/>
      <w:bookmarkStart w:id="12" w:name="_Toc125710367"/>
      <w:r>
        <w:br w:type="page"/>
      </w:r>
    </w:p>
    <w:p w14:paraId="46114F33" w14:textId="4FAA2459" w:rsidR="00987A55" w:rsidRDefault="00987A55" w:rsidP="00224494">
      <w:pPr>
        <w:pStyle w:val="Nagwek1"/>
        <w:spacing w:line="276" w:lineRule="auto"/>
        <w:jc w:val="both"/>
        <w:rPr>
          <w:rStyle w:val="Nagwek1Znak"/>
          <w:bCs/>
        </w:rPr>
      </w:pPr>
      <w:bookmarkStart w:id="13" w:name="_Toc126237552"/>
      <w:bookmarkStart w:id="14" w:name="_Toc126242045"/>
      <w:bookmarkStart w:id="15" w:name="_Toc125645863"/>
      <w:bookmarkStart w:id="16" w:name="_Toc125710368"/>
      <w:bookmarkEnd w:id="11"/>
      <w:bookmarkEnd w:id="12"/>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3"/>
      <w:bookmarkEnd w:id="14"/>
    </w:p>
    <w:p w14:paraId="6A7090FD" w14:textId="4D413C01" w:rsidR="00730265" w:rsidRPr="00F70C7F" w:rsidRDefault="00DD04B0" w:rsidP="00F70C7F">
      <w:pPr>
        <w:pStyle w:val="Nagwek2"/>
      </w:pPr>
      <w:bookmarkStart w:id="17"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3"/>
      </w:r>
      <w:r w:rsidRPr="00F70C7F">
        <w:t xml:space="preserve"> </w:t>
      </w:r>
      <w:r w:rsidR="008E7306" w:rsidRPr="00F70C7F">
        <w:t>– kwalifikacja przedsięwzięcia</w:t>
      </w:r>
      <w:bookmarkEnd w:id="15"/>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nie objęte załącznikiem I i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i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eśli w ramach projektu realizowane jest przedsięwzięcie nie objęte załącznikiem I i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8" w:name="_Toc125645864"/>
      <w:r>
        <w:rPr>
          <w:rStyle w:val="Nagwek1Znak"/>
          <w:bCs/>
        </w:rPr>
        <w:br w:type="page"/>
      </w:r>
    </w:p>
    <w:p w14:paraId="4B195844" w14:textId="20BDA0CD" w:rsidR="00730265" w:rsidRPr="00F70C7F" w:rsidRDefault="00CD11EF" w:rsidP="00F70C7F">
      <w:pPr>
        <w:pStyle w:val="Nagwek2"/>
      </w:pPr>
      <w:bookmarkStart w:id="19" w:name="_Toc126237554"/>
      <w:bookmarkStart w:id="20" w:name="_Toc125710369"/>
      <w:r w:rsidRPr="00F70C7F">
        <w:lastRenderedPageBreak/>
        <w:t>Spełnienie postanowień dyrektywy Rady 2011/92/UE w sprawie oceny skutków wywieranych przez niektóre przedsięwzięcia publiczne i prywatne na środowisko naturalne</w:t>
      </w:r>
      <w:bookmarkEnd w:id="19"/>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4"/>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i II do dyrektywy, </w:t>
      </w:r>
      <w:r w:rsidRPr="00F70C7F">
        <w:t>wymienione w §2 i §3 rozporządzenia OOŚ)</w:t>
      </w:r>
      <w:bookmarkEnd w:id="18"/>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1"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1"/>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2" w:name="_Toc125645865"/>
      <w:bookmarkStart w:id="23" w:name="_Toc125710370"/>
      <w:r>
        <w:rPr>
          <w:rStyle w:val="Nagwek1Znak"/>
          <w:bCs/>
        </w:rPr>
        <w:br w:type="page"/>
      </w:r>
    </w:p>
    <w:p w14:paraId="6C2FD510" w14:textId="7E96F207" w:rsidR="00BB0B80" w:rsidRPr="00F70C7F" w:rsidRDefault="00F17C0A" w:rsidP="00F70C7F">
      <w:pPr>
        <w:pStyle w:val="Nagwek2"/>
      </w:pPr>
      <w:bookmarkStart w:id="24" w:name="_Toc126237555"/>
      <w:r w:rsidRPr="00F70C7F">
        <w:lastRenderedPageBreak/>
        <w:t>Spełnienie postanowień dyrektywy Rady 2011/92/UE w sprawie oceny skutków wywieranych przez niektóre przedsięwzięcia publiczne i prywatne na środowisko naturalne</w:t>
      </w:r>
      <w:bookmarkEnd w:id="24"/>
      <w:r w:rsidRPr="00F70C7F">
        <w:t xml:space="preserve"> oraz dyrektyw towarzyszących</w:t>
      </w:r>
      <w:r w:rsidRPr="000D205F">
        <w:rPr>
          <w:vertAlign w:val="superscript"/>
        </w:rPr>
        <w:footnoteReference w:id="5"/>
      </w:r>
      <w:r w:rsidR="007D5AE4" w:rsidRPr="00F70C7F">
        <w:t xml:space="preserve"> – ponowna ocena oddziaływania na śro</w:t>
      </w:r>
      <w:r w:rsidR="0032572F" w:rsidRPr="00F70C7F">
        <w:t>dowisko</w:t>
      </w:r>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1"/>
        <w:gridCol w:w="1096"/>
        <w:gridCol w:w="1189"/>
        <w:gridCol w:w="1250"/>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26542DA6"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 xml:space="preserve">b) i </w:t>
            </w:r>
            <w:r w:rsidR="000B2CAA" w:rsidRPr="00571D54">
              <w:rPr>
                <w:b w:val="0"/>
                <w:bCs w:val="0"/>
                <w:color w:val="auto"/>
              </w:rPr>
              <w:t>c</w:t>
            </w:r>
            <w:r w:rsidR="004F1820" w:rsidRPr="00571D54">
              <w:rPr>
                <w:b w:val="0"/>
                <w:bCs w:val="0"/>
                <w:color w:val="auto"/>
              </w:rPr>
              <w:t>)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5" w:name="_Toc125645866"/>
      <w:r>
        <w:br w:type="page"/>
      </w:r>
    </w:p>
    <w:p w14:paraId="63C1A550" w14:textId="54F27974" w:rsidR="006E504D" w:rsidRPr="00F70C7F" w:rsidRDefault="006E504D" w:rsidP="00F70C7F">
      <w:pPr>
        <w:pStyle w:val="Nagwek2"/>
      </w:pPr>
      <w:bookmarkStart w:id="26"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6"/>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7" w:name="_Toc125645867"/>
      <w:bookmarkStart w:id="28"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7"/>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BD21" w14:textId="77777777" w:rsidR="00AB7B55" w:rsidRDefault="00AB7B55" w:rsidP="00C56ABC">
      <w:r>
        <w:separator/>
      </w:r>
    </w:p>
  </w:endnote>
  <w:endnote w:type="continuationSeparator" w:id="0">
    <w:p w14:paraId="2309583B" w14:textId="77777777" w:rsidR="00AB7B55" w:rsidRDefault="00AB7B55" w:rsidP="00C56ABC">
      <w:r>
        <w:continuationSeparator/>
      </w:r>
    </w:p>
  </w:endnote>
  <w:endnote w:type="continuationNotice" w:id="1">
    <w:p w14:paraId="3A3F1798" w14:textId="77777777" w:rsidR="00AB7B55" w:rsidRDefault="00AB7B55"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08BB" w14:textId="164C0A1C" w:rsidR="004546F5" w:rsidRPr="00977889" w:rsidRDefault="004546F5" w:rsidP="00977889">
    <w:pPr>
      <w:pStyle w:val="Stopka"/>
      <w:jc w:val="center"/>
      <w:rPr>
        <w:b w:val="0"/>
        <w:bCs w:val="0"/>
      </w:rPr>
    </w:pPr>
    <w:r w:rsidRPr="00977889">
      <w:rPr>
        <w:b w:val="0"/>
        <w:bCs w:val="0"/>
      </w:rPr>
      <w:fldChar w:fldCharType="begin"/>
    </w:r>
    <w:r w:rsidRPr="00977889">
      <w:rPr>
        <w:b w:val="0"/>
        <w:bCs w:val="0"/>
      </w:rPr>
      <w:instrText xml:space="preserve"> PAGE   \* MERGEFORMAT </w:instrText>
    </w:r>
    <w:r w:rsidRPr="00977889">
      <w:rPr>
        <w:b w:val="0"/>
        <w:bCs w:val="0"/>
      </w:rPr>
      <w:fldChar w:fldCharType="separate"/>
    </w:r>
    <w:r w:rsidRPr="00977889">
      <w:rPr>
        <w:b w:val="0"/>
        <w:bCs w:val="0"/>
        <w:noProof/>
      </w:rPr>
      <w:t>2</w:t>
    </w:r>
    <w:r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1BF3" w14:textId="77777777" w:rsidR="00AB7B55" w:rsidRDefault="00AB7B55" w:rsidP="00C56ABC">
      <w:r>
        <w:separator/>
      </w:r>
    </w:p>
  </w:footnote>
  <w:footnote w:type="continuationSeparator" w:id="0">
    <w:p w14:paraId="7FE95277" w14:textId="77777777" w:rsidR="00AB7B55" w:rsidRDefault="00AB7B55" w:rsidP="00C56ABC">
      <w:r>
        <w:continuationSeparator/>
      </w:r>
    </w:p>
  </w:footnote>
  <w:footnote w:type="continuationNotice" w:id="1">
    <w:p w14:paraId="6892E115" w14:textId="77777777" w:rsidR="00AB7B55" w:rsidRDefault="00AB7B55" w:rsidP="00C56ABC"/>
  </w:footnote>
  <w:footnote w:id="2">
    <w:p w14:paraId="701FD66E" w14:textId="4C87FE2B" w:rsidR="00A24A8A" w:rsidRDefault="00A24A8A">
      <w:pPr>
        <w:pStyle w:val="Tekstprzypisudolnego"/>
      </w:pPr>
      <w:r>
        <w:rPr>
          <w:rStyle w:val="Odwoanieprzypisudolnego"/>
        </w:rPr>
        <w:footnoteRef/>
      </w:r>
      <w:r>
        <w:t xml:space="preserve"> </w:t>
      </w:r>
      <w:r w:rsidR="00A24374">
        <w:t xml:space="preserve"> </w:t>
      </w:r>
      <w:r>
        <w:t>N</w:t>
      </w:r>
      <w:r w:rsidRPr="00A24A8A">
        <w:t>ależy przez to rozumieć przedsięwzięcie w rozumieniu art. 14la pkt 8 ustawy z dnia 6 grudnia 2006 r. o zasadach prowadzenia polityki rozwoju (tj. Dz. U. z 2024 poz. 324)</w:t>
      </w:r>
      <w:r>
        <w:t>.</w:t>
      </w:r>
    </w:p>
  </w:footnote>
  <w:footnote w:id="3">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6">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79397E"/>
    <w:multiLevelType w:val="hybridMultilevel"/>
    <w:tmpl w:val="DEB420D2"/>
    <w:lvl w:ilvl="0" w:tplc="FFFFFFFF">
      <w:start w:val="1"/>
      <w:numFmt w:val="bullet"/>
      <w:lvlText w:val=""/>
      <w:lvlJc w:val="left"/>
      <w:pPr>
        <w:ind w:left="360" w:hanging="360"/>
      </w:pPr>
      <w:rPr>
        <w:rFonts w:ascii="Symbol" w:hAnsi="Symbol" w:hint="default"/>
      </w:rPr>
    </w:lvl>
    <w:lvl w:ilvl="1" w:tplc="BE30E0B6">
      <w:start w:val="1"/>
      <w:numFmt w:val="bullet"/>
      <w:lvlText w:val=""/>
      <w:lvlJc w:val="left"/>
      <w:pPr>
        <w:ind w:left="1080" w:hanging="360"/>
      </w:pPr>
      <w:rPr>
        <w:rFonts w:ascii="Symbol" w:hAnsi="Symbol"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76E23EE"/>
    <w:multiLevelType w:val="hybridMultilevel"/>
    <w:tmpl w:val="A9360656"/>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3C442ED4"/>
    <w:multiLevelType w:val="hybridMultilevel"/>
    <w:tmpl w:val="6D663904"/>
    <w:lvl w:ilvl="0" w:tplc="FFFFFFFF">
      <w:start w:val="1"/>
      <w:numFmt w:val="bullet"/>
      <w:lvlText w:val=""/>
      <w:lvlJc w:val="left"/>
      <w:pPr>
        <w:ind w:left="360" w:hanging="360"/>
      </w:pPr>
      <w:rPr>
        <w:rFonts w:ascii="Symbol" w:hAnsi="Symbol" w:hint="default"/>
      </w:rPr>
    </w:lvl>
    <w:lvl w:ilvl="1" w:tplc="0415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6"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6911206">
    <w:abstractNumId w:val="38"/>
  </w:num>
  <w:num w:numId="2" w16cid:durableId="481628971">
    <w:abstractNumId w:val="22"/>
  </w:num>
  <w:num w:numId="3" w16cid:durableId="1594975070">
    <w:abstractNumId w:val="15"/>
  </w:num>
  <w:num w:numId="4" w16cid:durableId="1345592220">
    <w:abstractNumId w:val="8"/>
  </w:num>
  <w:num w:numId="5" w16cid:durableId="1081607933">
    <w:abstractNumId w:val="8"/>
    <w:lvlOverride w:ilvl="0">
      <w:startOverride w:val="1"/>
    </w:lvlOverride>
  </w:num>
  <w:num w:numId="6" w16cid:durableId="1517766189">
    <w:abstractNumId w:val="3"/>
  </w:num>
  <w:num w:numId="7" w16cid:durableId="302271288">
    <w:abstractNumId w:val="42"/>
  </w:num>
  <w:num w:numId="8" w16cid:durableId="443769253">
    <w:abstractNumId w:val="8"/>
    <w:lvlOverride w:ilvl="0">
      <w:startOverride w:val="1"/>
    </w:lvlOverride>
  </w:num>
  <w:num w:numId="9" w16cid:durableId="877741152">
    <w:abstractNumId w:val="4"/>
  </w:num>
  <w:num w:numId="10" w16cid:durableId="1826042913">
    <w:abstractNumId w:val="37"/>
  </w:num>
  <w:num w:numId="11" w16cid:durableId="1276715474">
    <w:abstractNumId w:val="26"/>
  </w:num>
  <w:num w:numId="12" w16cid:durableId="1007748417">
    <w:abstractNumId w:val="17"/>
  </w:num>
  <w:num w:numId="13" w16cid:durableId="1849322590">
    <w:abstractNumId w:val="8"/>
    <w:lvlOverride w:ilvl="0">
      <w:startOverride w:val="1"/>
    </w:lvlOverride>
  </w:num>
  <w:num w:numId="14" w16cid:durableId="34695009">
    <w:abstractNumId w:val="43"/>
  </w:num>
  <w:num w:numId="15" w16cid:durableId="1077509576">
    <w:abstractNumId w:val="5"/>
  </w:num>
  <w:num w:numId="16" w16cid:durableId="1947418219">
    <w:abstractNumId w:val="0"/>
  </w:num>
  <w:num w:numId="17" w16cid:durableId="1232693390">
    <w:abstractNumId w:val="25"/>
  </w:num>
  <w:num w:numId="18" w16cid:durableId="1039742680">
    <w:abstractNumId w:val="45"/>
  </w:num>
  <w:num w:numId="19" w16cid:durableId="127363670">
    <w:abstractNumId w:val="16"/>
  </w:num>
  <w:num w:numId="20" w16cid:durableId="1084303079">
    <w:abstractNumId w:val="40"/>
  </w:num>
  <w:num w:numId="21" w16cid:durableId="489374647">
    <w:abstractNumId w:val="41"/>
  </w:num>
  <w:num w:numId="22" w16cid:durableId="353727736">
    <w:abstractNumId w:val="36"/>
  </w:num>
  <w:num w:numId="23" w16cid:durableId="1905287852">
    <w:abstractNumId w:val="2"/>
  </w:num>
  <w:num w:numId="24" w16cid:durableId="1968850791">
    <w:abstractNumId w:val="18"/>
  </w:num>
  <w:num w:numId="25" w16cid:durableId="193348190">
    <w:abstractNumId w:val="48"/>
  </w:num>
  <w:num w:numId="26" w16cid:durableId="1693720120">
    <w:abstractNumId w:val="6"/>
  </w:num>
  <w:num w:numId="27" w16cid:durableId="1946109991">
    <w:abstractNumId w:val="46"/>
  </w:num>
  <w:num w:numId="28" w16cid:durableId="1681157578">
    <w:abstractNumId w:val="33"/>
  </w:num>
  <w:num w:numId="29" w16cid:durableId="984775449">
    <w:abstractNumId w:val="31"/>
  </w:num>
  <w:num w:numId="30" w16cid:durableId="669676506">
    <w:abstractNumId w:val="12"/>
  </w:num>
  <w:num w:numId="31" w16cid:durableId="2132701982">
    <w:abstractNumId w:val="47"/>
  </w:num>
  <w:num w:numId="32" w16cid:durableId="1192380250">
    <w:abstractNumId w:val="9"/>
  </w:num>
  <w:num w:numId="33" w16cid:durableId="190265537">
    <w:abstractNumId w:val="28"/>
  </w:num>
  <w:num w:numId="34" w16cid:durableId="819156696">
    <w:abstractNumId w:val="39"/>
  </w:num>
  <w:num w:numId="35" w16cid:durableId="1364016847">
    <w:abstractNumId w:val="44"/>
  </w:num>
  <w:num w:numId="36" w16cid:durableId="1348485443">
    <w:abstractNumId w:val="34"/>
  </w:num>
  <w:num w:numId="37" w16cid:durableId="691079009">
    <w:abstractNumId w:val="19"/>
  </w:num>
  <w:num w:numId="38" w16cid:durableId="1115248439">
    <w:abstractNumId w:val="8"/>
  </w:num>
  <w:num w:numId="39" w16cid:durableId="1382634762">
    <w:abstractNumId w:val="8"/>
  </w:num>
  <w:num w:numId="40" w16cid:durableId="1023165530">
    <w:abstractNumId w:val="24"/>
  </w:num>
  <w:num w:numId="41" w16cid:durableId="2047291734">
    <w:abstractNumId w:val="1"/>
  </w:num>
  <w:num w:numId="42" w16cid:durableId="1096101193">
    <w:abstractNumId w:val="11"/>
  </w:num>
  <w:num w:numId="43" w16cid:durableId="1872062510">
    <w:abstractNumId w:val="8"/>
  </w:num>
  <w:num w:numId="44" w16cid:durableId="1006593449">
    <w:abstractNumId w:val="10"/>
  </w:num>
  <w:num w:numId="45" w16cid:durableId="480195549">
    <w:abstractNumId w:val="29"/>
  </w:num>
  <w:num w:numId="46" w16cid:durableId="173232550">
    <w:abstractNumId w:val="27"/>
  </w:num>
  <w:num w:numId="47" w16cid:durableId="758477886">
    <w:abstractNumId w:val="30"/>
  </w:num>
  <w:num w:numId="48" w16cid:durableId="1446655207">
    <w:abstractNumId w:val="7"/>
  </w:num>
  <w:num w:numId="49" w16cid:durableId="1493983528">
    <w:abstractNumId w:val="14"/>
  </w:num>
  <w:num w:numId="50" w16cid:durableId="379013669">
    <w:abstractNumId w:val="8"/>
  </w:num>
  <w:num w:numId="51" w16cid:durableId="719398944">
    <w:abstractNumId w:val="32"/>
  </w:num>
  <w:num w:numId="52" w16cid:durableId="1293905231">
    <w:abstractNumId w:val="35"/>
  </w:num>
  <w:num w:numId="53" w16cid:durableId="2079786744">
    <w:abstractNumId w:val="21"/>
  </w:num>
  <w:num w:numId="54" w16cid:durableId="1477062194">
    <w:abstractNumId w:val="13"/>
  </w:num>
  <w:num w:numId="55" w16cid:durableId="614021525">
    <w:abstractNumId w:val="23"/>
  </w:num>
  <w:num w:numId="56" w16cid:durableId="189148388">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003"/>
    <w:rsid w:val="001B5960"/>
    <w:rsid w:val="001B5D09"/>
    <w:rsid w:val="001B67F8"/>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0B"/>
    <w:rsid w:val="001F44D1"/>
    <w:rsid w:val="001F642D"/>
    <w:rsid w:val="001F6DE2"/>
    <w:rsid w:val="001F7A5A"/>
    <w:rsid w:val="001F7D37"/>
    <w:rsid w:val="00200982"/>
    <w:rsid w:val="0020109E"/>
    <w:rsid w:val="002028AC"/>
    <w:rsid w:val="00205D9E"/>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4F13"/>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6C42"/>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0DD7"/>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083F"/>
    <w:rsid w:val="007C3F38"/>
    <w:rsid w:val="007C44FE"/>
    <w:rsid w:val="007C68A5"/>
    <w:rsid w:val="007C716F"/>
    <w:rsid w:val="007C71D8"/>
    <w:rsid w:val="007D0C27"/>
    <w:rsid w:val="007D1910"/>
    <w:rsid w:val="007D1A87"/>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04B"/>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4374"/>
    <w:rsid w:val="00A24A8A"/>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BF7"/>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4EEC"/>
    <w:rsid w:val="00E360D6"/>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6FBF"/>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en/publication-detail/-/publication/23a24b21-16d0-11ec-b4fe-01aa75ed71a1/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2.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1369B0-FD3F-478F-8104-C43D566081D4}">
  <ds:schemaRefs>
    <ds:schemaRef ds:uri="http://schemas.openxmlformats.org/officeDocument/2006/bibliography"/>
  </ds:schemaRefs>
</ds:datastoreItem>
</file>

<file path=customXml/itemProps4.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3485</Words>
  <Characters>26526</Characters>
  <Application>Microsoft Office Word</Application>
  <DocSecurity>0</DocSecurity>
  <Lines>221</Lines>
  <Paragraphs>59</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29952</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Justyna Mielczarek</cp:lastModifiedBy>
  <cp:revision>9</cp:revision>
  <cp:lastPrinted>2014-10-20T09:12:00Z</cp:lastPrinted>
  <dcterms:created xsi:type="dcterms:W3CDTF">2023-10-27T09:54:00Z</dcterms:created>
  <dcterms:modified xsi:type="dcterms:W3CDTF">2025-02-21T16:13:00Z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91e939cc-945f-447d-b5c0-f5a8e3aaa77b_Enabled">
    <vt:lpwstr>true</vt:lpwstr>
  </property>
  <property fmtid="{D5CDD505-2E9C-101B-9397-08002B2CF9AE}" pid="4" name="MSIP_Label_91e939cc-945f-447d-b5c0-f5a8e3aaa77b_SetDate">
    <vt:lpwstr>2023-10-27T11:00:26Z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e4f0ea63-8a37-4795-ac5e-a4cdd2740cfe</vt:lpwstr>
  </property>
  <property fmtid="{D5CDD505-2E9C-101B-9397-08002B2CF9AE}" pid="9" name="MSIP_Label_91e939cc-945f-447d-b5c0-f5a8e3aaa77b_ContentBits">
    <vt:lpwstr>0</vt:lpwstr>
  </property>
</Properties>
</file>