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6BF99" w14:textId="77777777" w:rsidR="00741ECF" w:rsidRPr="00717565" w:rsidRDefault="00131D8C" w:rsidP="008E154F">
      <w:pPr>
        <w:spacing w:after="0" w:line="240" w:lineRule="auto"/>
        <w:rPr>
          <w:rFonts w:asciiTheme="minorHAnsi" w:hAnsiTheme="minorHAnsi" w:cstheme="minorHAnsi"/>
          <w:b/>
          <w:color w:val="373737"/>
          <w:sz w:val="18"/>
          <w:szCs w:val="18"/>
        </w:rPr>
      </w:pPr>
      <w:r w:rsidRPr="00717565">
        <w:rPr>
          <w:rFonts w:asciiTheme="minorHAnsi" w:hAnsiTheme="minorHAnsi" w:cstheme="minorHAnsi"/>
          <w:b/>
          <w:color w:val="373737"/>
          <w:sz w:val="18"/>
          <w:szCs w:val="18"/>
        </w:rPr>
        <w:t>Informacja o projekcie:</w:t>
      </w:r>
    </w:p>
    <w:tbl>
      <w:tblPr>
        <w:tblW w:w="13994" w:type="dxa"/>
        <w:tblLayout w:type="fixed"/>
        <w:tblLook w:val="04A0" w:firstRow="1" w:lastRow="0" w:firstColumn="1" w:lastColumn="0" w:noHBand="0" w:noVBand="1"/>
      </w:tblPr>
      <w:tblGrid>
        <w:gridCol w:w="2356"/>
        <w:gridCol w:w="11638"/>
      </w:tblGrid>
      <w:tr w:rsidR="00741ECF" w:rsidRPr="00717565" w14:paraId="0351E72F"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4A414099"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Tytuł</w:t>
            </w:r>
          </w:p>
        </w:tc>
        <w:tc>
          <w:tcPr>
            <w:tcW w:w="11637" w:type="dxa"/>
            <w:tcBorders>
              <w:top w:val="single" w:sz="4" w:space="0" w:color="000000"/>
              <w:left w:val="single" w:sz="4" w:space="0" w:color="000000"/>
              <w:bottom w:val="single" w:sz="4" w:space="0" w:color="000000"/>
              <w:right w:val="single" w:sz="4" w:space="0" w:color="000000"/>
            </w:tcBorders>
            <w:vAlign w:val="center"/>
          </w:tcPr>
          <w:p w14:paraId="44581CB3" w14:textId="77777777"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Rozporządzenie Ministra Finansów i Gospodarki w sprawie Rejestru Urbanistycznego</w:t>
            </w:r>
          </w:p>
        </w:tc>
      </w:tr>
      <w:tr w:rsidR="00741ECF" w:rsidRPr="00717565" w14:paraId="751DD5BD"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781E959E"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Autor</w:t>
            </w:r>
          </w:p>
        </w:tc>
        <w:tc>
          <w:tcPr>
            <w:tcW w:w="11637" w:type="dxa"/>
            <w:tcBorders>
              <w:top w:val="single" w:sz="4" w:space="0" w:color="000000"/>
              <w:left w:val="single" w:sz="4" w:space="0" w:color="000000"/>
              <w:bottom w:val="single" w:sz="4" w:space="0" w:color="000000"/>
              <w:right w:val="single" w:sz="4" w:space="0" w:color="000000"/>
            </w:tcBorders>
            <w:vAlign w:val="center"/>
          </w:tcPr>
          <w:p w14:paraId="485EBA4C" w14:textId="77777777"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Minister Finansów i Gospodarki</w:t>
            </w:r>
          </w:p>
        </w:tc>
      </w:tr>
      <w:tr w:rsidR="00741ECF" w:rsidRPr="00717565" w14:paraId="5EAD319E"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149DB597"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Projekt z dnia</w:t>
            </w:r>
          </w:p>
        </w:tc>
        <w:tc>
          <w:tcPr>
            <w:tcW w:w="11637" w:type="dxa"/>
            <w:tcBorders>
              <w:top w:val="single" w:sz="4" w:space="0" w:color="000000"/>
              <w:left w:val="single" w:sz="4" w:space="0" w:color="000000"/>
              <w:bottom w:val="single" w:sz="4" w:space="0" w:color="000000"/>
              <w:right w:val="single" w:sz="4" w:space="0" w:color="000000"/>
            </w:tcBorders>
            <w:vAlign w:val="center"/>
          </w:tcPr>
          <w:p w14:paraId="014C1423" w14:textId="77777777"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31.03.2026</w:t>
            </w:r>
          </w:p>
        </w:tc>
      </w:tr>
    </w:tbl>
    <w:p w14:paraId="2BE3C5BD" w14:textId="77777777" w:rsidR="00381E89" w:rsidRPr="00717565" w:rsidRDefault="00381E89" w:rsidP="003835C8">
      <w:pPr>
        <w:spacing w:after="0" w:line="240" w:lineRule="auto"/>
        <w:rPr>
          <w:rFonts w:asciiTheme="minorHAnsi" w:hAnsiTheme="minorHAnsi" w:cstheme="minorHAnsi"/>
          <w:sz w:val="18"/>
          <w:szCs w:val="18"/>
        </w:rPr>
      </w:pPr>
    </w:p>
    <w:p w14:paraId="112E7E1B" w14:textId="77777777" w:rsidR="00741ECF" w:rsidRPr="00717565" w:rsidRDefault="00131D8C" w:rsidP="008E154F">
      <w:pPr>
        <w:spacing w:after="0" w:line="240" w:lineRule="auto"/>
        <w:rPr>
          <w:rFonts w:asciiTheme="minorHAnsi" w:hAnsiTheme="minorHAnsi" w:cstheme="minorHAnsi"/>
          <w:b/>
          <w:i/>
          <w:sz w:val="18"/>
          <w:szCs w:val="18"/>
        </w:rPr>
      </w:pPr>
      <w:r w:rsidRPr="00717565">
        <w:rPr>
          <w:rFonts w:asciiTheme="minorHAnsi" w:hAnsiTheme="minorHAnsi" w:cstheme="minorHAnsi"/>
          <w:b/>
          <w:sz w:val="18"/>
          <w:szCs w:val="18"/>
        </w:rPr>
        <w:t>Uwagi:</w:t>
      </w:r>
    </w:p>
    <w:tbl>
      <w:tblPr>
        <w:tblW w:w="12992" w:type="dxa"/>
        <w:tblLayout w:type="fixed"/>
        <w:tblLook w:val="06A0" w:firstRow="1" w:lastRow="0" w:firstColumn="1" w:lastColumn="0" w:noHBand="1" w:noVBand="1"/>
      </w:tblPr>
      <w:tblGrid>
        <w:gridCol w:w="462"/>
        <w:gridCol w:w="1915"/>
        <w:gridCol w:w="1587"/>
        <w:gridCol w:w="2791"/>
        <w:gridCol w:w="3212"/>
        <w:gridCol w:w="3025"/>
      </w:tblGrid>
      <w:tr w:rsidR="006D0AD1" w:rsidRPr="00717565" w14:paraId="529DC262"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3FA88E20" w14:textId="77777777" w:rsidR="006D0AD1" w:rsidRPr="0024556B" w:rsidRDefault="006D0AD1"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Lp.</w:t>
            </w:r>
          </w:p>
        </w:tc>
        <w:tc>
          <w:tcPr>
            <w:tcW w:w="1915" w:type="dxa"/>
            <w:tcBorders>
              <w:top w:val="single" w:sz="4" w:space="0" w:color="000000"/>
              <w:left w:val="single" w:sz="4" w:space="0" w:color="000000"/>
              <w:bottom w:val="single" w:sz="4" w:space="0" w:color="000000"/>
              <w:right w:val="single" w:sz="4" w:space="0" w:color="000000"/>
            </w:tcBorders>
          </w:tcPr>
          <w:p w14:paraId="0723C25D" w14:textId="28F8515B" w:rsidR="006D0AD1" w:rsidRPr="0024556B" w:rsidRDefault="006D0AD1"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Zgłaszający uwagę</w:t>
            </w:r>
          </w:p>
          <w:p w14:paraId="4BF9FAB4" w14:textId="4D55AEF0" w:rsidR="006D0AD1" w:rsidRPr="0024556B" w:rsidRDefault="006D0AD1" w:rsidP="008E154F">
            <w:pPr>
              <w:spacing w:after="0" w:line="240" w:lineRule="auto"/>
              <w:rPr>
                <w:rFonts w:asciiTheme="minorHAnsi" w:hAnsiTheme="minorHAnsi" w:cstheme="minorHAnsi"/>
                <w:b/>
                <w:bCs/>
                <w:sz w:val="18"/>
                <w:szCs w:val="18"/>
              </w:rPr>
            </w:pPr>
          </w:p>
        </w:tc>
        <w:tc>
          <w:tcPr>
            <w:tcW w:w="1587" w:type="dxa"/>
            <w:tcBorders>
              <w:top w:val="single" w:sz="4" w:space="0" w:color="000000"/>
              <w:left w:val="single" w:sz="4" w:space="0" w:color="000000"/>
              <w:bottom w:val="single" w:sz="4" w:space="0" w:color="000000"/>
              <w:right w:val="single" w:sz="4" w:space="0" w:color="000000"/>
            </w:tcBorders>
          </w:tcPr>
          <w:p w14:paraId="406143EE" w14:textId="712FA5D6" w:rsidR="006D0AD1" w:rsidRPr="0024556B" w:rsidRDefault="006D0AD1"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Część dokumentu, do którego odnosi się uwaga (np. art., nr str., rozdział)</w:t>
            </w:r>
          </w:p>
        </w:tc>
        <w:tc>
          <w:tcPr>
            <w:tcW w:w="2791" w:type="dxa"/>
            <w:tcBorders>
              <w:top w:val="single" w:sz="4" w:space="0" w:color="000000"/>
              <w:left w:val="single" w:sz="4" w:space="0" w:color="000000"/>
              <w:bottom w:val="single" w:sz="4" w:space="0" w:color="000000"/>
              <w:right w:val="single" w:sz="4" w:space="0" w:color="000000"/>
            </w:tcBorders>
          </w:tcPr>
          <w:p w14:paraId="6E77E749" w14:textId="77777777" w:rsidR="006D0AD1" w:rsidRPr="0024556B" w:rsidRDefault="006D0AD1"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Treść uwagi (propozycja zmian)</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8F0D5F5" w14:textId="77777777" w:rsidR="006D0AD1" w:rsidRPr="0024556B" w:rsidRDefault="006D0AD1"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Uzasadnienie uwagi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A4CC3FD" w14:textId="77777777" w:rsidR="006D0AD1" w:rsidRPr="0024556B" w:rsidRDefault="006D0AD1" w:rsidP="008E154F">
            <w:pPr>
              <w:spacing w:after="0" w:line="240" w:lineRule="auto"/>
              <w:rPr>
                <w:rFonts w:asciiTheme="minorHAnsi" w:hAnsiTheme="minorHAnsi" w:cstheme="minorHAnsi"/>
                <w:b/>
                <w:bCs/>
                <w:sz w:val="18"/>
                <w:szCs w:val="18"/>
              </w:rPr>
            </w:pPr>
            <w:r w:rsidRPr="0024556B">
              <w:rPr>
                <w:rFonts w:asciiTheme="minorHAnsi" w:hAnsiTheme="minorHAnsi" w:cstheme="minorHAnsi"/>
                <w:b/>
                <w:bCs/>
                <w:sz w:val="18"/>
                <w:szCs w:val="18"/>
              </w:rPr>
              <w:t>Stanowisko resortu</w:t>
            </w:r>
          </w:p>
        </w:tc>
      </w:tr>
      <w:tr w:rsidR="006D0AD1" w:rsidRPr="00717565" w14:paraId="140DDCF4"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11E5C616" w14:textId="77777777" w:rsidR="006D0AD1" w:rsidRPr="0024556B" w:rsidRDefault="006D0AD1" w:rsidP="004C1D0F">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6ECFEDA" w14:textId="5562BDA9" w:rsidR="006D0AD1" w:rsidRPr="0024556B" w:rsidRDefault="006D0AD1" w:rsidP="004C1D0F">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Miejska Pracownia Urbanistyczna w Poznaniu</w:t>
            </w:r>
          </w:p>
        </w:tc>
        <w:tc>
          <w:tcPr>
            <w:tcW w:w="1587" w:type="dxa"/>
            <w:tcBorders>
              <w:top w:val="single" w:sz="4" w:space="0" w:color="000000"/>
              <w:left w:val="single" w:sz="4" w:space="0" w:color="000000"/>
              <w:bottom w:val="single" w:sz="4" w:space="0" w:color="000000"/>
              <w:right w:val="single" w:sz="4" w:space="0" w:color="000000"/>
            </w:tcBorders>
          </w:tcPr>
          <w:p w14:paraId="3CF9C843" w14:textId="2E8C6990" w:rsidR="006D0AD1" w:rsidRPr="0024556B" w:rsidRDefault="006D0AD1" w:rsidP="004C1D0F">
            <w:pPr>
              <w:spacing w:after="0" w:line="240" w:lineRule="auto"/>
              <w:rPr>
                <w:rFonts w:asciiTheme="minorHAnsi" w:hAnsiTheme="minorHAnsi" w:cstheme="minorHAnsi"/>
                <w:iCs/>
                <w:sz w:val="18"/>
                <w:szCs w:val="18"/>
              </w:rPr>
            </w:pPr>
            <w:r w:rsidRPr="0024556B">
              <w:rPr>
                <w:rFonts w:asciiTheme="minorHAnsi" w:hAnsiTheme="minorHAnsi" w:cstheme="minorHAnsi"/>
                <w:sz w:val="18"/>
                <w:szCs w:val="18"/>
              </w:rPr>
              <w:t>§ 3 pkt 3</w:t>
            </w:r>
          </w:p>
        </w:tc>
        <w:tc>
          <w:tcPr>
            <w:tcW w:w="2791" w:type="dxa"/>
            <w:tcBorders>
              <w:top w:val="single" w:sz="4" w:space="0" w:color="000000"/>
              <w:left w:val="single" w:sz="4" w:space="0" w:color="000000"/>
              <w:bottom w:val="single" w:sz="4" w:space="0" w:color="000000"/>
              <w:right w:val="single" w:sz="4" w:space="0" w:color="000000"/>
            </w:tcBorders>
          </w:tcPr>
          <w:p w14:paraId="5BBA7F85" w14:textId="77777777"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Czy wydana zostanie specyfikacja techniczna przeprowadzanej przez RU walidacji danych przestrzennych?</w:t>
            </w:r>
          </w:p>
          <w:p w14:paraId="55848EBA" w14:textId="1CBAF2BA"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Proponuje się wydanie takiego dokumentu lub uzupełnienie dokumentu Specyfikacja danych „Planowanie przestrzenne” w sposób jednoznacznie prowadzący do przygotowania danych, które przejdą walidację.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59644DFC" w14:textId="4AFE8224"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Brak dokładnego określenia sposobu i szczegółowości walidacji danych w RU utrudnia przygotowanie danych przed wprowadzeniem ich do rejestru. Specyfikacja danych „Planowanie przestrzenne” 2.0. jest niewystarczająca do określenia rozdzielczości i tolerancji z jaką weryfikowane są dane na etapie walidacji. Dodatkowo brakuje jednoznacznego wskazania elementów sprawdzanych podczas walidacji.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810A345" w14:textId="4871FC27" w:rsidR="006D0AD1" w:rsidRPr="0024556B" w:rsidRDefault="006D0AD1" w:rsidP="004C1D0F">
            <w:pPr>
              <w:spacing w:after="0"/>
              <w:rPr>
                <w:rFonts w:asciiTheme="minorHAnsi" w:hAnsiTheme="minorHAnsi" w:cstheme="minorHAnsi"/>
                <w:sz w:val="18"/>
                <w:szCs w:val="18"/>
              </w:rPr>
            </w:pPr>
            <w:r w:rsidRPr="0024556B">
              <w:rPr>
                <w:rFonts w:asciiTheme="minorHAnsi" w:hAnsiTheme="minorHAnsi" w:cstheme="minorHAnsi"/>
                <w:sz w:val="18"/>
                <w:szCs w:val="18"/>
              </w:rPr>
              <w:t>Uwaga wyjaśniona. Nie jest zasadne, aby kryteria walidacji były przedmiotem rozporządzenia. Każdorazowo będą dostępne raporty z walidacji z możliwością pobrania. Rekomenduje się, aby zostały zaproponowane uzupełnienia w Specyfikacji danych.</w:t>
            </w:r>
          </w:p>
        </w:tc>
      </w:tr>
      <w:tr w:rsidR="006D0AD1" w:rsidRPr="00717565" w14:paraId="7BBDED81"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3998CE00" w14:textId="77777777" w:rsidR="006D0AD1" w:rsidRPr="0024556B" w:rsidRDefault="006D0AD1" w:rsidP="004C1D0F">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623B456" w14:textId="122C09F8" w:rsidR="006D0AD1" w:rsidRPr="0024556B" w:rsidRDefault="006D0AD1" w:rsidP="004C1D0F">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Miejska Pracownia Urbanistyczna w Poznaniu</w:t>
            </w:r>
          </w:p>
        </w:tc>
        <w:tc>
          <w:tcPr>
            <w:tcW w:w="1587" w:type="dxa"/>
            <w:tcBorders>
              <w:top w:val="single" w:sz="4" w:space="0" w:color="000000"/>
              <w:left w:val="single" w:sz="4" w:space="0" w:color="000000"/>
              <w:bottom w:val="single" w:sz="4" w:space="0" w:color="000000"/>
              <w:right w:val="single" w:sz="4" w:space="0" w:color="000000"/>
            </w:tcBorders>
          </w:tcPr>
          <w:p w14:paraId="12CA1505" w14:textId="20D37E3D" w:rsidR="006D0AD1" w:rsidRPr="0024556B" w:rsidRDefault="006D0AD1" w:rsidP="004C1D0F">
            <w:pPr>
              <w:spacing w:after="0" w:line="240" w:lineRule="auto"/>
              <w:rPr>
                <w:rFonts w:asciiTheme="minorHAnsi" w:hAnsiTheme="minorHAnsi" w:cstheme="minorHAnsi"/>
                <w:iCs/>
                <w:sz w:val="18"/>
                <w:szCs w:val="18"/>
              </w:rPr>
            </w:pPr>
            <w:r w:rsidRPr="0024556B">
              <w:rPr>
                <w:rFonts w:asciiTheme="minorHAnsi" w:hAnsiTheme="minorHAnsi" w:cstheme="minorHAnsi"/>
                <w:sz w:val="18"/>
                <w:szCs w:val="18"/>
              </w:rPr>
              <w:t>§ 4 pkt 3</w:t>
            </w:r>
          </w:p>
        </w:tc>
        <w:tc>
          <w:tcPr>
            <w:tcW w:w="2791" w:type="dxa"/>
            <w:tcBorders>
              <w:top w:val="single" w:sz="4" w:space="0" w:color="000000"/>
              <w:left w:val="single" w:sz="4" w:space="0" w:color="000000"/>
              <w:bottom w:val="single" w:sz="4" w:space="0" w:color="000000"/>
              <w:right w:val="single" w:sz="4" w:space="0" w:color="000000"/>
            </w:tcBorders>
          </w:tcPr>
          <w:p w14:paraId="6C9EB7DC" w14:textId="77777777"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 związku z tak obszernym katalogiem informacji jakie mają być publikowane za pomocą RU należy wyjaśnić, czy istnieje jakiś limit redaktorów i publikatorów przypadający na gminę? W mieście Poznaniu za realizację procesów wymienionych w art. 67h ust. 1–5 i ust. 7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odpowiada ponad 10 jednostek organizacyjnych. </w:t>
            </w:r>
          </w:p>
          <w:p w14:paraId="20005AA0" w14:textId="77777777" w:rsidR="006D0AD1" w:rsidRPr="0024556B" w:rsidRDefault="006D0AD1" w:rsidP="004C1D0F">
            <w:pPr>
              <w:spacing w:after="0" w:line="240" w:lineRule="auto"/>
              <w:rPr>
                <w:rFonts w:asciiTheme="minorHAnsi" w:hAnsiTheme="minorHAnsi" w:cstheme="minorHAnsi"/>
                <w:sz w:val="18"/>
                <w:szCs w:val="18"/>
              </w:rPr>
            </w:pPr>
          </w:p>
          <w:p w14:paraId="6D95291F" w14:textId="48A16E96"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Czy możliwe będzie przypisanie uprawnień do określonych zakresów, tzn. Jedna jednostka organizacyjna odpowiadająca za tworzenie APP będzie mogła publikować dane tylko w swoim zakresie a np. inf. i dane o wnioskach i decyzjach WZ będzie mogła publikować inna jednostka organizacyjna. Takie rozwiązanie zapewni większe bezpieczeństwo i </w:t>
            </w:r>
            <w:r w:rsidRPr="0024556B">
              <w:rPr>
                <w:rFonts w:asciiTheme="minorHAnsi" w:hAnsiTheme="minorHAnsi" w:cstheme="minorHAnsi"/>
                <w:sz w:val="18"/>
                <w:szCs w:val="18"/>
              </w:rPr>
              <w:lastRenderedPageBreak/>
              <w:t xml:space="preserve">poprawność danych. Ponadto prezydent/burmistrz/wójt nadaje konkretne uprawnienia kierownikom jednostek i może nie być możliwe, żeby dane wprowadziła jednostka nieoddelegowana merytorycznie do danego zadania. Brak ww. możliwości stałby także w sprzeczności z art.  67i ust. 1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E576EF8" w14:textId="77777777" w:rsidR="006D0AD1" w:rsidRPr="0024556B" w:rsidRDefault="006D0AD1" w:rsidP="004C1D0F">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7E3CD71" w14:textId="77777777" w:rsidR="006D0AD1" w:rsidRPr="0024556B" w:rsidRDefault="006D0AD1" w:rsidP="00445AFC">
            <w:pPr>
              <w:spacing w:after="0"/>
              <w:rPr>
                <w:rFonts w:asciiTheme="minorHAnsi" w:hAnsiTheme="minorHAnsi" w:cstheme="minorHAnsi"/>
                <w:iCs/>
                <w:sz w:val="18"/>
                <w:szCs w:val="18"/>
              </w:rPr>
            </w:pPr>
            <w:r w:rsidRPr="0024556B">
              <w:rPr>
                <w:rFonts w:asciiTheme="minorHAnsi" w:hAnsiTheme="minorHAnsi" w:cstheme="minorHAnsi"/>
                <w:iCs/>
                <w:sz w:val="18"/>
                <w:szCs w:val="18"/>
              </w:rPr>
              <w:t xml:space="preserve">Uwaga wyjaśniona. Nie przewiduje się limitu liczby redaktorów i wydawców. </w:t>
            </w:r>
          </w:p>
          <w:p w14:paraId="4B48D85D" w14:textId="594D5A1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iCs/>
                <w:sz w:val="18"/>
                <w:szCs w:val="18"/>
              </w:rPr>
              <w:t>Rozwiązanie związane z przypisanie uprawnień może być przedmiotem analizy (z udziałem przedstawicieli Ministerstwa Cyfryzacji), pod kątem rozwoju systemu teleinformatycznego, po uprzedniej rekomendacji ze strony samorządowej.</w:t>
            </w:r>
          </w:p>
        </w:tc>
      </w:tr>
      <w:tr w:rsidR="006D0AD1" w:rsidRPr="00717565" w14:paraId="352076B9"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404D7A6E" w14:textId="77777777" w:rsidR="006D0AD1" w:rsidRPr="0024556B" w:rsidRDefault="006D0AD1" w:rsidP="004C1D0F">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75E9E81" w14:textId="211F25F8" w:rsidR="006D0AD1" w:rsidRPr="0024556B" w:rsidRDefault="006D0AD1" w:rsidP="004C1D0F">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Miejska Pracownia Urbanistyczna w Poznaniu</w:t>
            </w:r>
          </w:p>
        </w:tc>
        <w:tc>
          <w:tcPr>
            <w:tcW w:w="1587" w:type="dxa"/>
            <w:tcBorders>
              <w:top w:val="single" w:sz="4" w:space="0" w:color="000000"/>
              <w:left w:val="single" w:sz="4" w:space="0" w:color="000000"/>
              <w:bottom w:val="single" w:sz="4" w:space="0" w:color="000000"/>
              <w:right w:val="single" w:sz="4" w:space="0" w:color="000000"/>
            </w:tcBorders>
          </w:tcPr>
          <w:p w14:paraId="03F3C52F" w14:textId="741C4EC0" w:rsidR="006D0AD1" w:rsidRPr="0024556B" w:rsidRDefault="006D0AD1" w:rsidP="004C1D0F">
            <w:pPr>
              <w:spacing w:after="0" w:line="240" w:lineRule="auto"/>
              <w:rPr>
                <w:rFonts w:asciiTheme="minorHAnsi" w:hAnsiTheme="minorHAnsi" w:cstheme="minorHAnsi"/>
                <w:iCs/>
                <w:sz w:val="18"/>
                <w:szCs w:val="18"/>
              </w:rPr>
            </w:pPr>
            <w:r w:rsidRPr="0024556B">
              <w:rPr>
                <w:rFonts w:asciiTheme="minorHAnsi" w:eastAsia="Calibri" w:hAnsiTheme="minorHAnsi" w:cstheme="minorHAnsi"/>
                <w:bCs/>
                <w:sz w:val="18"/>
                <w:szCs w:val="18"/>
              </w:rPr>
              <w:t>§ 4 pkt 5</w:t>
            </w:r>
          </w:p>
        </w:tc>
        <w:tc>
          <w:tcPr>
            <w:tcW w:w="2791" w:type="dxa"/>
            <w:tcBorders>
              <w:top w:val="single" w:sz="4" w:space="0" w:color="000000"/>
              <w:left w:val="single" w:sz="4" w:space="0" w:color="000000"/>
              <w:bottom w:val="single" w:sz="4" w:space="0" w:color="000000"/>
              <w:right w:val="single" w:sz="4" w:space="0" w:color="000000"/>
            </w:tcBorders>
          </w:tcPr>
          <w:p w14:paraId="7D0608EB" w14:textId="77777777"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Proponuje się doprecyzowanie w przepisach wymaga kwestia funkcjonowania usługi e-Wyrysu - czy usługa publikować będzie wyłącznie dane gromadzone w RU czy uwzględniać będzie przetwarzanie danych z innych publicznych rejestrów jak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w:t>
            </w:r>
          </w:p>
          <w:p w14:paraId="6B91123C" w14:textId="77777777" w:rsidR="006D0AD1" w:rsidRPr="0024556B" w:rsidRDefault="006D0AD1" w:rsidP="004C1D0F">
            <w:pPr>
              <w:spacing w:after="0" w:line="240" w:lineRule="auto"/>
              <w:rPr>
                <w:rFonts w:asciiTheme="minorHAnsi" w:hAnsiTheme="minorHAnsi" w:cstheme="minorHAnsi"/>
                <w:sz w:val="18"/>
                <w:szCs w:val="18"/>
              </w:rPr>
            </w:pPr>
          </w:p>
          <w:p w14:paraId="39E05B8A" w14:textId="3775732C"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Jeśli tak, to konieczne jest najpierw uporządkowanie przepisów w zakresie relacji między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xml:space="preserve">, która na bieżąco podlega aktualizacji, a ustaleniami POG. Ponadto doprecyzowania wymaga koniecznie kwestia techniczna – w jakiej dokładności i skali mechanizm będzie zwracał informację z POG?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2FD01DB3" w14:textId="77777777" w:rsidR="006D0AD1" w:rsidRPr="0024556B" w:rsidRDefault="006D0AD1" w:rsidP="004C1D0F">
            <w:pPr>
              <w:rPr>
                <w:rFonts w:asciiTheme="minorHAnsi" w:hAnsiTheme="minorHAnsi" w:cstheme="minorHAnsi"/>
                <w:sz w:val="18"/>
                <w:szCs w:val="18"/>
              </w:rPr>
            </w:pPr>
            <w:r w:rsidRPr="0024556B">
              <w:rPr>
                <w:rFonts w:asciiTheme="minorHAnsi" w:hAnsiTheme="minorHAnsi" w:cstheme="minorHAnsi"/>
                <w:sz w:val="18"/>
                <w:szCs w:val="18"/>
              </w:rPr>
              <w:t xml:space="preserve">Jeśli mechanizm będzie działał na zasadzie prostej funkcji </w:t>
            </w:r>
            <w:proofErr w:type="spellStart"/>
            <w:r w:rsidRPr="0024556B">
              <w:rPr>
                <w:rFonts w:asciiTheme="minorHAnsi" w:hAnsiTheme="minorHAnsi" w:cstheme="minorHAnsi"/>
                <w:sz w:val="18"/>
                <w:szCs w:val="18"/>
              </w:rPr>
              <w:t>geoprzecięcia</w:t>
            </w:r>
            <w:proofErr w:type="spellEnd"/>
            <w:r w:rsidRPr="0024556B">
              <w:rPr>
                <w:rFonts w:asciiTheme="minorHAnsi" w:hAnsiTheme="minorHAnsi" w:cstheme="minorHAnsi"/>
                <w:sz w:val="18"/>
                <w:szCs w:val="18"/>
              </w:rPr>
              <w:t xml:space="preserve"> wektorów, to na przestrzeni kilku miesięcy, ze względu na aktualizację położenia punktów granicznych w ewidencji gruntów,  zainteresowany tą samą działką ewidencyjną otrzymać może kilka różnych e-wyrysów (np. raz 100% powierzchni działki znajduje się w danej strefie funkcjonalnej a po kilku miesiącach 98% w jednej strefie i 2% w drugiej). Natomiast intencją projektanta, o czym świadczy skorzystanie z przepisu art. 13g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było objęcie tej działki w 100% jedną strefą funkcjonalną. </w:t>
            </w:r>
          </w:p>
          <w:p w14:paraId="6F249133" w14:textId="5E103723"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Takie mechaniczne działania, na dodatek bez określenia precyzji i dokładności, będą generować wiele wątpliwości a to w konsekwencji doprowadzi do podważenia wiarygodności samej e-usługi oraz samych aktów. Ponadto urzędy będą narażone na jeszcze większą ilość wpływających wniosków o wyjaśnienia. </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3527174E"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Uwaga wyjaśniona. Wybór obszaru, którego będzie dotyczyła informacja w ramach usługi e-Wyrys, będzie możliwy na trzy sposoby:</w:t>
            </w:r>
          </w:p>
          <w:p w14:paraId="37B5D930"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 xml:space="preserve">- zaznaczenie obszaru (w ramach jednej gminy) poprzez wskazanie punktów na mapie, która jest w formularzu; </w:t>
            </w:r>
          </w:p>
          <w:p w14:paraId="5659D5B6"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 wskazanie działki na mapie za pomocą pinezki (wykorzystanie geometrii z zewnętrznej usługi);</w:t>
            </w:r>
          </w:p>
          <w:p w14:paraId="4F6887B3"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 xml:space="preserve">- wskazanie działki poprzez wpisanie identyfikatora działki (wykorzystanie geometrii z zewnętrznej usługi). Dwie ostatnie są traktowane jako uzupełnienie. Modyfikacje uchwalonych i obowiązujących aktów planowania przestrzennego, bez procedury opisanej w ustawie, nie jest możliwe. </w:t>
            </w:r>
          </w:p>
          <w:p w14:paraId="68E34A16" w14:textId="782ABD09"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br/>
              <w:t xml:space="preserve">Wątek w zakresie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xml:space="preserve"> poza zakresem rozporządzenia.</w:t>
            </w:r>
          </w:p>
        </w:tc>
      </w:tr>
      <w:tr w:rsidR="006D0AD1" w:rsidRPr="00717565" w14:paraId="61E86720"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39776176" w14:textId="77777777" w:rsidR="006D0AD1" w:rsidRPr="0024556B" w:rsidRDefault="006D0AD1" w:rsidP="004C1D0F">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3E2C5EF" w14:textId="26BDAE39" w:rsidR="006D0AD1" w:rsidRPr="0024556B" w:rsidRDefault="006D0AD1" w:rsidP="004C1D0F">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Miejska Pracownia Urbanistyczna w Poznaniu</w:t>
            </w:r>
          </w:p>
        </w:tc>
        <w:tc>
          <w:tcPr>
            <w:tcW w:w="1587" w:type="dxa"/>
            <w:tcBorders>
              <w:top w:val="single" w:sz="4" w:space="0" w:color="000000"/>
              <w:left w:val="single" w:sz="4" w:space="0" w:color="000000"/>
              <w:bottom w:val="single" w:sz="4" w:space="0" w:color="000000"/>
              <w:right w:val="single" w:sz="4" w:space="0" w:color="000000"/>
            </w:tcBorders>
          </w:tcPr>
          <w:p w14:paraId="1DD0220A" w14:textId="2F203520" w:rsidR="006D0AD1" w:rsidRPr="0024556B" w:rsidRDefault="006D0AD1" w:rsidP="004C1D0F">
            <w:pPr>
              <w:spacing w:after="0" w:line="240" w:lineRule="auto"/>
              <w:rPr>
                <w:rFonts w:asciiTheme="minorHAnsi" w:hAnsiTheme="minorHAnsi" w:cstheme="minorHAnsi"/>
                <w:iCs/>
                <w:sz w:val="18"/>
                <w:szCs w:val="18"/>
              </w:rPr>
            </w:pPr>
            <w:r w:rsidRPr="0024556B">
              <w:rPr>
                <w:rFonts w:asciiTheme="minorHAnsi" w:eastAsia="Calibri" w:hAnsiTheme="minorHAnsi" w:cstheme="minorHAnsi"/>
                <w:bCs/>
                <w:sz w:val="18"/>
                <w:szCs w:val="18"/>
              </w:rPr>
              <w:t>§ 4 pkt 5</w:t>
            </w:r>
          </w:p>
        </w:tc>
        <w:tc>
          <w:tcPr>
            <w:tcW w:w="2791" w:type="dxa"/>
            <w:tcBorders>
              <w:top w:val="single" w:sz="4" w:space="0" w:color="000000"/>
              <w:left w:val="single" w:sz="4" w:space="0" w:color="000000"/>
              <w:bottom w:val="single" w:sz="4" w:space="0" w:color="000000"/>
              <w:right w:val="single" w:sz="4" w:space="0" w:color="000000"/>
            </w:tcBorders>
          </w:tcPr>
          <w:p w14:paraId="54B6A6A8" w14:textId="01A2C653"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Proponuje się udostępniać przedmiotowej gminie informację o pobraniu e-Wyrysu z jej obszaru wraz z jego zasięgiem.</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E2470BD" w14:textId="5C9F0C62"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Jeśli użytkownik, który pobrał e-Wyrys będzie miał pytania do gminy, z obszaru której wygenerował dokument, wcześniejsza informacja dla gminy oraz podgląd wygenerowanego e-Wyrysu ułatwi rozmowę i ewentualne wyjaśnienia. Dodatkowo takie działanie ograniczy konieczność przepływu </w:t>
            </w:r>
            <w:r w:rsidRPr="0024556B">
              <w:rPr>
                <w:rFonts w:asciiTheme="minorHAnsi" w:hAnsiTheme="minorHAnsi" w:cstheme="minorHAnsi"/>
                <w:sz w:val="18"/>
                <w:szCs w:val="18"/>
              </w:rPr>
              <w:lastRenderedPageBreak/>
              <w:t>informacji między użytkownikiem a gminą, co wpisuje się w zapewnienie interoperacyjności, o której mowa w przepisach o informatyzacji działalności podmiotów realizujących zadania publiczne.</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7061093" w14:textId="60E60B6B" w:rsidR="006D0AD1" w:rsidRPr="0024556B" w:rsidRDefault="006D0AD1" w:rsidP="004C1D0F">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t>Uwaga wyjaśniona. Rozwiązanie może być przedmiotem analizy (z udziałem przedstawicieli Ministerstwa Cyfryzacji), pod kątem rozwoju systemu teleinformatycznego, po uprzedniej rekomendacji ze strony samorządowej.</w:t>
            </w:r>
          </w:p>
        </w:tc>
      </w:tr>
      <w:tr w:rsidR="006D0AD1" w:rsidRPr="00717565" w14:paraId="3E7677A2"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2BC91ACE" w14:textId="77777777" w:rsidR="006D0AD1" w:rsidRPr="0024556B" w:rsidRDefault="006D0AD1" w:rsidP="004C1D0F">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D16250E" w14:textId="786A650E" w:rsidR="006D0AD1" w:rsidRPr="0024556B" w:rsidRDefault="006D0AD1" w:rsidP="004C1D0F">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Miejska Pracownia Urbanistyczna w Poznaniu</w:t>
            </w:r>
          </w:p>
        </w:tc>
        <w:tc>
          <w:tcPr>
            <w:tcW w:w="1587" w:type="dxa"/>
            <w:tcBorders>
              <w:top w:val="single" w:sz="4" w:space="0" w:color="000000"/>
              <w:left w:val="single" w:sz="4" w:space="0" w:color="000000"/>
              <w:bottom w:val="single" w:sz="4" w:space="0" w:color="000000"/>
              <w:right w:val="single" w:sz="4" w:space="0" w:color="000000"/>
            </w:tcBorders>
          </w:tcPr>
          <w:p w14:paraId="35986A38" w14:textId="5CAAE836" w:rsidR="006D0AD1" w:rsidRPr="0024556B" w:rsidRDefault="006D0AD1" w:rsidP="004C1D0F">
            <w:pPr>
              <w:spacing w:after="0" w:line="240" w:lineRule="auto"/>
              <w:rPr>
                <w:rFonts w:asciiTheme="minorHAnsi" w:hAnsiTheme="minorHAnsi" w:cstheme="minorHAnsi"/>
                <w:iCs/>
                <w:sz w:val="18"/>
                <w:szCs w:val="18"/>
              </w:rPr>
            </w:pPr>
            <w:r w:rsidRPr="0024556B">
              <w:rPr>
                <w:rFonts w:asciiTheme="minorHAnsi" w:hAnsiTheme="minorHAnsi" w:cstheme="minorHAnsi"/>
                <w:bCs/>
                <w:sz w:val="18"/>
                <w:szCs w:val="18"/>
              </w:rPr>
              <w:t>§ 5 ust. 3</w:t>
            </w:r>
          </w:p>
        </w:tc>
        <w:tc>
          <w:tcPr>
            <w:tcW w:w="2791" w:type="dxa"/>
            <w:tcBorders>
              <w:top w:val="single" w:sz="4" w:space="0" w:color="000000"/>
              <w:left w:val="single" w:sz="4" w:space="0" w:color="000000"/>
              <w:bottom w:val="single" w:sz="4" w:space="0" w:color="000000"/>
              <w:right w:val="single" w:sz="4" w:space="0" w:color="000000"/>
            </w:tcBorders>
          </w:tcPr>
          <w:p w14:paraId="332FC1E8" w14:textId="239B5867"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Proponuje się doprecyzowanie jaką funkcję i rolę a także moc prawną będzie mieć dokument wygenerowany przez usługę „e-</w:t>
            </w:r>
            <w:proofErr w:type="spellStart"/>
            <w:r w:rsidRPr="0024556B">
              <w:rPr>
                <w:rFonts w:asciiTheme="minorHAnsi" w:hAnsiTheme="minorHAnsi" w:cstheme="minorHAnsi"/>
                <w:sz w:val="18"/>
                <w:szCs w:val="18"/>
              </w:rPr>
              <w:t>wyrys</w:t>
            </w:r>
            <w:proofErr w:type="spellEnd"/>
            <w:r w:rsidRPr="0024556B">
              <w:rPr>
                <w:rFonts w:asciiTheme="minorHAnsi" w:hAnsiTheme="minorHAnsi" w:cstheme="minorHAnsi"/>
                <w:sz w:val="18"/>
                <w:szCs w:val="18"/>
              </w:rPr>
              <w:t>”.</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A2EB9C5" w14:textId="199B39C4"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Zgodnie z </w:t>
            </w:r>
            <w:r w:rsidRPr="0024556B">
              <w:rPr>
                <w:rFonts w:asciiTheme="minorHAnsi" w:hAnsiTheme="minorHAnsi" w:cstheme="minorHAnsi"/>
                <w:bCs/>
                <w:sz w:val="18"/>
                <w:szCs w:val="18"/>
              </w:rPr>
              <w:t xml:space="preserve">§ 5 ust. 3 </w:t>
            </w:r>
            <w:r w:rsidRPr="0024556B">
              <w:rPr>
                <w:rFonts w:asciiTheme="minorHAnsi" w:hAnsiTheme="minorHAnsi" w:cstheme="minorHAnsi"/>
                <w:sz w:val="18"/>
                <w:szCs w:val="18"/>
              </w:rPr>
              <w:t>skorzystanie z usługi „e-</w:t>
            </w:r>
            <w:proofErr w:type="spellStart"/>
            <w:r w:rsidRPr="0024556B">
              <w:rPr>
                <w:rFonts w:asciiTheme="minorHAnsi" w:hAnsiTheme="minorHAnsi" w:cstheme="minorHAnsi"/>
                <w:sz w:val="18"/>
                <w:szCs w:val="18"/>
              </w:rPr>
              <w:t>wyrys</w:t>
            </w:r>
            <w:proofErr w:type="spellEnd"/>
            <w:r w:rsidRPr="0024556B">
              <w:rPr>
                <w:rFonts w:asciiTheme="minorHAnsi" w:hAnsiTheme="minorHAnsi" w:cstheme="minorHAnsi"/>
                <w:sz w:val="18"/>
                <w:szCs w:val="18"/>
              </w:rPr>
              <w:t>” wymagać będzie uwierzytelnienia nie określono jednak, czy taki dokument będzie miał status jedynie informacyjny, czy równoprawny z wypisem i wyrysem, o których mowa w art. 8 rozporządzenia w sprawie projektu planu ogólnego gminy, dokumentowania prac planistycznych w zakresie tego planu oraz wydawania z niego wypisów i wyrysów (Dz.U.2023.2758 z dnia 2023.12.22). Jeśli charakter ma być wyłącznie informacyjny uwierzytelnienie użytkownika nie wydaje się konieczne.</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6ACF5A5"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0458813A"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Usługa e-Wyrys stanowi uzupełnienie dotychczasowego sposobu pozyskiwania informacji o planie ogólnym gminy. Usługa nie eliminuje możliwości uzyskania wypisu i wyrysu z planu ogólnego w gminie.</w:t>
            </w:r>
          </w:p>
          <w:p w14:paraId="52625015"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Rejestr Urbanistyczny zapewnia urzędom dostęp do POG, natomiast e-Wyrys umożliwia obywatelom prosty i cyfrowy podgląd POG.</w:t>
            </w:r>
          </w:p>
          <w:p w14:paraId="7D99A842" w14:textId="77777777" w:rsidR="006D0AD1" w:rsidRPr="0024556B" w:rsidRDefault="006D0AD1" w:rsidP="004C1D0F">
            <w:pPr>
              <w:spacing w:after="0"/>
              <w:rPr>
                <w:rFonts w:asciiTheme="minorHAnsi" w:hAnsiTheme="minorHAnsi" w:cstheme="minorHAnsi"/>
                <w:sz w:val="18"/>
                <w:szCs w:val="18"/>
              </w:rPr>
            </w:pPr>
          </w:p>
        </w:tc>
      </w:tr>
      <w:tr w:rsidR="006D0AD1" w:rsidRPr="00717565" w14:paraId="4AC3E9EB"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61D8473C" w14:textId="77777777" w:rsidR="006D0AD1" w:rsidRPr="0024556B" w:rsidRDefault="006D0AD1" w:rsidP="004C1D0F">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131AA47" w14:textId="6A9B1AC8" w:rsidR="006D0AD1" w:rsidRPr="0024556B" w:rsidRDefault="006D0AD1" w:rsidP="004C1D0F">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Miejska Pracownia Urbanistyczna w Poznaniu</w:t>
            </w:r>
          </w:p>
        </w:tc>
        <w:tc>
          <w:tcPr>
            <w:tcW w:w="1587" w:type="dxa"/>
            <w:tcBorders>
              <w:top w:val="single" w:sz="4" w:space="0" w:color="000000"/>
              <w:left w:val="single" w:sz="4" w:space="0" w:color="000000"/>
              <w:bottom w:val="single" w:sz="4" w:space="0" w:color="000000"/>
              <w:right w:val="single" w:sz="4" w:space="0" w:color="000000"/>
            </w:tcBorders>
          </w:tcPr>
          <w:p w14:paraId="295E4BB2" w14:textId="7303DF94" w:rsidR="006D0AD1" w:rsidRPr="0024556B" w:rsidRDefault="006D0AD1" w:rsidP="004C1D0F">
            <w:pPr>
              <w:spacing w:after="0" w:line="240" w:lineRule="auto"/>
              <w:rPr>
                <w:rFonts w:asciiTheme="minorHAnsi" w:hAnsiTheme="minorHAnsi" w:cstheme="minorHAnsi"/>
                <w:iCs/>
                <w:sz w:val="18"/>
                <w:szCs w:val="18"/>
              </w:rPr>
            </w:pPr>
            <w:r w:rsidRPr="0024556B">
              <w:rPr>
                <w:rFonts w:asciiTheme="minorHAnsi" w:hAnsiTheme="minorHAnsi" w:cstheme="minorHAnsi"/>
                <w:bCs/>
                <w:sz w:val="18"/>
                <w:szCs w:val="18"/>
              </w:rPr>
              <w:t>§ 6 ust. 5</w:t>
            </w:r>
          </w:p>
        </w:tc>
        <w:tc>
          <w:tcPr>
            <w:tcW w:w="2791" w:type="dxa"/>
            <w:tcBorders>
              <w:top w:val="single" w:sz="4" w:space="0" w:color="000000"/>
              <w:left w:val="single" w:sz="4" w:space="0" w:color="000000"/>
              <w:bottom w:val="single" w:sz="4" w:space="0" w:color="000000"/>
              <w:right w:val="single" w:sz="4" w:space="0" w:color="000000"/>
            </w:tcBorders>
          </w:tcPr>
          <w:p w14:paraId="76A526A0" w14:textId="77777777"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Wnosimy o usunięcie z katalogu informacji publikowanych w RU wniosków i decyzji, o których mowa w 67h pkt 9 i 10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ponieważ funkcjonalność i przydatność informacji w zaproponowanym zakresie będzie znikoma. </w:t>
            </w:r>
            <w:r w:rsidRPr="0024556B">
              <w:rPr>
                <w:rFonts w:asciiTheme="minorHAnsi" w:hAnsiTheme="minorHAnsi" w:cstheme="minorHAnsi"/>
                <w:sz w:val="18"/>
                <w:szCs w:val="18"/>
              </w:rPr>
              <w:br/>
            </w:r>
            <w:r w:rsidRPr="0024556B">
              <w:rPr>
                <w:rFonts w:asciiTheme="minorHAnsi" w:hAnsiTheme="minorHAnsi" w:cstheme="minorHAnsi"/>
                <w:sz w:val="18"/>
                <w:szCs w:val="18"/>
              </w:rPr>
              <w:br/>
              <w:t xml:space="preserve">Ewentualnie wnosimy o doprecyzowanie zakresu przestrzennego danych dla art. 67h ust 1 pkt 9) i 10), której dotyczy wniosek i decyzja. </w:t>
            </w:r>
          </w:p>
          <w:p w14:paraId="38C7BDB0" w14:textId="77777777" w:rsidR="006D0AD1" w:rsidRPr="0024556B" w:rsidRDefault="006D0AD1" w:rsidP="004C1D0F">
            <w:pPr>
              <w:spacing w:after="0" w:line="240" w:lineRule="auto"/>
              <w:rPr>
                <w:rFonts w:asciiTheme="minorHAnsi" w:hAnsiTheme="minorHAnsi" w:cstheme="minorHAnsi"/>
                <w:sz w:val="18"/>
                <w:szCs w:val="18"/>
              </w:rPr>
            </w:pPr>
          </w:p>
          <w:p w14:paraId="218AC6B4" w14:textId="77777777" w:rsidR="006D0AD1" w:rsidRPr="0024556B" w:rsidRDefault="006D0AD1" w:rsidP="004C1D0F">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1C4E2A0" w14:textId="77777777"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Obecne wskazanie w  art 6 ust. 5 pkt 2) lit c) raz pkt 3) lit. c) odnoszące się do art 6 ust. 5 pkt 1) lit r) jako kod TERYT umożliwia np. wprowadzenie jedynie kodu gminy. Rozwiązane takie stoi jednak w sprzeczności ze wskazanym w proj. </w:t>
            </w:r>
            <w:proofErr w:type="spellStart"/>
            <w:r w:rsidRPr="0024556B">
              <w:rPr>
                <w:rFonts w:asciiTheme="minorHAnsi" w:hAnsiTheme="minorHAnsi" w:cstheme="minorHAnsi"/>
                <w:sz w:val="18"/>
                <w:szCs w:val="18"/>
              </w:rPr>
              <w:t>rozp</w:t>
            </w:r>
            <w:proofErr w:type="spellEnd"/>
            <w:r w:rsidRPr="0024556B">
              <w:rPr>
                <w:rFonts w:asciiTheme="minorHAnsi" w:hAnsiTheme="minorHAnsi" w:cstheme="minorHAnsi"/>
                <w:sz w:val="18"/>
                <w:szCs w:val="18"/>
              </w:rPr>
              <w:t>. RU dążeniem do interoperacyjności. W tym przypadku zwłaszcza z prowadzonym przez Główny Urząd Nadzoru Budowlanego Rejestrem Wniosków, Decyzji i Zgłoszeń.</w:t>
            </w:r>
            <w:r w:rsidRPr="0024556B">
              <w:rPr>
                <w:rFonts w:asciiTheme="minorHAnsi" w:hAnsiTheme="minorHAnsi" w:cstheme="minorHAnsi"/>
                <w:sz w:val="18"/>
                <w:szCs w:val="18"/>
              </w:rPr>
              <w:br/>
            </w:r>
            <w:r w:rsidRPr="0024556B">
              <w:rPr>
                <w:rFonts w:asciiTheme="minorHAnsi" w:hAnsiTheme="minorHAnsi" w:cstheme="minorHAnsi"/>
                <w:sz w:val="18"/>
                <w:szCs w:val="18"/>
              </w:rPr>
              <w:br/>
              <w:t>Aktualny zapis z art. 6 ust 5 pkt 6) może być dość swobodnie interpretowany i wymaga dokładniejszej standaryzacji. W rozumieniu prawa (zwłaszcza administracyjnego i planistycznego) „lokalizacja przestrzenna” nie ma jednej, ogólnej definicji legalnej, lecz jest pojęciem opisowym, używanym w wielu aktach prawnych i orzecznictwie. Oznacza ono określone usytuowanie obiektu, terenu lub działania w przestrzeni, identyfikowane za pomocą cech geograficznych, administracyjnych i funkcjonalnych.</w:t>
            </w:r>
          </w:p>
          <w:p w14:paraId="63F5B577" w14:textId="77777777" w:rsidR="006D0AD1" w:rsidRPr="0024556B" w:rsidRDefault="006D0AD1" w:rsidP="004C1D0F">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239AB2B" w14:textId="77777777" w:rsidR="006D0AD1" w:rsidRPr="0024556B" w:rsidRDefault="006D0AD1" w:rsidP="004C1D0F">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t>Uwaga nieuwzględniona.</w:t>
            </w:r>
          </w:p>
          <w:p w14:paraId="4154D4E9" w14:textId="443BF612" w:rsidR="006D0AD1" w:rsidRPr="0024556B" w:rsidRDefault="006D0AD1" w:rsidP="004C1D0F">
            <w:pPr>
              <w:spacing w:after="0"/>
              <w:rPr>
                <w:rFonts w:asciiTheme="minorHAnsi" w:hAnsiTheme="minorHAnsi" w:cstheme="minorHAnsi"/>
                <w:sz w:val="18"/>
                <w:szCs w:val="18"/>
              </w:rPr>
            </w:pPr>
            <w:r w:rsidRPr="0024556B">
              <w:rPr>
                <w:rFonts w:asciiTheme="minorHAnsi" w:hAnsiTheme="minorHAnsi" w:cstheme="minorHAnsi"/>
                <w:sz w:val="18"/>
                <w:szCs w:val="18"/>
              </w:rPr>
              <w:t>Przedmiotowe wnioski są istotne z punktu widzenia obywateli.</w:t>
            </w:r>
          </w:p>
          <w:p w14:paraId="643F7A68" w14:textId="6C48B079" w:rsidR="006D0AD1" w:rsidRPr="0024556B" w:rsidRDefault="006D0AD1" w:rsidP="0061230F">
            <w:pPr>
              <w:spacing w:after="0"/>
              <w:rPr>
                <w:rFonts w:asciiTheme="minorHAnsi" w:hAnsiTheme="minorHAnsi" w:cstheme="minorHAnsi"/>
                <w:sz w:val="18"/>
                <w:szCs w:val="18"/>
              </w:rPr>
            </w:pPr>
            <w:r w:rsidRPr="0024556B">
              <w:rPr>
                <w:rFonts w:asciiTheme="minorHAnsi" w:hAnsiTheme="minorHAnsi" w:cstheme="minorHAnsi"/>
                <w:sz w:val="18"/>
                <w:szCs w:val="18"/>
              </w:rPr>
              <w:t xml:space="preserve">Jednocześnie, zgodnie z projektem zmiany ustawy UD316, przesunięto termin udostępniania w Rejestrze Urbanistycznym informacji i danych pochodzących z wniosków i wydanych decyzji o warunkach zabudowy i zagospodarowania terenu do 1 lipca 2029 r. </w:t>
            </w:r>
          </w:p>
        </w:tc>
      </w:tr>
      <w:tr w:rsidR="006D0AD1" w:rsidRPr="00717565" w14:paraId="75BD69E1"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58F1B802" w14:textId="77777777" w:rsidR="006D0AD1" w:rsidRPr="0024556B" w:rsidRDefault="006D0AD1" w:rsidP="004C1D0F">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C2D042F" w14:textId="52CA3D57" w:rsidR="006D0AD1" w:rsidRPr="0024556B" w:rsidRDefault="006D0AD1" w:rsidP="004C1D0F">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Miejska Pracownia Urbanistyczna w Poznaniu</w:t>
            </w:r>
          </w:p>
        </w:tc>
        <w:tc>
          <w:tcPr>
            <w:tcW w:w="1587" w:type="dxa"/>
            <w:tcBorders>
              <w:top w:val="single" w:sz="4" w:space="0" w:color="000000"/>
              <w:left w:val="single" w:sz="4" w:space="0" w:color="000000"/>
              <w:bottom w:val="single" w:sz="4" w:space="0" w:color="000000"/>
              <w:right w:val="single" w:sz="4" w:space="0" w:color="000000"/>
            </w:tcBorders>
          </w:tcPr>
          <w:p w14:paraId="760668A5" w14:textId="5936FE39" w:rsidR="006D0AD1" w:rsidRPr="0024556B" w:rsidRDefault="006D0AD1" w:rsidP="004C1D0F">
            <w:pPr>
              <w:spacing w:after="0" w:line="240" w:lineRule="auto"/>
              <w:rPr>
                <w:rFonts w:asciiTheme="minorHAnsi" w:hAnsiTheme="minorHAnsi" w:cstheme="minorHAnsi"/>
                <w:iCs/>
                <w:sz w:val="18"/>
                <w:szCs w:val="18"/>
              </w:rPr>
            </w:pPr>
            <w:r w:rsidRPr="0024556B">
              <w:rPr>
                <w:rFonts w:asciiTheme="minorHAnsi" w:hAnsiTheme="minorHAnsi" w:cstheme="minorHAnsi"/>
                <w:sz w:val="18"/>
                <w:szCs w:val="18"/>
              </w:rPr>
              <w:t>§ 7 ust. 1.</w:t>
            </w:r>
          </w:p>
        </w:tc>
        <w:tc>
          <w:tcPr>
            <w:tcW w:w="2791" w:type="dxa"/>
            <w:tcBorders>
              <w:top w:val="single" w:sz="4" w:space="0" w:color="000000"/>
              <w:left w:val="single" w:sz="4" w:space="0" w:color="000000"/>
              <w:bottom w:val="single" w:sz="4" w:space="0" w:color="000000"/>
              <w:right w:val="single" w:sz="4" w:space="0" w:color="000000"/>
            </w:tcBorders>
          </w:tcPr>
          <w:p w14:paraId="2DC3B257" w14:textId="77777777"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Proponuje się dodanie pkt 4) „aktualizację danych przestrzennych” </w:t>
            </w:r>
          </w:p>
          <w:p w14:paraId="479D8115" w14:textId="77777777" w:rsidR="006D0AD1" w:rsidRPr="0024556B" w:rsidRDefault="006D0AD1" w:rsidP="004C1D0F">
            <w:pPr>
              <w:spacing w:after="0" w:line="240" w:lineRule="auto"/>
              <w:rPr>
                <w:rFonts w:asciiTheme="minorHAnsi" w:hAnsiTheme="minorHAnsi" w:cstheme="minorHAnsi"/>
                <w:sz w:val="18"/>
                <w:szCs w:val="18"/>
              </w:rPr>
            </w:pPr>
          </w:p>
          <w:p w14:paraId="006DD56E" w14:textId="77777777"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7. 1. Tworzenie zbioru danych przestrzennych i metadanych w Rejestrze obejmuje: (...)</w:t>
            </w:r>
          </w:p>
          <w:p w14:paraId="6EE97F85" w14:textId="10A1856D"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4) aktualizację danych przestrzennych.</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ECDFBA5" w14:textId="1F885D60"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Jest to kluczowe zadanie w prowadzeniu RU a ponadto prowadzenie do Rejestru danych przestrzennych – zgodnie z pkt 3) bardzo często skutkuje koniecznością aktualizacji innych danych przestrzennych oraz samego zbioru APP.</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22A7679" w14:textId="77777777" w:rsidR="006D0AD1" w:rsidRPr="0024556B" w:rsidRDefault="006D0AD1" w:rsidP="00445AFC">
            <w:pPr>
              <w:spacing w:after="0"/>
              <w:rPr>
                <w:rFonts w:asciiTheme="minorHAnsi" w:hAnsiTheme="minorHAnsi" w:cstheme="minorHAnsi"/>
                <w:i/>
                <w:iCs/>
                <w:sz w:val="18"/>
                <w:szCs w:val="18"/>
              </w:rPr>
            </w:pPr>
            <w:r w:rsidRPr="0024556B">
              <w:rPr>
                <w:rFonts w:asciiTheme="minorHAnsi" w:hAnsiTheme="minorHAnsi" w:cstheme="minorHAnsi"/>
                <w:sz w:val="18"/>
                <w:szCs w:val="18"/>
              </w:rPr>
              <w:t xml:space="preserve">Uwaga nieuwzględniona. Zgodnie z paragrafem 3 ust. 7 rozporządzenia w sprawie zbiorów danych przestrzennych oraz metadanych w zakresie zagospodarowania przestrzennego </w:t>
            </w:r>
            <w:r w:rsidRPr="0024556B">
              <w:rPr>
                <w:rFonts w:asciiTheme="minorHAnsi" w:hAnsiTheme="minorHAnsi" w:cstheme="minorHAnsi"/>
                <w:i/>
                <w:iCs/>
                <w:sz w:val="18"/>
                <w:szCs w:val="18"/>
              </w:rPr>
              <w:t>”Aktualizacja zbioru danych przestrzennych odbywa się za każdym razem, gdy:</w:t>
            </w:r>
          </w:p>
          <w:p w14:paraId="62100002" w14:textId="77777777" w:rsidR="006D0AD1" w:rsidRPr="0024556B" w:rsidRDefault="006D0AD1" w:rsidP="00445AFC">
            <w:pPr>
              <w:spacing w:after="0"/>
              <w:rPr>
                <w:rFonts w:asciiTheme="minorHAnsi" w:hAnsiTheme="minorHAnsi" w:cstheme="minorHAnsi"/>
                <w:i/>
                <w:iCs/>
                <w:sz w:val="18"/>
                <w:szCs w:val="18"/>
              </w:rPr>
            </w:pPr>
            <w:r w:rsidRPr="0024556B">
              <w:rPr>
                <w:rFonts w:asciiTheme="minorHAnsi" w:hAnsiTheme="minorHAnsi" w:cstheme="minorHAnsi"/>
                <w:i/>
                <w:iCs/>
                <w:sz w:val="18"/>
                <w:szCs w:val="18"/>
              </w:rPr>
              <w:t>1) zmianie ulegną dane, o których mowa w ust. 2;</w:t>
            </w:r>
          </w:p>
          <w:p w14:paraId="1ADD36E7" w14:textId="77777777" w:rsidR="006D0AD1" w:rsidRPr="0024556B" w:rsidRDefault="006D0AD1" w:rsidP="00445AFC">
            <w:pPr>
              <w:spacing w:after="0"/>
              <w:rPr>
                <w:rFonts w:asciiTheme="minorHAnsi" w:hAnsiTheme="minorHAnsi" w:cstheme="minorHAnsi"/>
                <w:i/>
                <w:iCs/>
                <w:sz w:val="18"/>
                <w:szCs w:val="18"/>
              </w:rPr>
            </w:pPr>
            <w:r w:rsidRPr="0024556B">
              <w:rPr>
                <w:rFonts w:asciiTheme="minorHAnsi" w:hAnsiTheme="minorHAnsi" w:cstheme="minorHAnsi"/>
                <w:i/>
                <w:iCs/>
                <w:sz w:val="18"/>
                <w:szCs w:val="18"/>
              </w:rPr>
              <w:t>2) do zbioru danych przestrzennych włączane są dane dla nowych obiektów przestrzennych.”</w:t>
            </w:r>
          </w:p>
          <w:p w14:paraId="0F3B92D4" w14:textId="338FFE28"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Powyższe oznacza, że nie aktualizuje się danych (które tworzą zbiór), a cały zbiór (poprzez dodanie zmienionych lub nowych danych).</w:t>
            </w:r>
          </w:p>
        </w:tc>
      </w:tr>
      <w:tr w:rsidR="006D0AD1" w:rsidRPr="00717565" w14:paraId="02F632ED"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7E93C7CF" w14:textId="77777777" w:rsidR="006D0AD1" w:rsidRPr="0024556B" w:rsidRDefault="006D0AD1" w:rsidP="004C1D0F">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06653FC5" w14:textId="73D19DD0" w:rsidR="006D0AD1" w:rsidRPr="0024556B" w:rsidRDefault="006D0AD1" w:rsidP="004C1D0F">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Miejska Pracownia Urbanistyczna w Poznaniu</w:t>
            </w:r>
          </w:p>
        </w:tc>
        <w:tc>
          <w:tcPr>
            <w:tcW w:w="1587" w:type="dxa"/>
            <w:tcBorders>
              <w:top w:val="single" w:sz="4" w:space="0" w:color="000000"/>
              <w:left w:val="single" w:sz="4" w:space="0" w:color="000000"/>
              <w:bottom w:val="single" w:sz="4" w:space="0" w:color="000000"/>
              <w:right w:val="single" w:sz="4" w:space="0" w:color="000000"/>
            </w:tcBorders>
          </w:tcPr>
          <w:p w14:paraId="754C2DDF" w14:textId="4D72E263" w:rsidR="006D0AD1" w:rsidRPr="0024556B" w:rsidRDefault="006D0AD1" w:rsidP="004C1D0F">
            <w:pPr>
              <w:spacing w:after="0" w:line="240" w:lineRule="auto"/>
              <w:rPr>
                <w:rFonts w:asciiTheme="minorHAnsi" w:hAnsiTheme="minorHAnsi" w:cstheme="minorHAnsi"/>
                <w:iCs/>
                <w:sz w:val="18"/>
                <w:szCs w:val="18"/>
              </w:rPr>
            </w:pPr>
            <w:r w:rsidRPr="0024556B">
              <w:rPr>
                <w:rStyle w:val="Ppogrubienie"/>
                <w:rFonts w:asciiTheme="minorHAnsi" w:hAnsiTheme="minorHAnsi" w:cstheme="minorHAnsi"/>
                <w:b w:val="0"/>
                <w:bCs/>
                <w:sz w:val="18"/>
                <w:szCs w:val="18"/>
              </w:rPr>
              <w:t>§ 10 ust.</w:t>
            </w:r>
            <w:r w:rsidRPr="0024556B">
              <w:rPr>
                <w:rFonts w:asciiTheme="minorHAnsi" w:hAnsiTheme="minorHAnsi" w:cstheme="minorHAnsi"/>
                <w:sz w:val="18"/>
                <w:szCs w:val="18"/>
              </w:rPr>
              <w:t xml:space="preserve"> 2.</w:t>
            </w:r>
          </w:p>
        </w:tc>
        <w:tc>
          <w:tcPr>
            <w:tcW w:w="2791" w:type="dxa"/>
            <w:tcBorders>
              <w:top w:val="single" w:sz="4" w:space="0" w:color="000000"/>
              <w:left w:val="single" w:sz="4" w:space="0" w:color="000000"/>
              <w:bottom w:val="single" w:sz="4" w:space="0" w:color="000000"/>
              <w:right w:val="single" w:sz="4" w:space="0" w:color="000000"/>
            </w:tcBorders>
          </w:tcPr>
          <w:p w14:paraId="0688C4E4" w14:textId="4B63BC21"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Proponuje się doprecyzowanie w jaki sposób wskazany zostaje obszar do e-Wyrysu: poprzez ręczne narysowanie poligonu przez użytkownika, wczytanie geometrii z pliku, czy poprzez wybór geometrii obiektów przestrzennych w rozumieniu </w:t>
            </w:r>
            <w:hyperlink r:id="rId8" w:anchor="/document/17617288" w:history="1">
              <w:r w:rsidRPr="0024556B">
                <w:rPr>
                  <w:rStyle w:val="Hipercze"/>
                  <w:rFonts w:asciiTheme="minorHAnsi" w:hAnsiTheme="minorHAnsi" w:cstheme="minorHAnsi"/>
                  <w:sz w:val="18"/>
                  <w:szCs w:val="18"/>
                </w:rPr>
                <w:t>ustawy</w:t>
              </w:r>
            </w:hyperlink>
            <w:r w:rsidRPr="0024556B">
              <w:rPr>
                <w:rFonts w:asciiTheme="minorHAnsi" w:hAnsiTheme="minorHAnsi" w:cstheme="minorHAnsi"/>
                <w:sz w:val="18"/>
                <w:szCs w:val="18"/>
              </w:rPr>
              <w:t xml:space="preserve"> z dnia 4 marca 2010 r. o infrastrukturze informacji przestrzennej (Dz. U. z 2021 r. poz. 214) pochodzących z bazy danych, o której mowa w </w:t>
            </w:r>
            <w:hyperlink r:id="rId9" w:anchor="/document/16793127?unitId=art(4)ust(1(a))pkt(2)" w:history="1">
              <w:r w:rsidRPr="0024556B">
                <w:rPr>
                  <w:rStyle w:val="Hipercze"/>
                  <w:rFonts w:asciiTheme="minorHAnsi" w:hAnsiTheme="minorHAnsi" w:cstheme="minorHAnsi"/>
                  <w:sz w:val="18"/>
                  <w:szCs w:val="18"/>
                </w:rPr>
                <w:t>art. 4 ust. 1a pkt 2</w:t>
              </w:r>
            </w:hyperlink>
            <w:r w:rsidRPr="0024556B">
              <w:rPr>
                <w:rFonts w:asciiTheme="minorHAnsi" w:hAnsiTheme="minorHAnsi" w:cstheme="minorHAnsi"/>
                <w:sz w:val="18"/>
                <w:szCs w:val="18"/>
              </w:rPr>
              <w:t xml:space="preserve"> lub </w:t>
            </w:r>
            <w:hyperlink r:id="rId10" w:anchor="/document/16793127?unitId=art(4)ust(1(a))pkt(4)" w:history="1">
              <w:r w:rsidRPr="0024556B">
                <w:rPr>
                  <w:rStyle w:val="Hipercze"/>
                  <w:rFonts w:asciiTheme="minorHAnsi" w:hAnsiTheme="minorHAnsi" w:cstheme="minorHAnsi"/>
                  <w:sz w:val="18"/>
                  <w:szCs w:val="18"/>
                </w:rPr>
                <w:t>4</w:t>
              </w:r>
            </w:hyperlink>
            <w:r w:rsidRPr="0024556B">
              <w:rPr>
                <w:rFonts w:asciiTheme="minorHAnsi" w:hAnsiTheme="minorHAnsi" w:cstheme="minorHAnsi"/>
                <w:sz w:val="18"/>
                <w:szCs w:val="18"/>
              </w:rPr>
              <w:t xml:space="preserve"> ustawy z dnia 17 maja 1989 r. - Prawo geodezyjne i kartograficzne, lub pochodzących ze zbiorów danych przestrzennych zgłoszonych do ewidencji zbiorów oraz usług danych przestrzennych, o której mowa w art. 13 ust. 2 ustawy z dnia 4 marca 2010 r. o infrastrukturze informacji przestrzennej.</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7F6227D" w14:textId="4C351D26" w:rsidR="006D0AD1" w:rsidRPr="0024556B" w:rsidRDefault="006D0AD1" w:rsidP="004C1D0F">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Jeśli mechanizm e-Wyrysu wykorzystywał będzie informację o obiektach pochodzących z innych baz danych, w szczególności z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xml:space="preserve">, koniecznie jest najpierw uporządkowanie przepisów w zakresie relacji między bazami danych, w szczególności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która na bieżąco podlega aktualizacji.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023686F"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Uwaga wyjaśniona. Wybór obszaru, którego będzie dotyczyła informacja w ramach usługi e-Wyrys, będzie możliwy na trzy sposoby:</w:t>
            </w:r>
          </w:p>
          <w:p w14:paraId="496A60EF"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 xml:space="preserve">- zaznaczenie obszaru (w ramach jednej gminy) poprzez wskazanie punktów na mapie, która jest w formularzu; </w:t>
            </w:r>
          </w:p>
          <w:p w14:paraId="11159F46"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 wskazanie działki na mapie za pomocą pinezki (wykorzystanie geometrii z zewnętrznej usługi);</w:t>
            </w:r>
          </w:p>
          <w:p w14:paraId="058BE9DE"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 xml:space="preserve">- wskazanie działki poprzez wpisanie identyfikatora działki (wykorzystanie geometrii z zewnętrznej usługi). Dwie ostatnie są traktowane jako uzupełnienie. Modyfikacje uchwalonych i obowiązujących aktów planowania przestrzennego, bez procedury opisanej w ustawie, nie jest możliwe. </w:t>
            </w:r>
          </w:p>
          <w:p w14:paraId="4895F013" w14:textId="6397AE48"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br/>
              <w:t xml:space="preserve">Wątek w zakresie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xml:space="preserve"> poza zakresem rozporządzenia.</w:t>
            </w:r>
          </w:p>
        </w:tc>
      </w:tr>
      <w:tr w:rsidR="006D0AD1" w:rsidRPr="00717565" w14:paraId="44161B4D"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3A0C5A15" w14:textId="77777777" w:rsidR="006D0AD1" w:rsidRPr="0024556B" w:rsidRDefault="006D0AD1" w:rsidP="00445AF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06E8A303" w14:textId="58AB159A" w:rsidR="006D0AD1" w:rsidRPr="0024556B" w:rsidRDefault="006D0AD1" w:rsidP="00445AFC">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Miejska Pracownia Urbanistyczna w Poznaniu</w:t>
            </w:r>
          </w:p>
        </w:tc>
        <w:tc>
          <w:tcPr>
            <w:tcW w:w="1587" w:type="dxa"/>
            <w:tcBorders>
              <w:top w:val="single" w:sz="4" w:space="0" w:color="000000"/>
              <w:left w:val="single" w:sz="4" w:space="0" w:color="000000"/>
              <w:bottom w:val="single" w:sz="4" w:space="0" w:color="000000"/>
              <w:right w:val="single" w:sz="4" w:space="0" w:color="000000"/>
            </w:tcBorders>
          </w:tcPr>
          <w:p w14:paraId="25C26A3B" w14:textId="2CAC0882" w:rsidR="006D0AD1" w:rsidRPr="0024556B" w:rsidRDefault="006D0AD1" w:rsidP="00445AFC">
            <w:pPr>
              <w:spacing w:after="0" w:line="240" w:lineRule="auto"/>
              <w:rPr>
                <w:rFonts w:asciiTheme="minorHAnsi" w:hAnsiTheme="minorHAnsi" w:cstheme="minorHAnsi"/>
                <w:iCs/>
                <w:sz w:val="18"/>
                <w:szCs w:val="18"/>
              </w:rPr>
            </w:pPr>
            <w:r w:rsidRPr="0024556B">
              <w:rPr>
                <w:rFonts w:asciiTheme="minorHAnsi" w:hAnsiTheme="minorHAnsi" w:cstheme="minorHAnsi"/>
                <w:bCs/>
                <w:sz w:val="18"/>
                <w:szCs w:val="18"/>
              </w:rPr>
              <w:t>§ 14</w:t>
            </w:r>
          </w:p>
        </w:tc>
        <w:tc>
          <w:tcPr>
            <w:tcW w:w="2791" w:type="dxa"/>
            <w:tcBorders>
              <w:top w:val="single" w:sz="4" w:space="0" w:color="000000"/>
              <w:left w:val="single" w:sz="4" w:space="0" w:color="000000"/>
              <w:bottom w:val="single" w:sz="4" w:space="0" w:color="000000"/>
              <w:right w:val="single" w:sz="4" w:space="0" w:color="000000"/>
            </w:tcBorders>
          </w:tcPr>
          <w:p w14:paraId="5ECF2490" w14:textId="77777777"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 kontekście Art.  67h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(według wersji oczekującej) należy uzupełnić przepisy przejściowe o informację czy, oraz jeśli tak, w jakim terminie należy wprowadzić do RU informacje i dane wytworzone przed wejściem w życie w szczególności dot. dany przestrzennych dot. APP </w:t>
            </w:r>
          </w:p>
          <w:p w14:paraId="4BBA9123" w14:textId="77777777"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oraz informacji wymienionych w art. 67h pkt 9 i 10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w:t>
            </w:r>
            <w:r w:rsidRPr="0024556B">
              <w:rPr>
                <w:rFonts w:asciiTheme="minorHAnsi" w:hAnsiTheme="minorHAnsi" w:cstheme="minorHAnsi"/>
                <w:sz w:val="18"/>
                <w:szCs w:val="18"/>
              </w:rPr>
              <w:br/>
            </w:r>
            <w:r w:rsidRPr="0024556B">
              <w:rPr>
                <w:rFonts w:asciiTheme="minorHAnsi" w:hAnsiTheme="minorHAnsi" w:cstheme="minorHAnsi"/>
                <w:sz w:val="18"/>
                <w:szCs w:val="18"/>
              </w:rPr>
              <w:br/>
              <w:t>Wnosimy o określenie czy RU posiadać będzie API za pomocą, którego będzie można połączyć swój system/bazę danych, aby automatycznie zasilać RU? Jeśli nie to narzucenie na gminy obowiązku uzupełniania tak dużej liczby danych i informacji będzie stanowiło ogromne obciążenie dla gmin, zwłaszcza nie będących dużymi miastami.</w:t>
            </w:r>
          </w:p>
          <w:p w14:paraId="4F5EC9F9" w14:textId="77777777"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br/>
              <w:t>Jak duże środki finansowe planuje się rocznie przeznaczyć dla gmin na obsługę Rejestru Urbanistycznego?</w:t>
            </w:r>
          </w:p>
          <w:p w14:paraId="2E721F7E" w14:textId="77777777" w:rsidR="006D0AD1" w:rsidRPr="0024556B" w:rsidRDefault="006D0AD1" w:rsidP="00445AFC">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B2EF83E" w14:textId="027742A2"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Podkreślić należy, że ww. wnioski i decyzje stanowią bardzo liczny zbiór danych i ich wsteczne wprowadzenie będzie bardzo obciążające dla każdej gminy.  </w:t>
            </w:r>
            <w:r w:rsidRPr="0024556B">
              <w:rPr>
                <w:rFonts w:asciiTheme="minorHAnsi" w:hAnsiTheme="minorHAnsi" w:cstheme="minorHAnsi"/>
                <w:sz w:val="18"/>
                <w:szCs w:val="18"/>
              </w:rPr>
              <w:br/>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98EDECC"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Uwaga wyjaśniona. Uzasadnienie jak wyżej. W zakresie API Departament Planowania Przestrzennego ponownie zwraca się z prośbą o uszczegółowienie potrzeb samorządów. Wątek ten poruszany był między innymi na posiedzeniu zespołu ds. reformy systemu planowania przestrzennego przy Radzie Infrastruktury Informacji Przestrzennej (</w:t>
            </w:r>
            <w:hyperlink r:id="rId11" w:history="1">
              <w:r w:rsidRPr="0024556B">
                <w:rPr>
                  <w:rStyle w:val="Hipercze"/>
                  <w:rFonts w:asciiTheme="minorHAnsi" w:hAnsiTheme="minorHAnsi" w:cstheme="minorHAnsi"/>
                  <w:sz w:val="18"/>
                  <w:szCs w:val="18"/>
                </w:rPr>
                <w:t>https://www.gov.pl/web/zagospodarowanieprzestrzenne/posiedzenie-zespolu-przy-radzie-infrastruktury-informacji-przestrzennej</w:t>
              </w:r>
            </w:hyperlink>
            <w:r w:rsidRPr="0024556B">
              <w:rPr>
                <w:rFonts w:asciiTheme="minorHAnsi" w:hAnsiTheme="minorHAnsi" w:cstheme="minorHAnsi"/>
                <w:sz w:val="18"/>
                <w:szCs w:val="18"/>
              </w:rPr>
              <w:t xml:space="preserve">). </w:t>
            </w:r>
          </w:p>
          <w:p w14:paraId="29061EFD"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 xml:space="preserve">Rozwiązanie może być przedmiotem analizy (z udziałem przedstawicieli Ministerstwa Cyfryzacji), pod kątem rozwoju systemu teleinformatycznego, po uprzedniej rekomendacji ze strony samorządowej. Co istotne, w UD316 przesunięto termin związany z wprowadzaniem wspomnianych wniosków i decyzji. </w:t>
            </w:r>
          </w:p>
          <w:p w14:paraId="03F649B4" w14:textId="6ADF9272"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Nie wykazano kosztów obsługi rejestru.</w:t>
            </w:r>
          </w:p>
        </w:tc>
      </w:tr>
      <w:tr w:rsidR="006D0AD1" w:rsidRPr="00717565" w14:paraId="7656DAEA"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1F223F67" w14:textId="77777777" w:rsidR="006D0AD1" w:rsidRPr="0024556B" w:rsidRDefault="006D0AD1" w:rsidP="00445AF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FE71181" w14:textId="2C6A194E" w:rsidR="006D0AD1" w:rsidRPr="0024556B" w:rsidRDefault="006D0AD1" w:rsidP="00445AFC">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Miejska Pracownia Urbanistyczna w Poznaniu</w:t>
            </w:r>
          </w:p>
        </w:tc>
        <w:tc>
          <w:tcPr>
            <w:tcW w:w="1587" w:type="dxa"/>
            <w:tcBorders>
              <w:top w:val="single" w:sz="4" w:space="0" w:color="000000"/>
              <w:left w:val="single" w:sz="4" w:space="0" w:color="000000"/>
              <w:bottom w:val="single" w:sz="4" w:space="0" w:color="000000"/>
              <w:right w:val="single" w:sz="4" w:space="0" w:color="000000"/>
            </w:tcBorders>
          </w:tcPr>
          <w:p w14:paraId="5E977FD1" w14:textId="3443E6EB" w:rsidR="006D0AD1" w:rsidRPr="0024556B" w:rsidRDefault="006D0AD1" w:rsidP="00445AFC">
            <w:pPr>
              <w:spacing w:after="0" w:line="240" w:lineRule="auto"/>
              <w:rPr>
                <w:rFonts w:asciiTheme="minorHAnsi" w:hAnsiTheme="minorHAnsi" w:cstheme="minorHAnsi"/>
                <w:iCs/>
                <w:sz w:val="18"/>
                <w:szCs w:val="18"/>
              </w:rPr>
            </w:pPr>
            <w:r w:rsidRPr="0024556B">
              <w:rPr>
                <w:rFonts w:asciiTheme="minorHAnsi" w:hAnsiTheme="minorHAnsi" w:cstheme="minorHAnsi"/>
                <w:sz w:val="18"/>
                <w:szCs w:val="18"/>
              </w:rPr>
              <w:t>§ 15</w:t>
            </w:r>
          </w:p>
        </w:tc>
        <w:tc>
          <w:tcPr>
            <w:tcW w:w="2791" w:type="dxa"/>
            <w:tcBorders>
              <w:top w:val="single" w:sz="4" w:space="0" w:color="000000"/>
              <w:left w:val="single" w:sz="4" w:space="0" w:color="000000"/>
              <w:bottom w:val="single" w:sz="4" w:space="0" w:color="000000"/>
              <w:right w:val="single" w:sz="4" w:space="0" w:color="000000"/>
            </w:tcBorders>
          </w:tcPr>
          <w:p w14:paraId="750F5BCD" w14:textId="2BFE8357"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Wnosimy o </w:t>
            </w:r>
            <w:proofErr w:type="spellStart"/>
            <w:r w:rsidRPr="0024556B">
              <w:rPr>
                <w:rFonts w:asciiTheme="minorHAnsi" w:hAnsiTheme="minorHAnsi" w:cstheme="minorHAnsi"/>
                <w:sz w:val="18"/>
                <w:szCs w:val="18"/>
              </w:rPr>
              <w:t>uspójnienie</w:t>
            </w:r>
            <w:proofErr w:type="spellEnd"/>
            <w:r w:rsidRPr="0024556B">
              <w:rPr>
                <w:rFonts w:asciiTheme="minorHAnsi" w:hAnsiTheme="minorHAnsi" w:cstheme="minorHAnsi"/>
                <w:sz w:val="18"/>
                <w:szCs w:val="18"/>
              </w:rPr>
              <w:t xml:space="preserve"> przepisów między rozporządzeniem </w:t>
            </w:r>
            <w:proofErr w:type="spellStart"/>
            <w:r w:rsidRPr="0024556B">
              <w:rPr>
                <w:rFonts w:asciiTheme="minorHAnsi" w:hAnsiTheme="minorHAnsi" w:cstheme="minorHAnsi"/>
                <w:sz w:val="18"/>
                <w:szCs w:val="18"/>
              </w:rPr>
              <w:t>ws</w:t>
            </w:r>
            <w:proofErr w:type="spellEnd"/>
            <w:r w:rsidRPr="0024556B">
              <w:rPr>
                <w:rFonts w:asciiTheme="minorHAnsi" w:hAnsiTheme="minorHAnsi" w:cstheme="minorHAnsi"/>
                <w:sz w:val="18"/>
                <w:szCs w:val="18"/>
              </w:rPr>
              <w:t xml:space="preserve">. RU a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5E017366" w14:textId="77777777"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Zgodnie z § 15 projektu Rozporządzenia wchodzi ono w życie z dniem 1 lipca 2026 r., z wyjątkiem § 3 pkt 5, § 4 pkt 4 i § 13, które wchodzą w życie z dniem 1 października 2026 r. Wymienione w § 15 projektu przepisy odnoszą się do tzw. "</w:t>
            </w:r>
            <w:proofErr w:type="spellStart"/>
            <w:r w:rsidRPr="0024556B">
              <w:rPr>
                <w:rFonts w:asciiTheme="minorHAnsi" w:hAnsiTheme="minorHAnsi" w:cstheme="minorHAnsi"/>
                <w:sz w:val="18"/>
                <w:szCs w:val="18"/>
              </w:rPr>
              <w:t>newslettera</w:t>
            </w:r>
            <w:proofErr w:type="spellEnd"/>
            <w:r w:rsidRPr="0024556B">
              <w:rPr>
                <w:rFonts w:asciiTheme="minorHAnsi" w:hAnsiTheme="minorHAnsi" w:cstheme="minorHAnsi"/>
                <w:sz w:val="18"/>
                <w:szCs w:val="18"/>
              </w:rPr>
              <w:t xml:space="preserve">", o którym mowa w art. 8f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czyli przepisu mówiącego o powiadomieniach interesariusza o udostępnieniu informacji w Rejestrze Urbanistycznym.</w:t>
            </w:r>
          </w:p>
          <w:p w14:paraId="78B5053D" w14:textId="77777777" w:rsidR="006D0AD1" w:rsidRPr="0024556B" w:rsidRDefault="006D0AD1" w:rsidP="00445AFC">
            <w:pPr>
              <w:spacing w:after="0" w:line="240" w:lineRule="auto"/>
              <w:rPr>
                <w:rFonts w:asciiTheme="minorHAnsi" w:hAnsiTheme="minorHAnsi" w:cstheme="minorHAnsi"/>
                <w:sz w:val="18"/>
                <w:szCs w:val="18"/>
              </w:rPr>
            </w:pPr>
          </w:p>
          <w:p w14:paraId="5396F8A9" w14:textId="77777777"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Przepis 8f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ma wejść w życie od dnia 1 lipca 2026 r., natomiast wymienione w § 15 projektu przepisy odnoszące się do działania systemu powiadomień miałyby wejść w życie od dnia 1 października 2026 r. </w:t>
            </w:r>
          </w:p>
          <w:p w14:paraId="61CE3CD7" w14:textId="77777777" w:rsidR="006D0AD1" w:rsidRPr="0024556B" w:rsidRDefault="006D0AD1" w:rsidP="00445AFC">
            <w:pPr>
              <w:spacing w:after="0" w:line="240" w:lineRule="auto"/>
              <w:rPr>
                <w:rFonts w:asciiTheme="minorHAnsi" w:hAnsiTheme="minorHAnsi" w:cstheme="minorHAnsi"/>
                <w:sz w:val="18"/>
                <w:szCs w:val="18"/>
              </w:rPr>
            </w:pPr>
          </w:p>
          <w:p w14:paraId="4000EEF4" w14:textId="77777777"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 tej sytuacji przez trzy miesiące będzie obowiązywał przepis ustawy, bez odpowiednich przepisów rozporządzenia. Być może zatem niezbędna będzie zmiana daty wejścia w życie przepisu art. 8f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w:t>
            </w:r>
          </w:p>
          <w:p w14:paraId="6941B05F" w14:textId="77777777" w:rsidR="006D0AD1" w:rsidRPr="0024556B" w:rsidRDefault="006D0AD1" w:rsidP="00445AFC">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81811BE" w14:textId="4E78F0B4"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t>Uwaga wyjaśniona. Wprowadzono tzw. okres przejściowy. Nie jest zasadne, aby system powiadomień funkcjonował, jeśli dane będą uzupełnianie przez JST w różnym tempie.</w:t>
            </w:r>
          </w:p>
        </w:tc>
      </w:tr>
      <w:tr w:rsidR="006D0AD1" w:rsidRPr="00717565" w14:paraId="1E6531F2"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79141503" w14:textId="77777777" w:rsidR="006D0AD1" w:rsidRPr="0024556B" w:rsidRDefault="006D0AD1" w:rsidP="00445AF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12770D1A" w14:textId="617DDE2E" w:rsidR="006D0AD1" w:rsidRPr="0024556B" w:rsidRDefault="006D0AD1" w:rsidP="00445AFC">
            <w:pPr>
              <w:spacing w:after="0" w:line="240" w:lineRule="auto"/>
              <w:rPr>
                <w:rFonts w:asciiTheme="minorHAnsi" w:hAnsiTheme="minorHAnsi" w:cstheme="minorHAnsi"/>
                <w:bCs/>
                <w:sz w:val="18"/>
                <w:szCs w:val="18"/>
              </w:rPr>
            </w:pPr>
            <w:r w:rsidRPr="0024556B">
              <w:rPr>
                <w:rFonts w:asciiTheme="minorHAnsi" w:hAnsiTheme="minorHAnsi" w:cstheme="minorHAnsi"/>
                <w:sz w:val="18"/>
                <w:szCs w:val="18"/>
              </w:rPr>
              <w:t>Stowarzyszenie URBANIŚCI POLSCY</w:t>
            </w:r>
          </w:p>
        </w:tc>
        <w:tc>
          <w:tcPr>
            <w:tcW w:w="1587" w:type="dxa"/>
            <w:tcBorders>
              <w:top w:val="single" w:sz="4" w:space="0" w:color="000000"/>
              <w:left w:val="single" w:sz="4" w:space="0" w:color="000000"/>
              <w:bottom w:val="single" w:sz="4" w:space="0" w:color="000000"/>
              <w:right w:val="single" w:sz="4" w:space="0" w:color="000000"/>
            </w:tcBorders>
          </w:tcPr>
          <w:p w14:paraId="7C3E5F68" w14:textId="34C1630D" w:rsidR="006D0AD1" w:rsidRPr="0024556B" w:rsidRDefault="006D0AD1" w:rsidP="00445AFC">
            <w:pPr>
              <w:spacing w:after="0" w:line="240" w:lineRule="auto"/>
              <w:rPr>
                <w:rFonts w:asciiTheme="minorHAnsi" w:hAnsiTheme="minorHAnsi" w:cstheme="minorHAnsi"/>
                <w:iCs/>
                <w:sz w:val="18"/>
                <w:szCs w:val="18"/>
              </w:rPr>
            </w:pPr>
            <w:r w:rsidRPr="0024556B">
              <w:rPr>
                <w:rStyle w:val="Ppogrubienie"/>
                <w:rFonts w:asciiTheme="minorHAnsi" w:hAnsiTheme="minorHAnsi" w:cstheme="minorHAnsi"/>
                <w:bCs/>
                <w:sz w:val="18"/>
                <w:szCs w:val="18"/>
              </w:rPr>
              <w:t>§ 5 ust. 1</w:t>
            </w:r>
            <w:r w:rsidRPr="0024556B">
              <w:rPr>
                <w:rFonts w:asciiTheme="minorHAnsi" w:hAnsiTheme="minorHAnsi" w:cstheme="minorHAnsi"/>
                <w:sz w:val="18"/>
                <w:szCs w:val="18"/>
              </w:rPr>
              <w:t xml:space="preserve"> </w:t>
            </w:r>
          </w:p>
        </w:tc>
        <w:tc>
          <w:tcPr>
            <w:tcW w:w="2791" w:type="dxa"/>
            <w:tcBorders>
              <w:top w:val="single" w:sz="4" w:space="0" w:color="000000"/>
              <w:left w:val="single" w:sz="4" w:space="0" w:color="000000"/>
              <w:bottom w:val="single" w:sz="4" w:space="0" w:color="000000"/>
              <w:right w:val="single" w:sz="4" w:space="0" w:color="000000"/>
            </w:tcBorders>
          </w:tcPr>
          <w:p w14:paraId="7A01C97A" w14:textId="77777777" w:rsidR="006D0AD1" w:rsidRPr="0024556B" w:rsidRDefault="006D0AD1" w:rsidP="00445AFC">
            <w:pPr>
              <w:spacing w:before="120"/>
              <w:rPr>
                <w:rFonts w:asciiTheme="minorHAnsi" w:hAnsiTheme="minorHAnsi" w:cstheme="minorHAnsi"/>
                <w:sz w:val="18"/>
                <w:szCs w:val="18"/>
              </w:rPr>
            </w:pPr>
            <w:r w:rsidRPr="0024556B">
              <w:rPr>
                <w:rFonts w:asciiTheme="minorHAnsi" w:hAnsiTheme="minorHAnsi" w:cstheme="minorHAnsi"/>
                <w:sz w:val="18"/>
                <w:szCs w:val="18"/>
              </w:rPr>
              <w:t xml:space="preserve">Wątpliwość budzi zapis </w:t>
            </w:r>
            <w:r w:rsidRPr="0024556B">
              <w:rPr>
                <w:rStyle w:val="Ppogrubienie"/>
                <w:rFonts w:asciiTheme="minorHAnsi" w:hAnsiTheme="minorHAnsi" w:cstheme="minorHAnsi"/>
                <w:b w:val="0"/>
                <w:bCs/>
                <w:sz w:val="18"/>
                <w:szCs w:val="18"/>
              </w:rPr>
              <w:t>§ 5 ust.</w:t>
            </w:r>
            <w:r w:rsidRPr="0024556B">
              <w:rPr>
                <w:rFonts w:asciiTheme="minorHAnsi" w:hAnsiTheme="minorHAnsi" w:cstheme="minorHAnsi"/>
                <w:sz w:val="18"/>
                <w:szCs w:val="18"/>
              </w:rPr>
              <w:t xml:space="preserve"> 1, że dostęp do rejestru przyznają </w:t>
            </w:r>
            <w:r w:rsidRPr="0024556B">
              <w:rPr>
                <w:rFonts w:asciiTheme="minorHAnsi" w:hAnsiTheme="minorHAnsi" w:cstheme="minorHAnsi"/>
                <w:b/>
                <w:bCs/>
                <w:i/>
                <w:iCs/>
                <w:sz w:val="18"/>
                <w:szCs w:val="18"/>
              </w:rPr>
              <w:t>podmioty</w:t>
            </w:r>
            <w:r w:rsidRPr="0024556B">
              <w:rPr>
                <w:rFonts w:asciiTheme="minorHAnsi" w:hAnsiTheme="minorHAnsi" w:cstheme="minorHAnsi"/>
                <w:sz w:val="18"/>
                <w:szCs w:val="18"/>
              </w:rPr>
              <w:t>, o których mowa w art. 67i ust. 1–3 ustawy.</w:t>
            </w:r>
          </w:p>
          <w:p w14:paraId="7FDF0520" w14:textId="319B52C5"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 art. 67i ust. 1–3 ustawy </w:t>
            </w:r>
            <w:r w:rsidRPr="0024556B">
              <w:rPr>
                <w:rFonts w:asciiTheme="minorHAnsi" w:hAnsiTheme="minorHAnsi" w:cstheme="minorHAnsi"/>
                <w:i/>
                <w:iCs/>
                <w:sz w:val="18"/>
                <w:szCs w:val="18"/>
              </w:rPr>
              <w:t>o planowaniu i zagospodarowaniu przestrzennym</w:t>
            </w:r>
            <w:r w:rsidRPr="0024556B">
              <w:rPr>
                <w:rFonts w:asciiTheme="minorHAnsi" w:hAnsiTheme="minorHAnsi" w:cstheme="minorHAnsi"/>
                <w:sz w:val="18"/>
                <w:szCs w:val="18"/>
              </w:rPr>
              <w:t xml:space="preserve"> jest mowa o organach wytwarzających informacje lub dane oraz o tym, że organy mogą upoważnić podmioty, które wytworzyły te informacje lub dane do wprowadzania danych i informacji. W myśl tych przepisów podmiotem, który wytwarza dane lub informacje może być np. projektant, który opracował APP dla gminy i dane przestrzenne do niego. Czy zatem zgodnie z </w:t>
            </w:r>
            <w:r w:rsidRPr="0024556B">
              <w:rPr>
                <w:rStyle w:val="Ppogrubienie"/>
                <w:rFonts w:asciiTheme="minorHAnsi" w:hAnsiTheme="minorHAnsi" w:cstheme="minorHAnsi"/>
                <w:bCs/>
                <w:sz w:val="18"/>
                <w:szCs w:val="18"/>
              </w:rPr>
              <w:t xml:space="preserve">§ 5 ust. </w:t>
            </w:r>
            <w:r w:rsidRPr="0024556B">
              <w:rPr>
                <w:rFonts w:asciiTheme="minorHAnsi" w:hAnsiTheme="minorHAnsi" w:cstheme="minorHAnsi"/>
                <w:sz w:val="18"/>
                <w:szCs w:val="18"/>
              </w:rPr>
              <w:t xml:space="preserve">1 rozporządzenia Projektant będzie mógł przyznawać dostęp do rejestru?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29D48FA4" w14:textId="2EC31660"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Doprecyzowanie regulacji w celu usunięcia wątpliwości.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A975986" w14:textId="4E51D65E"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Uwaga uwzględniona. Aktualne brzmienie przepisu: „§ 5. 1. Organy administracji publicznej przyznają dostęp do Rejestru, który wymaga uwierzytelnienia.”</w:t>
            </w:r>
          </w:p>
        </w:tc>
      </w:tr>
      <w:tr w:rsidR="006D0AD1" w:rsidRPr="00717565" w14:paraId="70A7E0E0"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26631815" w14:textId="77777777" w:rsidR="006D0AD1" w:rsidRPr="0024556B" w:rsidRDefault="006D0AD1" w:rsidP="00445AF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29FB06D" w14:textId="0D3E2D4E" w:rsidR="006D0AD1" w:rsidRPr="0024556B" w:rsidRDefault="006D0AD1" w:rsidP="00445AFC">
            <w:pPr>
              <w:spacing w:after="0" w:line="240" w:lineRule="auto"/>
              <w:rPr>
                <w:rFonts w:asciiTheme="minorHAnsi" w:hAnsiTheme="minorHAnsi" w:cstheme="minorHAnsi"/>
                <w:bCs/>
                <w:sz w:val="18"/>
                <w:szCs w:val="18"/>
              </w:rPr>
            </w:pPr>
            <w:r w:rsidRPr="0024556B">
              <w:rPr>
                <w:rFonts w:asciiTheme="minorHAnsi" w:hAnsiTheme="minorHAnsi" w:cstheme="minorHAnsi"/>
                <w:sz w:val="18"/>
                <w:szCs w:val="18"/>
              </w:rPr>
              <w:t>Stowarzyszenie URBANIŚCI POLSCY</w:t>
            </w:r>
          </w:p>
        </w:tc>
        <w:tc>
          <w:tcPr>
            <w:tcW w:w="1587" w:type="dxa"/>
            <w:tcBorders>
              <w:top w:val="single" w:sz="4" w:space="0" w:color="000000"/>
              <w:left w:val="single" w:sz="4" w:space="0" w:color="000000"/>
              <w:bottom w:val="single" w:sz="4" w:space="0" w:color="000000"/>
              <w:right w:val="single" w:sz="4" w:space="0" w:color="000000"/>
            </w:tcBorders>
          </w:tcPr>
          <w:p w14:paraId="0340146D" w14:textId="255CC74E" w:rsidR="006D0AD1" w:rsidRPr="0024556B" w:rsidRDefault="006D0AD1" w:rsidP="00445AFC">
            <w:pPr>
              <w:spacing w:after="0" w:line="240" w:lineRule="auto"/>
              <w:rPr>
                <w:rFonts w:asciiTheme="minorHAnsi" w:hAnsiTheme="minorHAnsi" w:cstheme="minorHAnsi"/>
                <w:iCs/>
                <w:sz w:val="18"/>
                <w:szCs w:val="18"/>
              </w:rPr>
            </w:pPr>
            <w:r w:rsidRPr="0024556B">
              <w:rPr>
                <w:rStyle w:val="Ppogrubienie"/>
                <w:rFonts w:asciiTheme="minorHAnsi" w:hAnsiTheme="minorHAnsi" w:cstheme="minorHAnsi"/>
                <w:bCs/>
                <w:sz w:val="18"/>
                <w:szCs w:val="18"/>
              </w:rPr>
              <w:t>§</w:t>
            </w:r>
            <w:r w:rsidRPr="0024556B">
              <w:rPr>
                <w:rFonts w:asciiTheme="minorHAnsi" w:hAnsiTheme="minorHAnsi" w:cstheme="minorHAnsi"/>
                <w:bCs/>
                <w:sz w:val="18"/>
                <w:szCs w:val="18"/>
              </w:rPr>
              <w:t xml:space="preserve"> </w:t>
            </w:r>
            <w:r w:rsidRPr="0024556B">
              <w:rPr>
                <w:rFonts w:asciiTheme="minorHAnsi" w:hAnsiTheme="minorHAnsi" w:cstheme="minorHAnsi"/>
                <w:b/>
                <w:sz w:val="18"/>
                <w:szCs w:val="18"/>
              </w:rPr>
              <w:t>9 ust. 3</w:t>
            </w:r>
          </w:p>
        </w:tc>
        <w:tc>
          <w:tcPr>
            <w:tcW w:w="2791" w:type="dxa"/>
            <w:tcBorders>
              <w:top w:val="single" w:sz="4" w:space="0" w:color="000000"/>
              <w:left w:val="single" w:sz="4" w:space="0" w:color="000000"/>
              <w:bottom w:val="single" w:sz="4" w:space="0" w:color="000000"/>
              <w:right w:val="single" w:sz="4" w:space="0" w:color="000000"/>
            </w:tcBorders>
          </w:tcPr>
          <w:p w14:paraId="4C5C505F" w14:textId="7356B720"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Regulacja § 9 ust. 3 budzi wątpliwości – w jaki sposób do rejestru wprowadza się </w:t>
            </w:r>
            <w:r w:rsidRPr="0024556B">
              <w:rPr>
                <w:rFonts w:asciiTheme="minorHAnsi" w:hAnsiTheme="minorHAnsi" w:cstheme="minorHAnsi"/>
                <w:b/>
                <w:bCs/>
                <w:i/>
                <w:iCs/>
                <w:sz w:val="18"/>
                <w:szCs w:val="18"/>
              </w:rPr>
              <w:t>jednocześnie</w:t>
            </w:r>
            <w:r w:rsidRPr="0024556B">
              <w:rPr>
                <w:rFonts w:asciiTheme="minorHAnsi" w:hAnsiTheme="minorHAnsi" w:cstheme="minorHAnsi"/>
                <w:sz w:val="18"/>
                <w:szCs w:val="18"/>
              </w:rPr>
              <w:t xml:space="preserve"> wersje dokumentów z danymi osobowymi i wersje dokumentów pozbawionych danych osobowych. Z zapisu ust.3 w § 9 wynika, że dane osobowe </w:t>
            </w:r>
            <w:r w:rsidRPr="0024556B">
              <w:rPr>
                <w:rFonts w:asciiTheme="minorHAnsi" w:hAnsiTheme="minorHAnsi" w:cstheme="minorHAnsi"/>
                <w:sz w:val="18"/>
                <w:szCs w:val="18"/>
              </w:rPr>
              <w:lastRenderedPageBreak/>
              <w:t>pochodzą wyłącznie z repozytorium.</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C841DE4" w14:textId="60BC44E1"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Doprecyzowanie regulacji w celu usunięcia wątpliwości.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70C68D2" w14:textId="77777777" w:rsidR="006D0AD1" w:rsidRPr="0024556B" w:rsidRDefault="006D0AD1" w:rsidP="00445AFC">
            <w:pPr>
              <w:spacing w:after="0"/>
              <w:rPr>
                <w:rFonts w:asciiTheme="minorHAnsi" w:hAnsiTheme="minorHAnsi" w:cstheme="minorHAnsi"/>
                <w:sz w:val="18"/>
                <w:szCs w:val="18"/>
              </w:rPr>
            </w:pPr>
            <w:r w:rsidRPr="0024556B">
              <w:rPr>
                <w:rFonts w:asciiTheme="minorHAnsi" w:hAnsiTheme="minorHAnsi" w:cstheme="minorHAnsi"/>
                <w:sz w:val="18"/>
                <w:szCs w:val="18"/>
              </w:rPr>
              <w:t xml:space="preserve">Uwaga wyjaśniona. Jednoczesne dodawanie wersji dokumentów z danymi osobowymi i ich pozbawionymi jest dokładnie opisane bezpośrednio w systemie teleinformatycznym w kolejnych </w:t>
            </w:r>
            <w:r w:rsidRPr="0024556B">
              <w:rPr>
                <w:rFonts w:asciiTheme="minorHAnsi" w:hAnsiTheme="minorHAnsi" w:cstheme="minorHAnsi"/>
                <w:sz w:val="18"/>
                <w:szCs w:val="18"/>
              </w:rPr>
              <w:lastRenderedPageBreak/>
              <w:t>krokach dodawania informacji i danych o tym dokumencie.</w:t>
            </w:r>
          </w:p>
          <w:p w14:paraId="437B61FC" w14:textId="77777777" w:rsidR="006D0AD1" w:rsidRPr="0024556B" w:rsidRDefault="006D0AD1" w:rsidP="00445AFC">
            <w:pPr>
              <w:spacing w:after="0"/>
              <w:rPr>
                <w:rFonts w:asciiTheme="minorHAnsi" w:hAnsiTheme="minorHAnsi" w:cstheme="minorHAnsi"/>
                <w:sz w:val="18"/>
                <w:szCs w:val="18"/>
              </w:rPr>
            </w:pPr>
          </w:p>
        </w:tc>
      </w:tr>
      <w:tr w:rsidR="006D0AD1" w:rsidRPr="00717565" w14:paraId="3FFC614D"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736AF1E0" w14:textId="77777777" w:rsidR="006D0AD1" w:rsidRPr="0024556B" w:rsidRDefault="006D0AD1" w:rsidP="00445AF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68CE0BFE" w14:textId="31AB4820" w:rsidR="006D0AD1" w:rsidRPr="0024556B" w:rsidRDefault="006D0AD1" w:rsidP="00445AFC">
            <w:pPr>
              <w:spacing w:after="0" w:line="240" w:lineRule="auto"/>
              <w:rPr>
                <w:rFonts w:asciiTheme="minorHAnsi" w:hAnsiTheme="minorHAnsi" w:cstheme="minorHAnsi"/>
                <w:bCs/>
                <w:sz w:val="18"/>
                <w:szCs w:val="18"/>
              </w:rPr>
            </w:pPr>
            <w:r w:rsidRPr="0024556B">
              <w:rPr>
                <w:rFonts w:asciiTheme="minorHAnsi" w:hAnsiTheme="minorHAnsi" w:cstheme="minorHAnsi"/>
                <w:sz w:val="18"/>
                <w:szCs w:val="18"/>
              </w:rPr>
              <w:t>Stowarzyszenie URBANIŚCI POLSCY</w:t>
            </w:r>
          </w:p>
        </w:tc>
        <w:tc>
          <w:tcPr>
            <w:tcW w:w="1587" w:type="dxa"/>
            <w:tcBorders>
              <w:top w:val="single" w:sz="4" w:space="0" w:color="000000"/>
              <w:left w:val="single" w:sz="4" w:space="0" w:color="000000"/>
              <w:bottom w:val="single" w:sz="4" w:space="0" w:color="000000"/>
              <w:right w:val="single" w:sz="4" w:space="0" w:color="000000"/>
            </w:tcBorders>
          </w:tcPr>
          <w:p w14:paraId="43AF0596" w14:textId="12FACC0B" w:rsidR="006D0AD1" w:rsidRPr="0024556B" w:rsidRDefault="006D0AD1" w:rsidP="00445AFC">
            <w:pPr>
              <w:spacing w:after="0" w:line="240" w:lineRule="auto"/>
              <w:rPr>
                <w:rFonts w:asciiTheme="minorHAnsi" w:hAnsiTheme="minorHAnsi" w:cstheme="minorHAnsi"/>
                <w:iCs/>
                <w:sz w:val="18"/>
                <w:szCs w:val="18"/>
              </w:rPr>
            </w:pPr>
            <w:r w:rsidRPr="0024556B">
              <w:rPr>
                <w:rStyle w:val="Ppogrubienie"/>
                <w:rFonts w:asciiTheme="minorHAnsi" w:hAnsiTheme="minorHAnsi" w:cstheme="minorHAnsi"/>
                <w:bCs/>
                <w:sz w:val="18"/>
                <w:szCs w:val="18"/>
              </w:rPr>
              <w:t>§</w:t>
            </w:r>
            <w:r w:rsidRPr="0024556B">
              <w:rPr>
                <w:rFonts w:asciiTheme="minorHAnsi" w:hAnsiTheme="minorHAnsi" w:cstheme="minorHAnsi"/>
                <w:bCs/>
                <w:sz w:val="18"/>
                <w:szCs w:val="18"/>
              </w:rPr>
              <w:t xml:space="preserve"> </w:t>
            </w:r>
            <w:r w:rsidRPr="0024556B">
              <w:rPr>
                <w:rFonts w:asciiTheme="minorHAnsi" w:hAnsiTheme="minorHAnsi" w:cstheme="minorHAnsi"/>
                <w:b/>
                <w:sz w:val="18"/>
                <w:szCs w:val="18"/>
              </w:rPr>
              <w:t>10 ust. 2</w:t>
            </w:r>
          </w:p>
        </w:tc>
        <w:tc>
          <w:tcPr>
            <w:tcW w:w="2791" w:type="dxa"/>
            <w:tcBorders>
              <w:top w:val="single" w:sz="4" w:space="0" w:color="000000"/>
              <w:left w:val="single" w:sz="4" w:space="0" w:color="000000"/>
              <w:bottom w:val="single" w:sz="4" w:space="0" w:color="000000"/>
              <w:right w:val="single" w:sz="4" w:space="0" w:color="000000"/>
            </w:tcBorders>
          </w:tcPr>
          <w:p w14:paraId="2C761E11" w14:textId="3A72825C"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Usługa e-Wyrys z planu ogólnego gminy umożliwia wygenerowane informacji w formie pliku PDF, dla „</w:t>
            </w:r>
            <w:r w:rsidRPr="0024556B">
              <w:rPr>
                <w:rFonts w:asciiTheme="minorHAnsi" w:hAnsiTheme="minorHAnsi" w:cstheme="minorHAnsi"/>
                <w:i/>
                <w:iCs/>
                <w:sz w:val="18"/>
                <w:szCs w:val="18"/>
              </w:rPr>
              <w:t>jednego wybranego obszaru”</w:t>
            </w:r>
            <w:r w:rsidRPr="0024556B">
              <w:rPr>
                <w:rFonts w:asciiTheme="minorHAnsi" w:hAnsiTheme="minorHAnsi" w:cstheme="minorHAnsi"/>
                <w:sz w:val="18"/>
                <w:szCs w:val="18"/>
              </w:rPr>
              <w:t>. Nie wskazano, jakie cechy może mieć ten „</w:t>
            </w:r>
            <w:r w:rsidRPr="0024556B">
              <w:rPr>
                <w:rFonts w:asciiTheme="minorHAnsi" w:hAnsiTheme="minorHAnsi" w:cstheme="minorHAnsi"/>
                <w:i/>
                <w:iCs/>
                <w:sz w:val="18"/>
                <w:szCs w:val="18"/>
              </w:rPr>
              <w:t>jeden wybrany obszar</w:t>
            </w:r>
            <w:r w:rsidRPr="0024556B">
              <w:rPr>
                <w:rFonts w:asciiTheme="minorHAnsi" w:hAnsiTheme="minorHAnsi" w:cstheme="minorHAnsi"/>
                <w:sz w:val="18"/>
                <w:szCs w:val="18"/>
              </w:rPr>
              <w:t>”.  Czy może to być obszar dowolnie definiowany – np. wybrana działka, jak również np. obszar całego sołectwa lub całej gminy?</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A6C2C18" w14:textId="55FFDE62"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Proponuje się doprecyzowanie regulacji, np. poprzez zamieszczenie w rozporządzeniu definicji „</w:t>
            </w:r>
            <w:r w:rsidRPr="0024556B">
              <w:rPr>
                <w:rFonts w:asciiTheme="minorHAnsi" w:hAnsiTheme="minorHAnsi" w:cstheme="minorHAnsi"/>
                <w:i/>
                <w:iCs/>
                <w:sz w:val="18"/>
                <w:szCs w:val="18"/>
              </w:rPr>
              <w:t>jednego wybranego obszaru</w:t>
            </w:r>
            <w:r w:rsidRPr="0024556B">
              <w:rPr>
                <w:rFonts w:asciiTheme="minorHAnsi" w:hAnsiTheme="minorHAnsi" w:cstheme="minorHAnsi"/>
                <w:sz w:val="18"/>
                <w:szCs w:val="18"/>
              </w:rPr>
              <w:t>”.</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C468CDD" w14:textId="77777777" w:rsidR="006D0AD1" w:rsidRPr="0024556B" w:rsidRDefault="006D0AD1" w:rsidP="00D43309">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Uwaga wyjaśniona. Wybór obszaru, którego będzie dotyczyła informacja w ramach usługi e-Wyrys, będzie możliwy na trzy sposoby:</w:t>
            </w:r>
          </w:p>
          <w:p w14:paraId="1996D10E" w14:textId="77777777" w:rsidR="006D0AD1" w:rsidRPr="0024556B" w:rsidRDefault="006D0AD1" w:rsidP="00D43309">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xml:space="preserve">- zaznaczenie obszaru (w ramach jednej gminy) poprzez wskazanie punktów na mapie, która jest w formularzu; </w:t>
            </w:r>
          </w:p>
          <w:p w14:paraId="49DEC699" w14:textId="77777777" w:rsidR="006D0AD1" w:rsidRPr="0024556B" w:rsidRDefault="006D0AD1" w:rsidP="00D43309">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wskazanie działki na mapie za pomocą pinezki (wykorzystanie geometrii z zewnętrznej usługi);</w:t>
            </w:r>
          </w:p>
          <w:p w14:paraId="0275C47C" w14:textId="77777777" w:rsidR="006D0AD1" w:rsidRPr="0024556B" w:rsidRDefault="006D0AD1" w:rsidP="00D43309">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wskazanie działki poprzez wpisanie identyfikatora działki (wykorzystanie geometrii z zewnętrznej usługi).</w:t>
            </w:r>
          </w:p>
          <w:p w14:paraId="32E47E38" w14:textId="77777777" w:rsidR="006D0AD1" w:rsidRPr="0024556B" w:rsidRDefault="006D0AD1" w:rsidP="00445AFC">
            <w:pPr>
              <w:spacing w:after="0"/>
              <w:rPr>
                <w:rFonts w:asciiTheme="minorHAnsi" w:hAnsiTheme="minorHAnsi" w:cstheme="minorHAnsi"/>
                <w:sz w:val="18"/>
                <w:szCs w:val="18"/>
              </w:rPr>
            </w:pPr>
          </w:p>
        </w:tc>
      </w:tr>
      <w:tr w:rsidR="006D0AD1" w:rsidRPr="00717565" w14:paraId="174108CD"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502D96C6" w14:textId="77777777" w:rsidR="006D0AD1" w:rsidRPr="0024556B" w:rsidRDefault="006D0AD1" w:rsidP="00445AF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FFE0590" w14:textId="54034312" w:rsidR="006D0AD1" w:rsidRPr="0024556B" w:rsidRDefault="006D0AD1" w:rsidP="00445AFC">
            <w:pPr>
              <w:spacing w:after="0" w:line="240" w:lineRule="auto"/>
              <w:rPr>
                <w:rFonts w:asciiTheme="minorHAnsi" w:hAnsiTheme="minorHAnsi" w:cstheme="minorHAnsi"/>
                <w:bCs/>
                <w:sz w:val="18"/>
                <w:szCs w:val="18"/>
              </w:rPr>
            </w:pPr>
            <w:r w:rsidRPr="0024556B">
              <w:rPr>
                <w:rFonts w:asciiTheme="minorHAnsi" w:hAnsiTheme="minorHAnsi" w:cstheme="minorHAnsi"/>
                <w:sz w:val="18"/>
                <w:szCs w:val="18"/>
              </w:rPr>
              <w:t>Stowarzyszenie URBANIŚCI POLSCY</w:t>
            </w:r>
          </w:p>
        </w:tc>
        <w:tc>
          <w:tcPr>
            <w:tcW w:w="1587" w:type="dxa"/>
            <w:tcBorders>
              <w:top w:val="single" w:sz="4" w:space="0" w:color="000000"/>
              <w:left w:val="single" w:sz="4" w:space="0" w:color="000000"/>
              <w:bottom w:val="single" w:sz="4" w:space="0" w:color="000000"/>
              <w:right w:val="single" w:sz="4" w:space="0" w:color="000000"/>
            </w:tcBorders>
          </w:tcPr>
          <w:p w14:paraId="4F286B22" w14:textId="1C30F1D7" w:rsidR="006D0AD1" w:rsidRPr="0024556B" w:rsidRDefault="006D0AD1" w:rsidP="00445AFC">
            <w:pPr>
              <w:spacing w:after="0" w:line="240" w:lineRule="auto"/>
              <w:rPr>
                <w:rFonts w:asciiTheme="minorHAnsi" w:hAnsiTheme="minorHAnsi" w:cstheme="minorHAnsi"/>
                <w:iCs/>
                <w:sz w:val="18"/>
                <w:szCs w:val="18"/>
              </w:rPr>
            </w:pPr>
            <w:r w:rsidRPr="0024556B">
              <w:rPr>
                <w:rFonts w:asciiTheme="minorHAnsi" w:hAnsiTheme="minorHAnsi" w:cstheme="minorHAnsi"/>
                <w:b/>
                <w:bCs/>
                <w:sz w:val="18"/>
                <w:szCs w:val="18"/>
              </w:rPr>
              <w:t>uwaga ogólna</w:t>
            </w:r>
          </w:p>
        </w:tc>
        <w:tc>
          <w:tcPr>
            <w:tcW w:w="2791" w:type="dxa"/>
            <w:tcBorders>
              <w:top w:val="single" w:sz="4" w:space="0" w:color="000000"/>
              <w:left w:val="single" w:sz="4" w:space="0" w:color="000000"/>
              <w:bottom w:val="single" w:sz="4" w:space="0" w:color="000000"/>
              <w:right w:val="single" w:sz="4" w:space="0" w:color="000000"/>
            </w:tcBorders>
          </w:tcPr>
          <w:p w14:paraId="5CA2E113" w14:textId="1CBA98F4"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Obowiązek wprowadzania danych do rejestru urbanistycznego w największym stopniu obciąża gminy. W rozporządzeniu nie wskazano zasad postępowania na wypadek utraty danych przez Administratora (czyli Ministra), który odpowiada za bezpieczeństwo danych. Kto w takiej sytuacji będzie zobowiązany do ponownego wprowadzania danych i na jakich warunkach?</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FA17B0E" w14:textId="3D8A85EF"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Wprowadzenie ustaleń określających procedury na wypadek konieczności ponownego wprowadzania danych – w taki sposób, aby nie obciążać gmin dodatkowymi obowiązkami.</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A1852E3" w14:textId="5CD81562"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t>Uwaga nieuwzględniona.</w:t>
            </w:r>
          </w:p>
          <w:p w14:paraId="6FEDD1D0" w14:textId="77777777"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t>W karcie usługi Rejestru Urbanistycznego wskazana jest informacja „Jeśli masz problemy techniczne, skontaktuj się z </w:t>
            </w:r>
            <w:hyperlink r:id="rId12" w:history="1">
              <w:r w:rsidRPr="0024556B">
                <w:rPr>
                  <w:rStyle w:val="Hipercze"/>
                  <w:rFonts w:asciiTheme="minorHAnsi" w:hAnsiTheme="minorHAnsi" w:cstheme="minorHAnsi"/>
                  <w:sz w:val="18"/>
                  <w:szCs w:val="18"/>
                </w:rPr>
                <w:t>surb.pomoc@cyfra.gov.pl</w:t>
              </w:r>
            </w:hyperlink>
            <w:r w:rsidRPr="0024556B">
              <w:rPr>
                <w:rFonts w:asciiTheme="minorHAnsi" w:hAnsiTheme="minorHAnsi" w:cstheme="minorHAnsi"/>
                <w:sz w:val="18"/>
                <w:szCs w:val="18"/>
              </w:rPr>
              <w:t>.”</w:t>
            </w:r>
          </w:p>
          <w:p w14:paraId="568B25C8" w14:textId="33DA3411" w:rsidR="006D0AD1" w:rsidRPr="0024556B" w:rsidRDefault="006D0AD1" w:rsidP="00FB44CD">
            <w:pPr>
              <w:spacing w:after="0"/>
              <w:rPr>
                <w:rFonts w:asciiTheme="minorHAnsi" w:hAnsiTheme="minorHAnsi" w:cstheme="minorHAnsi"/>
                <w:sz w:val="18"/>
                <w:szCs w:val="18"/>
              </w:rPr>
            </w:pPr>
            <w:r w:rsidRPr="0024556B">
              <w:rPr>
                <w:rFonts w:asciiTheme="minorHAnsi" w:hAnsiTheme="minorHAnsi" w:cstheme="minorHAnsi"/>
                <w:sz w:val="18"/>
                <w:szCs w:val="18"/>
              </w:rPr>
              <w:t xml:space="preserve">W ramach realizacji projektu, została przewidziana dedykowana procedura odzyskiwania kopii zapasowych tj.  "Backup </w:t>
            </w:r>
            <w:proofErr w:type="spellStart"/>
            <w:r w:rsidRPr="0024556B">
              <w:rPr>
                <w:rFonts w:asciiTheme="minorHAnsi" w:hAnsiTheme="minorHAnsi" w:cstheme="minorHAnsi"/>
                <w:sz w:val="18"/>
                <w:szCs w:val="18"/>
              </w:rPr>
              <w:t>recovery</w:t>
            </w:r>
            <w:proofErr w:type="spellEnd"/>
            <w:r w:rsidRPr="0024556B">
              <w:rPr>
                <w:rFonts w:asciiTheme="minorHAnsi" w:hAnsiTheme="minorHAnsi" w:cstheme="minorHAnsi"/>
                <w:sz w:val="18"/>
                <w:szCs w:val="18"/>
              </w:rPr>
              <w:t>". Dzięki niej system będzie zabezpieczony na wypadek ewentualnej utraty danych. Zgodnie z aktualnymi założeniami, procedura tworzenia kopii zapasowych będzie działać raz na dobę.</w:t>
            </w:r>
          </w:p>
          <w:p w14:paraId="20FAAA2B" w14:textId="33354B4A" w:rsidR="006D0AD1" w:rsidRPr="0024556B" w:rsidRDefault="006D0AD1" w:rsidP="00D43309">
            <w:pPr>
              <w:spacing w:after="0"/>
              <w:rPr>
                <w:rFonts w:asciiTheme="minorHAnsi" w:hAnsiTheme="minorHAnsi" w:cstheme="minorHAnsi"/>
                <w:sz w:val="18"/>
                <w:szCs w:val="18"/>
              </w:rPr>
            </w:pPr>
          </w:p>
        </w:tc>
      </w:tr>
      <w:tr w:rsidR="006D0AD1" w:rsidRPr="00717565" w14:paraId="56C7B732"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34FB6D6D" w14:textId="77777777" w:rsidR="006D0AD1" w:rsidRPr="0024556B" w:rsidRDefault="006D0AD1" w:rsidP="00445AFC">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2CA1B6FB" w14:textId="02DA4257" w:rsidR="006D0AD1" w:rsidRPr="0024556B" w:rsidRDefault="006D0AD1" w:rsidP="00445AFC">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Zarząd Główny Towarzystwa Urbanistów Polskich</w:t>
            </w:r>
          </w:p>
        </w:tc>
        <w:tc>
          <w:tcPr>
            <w:tcW w:w="1587" w:type="dxa"/>
            <w:tcBorders>
              <w:top w:val="single" w:sz="4" w:space="0" w:color="000000"/>
              <w:left w:val="single" w:sz="4" w:space="0" w:color="000000"/>
              <w:bottom w:val="single" w:sz="4" w:space="0" w:color="000000"/>
              <w:right w:val="single" w:sz="4" w:space="0" w:color="000000"/>
            </w:tcBorders>
          </w:tcPr>
          <w:p w14:paraId="52F5807E" w14:textId="3F18AB58" w:rsidR="006D0AD1" w:rsidRPr="0024556B" w:rsidRDefault="006D0AD1" w:rsidP="00445AFC">
            <w:pPr>
              <w:spacing w:after="0" w:line="240" w:lineRule="auto"/>
              <w:rPr>
                <w:rFonts w:asciiTheme="minorHAnsi" w:hAnsiTheme="minorHAnsi" w:cstheme="minorHAnsi"/>
                <w:iCs/>
                <w:sz w:val="18"/>
                <w:szCs w:val="18"/>
              </w:rPr>
            </w:pPr>
            <w:r w:rsidRPr="0024556B">
              <w:rPr>
                <w:rFonts w:asciiTheme="minorHAnsi" w:hAnsiTheme="minorHAnsi" w:cstheme="minorHAnsi"/>
                <w:sz w:val="18"/>
                <w:szCs w:val="18"/>
              </w:rPr>
              <w:t>§ 3 pkt 3</w:t>
            </w:r>
          </w:p>
        </w:tc>
        <w:tc>
          <w:tcPr>
            <w:tcW w:w="2791" w:type="dxa"/>
            <w:tcBorders>
              <w:top w:val="single" w:sz="4" w:space="0" w:color="000000"/>
              <w:left w:val="single" w:sz="4" w:space="0" w:color="000000"/>
              <w:bottom w:val="single" w:sz="4" w:space="0" w:color="000000"/>
              <w:right w:val="single" w:sz="4" w:space="0" w:color="000000"/>
            </w:tcBorders>
          </w:tcPr>
          <w:p w14:paraId="2F4F3C4A" w14:textId="3072121C"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Brak dokładnego określenia sposobu i szczegółowości walidacji danych w RU utrudnia przygotowanie danych przed wprowadzeniem ich do rejestru. Specyfikacja danych „Planowanie przestrzenne” 2.0. jest </w:t>
            </w:r>
            <w:r w:rsidRPr="0024556B">
              <w:rPr>
                <w:rFonts w:asciiTheme="minorHAnsi" w:hAnsiTheme="minorHAnsi" w:cstheme="minorHAnsi"/>
                <w:sz w:val="18"/>
                <w:szCs w:val="18"/>
              </w:rPr>
              <w:lastRenderedPageBreak/>
              <w:t>niewystarczająca do określenia rozdzielczości i tolerancji z jaką weryfikowane są dane na etapie walidacji. Dodatkowo brakuje jednoznacznego wskazania elementów sprawdzanych podczas walidacji.</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232D7D10" w14:textId="77777777" w:rsidR="006D0AD1" w:rsidRPr="0024556B" w:rsidRDefault="006D0AD1" w:rsidP="00445AFC">
            <w:pPr>
              <w:rPr>
                <w:rFonts w:asciiTheme="minorHAnsi" w:hAnsiTheme="minorHAnsi" w:cstheme="minorHAnsi"/>
                <w:sz w:val="18"/>
                <w:szCs w:val="18"/>
              </w:rPr>
            </w:pPr>
            <w:r w:rsidRPr="0024556B">
              <w:rPr>
                <w:rFonts w:asciiTheme="minorHAnsi" w:hAnsiTheme="minorHAnsi" w:cstheme="minorHAnsi"/>
                <w:sz w:val="18"/>
                <w:szCs w:val="18"/>
              </w:rPr>
              <w:lastRenderedPageBreak/>
              <w:t>Czy wydana zostanie specyfikacja techniczna przeprowadzanej przez RU walidacji danych przestrzennych?</w:t>
            </w:r>
          </w:p>
          <w:p w14:paraId="0DC8A68C" w14:textId="23238DD4" w:rsidR="006D0AD1" w:rsidRPr="0024556B" w:rsidRDefault="006D0AD1" w:rsidP="00445AFC">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Proponuje się wydanie takiego dokumentu lub uzupełnienie dokumentu Specyfikacja danych „Planowanie </w:t>
            </w:r>
            <w:r w:rsidRPr="0024556B">
              <w:rPr>
                <w:rFonts w:asciiTheme="minorHAnsi" w:hAnsiTheme="minorHAnsi" w:cstheme="minorHAnsi"/>
                <w:sz w:val="18"/>
                <w:szCs w:val="18"/>
              </w:rPr>
              <w:lastRenderedPageBreak/>
              <w:t xml:space="preserve">przestrzenne” w sposób jednoznacznie prowadzący do przygotowania danych, które przejdą walidację. </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13B1B28C" w14:textId="77777777"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t>Uwaga wyjaśniona.</w:t>
            </w:r>
          </w:p>
          <w:p w14:paraId="65A9FD28" w14:textId="231B5557"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t>Każdorazowo będą dostępne raporty z walidacji z możliwością pobrania. Rekomenduje się, aby zostały zaproponowane uzupełnienia w Specyfikacji danych.</w:t>
            </w:r>
          </w:p>
        </w:tc>
      </w:tr>
      <w:tr w:rsidR="006D0AD1" w:rsidRPr="00717565" w14:paraId="66263F40"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46CBCB83" w14:textId="77777777" w:rsidR="006D0AD1" w:rsidRPr="0024556B" w:rsidRDefault="006D0AD1" w:rsidP="00D43309">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134B2BF9" w14:textId="432D9E1A" w:rsidR="006D0AD1" w:rsidRPr="0024556B" w:rsidRDefault="006D0AD1" w:rsidP="00D43309">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Zarząd Główny Towarzystwa Urbanistów Polskich</w:t>
            </w:r>
          </w:p>
        </w:tc>
        <w:tc>
          <w:tcPr>
            <w:tcW w:w="1587" w:type="dxa"/>
            <w:tcBorders>
              <w:top w:val="single" w:sz="4" w:space="0" w:color="000000"/>
              <w:left w:val="single" w:sz="4" w:space="0" w:color="000000"/>
              <w:bottom w:val="single" w:sz="4" w:space="0" w:color="000000"/>
              <w:right w:val="single" w:sz="4" w:space="0" w:color="000000"/>
            </w:tcBorders>
          </w:tcPr>
          <w:p w14:paraId="45E29898" w14:textId="126EAF6D" w:rsidR="006D0AD1" w:rsidRPr="0024556B" w:rsidRDefault="006D0AD1" w:rsidP="00D43309">
            <w:pPr>
              <w:spacing w:after="0" w:line="240" w:lineRule="auto"/>
              <w:jc w:val="center"/>
              <w:rPr>
                <w:rFonts w:asciiTheme="minorHAnsi" w:hAnsiTheme="minorHAnsi" w:cstheme="minorHAnsi"/>
                <w:iCs/>
                <w:sz w:val="18"/>
                <w:szCs w:val="18"/>
              </w:rPr>
            </w:pPr>
            <w:r w:rsidRPr="0024556B">
              <w:rPr>
                <w:rFonts w:asciiTheme="minorHAnsi" w:hAnsiTheme="minorHAnsi" w:cstheme="minorHAnsi"/>
                <w:sz w:val="18"/>
                <w:szCs w:val="18"/>
              </w:rPr>
              <w:t>§ 4 pkt 1 (w powiązaniu z § 4 pkt 3)</w:t>
            </w:r>
          </w:p>
        </w:tc>
        <w:tc>
          <w:tcPr>
            <w:tcW w:w="2791" w:type="dxa"/>
            <w:tcBorders>
              <w:top w:val="single" w:sz="4" w:space="0" w:color="000000"/>
              <w:left w:val="single" w:sz="4" w:space="0" w:color="000000"/>
              <w:bottom w:val="single" w:sz="4" w:space="0" w:color="000000"/>
              <w:right w:val="single" w:sz="4" w:space="0" w:color="000000"/>
            </w:tcBorders>
          </w:tcPr>
          <w:p w14:paraId="2104CE58" w14:textId="3B4CAB5C" w:rsidR="006D0AD1" w:rsidRPr="0024556B" w:rsidRDefault="006D0AD1" w:rsidP="00D4330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W związku z tak obszernym katalogiem informacji, jakie mają być wprowadzane i aktualizowane za pomocą panelu zarządzania (§ 4 pkt 1), brak możliwości podziału uprawnień dla poszczególnych redaktorów w systemie rodzi ogromne ryzyko 3błędów. W dużych miastach za realizację procesów planistycznych wymienionych w a4rt. 67h ust. 1–5 i ust. 7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odpowiadają róż5ne jednostki organizacyjne. Umo6żliwienie im wszystkim jednolitego dostę7pu do całości danych za pomocą panelu8 zarządzania grozi tym, że informa9cje mogą zostać wprowadzone lub zmienione przez jednostki nieoddelegowane merytorycznie do danego zadania. Taki brak podziału ról w panelu zarządzania stoi w jawnej sprzeczności z art. 67i ust. 1 ustawy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który na podstawie upoważnień nakłada odpowiedzialność za poprawność i bezpieczeństwo danych na konkretnych kierowników jednostek.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506CD89D" w14:textId="0756BC32" w:rsidR="006D0AD1" w:rsidRPr="0024556B" w:rsidRDefault="006D0AD1" w:rsidP="00D4330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Wnosimy o techniczne zagwarantowanie w panelu zarządzania dostępu wielopoziomowego oraz o umożliwienie przypisywania uprawnień dla redaktorów do ściśle określonych zakresów. Panel zarządzania musi bezwzględnie pozwalać na to, by jedna jednostka organizacyjna odpowiadająca za tworzenie aktów planowania przestrzennego (APP) mogła edytować dane tylko w swoim zakresie, podczas gdy zupełnie inna jednostka będzie miała uprawnienia wyłącznie do publikowania informacji o wnioskach i decyzjach WZ. Takie rozwiązanie jest technicznie niezbędne, by zapewnić poprawne i bezpieczne funkcjonowanie Rejestru.</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ABEE648" w14:textId="0F6E2820"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iCs/>
                <w:sz w:val="18"/>
                <w:szCs w:val="18"/>
              </w:rPr>
              <w:t>Uwaga nieuwzględniona. Rozwiązanie związane z przypisaniem uprawnień może być przedmiotem analizy (z udziałem przedstawicieli Ministerstwa Cyfryzacji), pod kątem rozwoju systemu teleinformatycznego, po uprzedniej rekomendacji ze strony samorządowej.</w:t>
            </w:r>
          </w:p>
        </w:tc>
      </w:tr>
      <w:tr w:rsidR="006D0AD1" w:rsidRPr="00717565" w14:paraId="430B009C"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64556C24" w14:textId="77777777" w:rsidR="006D0AD1" w:rsidRPr="0024556B" w:rsidRDefault="006D0AD1" w:rsidP="00D43309">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C227E84" w14:textId="07426C8D" w:rsidR="006D0AD1" w:rsidRPr="0024556B" w:rsidRDefault="006D0AD1" w:rsidP="00D43309">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Zarząd Główny Towarzystwa Urbanistów Polskich</w:t>
            </w:r>
          </w:p>
        </w:tc>
        <w:tc>
          <w:tcPr>
            <w:tcW w:w="1587" w:type="dxa"/>
            <w:tcBorders>
              <w:top w:val="single" w:sz="4" w:space="0" w:color="000000"/>
              <w:left w:val="single" w:sz="4" w:space="0" w:color="000000"/>
              <w:bottom w:val="single" w:sz="4" w:space="0" w:color="000000"/>
              <w:right w:val="single" w:sz="4" w:space="0" w:color="000000"/>
            </w:tcBorders>
          </w:tcPr>
          <w:p w14:paraId="125C54D7" w14:textId="33C12422" w:rsidR="006D0AD1" w:rsidRPr="0024556B" w:rsidRDefault="006D0AD1" w:rsidP="00D43309">
            <w:pPr>
              <w:spacing w:after="0" w:line="240" w:lineRule="auto"/>
              <w:rPr>
                <w:rFonts w:asciiTheme="minorHAnsi" w:hAnsiTheme="minorHAnsi" w:cstheme="minorHAnsi"/>
                <w:iCs/>
                <w:sz w:val="18"/>
                <w:szCs w:val="18"/>
              </w:rPr>
            </w:pPr>
            <w:r w:rsidRPr="0024556B">
              <w:rPr>
                <w:rFonts w:asciiTheme="minorHAnsi" w:eastAsia="Calibri" w:hAnsiTheme="minorHAnsi" w:cstheme="minorHAnsi"/>
                <w:bCs/>
                <w:sz w:val="18"/>
                <w:szCs w:val="18"/>
              </w:rPr>
              <w:t>§ 4 pkt 5</w:t>
            </w:r>
          </w:p>
        </w:tc>
        <w:tc>
          <w:tcPr>
            <w:tcW w:w="2791" w:type="dxa"/>
            <w:tcBorders>
              <w:top w:val="single" w:sz="4" w:space="0" w:color="000000"/>
              <w:left w:val="single" w:sz="4" w:space="0" w:color="000000"/>
              <w:bottom w:val="single" w:sz="4" w:space="0" w:color="000000"/>
              <w:right w:val="single" w:sz="4" w:space="0" w:color="000000"/>
            </w:tcBorders>
          </w:tcPr>
          <w:p w14:paraId="1393F962" w14:textId="77777777" w:rsidR="006D0AD1" w:rsidRPr="0024556B" w:rsidRDefault="006D0AD1" w:rsidP="00D43309">
            <w:pPr>
              <w:rPr>
                <w:rFonts w:asciiTheme="minorHAnsi" w:hAnsiTheme="minorHAnsi" w:cstheme="minorHAnsi"/>
                <w:sz w:val="18"/>
                <w:szCs w:val="18"/>
              </w:rPr>
            </w:pPr>
            <w:r w:rsidRPr="0024556B">
              <w:rPr>
                <w:rFonts w:asciiTheme="minorHAnsi" w:hAnsiTheme="minorHAnsi" w:cstheme="minorHAnsi"/>
                <w:sz w:val="18"/>
                <w:szCs w:val="18"/>
              </w:rPr>
              <w:t xml:space="preserve">Jeśli mechanizm będzie działał na zasadzie prostej funkcji </w:t>
            </w:r>
            <w:proofErr w:type="spellStart"/>
            <w:r w:rsidRPr="0024556B">
              <w:rPr>
                <w:rFonts w:asciiTheme="minorHAnsi" w:hAnsiTheme="minorHAnsi" w:cstheme="minorHAnsi"/>
                <w:sz w:val="18"/>
                <w:szCs w:val="18"/>
              </w:rPr>
              <w:t>geoprzecięcia</w:t>
            </w:r>
            <w:proofErr w:type="spellEnd"/>
            <w:r w:rsidRPr="0024556B">
              <w:rPr>
                <w:rFonts w:asciiTheme="minorHAnsi" w:hAnsiTheme="minorHAnsi" w:cstheme="minorHAnsi"/>
                <w:sz w:val="18"/>
                <w:szCs w:val="18"/>
              </w:rPr>
              <w:t xml:space="preserve"> wektorów, to na przestrzeni kilku miesięcy, ze względu na aktualizację położenia punktów granicznych w ewidencji gruntów, zainteresowany tą samą </w:t>
            </w:r>
            <w:r w:rsidRPr="0024556B">
              <w:rPr>
                <w:rFonts w:asciiTheme="minorHAnsi" w:hAnsiTheme="minorHAnsi" w:cstheme="minorHAnsi"/>
                <w:sz w:val="18"/>
                <w:szCs w:val="18"/>
              </w:rPr>
              <w:lastRenderedPageBreak/>
              <w:t xml:space="preserve">działką ewidencyjną otrzymać może kilka różnych e-wyrysów (np. raz 100% powierzchni działki znajduje się w danej strefie funkcjonalnej a po kilku miesiącach 98% w jednej strefie i 2% w drugiej). Natomiast intencją projektanta, o czym świadczy skorzystanie z przepisu art. 13g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było objęcie tej działki w 100% jedną strefą funkcjonalną. </w:t>
            </w:r>
          </w:p>
          <w:p w14:paraId="7B2F6922" w14:textId="2ED2CD97" w:rsidR="006D0AD1" w:rsidRPr="0024556B" w:rsidRDefault="006D0AD1" w:rsidP="00D4330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Takie mechaniczne działania, na dodatek bez określenia precyzji i dokładności, będą generować wiele wątpliwości a to w konsekwencji doprowadzi do podważenia wiarygodności samej e-usługi oraz samych aktów. Ponadto urzędy będą narażone na jeszcze większą ilość wpływających wniosków o wyjaśnienia.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825DB0A" w14:textId="77777777" w:rsidR="006D0AD1" w:rsidRPr="0024556B" w:rsidRDefault="006D0AD1" w:rsidP="00D43309">
            <w:pPr>
              <w:rPr>
                <w:rFonts w:asciiTheme="minorHAnsi" w:hAnsiTheme="minorHAnsi" w:cstheme="minorHAnsi"/>
                <w:sz w:val="18"/>
                <w:szCs w:val="18"/>
              </w:rPr>
            </w:pPr>
            <w:r w:rsidRPr="0024556B">
              <w:rPr>
                <w:rFonts w:asciiTheme="minorHAnsi" w:hAnsiTheme="minorHAnsi" w:cstheme="minorHAnsi"/>
                <w:sz w:val="18"/>
                <w:szCs w:val="18"/>
              </w:rPr>
              <w:lastRenderedPageBreak/>
              <w:t xml:space="preserve">Proponuje się doprecyzowanie w przepisach wymaga kwestia funkcjonowania usługi e-Wyrysu - czy usługa publikować będzie wyłącznie dane gromadzone w RU czy uwzględniać będzie przetwarzanie danych z innych publicznych rejestrów jak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w:t>
            </w:r>
          </w:p>
          <w:p w14:paraId="0F510FE3" w14:textId="77777777" w:rsidR="006D0AD1" w:rsidRPr="0024556B" w:rsidRDefault="006D0AD1" w:rsidP="00D43309">
            <w:pPr>
              <w:rPr>
                <w:rFonts w:asciiTheme="minorHAnsi" w:hAnsiTheme="minorHAnsi" w:cstheme="minorHAnsi"/>
                <w:sz w:val="18"/>
                <w:szCs w:val="18"/>
              </w:rPr>
            </w:pPr>
          </w:p>
          <w:p w14:paraId="64E143EC" w14:textId="33DB379B" w:rsidR="006D0AD1" w:rsidRPr="0024556B" w:rsidRDefault="006D0AD1" w:rsidP="00D4330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Jeśli tak, to konieczne jest najpierw uporządkowanie przepisów w zakresie relacji między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xml:space="preserve">, która na bieżąco podlega aktualizacji, a ustaleniami POG. Ponadto doprecyzowania wymaga koniecznie kwestia techniczna – w jakiej dokładności i skali mechanizm będzie zwracał informację z POG? </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7FAEE247" w14:textId="77777777"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t>Uwaga wyjaśniona. Wybór obszaru, którego będzie dotyczyła informacja w ramach usługi e-Wyrys, będzie możliwy na trzy sposoby:</w:t>
            </w:r>
          </w:p>
          <w:p w14:paraId="732BC2B7" w14:textId="77777777"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t xml:space="preserve">- zaznaczenie obszaru (w ramach jednej gminy) poprzez wskazanie </w:t>
            </w:r>
            <w:r w:rsidRPr="0024556B">
              <w:rPr>
                <w:rFonts w:asciiTheme="minorHAnsi" w:hAnsiTheme="minorHAnsi" w:cstheme="minorHAnsi"/>
                <w:sz w:val="18"/>
                <w:szCs w:val="18"/>
              </w:rPr>
              <w:lastRenderedPageBreak/>
              <w:t xml:space="preserve">punktów na mapie, która jest w formularzu; </w:t>
            </w:r>
          </w:p>
          <w:p w14:paraId="70D9C94F" w14:textId="77777777"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t>- wskazanie działki na mapie za pomocą pinezki (wykorzystanie geometrii z zewnętrznej usługi);</w:t>
            </w:r>
          </w:p>
          <w:p w14:paraId="6E0CCC04" w14:textId="77777777"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t xml:space="preserve">- wskazanie działki poprzez wpisanie identyfikatora działki (wykorzystanie geometrii z zewnętrznej usługi). Dwie ostatnie są traktowane jako uzupełnienie. Modyfikacje uchwalonych i obowiązujących aktów planowania przestrzennego, bez procedury opisanej w ustawie, nie jest możliwe. </w:t>
            </w:r>
          </w:p>
          <w:p w14:paraId="30F79744" w14:textId="7BFB9A14"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br/>
              <w:t xml:space="preserve">Wątek w zakresie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xml:space="preserve"> poza zakresem rozporządzenia.</w:t>
            </w:r>
          </w:p>
        </w:tc>
      </w:tr>
      <w:tr w:rsidR="006D0AD1" w:rsidRPr="00717565" w14:paraId="6E0EA2D7"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182333FF" w14:textId="77777777" w:rsidR="006D0AD1" w:rsidRPr="0024556B" w:rsidRDefault="006D0AD1" w:rsidP="00D43309">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198E7084" w14:textId="4221FFF8" w:rsidR="006D0AD1" w:rsidRPr="0024556B" w:rsidRDefault="006D0AD1" w:rsidP="00D43309">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Zarząd Główny Towarzystwa Urbanistów Polskich</w:t>
            </w:r>
          </w:p>
        </w:tc>
        <w:tc>
          <w:tcPr>
            <w:tcW w:w="1587" w:type="dxa"/>
            <w:tcBorders>
              <w:top w:val="single" w:sz="4" w:space="0" w:color="000000"/>
              <w:left w:val="single" w:sz="4" w:space="0" w:color="000000"/>
              <w:bottom w:val="single" w:sz="4" w:space="0" w:color="000000"/>
              <w:right w:val="single" w:sz="4" w:space="0" w:color="000000"/>
            </w:tcBorders>
          </w:tcPr>
          <w:p w14:paraId="087F383F" w14:textId="4D6CDA55" w:rsidR="006D0AD1" w:rsidRPr="0024556B" w:rsidRDefault="006D0AD1" w:rsidP="00D43309">
            <w:pPr>
              <w:spacing w:after="0" w:line="240" w:lineRule="auto"/>
              <w:rPr>
                <w:rFonts w:asciiTheme="minorHAnsi" w:hAnsiTheme="minorHAnsi" w:cstheme="minorHAnsi"/>
                <w:iCs/>
                <w:sz w:val="18"/>
                <w:szCs w:val="18"/>
              </w:rPr>
            </w:pPr>
            <w:r w:rsidRPr="0024556B">
              <w:rPr>
                <w:rFonts w:asciiTheme="minorHAnsi" w:eastAsia="Calibri" w:hAnsiTheme="minorHAnsi" w:cstheme="minorHAnsi"/>
                <w:bCs/>
                <w:sz w:val="18"/>
                <w:szCs w:val="18"/>
              </w:rPr>
              <w:t>§ 4 pkt 5</w:t>
            </w:r>
          </w:p>
        </w:tc>
        <w:tc>
          <w:tcPr>
            <w:tcW w:w="2791" w:type="dxa"/>
            <w:tcBorders>
              <w:top w:val="single" w:sz="4" w:space="0" w:color="000000"/>
              <w:left w:val="single" w:sz="4" w:space="0" w:color="000000"/>
              <w:bottom w:val="single" w:sz="4" w:space="0" w:color="000000"/>
              <w:right w:val="single" w:sz="4" w:space="0" w:color="000000"/>
            </w:tcBorders>
          </w:tcPr>
          <w:p w14:paraId="139D7685" w14:textId="6400D1DB" w:rsidR="006D0AD1" w:rsidRPr="0024556B" w:rsidRDefault="006D0AD1" w:rsidP="00D4330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Jeśli użytkownik, który pobrał e-Wyrys będzie miał pytania do gminy, z obszaru której wygenerował dokument, wcześniejsza informacja dla gminy oraz podgląd wygenerowanego e-Wyrysu ułatwi rozmowę i ewentualne wyjaśnienia. Dodatkowo takie działanie ograniczy konieczność przepływu informacji między użytkownikiem a gminą, co wpisuje się w zapewnienie interoperacyjności, o której mowa w przepisach o informatyzacji działalności podmiotów realizujących zadania publiczne.</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AD8978C" w14:textId="0E7FBCBE" w:rsidR="006D0AD1" w:rsidRPr="0024556B" w:rsidRDefault="006D0AD1" w:rsidP="00D4330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Proponuje się udostępniać przedmiotowej gminie informację o pobraniu e-Wyrysu z jej obszaru wraz z jego zasięgiem.</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023A976D" w14:textId="7F89496A"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t>Uwaga wyjaśniona. Rozwiązanie może być przedmiotem analizy (z udziałem przedstawicieli Ministerstwa Cyfryzacji), pod kątem rozwoju systemu teleinformatycznego, po uprzedniej rekomendacji ze strony samorządowej.</w:t>
            </w:r>
          </w:p>
        </w:tc>
      </w:tr>
      <w:tr w:rsidR="006D0AD1" w:rsidRPr="00717565" w14:paraId="6319BA3E"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428A1767" w14:textId="77777777" w:rsidR="006D0AD1" w:rsidRPr="0024556B" w:rsidRDefault="006D0AD1" w:rsidP="00D43309">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6B0A9A7" w14:textId="7B41ED08" w:rsidR="006D0AD1" w:rsidRPr="0024556B" w:rsidRDefault="006D0AD1" w:rsidP="00D43309">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Zarząd Główny Towarzystwa Urbanistów Polskich</w:t>
            </w:r>
          </w:p>
        </w:tc>
        <w:tc>
          <w:tcPr>
            <w:tcW w:w="1587" w:type="dxa"/>
            <w:tcBorders>
              <w:top w:val="single" w:sz="4" w:space="0" w:color="000000"/>
              <w:left w:val="single" w:sz="4" w:space="0" w:color="000000"/>
              <w:bottom w:val="single" w:sz="4" w:space="0" w:color="000000"/>
              <w:right w:val="single" w:sz="4" w:space="0" w:color="000000"/>
            </w:tcBorders>
          </w:tcPr>
          <w:p w14:paraId="02694057" w14:textId="0CEC895A" w:rsidR="006D0AD1" w:rsidRPr="0024556B" w:rsidRDefault="006D0AD1" w:rsidP="00D43309">
            <w:pPr>
              <w:spacing w:after="0" w:line="240" w:lineRule="auto"/>
              <w:rPr>
                <w:rFonts w:asciiTheme="minorHAnsi" w:hAnsiTheme="minorHAnsi" w:cstheme="minorHAnsi"/>
                <w:iCs/>
                <w:sz w:val="18"/>
                <w:szCs w:val="18"/>
              </w:rPr>
            </w:pPr>
            <w:r w:rsidRPr="0024556B">
              <w:rPr>
                <w:rFonts w:asciiTheme="minorHAnsi" w:hAnsiTheme="minorHAnsi" w:cstheme="minorHAnsi"/>
                <w:bCs/>
                <w:sz w:val="18"/>
                <w:szCs w:val="18"/>
              </w:rPr>
              <w:t>§ 5 ust. 3</w:t>
            </w:r>
          </w:p>
        </w:tc>
        <w:tc>
          <w:tcPr>
            <w:tcW w:w="2791" w:type="dxa"/>
            <w:tcBorders>
              <w:top w:val="single" w:sz="4" w:space="0" w:color="000000"/>
              <w:left w:val="single" w:sz="4" w:space="0" w:color="000000"/>
              <w:bottom w:val="single" w:sz="4" w:space="0" w:color="000000"/>
              <w:right w:val="single" w:sz="4" w:space="0" w:color="000000"/>
            </w:tcBorders>
          </w:tcPr>
          <w:p w14:paraId="1AD606D3" w14:textId="695DEC41" w:rsidR="006D0AD1" w:rsidRPr="0024556B" w:rsidRDefault="006D0AD1" w:rsidP="00D4330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Zgodnie z </w:t>
            </w:r>
            <w:r w:rsidRPr="0024556B">
              <w:rPr>
                <w:rFonts w:asciiTheme="minorHAnsi" w:hAnsiTheme="minorHAnsi" w:cstheme="minorHAnsi"/>
                <w:bCs/>
                <w:sz w:val="18"/>
                <w:szCs w:val="18"/>
              </w:rPr>
              <w:t xml:space="preserve">§ 5 ust. 3 </w:t>
            </w:r>
            <w:r w:rsidRPr="0024556B">
              <w:rPr>
                <w:rFonts w:asciiTheme="minorHAnsi" w:hAnsiTheme="minorHAnsi" w:cstheme="minorHAnsi"/>
                <w:sz w:val="18"/>
                <w:szCs w:val="18"/>
              </w:rPr>
              <w:t>skorzystanie z usługi „e-</w:t>
            </w:r>
            <w:proofErr w:type="spellStart"/>
            <w:r w:rsidRPr="0024556B">
              <w:rPr>
                <w:rFonts w:asciiTheme="minorHAnsi" w:hAnsiTheme="minorHAnsi" w:cstheme="minorHAnsi"/>
                <w:sz w:val="18"/>
                <w:szCs w:val="18"/>
              </w:rPr>
              <w:t>wyrys</w:t>
            </w:r>
            <w:proofErr w:type="spellEnd"/>
            <w:r w:rsidRPr="0024556B">
              <w:rPr>
                <w:rFonts w:asciiTheme="minorHAnsi" w:hAnsiTheme="minorHAnsi" w:cstheme="minorHAnsi"/>
                <w:sz w:val="18"/>
                <w:szCs w:val="18"/>
              </w:rPr>
              <w:t xml:space="preserve">” wymagać będzie uwierzytelnienia nie określono jednak, czy taki dokument będzie miał status jedynie informacyjny, </w:t>
            </w:r>
            <w:r w:rsidRPr="0024556B">
              <w:rPr>
                <w:rFonts w:asciiTheme="minorHAnsi" w:hAnsiTheme="minorHAnsi" w:cstheme="minorHAnsi"/>
                <w:sz w:val="18"/>
                <w:szCs w:val="18"/>
              </w:rPr>
              <w:lastRenderedPageBreak/>
              <w:t>czy równoprawny z wypisem i wyrysem, o których mowa w art. 8 rozporządzenia w sprawie projektu planu ogólnego gminy, dokumentowania prac planistycznych w zakresie tego planu oraz wydawania z niego wypisów i wyrysów (Dz.U.2023.2758 z dnia 2023.12.22). Jeśli charakter ma być wyłącznie informacyjny uwierzytelnienie użytkownika nie wydaje się konieczne.</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FD08F7E" w14:textId="533D5A0C" w:rsidR="006D0AD1" w:rsidRPr="0024556B" w:rsidRDefault="006D0AD1" w:rsidP="00D43309">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lastRenderedPageBreak/>
              <w:t>Proponuje się doprecyzowanie jaką funkcję i rolę a także moc prawną będzie mieć dokument wygenerowany przez usługę „e-</w:t>
            </w:r>
            <w:proofErr w:type="spellStart"/>
            <w:r w:rsidRPr="0024556B">
              <w:rPr>
                <w:rFonts w:asciiTheme="minorHAnsi" w:hAnsiTheme="minorHAnsi" w:cstheme="minorHAnsi"/>
                <w:sz w:val="18"/>
                <w:szCs w:val="18"/>
              </w:rPr>
              <w:t>wyrys</w:t>
            </w:r>
            <w:proofErr w:type="spellEnd"/>
            <w:r w:rsidRPr="0024556B">
              <w:rPr>
                <w:rFonts w:asciiTheme="minorHAnsi" w:hAnsiTheme="minorHAnsi" w:cstheme="minorHAnsi"/>
                <w:sz w:val="18"/>
                <w:szCs w:val="18"/>
              </w:rPr>
              <w:t>”.</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5E5ADCBD" w14:textId="77777777"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t xml:space="preserve">Uwaga wyjaśniona. </w:t>
            </w:r>
          </w:p>
          <w:p w14:paraId="5ED32CA7" w14:textId="77777777"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t xml:space="preserve">Usługa e-Wyrys stanowi uzupełnienie dotychczasowego sposobu pozyskiwania informacji o planie </w:t>
            </w:r>
            <w:r w:rsidRPr="0024556B">
              <w:rPr>
                <w:rFonts w:asciiTheme="minorHAnsi" w:hAnsiTheme="minorHAnsi" w:cstheme="minorHAnsi"/>
                <w:sz w:val="18"/>
                <w:szCs w:val="18"/>
              </w:rPr>
              <w:lastRenderedPageBreak/>
              <w:t>ogólnym gminy. Usługa nie eliminuje możliwości uzyskania wypisu i wyrysu z planu ogólnego w gminie.</w:t>
            </w:r>
          </w:p>
          <w:p w14:paraId="6664F562" w14:textId="77777777" w:rsidR="006D0AD1" w:rsidRPr="0024556B" w:rsidRDefault="006D0AD1" w:rsidP="00D43309">
            <w:pPr>
              <w:spacing w:after="0"/>
              <w:rPr>
                <w:rFonts w:asciiTheme="minorHAnsi" w:hAnsiTheme="minorHAnsi" w:cstheme="minorHAnsi"/>
                <w:sz w:val="18"/>
                <w:szCs w:val="18"/>
              </w:rPr>
            </w:pPr>
            <w:r w:rsidRPr="0024556B">
              <w:rPr>
                <w:rFonts w:asciiTheme="minorHAnsi" w:hAnsiTheme="minorHAnsi" w:cstheme="minorHAnsi"/>
                <w:sz w:val="18"/>
                <w:szCs w:val="18"/>
              </w:rPr>
              <w:t>Rejestr Urbanistyczny zapewnia urzędom dostęp do POG, natomiast e-Wyrys umożliwia obywatelom prosty i cyfrowy podgląd POG.</w:t>
            </w:r>
          </w:p>
          <w:p w14:paraId="1F1DA027" w14:textId="77777777" w:rsidR="006D0AD1" w:rsidRPr="0024556B" w:rsidRDefault="006D0AD1" w:rsidP="00D43309">
            <w:pPr>
              <w:spacing w:after="0"/>
              <w:rPr>
                <w:rFonts w:asciiTheme="minorHAnsi" w:hAnsiTheme="minorHAnsi" w:cstheme="minorHAnsi"/>
                <w:sz w:val="18"/>
                <w:szCs w:val="18"/>
              </w:rPr>
            </w:pPr>
          </w:p>
        </w:tc>
      </w:tr>
      <w:tr w:rsidR="006D0AD1" w:rsidRPr="00717565" w14:paraId="3E75FC57"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6D0AD588" w14:textId="77777777" w:rsidR="006D0AD1" w:rsidRPr="0024556B" w:rsidRDefault="006D0AD1" w:rsidP="007F7FA3">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53AEA9A8" w14:textId="1E0451EF" w:rsidR="006D0AD1" w:rsidRPr="0024556B" w:rsidRDefault="006D0AD1" w:rsidP="007F7FA3">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Zarząd Główny Towarzystwa Urbanistów Polskich</w:t>
            </w:r>
          </w:p>
        </w:tc>
        <w:tc>
          <w:tcPr>
            <w:tcW w:w="1587" w:type="dxa"/>
            <w:tcBorders>
              <w:top w:val="single" w:sz="4" w:space="0" w:color="000000"/>
              <w:left w:val="single" w:sz="4" w:space="0" w:color="000000"/>
              <w:bottom w:val="single" w:sz="4" w:space="0" w:color="000000"/>
              <w:right w:val="single" w:sz="4" w:space="0" w:color="000000"/>
            </w:tcBorders>
          </w:tcPr>
          <w:p w14:paraId="6EAF778E" w14:textId="7D7CC4B6" w:rsidR="006D0AD1" w:rsidRPr="0024556B" w:rsidRDefault="006D0AD1" w:rsidP="007F7FA3">
            <w:pPr>
              <w:spacing w:after="0" w:line="240" w:lineRule="auto"/>
              <w:rPr>
                <w:rFonts w:asciiTheme="minorHAnsi" w:hAnsiTheme="minorHAnsi" w:cstheme="minorHAnsi"/>
                <w:iCs/>
                <w:sz w:val="18"/>
                <w:szCs w:val="18"/>
              </w:rPr>
            </w:pPr>
            <w:r w:rsidRPr="0024556B">
              <w:rPr>
                <w:rFonts w:asciiTheme="minorHAnsi" w:hAnsiTheme="minorHAnsi" w:cstheme="minorHAnsi"/>
                <w:bCs/>
                <w:sz w:val="18"/>
                <w:szCs w:val="18"/>
              </w:rPr>
              <w:t>§ 6 ust. 5</w:t>
            </w:r>
          </w:p>
        </w:tc>
        <w:tc>
          <w:tcPr>
            <w:tcW w:w="2791" w:type="dxa"/>
            <w:tcBorders>
              <w:top w:val="single" w:sz="4" w:space="0" w:color="000000"/>
              <w:left w:val="single" w:sz="4" w:space="0" w:color="000000"/>
              <w:bottom w:val="single" w:sz="4" w:space="0" w:color="000000"/>
              <w:right w:val="single" w:sz="4" w:space="0" w:color="000000"/>
            </w:tcBorders>
          </w:tcPr>
          <w:p w14:paraId="36938842" w14:textId="77777777" w:rsidR="006D0AD1" w:rsidRPr="0024556B" w:rsidRDefault="006D0AD1" w:rsidP="007F7FA3">
            <w:pPr>
              <w:rPr>
                <w:rFonts w:asciiTheme="minorHAnsi" w:hAnsiTheme="minorHAnsi" w:cstheme="minorHAnsi"/>
                <w:sz w:val="18"/>
                <w:szCs w:val="18"/>
              </w:rPr>
            </w:pPr>
            <w:r w:rsidRPr="0024556B">
              <w:rPr>
                <w:rFonts w:asciiTheme="minorHAnsi" w:hAnsiTheme="minorHAnsi" w:cstheme="minorHAnsi"/>
                <w:sz w:val="18"/>
                <w:szCs w:val="18"/>
              </w:rPr>
              <w:t xml:space="preserve">Obecne wskazanie w  art 6 ust. 5 pkt 2) lit c) raz pkt 3) lit. c) odnoszące się do art 6 ust. 5 pkt 1) lit r) jako kod TERYT umożliwia np. wprowadzenie jedynie kodu gminy. Rozwiązane takie stoi jednak w sprzeczności ze wskazanym w proj. </w:t>
            </w:r>
            <w:proofErr w:type="spellStart"/>
            <w:r w:rsidRPr="0024556B">
              <w:rPr>
                <w:rFonts w:asciiTheme="minorHAnsi" w:hAnsiTheme="minorHAnsi" w:cstheme="minorHAnsi"/>
                <w:sz w:val="18"/>
                <w:szCs w:val="18"/>
              </w:rPr>
              <w:t>rozp</w:t>
            </w:r>
            <w:proofErr w:type="spellEnd"/>
            <w:r w:rsidRPr="0024556B">
              <w:rPr>
                <w:rFonts w:asciiTheme="minorHAnsi" w:hAnsiTheme="minorHAnsi" w:cstheme="minorHAnsi"/>
                <w:sz w:val="18"/>
                <w:szCs w:val="18"/>
              </w:rPr>
              <w:t>. RU dążeniem do interoperacyjności. W tym przypadku zwłaszcza z prowadzonym przez Główny Urząd Nadzoru Budowlanego Rejestrem Wniosków, Decyzji i Zgłoszeń.</w:t>
            </w:r>
            <w:r w:rsidRPr="0024556B">
              <w:rPr>
                <w:rFonts w:asciiTheme="minorHAnsi" w:hAnsiTheme="minorHAnsi" w:cstheme="minorHAnsi"/>
                <w:sz w:val="18"/>
                <w:szCs w:val="18"/>
              </w:rPr>
              <w:br/>
            </w:r>
            <w:r w:rsidRPr="0024556B">
              <w:rPr>
                <w:rFonts w:asciiTheme="minorHAnsi" w:hAnsiTheme="minorHAnsi" w:cstheme="minorHAnsi"/>
                <w:sz w:val="18"/>
                <w:szCs w:val="18"/>
              </w:rPr>
              <w:br/>
              <w:t xml:space="preserve">Aktualny zapis z art. 6 ust 5 pkt 6) może być dość swobodnie interpretowany i wymaga dokładniejszej standaryzacji. W rozumieniu prawa (zwłaszcza administracyjnego i planistycznego) „lokalizacja przestrzenna” nie ma jednej, ogólnej definicji legalnej, lecz jest pojęciem opisowym, używanym w wielu aktach prawnych i orzecznictwie. Oznacza ono określone usytuowanie obiektu, terenu lub działania w przestrzeni, </w:t>
            </w:r>
            <w:r w:rsidRPr="0024556B">
              <w:rPr>
                <w:rFonts w:asciiTheme="minorHAnsi" w:hAnsiTheme="minorHAnsi" w:cstheme="minorHAnsi"/>
                <w:sz w:val="18"/>
                <w:szCs w:val="18"/>
              </w:rPr>
              <w:lastRenderedPageBreak/>
              <w:t>identyfikowane za pomocą cech geograficznych, administracyjnych i funkcjonalnych.</w:t>
            </w:r>
          </w:p>
          <w:p w14:paraId="5C8A8782" w14:textId="77777777" w:rsidR="006D0AD1" w:rsidRPr="0024556B" w:rsidRDefault="006D0AD1" w:rsidP="007F7FA3">
            <w:pPr>
              <w:spacing w:after="0" w:line="240" w:lineRule="auto"/>
              <w:rPr>
                <w:rFonts w:asciiTheme="minorHAnsi" w:hAnsiTheme="minorHAnsi" w:cstheme="minorHAnsi"/>
                <w:sz w:val="18"/>
                <w:szCs w:val="18"/>
              </w:rPr>
            </w:pP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54DF157B" w14:textId="77777777" w:rsidR="006D0AD1" w:rsidRPr="0024556B" w:rsidRDefault="006D0AD1" w:rsidP="007F7FA3">
            <w:pPr>
              <w:rPr>
                <w:rFonts w:asciiTheme="minorHAnsi" w:hAnsiTheme="minorHAnsi" w:cstheme="minorHAnsi"/>
                <w:sz w:val="18"/>
                <w:szCs w:val="18"/>
              </w:rPr>
            </w:pPr>
            <w:r w:rsidRPr="0024556B">
              <w:rPr>
                <w:rFonts w:asciiTheme="minorHAnsi" w:hAnsiTheme="minorHAnsi" w:cstheme="minorHAnsi"/>
                <w:sz w:val="18"/>
                <w:szCs w:val="18"/>
              </w:rPr>
              <w:lastRenderedPageBreak/>
              <w:t xml:space="preserve">Wnosimy o usunięcie z katalogu informacji publikowanych w RU wniosków i decyzji, o których mowa w 67h pkt 9 i 10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ponieważ funkcjonalność i przydatność informacji w zaproponowanym zakresie będzie znikoma. </w:t>
            </w:r>
            <w:r w:rsidRPr="0024556B">
              <w:rPr>
                <w:rFonts w:asciiTheme="minorHAnsi" w:hAnsiTheme="minorHAnsi" w:cstheme="minorHAnsi"/>
                <w:sz w:val="18"/>
                <w:szCs w:val="18"/>
              </w:rPr>
              <w:br/>
            </w:r>
            <w:r w:rsidRPr="0024556B">
              <w:rPr>
                <w:rFonts w:asciiTheme="minorHAnsi" w:hAnsiTheme="minorHAnsi" w:cstheme="minorHAnsi"/>
                <w:sz w:val="18"/>
                <w:szCs w:val="18"/>
              </w:rPr>
              <w:br/>
              <w:t xml:space="preserve">Ewentualnie wnosimy o doprecyzowanie zakresu przestrzennego danych dla art. 67h ust 1 pkt 9) i 10), której dotyczy wniosek i decyzja. </w:t>
            </w:r>
          </w:p>
          <w:p w14:paraId="0D47F0CB" w14:textId="77777777" w:rsidR="006D0AD1" w:rsidRPr="0024556B" w:rsidRDefault="006D0AD1" w:rsidP="007F7FA3">
            <w:pPr>
              <w:rPr>
                <w:rFonts w:asciiTheme="minorHAnsi" w:hAnsiTheme="minorHAnsi" w:cstheme="minorHAnsi"/>
                <w:sz w:val="18"/>
                <w:szCs w:val="18"/>
              </w:rPr>
            </w:pPr>
          </w:p>
          <w:p w14:paraId="497D690F" w14:textId="77777777" w:rsidR="006D0AD1" w:rsidRPr="0024556B" w:rsidRDefault="006D0AD1" w:rsidP="007F7FA3">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F61E81F" w14:textId="77777777"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t>Uwaga nieuwzględniona.</w:t>
            </w:r>
          </w:p>
          <w:p w14:paraId="7A12DBED" w14:textId="77777777"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t>Przedmiotowe wnioski są istotne z punktu widzenia obywateli.</w:t>
            </w:r>
          </w:p>
          <w:p w14:paraId="6B342E54" w14:textId="5BBDD55D"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t>Jednocześnie, zgodnie z projektem zmiany ustawy UD316, przesunięto termin udostępniania w Rejestrze Urbanistycznym informacji i danych pochodzących z wniosków i wydanych decyzji o warunkach zabudowy i zagospodarowania terenu do 1 lipca 2029 r.</w:t>
            </w:r>
          </w:p>
        </w:tc>
      </w:tr>
      <w:tr w:rsidR="006D0AD1" w:rsidRPr="00717565" w14:paraId="56069B6A"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4F5E67BA" w14:textId="77777777" w:rsidR="006D0AD1" w:rsidRPr="0024556B" w:rsidRDefault="006D0AD1" w:rsidP="007F7FA3">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3BE2767" w14:textId="22631E27" w:rsidR="006D0AD1" w:rsidRPr="0024556B" w:rsidRDefault="006D0AD1" w:rsidP="007F7FA3">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Zarząd Główny Towarzystwa Urbanistów Polskich</w:t>
            </w:r>
          </w:p>
        </w:tc>
        <w:tc>
          <w:tcPr>
            <w:tcW w:w="1587" w:type="dxa"/>
            <w:tcBorders>
              <w:top w:val="single" w:sz="4" w:space="0" w:color="000000"/>
              <w:left w:val="single" w:sz="4" w:space="0" w:color="000000"/>
              <w:bottom w:val="single" w:sz="4" w:space="0" w:color="000000"/>
              <w:right w:val="single" w:sz="4" w:space="0" w:color="000000"/>
            </w:tcBorders>
          </w:tcPr>
          <w:p w14:paraId="60FA9CA4" w14:textId="0970D9C0" w:rsidR="006D0AD1" w:rsidRPr="0024556B" w:rsidRDefault="006D0AD1" w:rsidP="007F7FA3">
            <w:pPr>
              <w:spacing w:after="0" w:line="240" w:lineRule="auto"/>
              <w:rPr>
                <w:rFonts w:asciiTheme="minorHAnsi" w:hAnsiTheme="minorHAnsi" w:cstheme="minorHAnsi"/>
                <w:iCs/>
                <w:sz w:val="18"/>
                <w:szCs w:val="18"/>
              </w:rPr>
            </w:pPr>
            <w:r w:rsidRPr="0024556B">
              <w:rPr>
                <w:rFonts w:asciiTheme="minorHAnsi" w:hAnsiTheme="minorHAnsi" w:cstheme="minorHAnsi"/>
                <w:sz w:val="18"/>
                <w:szCs w:val="18"/>
              </w:rPr>
              <w:t>§ 7 ust. 1.</w:t>
            </w:r>
          </w:p>
        </w:tc>
        <w:tc>
          <w:tcPr>
            <w:tcW w:w="2791" w:type="dxa"/>
            <w:tcBorders>
              <w:top w:val="single" w:sz="4" w:space="0" w:color="000000"/>
              <w:left w:val="single" w:sz="4" w:space="0" w:color="000000"/>
              <w:bottom w:val="single" w:sz="4" w:space="0" w:color="000000"/>
              <w:right w:val="single" w:sz="4" w:space="0" w:color="000000"/>
            </w:tcBorders>
          </w:tcPr>
          <w:p w14:paraId="09583418" w14:textId="495E495B" w:rsidR="006D0AD1" w:rsidRPr="0024556B" w:rsidRDefault="006D0AD1" w:rsidP="007F7FA3">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Jest to kluczowe zadanie w prowadzeniu RU a ponadto prowadzenie do Rejestru danych przestrzennych – zgodnie z pkt 3) bardzo często skutkuje koniecznością aktualizacji innych danych przestrzennych oraz samego zbioru APP.</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41310126" w14:textId="77777777" w:rsidR="006D0AD1" w:rsidRPr="0024556B" w:rsidRDefault="006D0AD1" w:rsidP="007F7FA3">
            <w:pPr>
              <w:rPr>
                <w:rFonts w:asciiTheme="minorHAnsi" w:hAnsiTheme="minorHAnsi" w:cstheme="minorHAnsi"/>
                <w:sz w:val="18"/>
                <w:szCs w:val="18"/>
              </w:rPr>
            </w:pPr>
            <w:r w:rsidRPr="0024556B">
              <w:rPr>
                <w:rFonts w:asciiTheme="minorHAnsi" w:hAnsiTheme="minorHAnsi" w:cstheme="minorHAnsi"/>
                <w:sz w:val="18"/>
                <w:szCs w:val="18"/>
              </w:rPr>
              <w:t xml:space="preserve">Proponuje się dodanie pkt 4) „aktualizację danych przestrzennych” </w:t>
            </w:r>
          </w:p>
          <w:p w14:paraId="1005E786" w14:textId="77777777" w:rsidR="006D0AD1" w:rsidRPr="0024556B" w:rsidRDefault="006D0AD1" w:rsidP="007F7FA3">
            <w:pPr>
              <w:rPr>
                <w:rFonts w:asciiTheme="minorHAnsi" w:hAnsiTheme="minorHAnsi" w:cstheme="minorHAnsi"/>
                <w:sz w:val="18"/>
                <w:szCs w:val="18"/>
              </w:rPr>
            </w:pPr>
          </w:p>
          <w:p w14:paraId="4D8FB58D" w14:textId="77777777" w:rsidR="006D0AD1" w:rsidRPr="0024556B" w:rsidRDefault="006D0AD1" w:rsidP="007F7FA3">
            <w:pPr>
              <w:rPr>
                <w:rFonts w:asciiTheme="minorHAnsi" w:hAnsiTheme="minorHAnsi" w:cstheme="minorHAnsi"/>
                <w:sz w:val="18"/>
                <w:szCs w:val="18"/>
              </w:rPr>
            </w:pPr>
            <w:r w:rsidRPr="0024556B">
              <w:rPr>
                <w:rFonts w:asciiTheme="minorHAnsi" w:hAnsiTheme="minorHAnsi" w:cstheme="minorHAnsi"/>
                <w:sz w:val="18"/>
                <w:szCs w:val="18"/>
              </w:rPr>
              <w:t>§ 7. 1. Tworzenie zbioru danych przestrzennych i metadanych w Rejestrze obejmuje: (...)</w:t>
            </w:r>
          </w:p>
          <w:p w14:paraId="17D34181" w14:textId="1D34D311" w:rsidR="006D0AD1" w:rsidRPr="0024556B" w:rsidRDefault="006D0AD1" w:rsidP="007F7FA3">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4) aktualizację danych przestrzennych.</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6E6D7AD5" w14:textId="77777777" w:rsidR="006D0AD1" w:rsidRPr="0024556B" w:rsidRDefault="006D0AD1" w:rsidP="007F7FA3">
            <w:pPr>
              <w:spacing w:after="0"/>
              <w:rPr>
                <w:rFonts w:asciiTheme="minorHAnsi" w:hAnsiTheme="minorHAnsi" w:cstheme="minorHAnsi"/>
                <w:i/>
                <w:iCs/>
                <w:sz w:val="18"/>
                <w:szCs w:val="18"/>
              </w:rPr>
            </w:pPr>
            <w:r w:rsidRPr="0024556B">
              <w:rPr>
                <w:rFonts w:asciiTheme="minorHAnsi" w:hAnsiTheme="minorHAnsi" w:cstheme="minorHAnsi"/>
                <w:sz w:val="18"/>
                <w:szCs w:val="18"/>
              </w:rPr>
              <w:t xml:space="preserve">Uwaga nieuwzględniona. Zgodnie z paragrafem 3 ust. 7 rozporządzenia w sprawie zbiorów danych przestrzennych oraz metadanych w zakresie zagospodarowania przestrzennego </w:t>
            </w:r>
            <w:r w:rsidRPr="0024556B">
              <w:rPr>
                <w:rFonts w:asciiTheme="minorHAnsi" w:hAnsiTheme="minorHAnsi" w:cstheme="minorHAnsi"/>
                <w:i/>
                <w:iCs/>
                <w:sz w:val="18"/>
                <w:szCs w:val="18"/>
              </w:rPr>
              <w:t>”Aktualizacja zbioru danych przestrzennych odbywa się za każdym razem, gdy:</w:t>
            </w:r>
          </w:p>
          <w:p w14:paraId="790E26CD" w14:textId="77777777" w:rsidR="006D0AD1" w:rsidRPr="0024556B" w:rsidRDefault="006D0AD1" w:rsidP="007F7FA3">
            <w:pPr>
              <w:spacing w:after="0"/>
              <w:rPr>
                <w:rFonts w:asciiTheme="minorHAnsi" w:hAnsiTheme="minorHAnsi" w:cstheme="minorHAnsi"/>
                <w:i/>
                <w:iCs/>
                <w:sz w:val="18"/>
                <w:szCs w:val="18"/>
              </w:rPr>
            </w:pPr>
            <w:r w:rsidRPr="0024556B">
              <w:rPr>
                <w:rFonts w:asciiTheme="minorHAnsi" w:hAnsiTheme="minorHAnsi" w:cstheme="minorHAnsi"/>
                <w:i/>
                <w:iCs/>
                <w:sz w:val="18"/>
                <w:szCs w:val="18"/>
              </w:rPr>
              <w:t>1) zmianie ulegną dane, o których mowa w ust. 2;</w:t>
            </w:r>
          </w:p>
          <w:p w14:paraId="2EF37631" w14:textId="77777777" w:rsidR="006D0AD1" w:rsidRPr="0024556B" w:rsidRDefault="006D0AD1" w:rsidP="007F7FA3">
            <w:pPr>
              <w:spacing w:after="0"/>
              <w:rPr>
                <w:rFonts w:asciiTheme="minorHAnsi" w:hAnsiTheme="minorHAnsi" w:cstheme="minorHAnsi"/>
                <w:i/>
                <w:iCs/>
                <w:sz w:val="18"/>
                <w:szCs w:val="18"/>
              </w:rPr>
            </w:pPr>
            <w:r w:rsidRPr="0024556B">
              <w:rPr>
                <w:rFonts w:asciiTheme="minorHAnsi" w:hAnsiTheme="minorHAnsi" w:cstheme="minorHAnsi"/>
                <w:i/>
                <w:iCs/>
                <w:sz w:val="18"/>
                <w:szCs w:val="18"/>
              </w:rPr>
              <w:t>2) do zbioru danych przestrzennych włączane są dane dla nowych obiektów przestrzennych.”</w:t>
            </w:r>
          </w:p>
          <w:p w14:paraId="1E84C1F7" w14:textId="4D0A090C"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t>Powyższe oznacza, że nie aktualizuje się danych (które tworzą zbiór), a cały zbiór (poprzez dodanie zmienionych lub nowych danych).</w:t>
            </w:r>
          </w:p>
        </w:tc>
      </w:tr>
      <w:tr w:rsidR="006D0AD1" w:rsidRPr="00717565" w14:paraId="254380DE"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56851BC1" w14:textId="77777777" w:rsidR="006D0AD1" w:rsidRPr="0024556B" w:rsidRDefault="006D0AD1" w:rsidP="007F7FA3">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4B86AAAE" w14:textId="283353D4" w:rsidR="006D0AD1" w:rsidRPr="0024556B" w:rsidRDefault="006D0AD1" w:rsidP="007F7FA3">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Zarząd Główny Towarzystwa Urbanistów Polskich</w:t>
            </w:r>
          </w:p>
        </w:tc>
        <w:tc>
          <w:tcPr>
            <w:tcW w:w="1587" w:type="dxa"/>
            <w:tcBorders>
              <w:top w:val="single" w:sz="4" w:space="0" w:color="000000"/>
              <w:left w:val="single" w:sz="4" w:space="0" w:color="000000"/>
              <w:bottom w:val="single" w:sz="4" w:space="0" w:color="000000"/>
              <w:right w:val="single" w:sz="4" w:space="0" w:color="000000"/>
            </w:tcBorders>
          </w:tcPr>
          <w:p w14:paraId="084EC0D0" w14:textId="6A77B29C" w:rsidR="006D0AD1" w:rsidRPr="0024556B" w:rsidRDefault="006D0AD1" w:rsidP="007F7FA3">
            <w:pPr>
              <w:spacing w:after="0" w:line="240" w:lineRule="auto"/>
              <w:rPr>
                <w:rFonts w:asciiTheme="minorHAnsi" w:hAnsiTheme="minorHAnsi" w:cstheme="minorHAnsi"/>
                <w:iCs/>
                <w:sz w:val="18"/>
                <w:szCs w:val="18"/>
              </w:rPr>
            </w:pPr>
            <w:r w:rsidRPr="0024556B">
              <w:rPr>
                <w:rFonts w:asciiTheme="minorHAnsi" w:hAnsiTheme="minorHAnsi" w:cstheme="minorHAnsi"/>
                <w:sz w:val="18"/>
                <w:szCs w:val="18"/>
              </w:rPr>
              <w:t xml:space="preserve">§ 8 </w:t>
            </w:r>
          </w:p>
        </w:tc>
        <w:tc>
          <w:tcPr>
            <w:tcW w:w="2791" w:type="dxa"/>
            <w:tcBorders>
              <w:top w:val="single" w:sz="4" w:space="0" w:color="000000"/>
              <w:left w:val="single" w:sz="4" w:space="0" w:color="000000"/>
              <w:bottom w:val="single" w:sz="4" w:space="0" w:color="000000"/>
              <w:right w:val="single" w:sz="4" w:space="0" w:color="000000"/>
            </w:tcBorders>
          </w:tcPr>
          <w:p w14:paraId="504798BE" w14:textId="0D0C034F" w:rsidR="006D0AD1" w:rsidRPr="0024556B" w:rsidRDefault="006D0AD1" w:rsidP="007F7FA3">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Brak spójności w zakresie relacji między bazami danych, w szczególności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która na bieżąco podlega aktualizacji a bazą APP.</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5BB9F2B" w14:textId="20E7B21C" w:rsidR="006D0AD1" w:rsidRPr="0024556B" w:rsidRDefault="006D0AD1" w:rsidP="007F7FA3">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Umożliwienie publikacji danych APP po weryfikacji z aktualna bazą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xml:space="preserve"> i dostosowaniu publikowanych APP (danych przestrzennych) do pierwotnych założeń uchwalonego dokumentu, tak by nie było nieadekwatnego nakładania się dokumentów jeden na drugi przestrzennie i nie było ryzyka przypadkowego i losowego „wycięcia” części danych przestrzennych w już wcześniej opublikowanych APP.</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34E87301" w14:textId="77777777" w:rsidR="006D0AD1" w:rsidRPr="0024556B" w:rsidRDefault="006D0AD1" w:rsidP="007F7FA3">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Uwaga nieuwzględniona. Usługa e-Wyrys stanowi uzupełnienie dotychczasowego sposobu pozyskiwania informacji o planie ogólnym gminy. Przedmiotowa propozycja wymaga zmian w ustawie o planowaniu i zagospodarowaniu przestrzennym. Rozwiązanie może być przedmiotem analizy (z udziałem przedstawicieli Ministerstwa Cyfryzacji), pod kątem rozwoju systemu teleinformatycznego, po uprzedniej rekomendacji ze strony samorządowej.</w:t>
            </w:r>
          </w:p>
          <w:p w14:paraId="5490AD20" w14:textId="77777777" w:rsidR="006D0AD1" w:rsidRPr="0024556B" w:rsidRDefault="006D0AD1" w:rsidP="007F7FA3">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Rejestr Urbanistyczny zapewnia urzędom dostęp do POG, natomiast e-Wyrys umożliwia obywatelom prosty i cyfrowy podgląd POG.</w:t>
            </w:r>
          </w:p>
          <w:p w14:paraId="69D60EE8" w14:textId="77777777" w:rsidR="006D0AD1" w:rsidRPr="0024556B" w:rsidRDefault="006D0AD1" w:rsidP="007F7FA3">
            <w:pPr>
              <w:spacing w:after="0"/>
              <w:rPr>
                <w:rFonts w:asciiTheme="minorHAnsi" w:hAnsiTheme="minorHAnsi" w:cstheme="minorHAnsi"/>
                <w:sz w:val="18"/>
                <w:szCs w:val="18"/>
              </w:rPr>
            </w:pPr>
          </w:p>
        </w:tc>
      </w:tr>
      <w:tr w:rsidR="006D0AD1" w:rsidRPr="00717565" w14:paraId="50703137"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29B39520" w14:textId="77777777" w:rsidR="006D0AD1" w:rsidRPr="0024556B" w:rsidRDefault="006D0AD1" w:rsidP="007F7FA3">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696CA33F" w14:textId="3846E316" w:rsidR="006D0AD1" w:rsidRPr="0024556B" w:rsidRDefault="006D0AD1" w:rsidP="007F7FA3">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Zarząd Główny Towarzystwa Urbanistów Polskich</w:t>
            </w:r>
          </w:p>
        </w:tc>
        <w:tc>
          <w:tcPr>
            <w:tcW w:w="1587" w:type="dxa"/>
            <w:tcBorders>
              <w:top w:val="single" w:sz="4" w:space="0" w:color="000000"/>
              <w:left w:val="single" w:sz="4" w:space="0" w:color="000000"/>
              <w:bottom w:val="single" w:sz="4" w:space="0" w:color="000000"/>
              <w:right w:val="single" w:sz="4" w:space="0" w:color="000000"/>
            </w:tcBorders>
          </w:tcPr>
          <w:p w14:paraId="07BF91B0" w14:textId="12228E35" w:rsidR="006D0AD1" w:rsidRPr="0024556B" w:rsidRDefault="006D0AD1" w:rsidP="007F7FA3">
            <w:pPr>
              <w:spacing w:after="0" w:line="240" w:lineRule="auto"/>
              <w:rPr>
                <w:rFonts w:asciiTheme="minorHAnsi" w:hAnsiTheme="minorHAnsi" w:cstheme="minorHAnsi"/>
                <w:iCs/>
                <w:sz w:val="18"/>
                <w:szCs w:val="18"/>
              </w:rPr>
            </w:pPr>
            <w:r w:rsidRPr="0024556B">
              <w:rPr>
                <w:rStyle w:val="Ppogrubienie"/>
                <w:rFonts w:asciiTheme="minorHAnsi" w:hAnsiTheme="minorHAnsi" w:cstheme="minorHAnsi"/>
                <w:b w:val="0"/>
                <w:sz w:val="18"/>
                <w:szCs w:val="18"/>
              </w:rPr>
              <w:t>§ 10 ust.</w:t>
            </w:r>
            <w:r w:rsidRPr="0024556B">
              <w:rPr>
                <w:rFonts w:asciiTheme="minorHAnsi" w:hAnsiTheme="minorHAnsi" w:cstheme="minorHAnsi"/>
                <w:b/>
                <w:sz w:val="18"/>
                <w:szCs w:val="18"/>
              </w:rPr>
              <w:t xml:space="preserve"> 2</w:t>
            </w:r>
            <w:r w:rsidRPr="0024556B">
              <w:rPr>
                <w:rFonts w:asciiTheme="minorHAnsi" w:hAnsiTheme="minorHAnsi" w:cstheme="minorHAnsi"/>
                <w:sz w:val="18"/>
                <w:szCs w:val="18"/>
              </w:rPr>
              <w:t>.</w:t>
            </w:r>
          </w:p>
        </w:tc>
        <w:tc>
          <w:tcPr>
            <w:tcW w:w="2791" w:type="dxa"/>
            <w:tcBorders>
              <w:top w:val="single" w:sz="4" w:space="0" w:color="000000"/>
              <w:left w:val="single" w:sz="4" w:space="0" w:color="000000"/>
              <w:bottom w:val="single" w:sz="4" w:space="0" w:color="000000"/>
              <w:right w:val="single" w:sz="4" w:space="0" w:color="000000"/>
            </w:tcBorders>
          </w:tcPr>
          <w:p w14:paraId="5B44D2B2" w14:textId="52B63290" w:rsidR="006D0AD1" w:rsidRPr="0024556B" w:rsidRDefault="006D0AD1" w:rsidP="007F7FA3">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Jeśli mechanizm e-Wyrysu wykorzystywał będzie informację o obiektach pochodzących z innych baz danych, w szczególności z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xml:space="preserve">, koniecznie jest najpierw uporządkowanie przepisów w zakresie relacji między bazami danych, w szczególności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która na bieżąco podlega aktualizacji.</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A53D49F" w14:textId="32BE97B4" w:rsidR="006D0AD1" w:rsidRPr="0024556B" w:rsidRDefault="006D0AD1" w:rsidP="007F7FA3">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Proponuje się doprecyzowanie w jaki sposób wskazany zostaje obszar do e-Wyrysu: poprzez ręczne narysowanie poligonu przez użytkownika, wczytanie geometrii z pliku, czy poprzez wybór geometrii obiektów przestrzennych w rozumieniu </w:t>
            </w:r>
            <w:hyperlink r:id="rId13" w:anchor="/document/17617288" w:history="1">
              <w:r w:rsidRPr="0024556B">
                <w:rPr>
                  <w:rStyle w:val="Hipercze"/>
                  <w:rFonts w:asciiTheme="minorHAnsi" w:hAnsiTheme="minorHAnsi" w:cstheme="minorHAnsi"/>
                  <w:sz w:val="18"/>
                  <w:szCs w:val="18"/>
                </w:rPr>
                <w:t>ustawy</w:t>
              </w:r>
            </w:hyperlink>
            <w:r w:rsidRPr="0024556B">
              <w:rPr>
                <w:rFonts w:asciiTheme="minorHAnsi" w:hAnsiTheme="minorHAnsi" w:cstheme="minorHAnsi"/>
                <w:sz w:val="18"/>
                <w:szCs w:val="18"/>
              </w:rPr>
              <w:t xml:space="preserve"> z dnia 4 marca 2010 r. o infrastrukturze informacji przestrzennej (Dz. U. z 2021 r. poz. 214) pochodzących z bazy danych, o której mowa w </w:t>
            </w:r>
            <w:hyperlink r:id="rId14" w:anchor="/document/16793127?unitId=art(4)ust(1(a))pkt(2)" w:history="1">
              <w:r w:rsidRPr="0024556B">
                <w:rPr>
                  <w:rStyle w:val="Hipercze"/>
                  <w:rFonts w:asciiTheme="minorHAnsi" w:hAnsiTheme="minorHAnsi" w:cstheme="minorHAnsi"/>
                  <w:sz w:val="18"/>
                  <w:szCs w:val="18"/>
                </w:rPr>
                <w:t>art. 4 ust. 1a pkt 2</w:t>
              </w:r>
            </w:hyperlink>
            <w:r w:rsidRPr="0024556B">
              <w:rPr>
                <w:rFonts w:asciiTheme="minorHAnsi" w:hAnsiTheme="minorHAnsi" w:cstheme="minorHAnsi"/>
                <w:sz w:val="18"/>
                <w:szCs w:val="18"/>
              </w:rPr>
              <w:t xml:space="preserve"> lub </w:t>
            </w:r>
            <w:hyperlink r:id="rId15" w:anchor="/document/16793127?unitId=art(4)ust(1(a))pkt(4)" w:history="1">
              <w:r w:rsidRPr="0024556B">
                <w:rPr>
                  <w:rStyle w:val="Hipercze"/>
                  <w:rFonts w:asciiTheme="minorHAnsi" w:hAnsiTheme="minorHAnsi" w:cstheme="minorHAnsi"/>
                  <w:sz w:val="18"/>
                  <w:szCs w:val="18"/>
                </w:rPr>
                <w:t>4</w:t>
              </w:r>
            </w:hyperlink>
            <w:r w:rsidRPr="0024556B">
              <w:rPr>
                <w:rFonts w:asciiTheme="minorHAnsi" w:hAnsiTheme="minorHAnsi" w:cstheme="minorHAnsi"/>
                <w:sz w:val="18"/>
                <w:szCs w:val="18"/>
              </w:rPr>
              <w:t xml:space="preserve"> ustawy z dnia 17 maja 1989 r. - Prawo geodezyjne i kartograficzne, lub pochodzących ze zbiorów danych przestrzennych zgłoszonych do ewidencji zbiorów oraz usług danych przestrzennych, o której mowa w art. 13 ust. 2 ustawy z dnia 4 marca 2010 r. o infrastrukturze informacji przestrzennej.</w:t>
            </w: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3C699B1A" w14:textId="77777777"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t>Uwaga wyjaśniona. Wybór obszaru, którego będzie dotyczyła informacja w ramach usługi e-Wyrys, będzie możliwy na trzy sposoby:</w:t>
            </w:r>
          </w:p>
          <w:p w14:paraId="3A6FFE7A" w14:textId="77777777"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t xml:space="preserve">- zaznaczenie obszaru (w ramach jednej gminy) poprzez wskazanie punktów na mapie, która jest w formularzu; </w:t>
            </w:r>
          </w:p>
          <w:p w14:paraId="7582537A" w14:textId="77777777"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t>- wskazanie działki na mapie za pomocą pinezki (wykorzystanie geometrii z zewnętrznej usługi);</w:t>
            </w:r>
          </w:p>
          <w:p w14:paraId="23C96243" w14:textId="77777777"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t xml:space="preserve">- wskazanie działki poprzez wpisanie identyfikatora działki (wykorzystanie geometrii z zewnętrznej usługi). Dwie ostatnie są traktowane jako uzupełnienie. Modyfikacje uchwalonych i obowiązujących aktów planowania przestrzennego, bez procedury opisanej w ustawie, nie jest możliwe. </w:t>
            </w:r>
          </w:p>
          <w:p w14:paraId="7D10CF6B" w14:textId="7FCB7063"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br/>
              <w:t xml:space="preserve">Wątek w zakresie </w:t>
            </w:r>
            <w:proofErr w:type="spellStart"/>
            <w:r w:rsidRPr="0024556B">
              <w:rPr>
                <w:rFonts w:asciiTheme="minorHAnsi" w:hAnsiTheme="minorHAnsi" w:cstheme="minorHAnsi"/>
                <w:sz w:val="18"/>
                <w:szCs w:val="18"/>
              </w:rPr>
              <w:t>egib</w:t>
            </w:r>
            <w:proofErr w:type="spellEnd"/>
            <w:r w:rsidRPr="0024556B">
              <w:rPr>
                <w:rFonts w:asciiTheme="minorHAnsi" w:hAnsiTheme="minorHAnsi" w:cstheme="minorHAnsi"/>
                <w:sz w:val="18"/>
                <w:szCs w:val="18"/>
              </w:rPr>
              <w:t xml:space="preserve"> poza zakresem rozporządzenia</w:t>
            </w:r>
          </w:p>
        </w:tc>
      </w:tr>
      <w:tr w:rsidR="006D0AD1" w:rsidRPr="00717565" w14:paraId="00F4A6A1"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7B1CFE11" w14:textId="77777777" w:rsidR="006D0AD1" w:rsidRPr="0024556B" w:rsidRDefault="006D0AD1" w:rsidP="007F7FA3">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224BD261" w14:textId="6A5DCA13" w:rsidR="006D0AD1" w:rsidRPr="0024556B" w:rsidRDefault="006D0AD1" w:rsidP="007F7FA3">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Zarząd Główny Towarzystwa Urbanistów Polskich</w:t>
            </w:r>
          </w:p>
        </w:tc>
        <w:tc>
          <w:tcPr>
            <w:tcW w:w="1587" w:type="dxa"/>
            <w:tcBorders>
              <w:top w:val="single" w:sz="4" w:space="0" w:color="000000"/>
              <w:left w:val="single" w:sz="4" w:space="0" w:color="000000"/>
              <w:bottom w:val="single" w:sz="4" w:space="0" w:color="000000"/>
              <w:right w:val="single" w:sz="4" w:space="0" w:color="000000"/>
            </w:tcBorders>
          </w:tcPr>
          <w:p w14:paraId="51D2A4FC" w14:textId="317D6395" w:rsidR="006D0AD1" w:rsidRPr="0024556B" w:rsidRDefault="006D0AD1" w:rsidP="007F7FA3">
            <w:pPr>
              <w:spacing w:after="0" w:line="240" w:lineRule="auto"/>
              <w:rPr>
                <w:rFonts w:asciiTheme="minorHAnsi" w:hAnsiTheme="minorHAnsi" w:cstheme="minorHAnsi"/>
                <w:iCs/>
                <w:sz w:val="18"/>
                <w:szCs w:val="18"/>
              </w:rPr>
            </w:pPr>
            <w:r w:rsidRPr="0024556B">
              <w:rPr>
                <w:rFonts w:asciiTheme="minorHAnsi" w:hAnsiTheme="minorHAnsi" w:cstheme="minorHAnsi"/>
                <w:sz w:val="18"/>
                <w:szCs w:val="18"/>
              </w:rPr>
              <w:t>§ 10. ust. 2</w:t>
            </w:r>
          </w:p>
        </w:tc>
        <w:tc>
          <w:tcPr>
            <w:tcW w:w="2791" w:type="dxa"/>
            <w:tcBorders>
              <w:top w:val="single" w:sz="4" w:space="0" w:color="000000"/>
              <w:left w:val="single" w:sz="4" w:space="0" w:color="000000"/>
              <w:bottom w:val="single" w:sz="4" w:space="0" w:color="000000"/>
              <w:right w:val="single" w:sz="4" w:space="0" w:color="000000"/>
            </w:tcBorders>
          </w:tcPr>
          <w:p w14:paraId="191037E8" w14:textId="32621024" w:rsidR="006D0AD1" w:rsidRPr="0024556B" w:rsidRDefault="006D0AD1" w:rsidP="007F7FA3">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Usługa e-Wyrys z planu ogólnego gminy umożliwia wygenerowane informacji w formie pliku PDF, dotyczących jednego wybranego obszaru. Co to znaczy „jednego wybranego obszaru”? Czy może to być np. obszar całej gminy?</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1E3D8963" w14:textId="77777777" w:rsidR="006D0AD1" w:rsidRPr="0024556B" w:rsidRDefault="006D0AD1" w:rsidP="007F7FA3">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04834BCA" w14:textId="77777777" w:rsidR="006D0AD1" w:rsidRPr="0024556B" w:rsidRDefault="006D0AD1" w:rsidP="007F7FA3">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Uwaga wyjaśniona. Wybór obszaru, którego będzie dotyczyła informacja w ramach usługi e-Wyrys, będzie możliwy na trzy sposoby:</w:t>
            </w:r>
          </w:p>
          <w:p w14:paraId="3BFF39A8" w14:textId="77777777" w:rsidR="006D0AD1" w:rsidRPr="0024556B" w:rsidRDefault="006D0AD1" w:rsidP="007F7FA3">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xml:space="preserve">- zaznaczenie obszaru (w ramach jednej gminy) poprzez wskazanie punktów na mapie, która jest w formularzu; </w:t>
            </w:r>
          </w:p>
          <w:p w14:paraId="4953C17D" w14:textId="77777777" w:rsidR="006D0AD1" w:rsidRPr="0024556B" w:rsidRDefault="006D0AD1" w:rsidP="007F7FA3">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wskazanie działki na mapie za pomocą pinezki (wykorzystanie geometrii z zewnętrznej usługi);</w:t>
            </w:r>
          </w:p>
          <w:p w14:paraId="2D32C1FC" w14:textId="77777777" w:rsidR="006D0AD1" w:rsidRPr="0024556B" w:rsidRDefault="006D0AD1" w:rsidP="007F7FA3">
            <w:pPr>
              <w:spacing w:after="0" w:line="240" w:lineRule="auto"/>
              <w:jc w:val="both"/>
              <w:rPr>
                <w:rFonts w:asciiTheme="minorHAnsi" w:hAnsiTheme="minorHAnsi" w:cstheme="minorHAnsi"/>
                <w:sz w:val="18"/>
                <w:szCs w:val="18"/>
              </w:rPr>
            </w:pPr>
            <w:r w:rsidRPr="0024556B">
              <w:rPr>
                <w:rFonts w:asciiTheme="minorHAnsi" w:hAnsiTheme="minorHAnsi" w:cstheme="minorHAnsi"/>
                <w:sz w:val="18"/>
                <w:szCs w:val="18"/>
              </w:rPr>
              <w:t>- wskazanie działki poprzez wpisanie identyfikatora działki (wykorzystanie geometrii z zewnętrznej usługi).</w:t>
            </w:r>
          </w:p>
          <w:p w14:paraId="39CC6718" w14:textId="77777777" w:rsidR="006D0AD1" w:rsidRPr="0024556B" w:rsidRDefault="006D0AD1" w:rsidP="007F7FA3">
            <w:pPr>
              <w:spacing w:after="0"/>
              <w:rPr>
                <w:rFonts w:asciiTheme="minorHAnsi" w:hAnsiTheme="minorHAnsi" w:cstheme="minorHAnsi"/>
                <w:sz w:val="18"/>
                <w:szCs w:val="18"/>
              </w:rPr>
            </w:pPr>
          </w:p>
        </w:tc>
      </w:tr>
      <w:tr w:rsidR="006D0AD1" w:rsidRPr="00717565" w14:paraId="163773E4" w14:textId="77777777" w:rsidTr="006D0AD1">
        <w:tc>
          <w:tcPr>
            <w:tcW w:w="462" w:type="dxa"/>
            <w:tcBorders>
              <w:top w:val="single" w:sz="4" w:space="0" w:color="000000"/>
              <w:left w:val="single" w:sz="4" w:space="0" w:color="000000"/>
              <w:bottom w:val="single" w:sz="4" w:space="0" w:color="000000"/>
              <w:right w:val="single" w:sz="4" w:space="0" w:color="000000"/>
            </w:tcBorders>
            <w:vAlign w:val="center"/>
          </w:tcPr>
          <w:p w14:paraId="44A91EAB" w14:textId="77777777" w:rsidR="006D0AD1" w:rsidRPr="0024556B" w:rsidRDefault="006D0AD1" w:rsidP="007F7FA3">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270A5818" w14:textId="67CE1809" w:rsidR="006D0AD1" w:rsidRPr="0024556B" w:rsidRDefault="006D0AD1" w:rsidP="007F7FA3">
            <w:pPr>
              <w:spacing w:after="0" w:line="240" w:lineRule="auto"/>
              <w:rPr>
                <w:rFonts w:asciiTheme="minorHAnsi" w:hAnsiTheme="minorHAnsi" w:cstheme="minorHAnsi"/>
                <w:bCs/>
                <w:sz w:val="18"/>
                <w:szCs w:val="18"/>
              </w:rPr>
            </w:pPr>
            <w:r w:rsidRPr="0024556B">
              <w:rPr>
                <w:rFonts w:asciiTheme="minorHAnsi" w:hAnsiTheme="minorHAnsi" w:cstheme="minorHAnsi"/>
                <w:bCs/>
                <w:sz w:val="18"/>
                <w:szCs w:val="18"/>
              </w:rPr>
              <w:t>Zarząd Główny Towarzystwa Urbanistów Polskich</w:t>
            </w:r>
          </w:p>
        </w:tc>
        <w:tc>
          <w:tcPr>
            <w:tcW w:w="1587" w:type="dxa"/>
            <w:tcBorders>
              <w:top w:val="single" w:sz="4" w:space="0" w:color="000000"/>
              <w:left w:val="single" w:sz="4" w:space="0" w:color="000000"/>
              <w:bottom w:val="single" w:sz="4" w:space="0" w:color="000000"/>
              <w:right w:val="single" w:sz="4" w:space="0" w:color="000000"/>
            </w:tcBorders>
          </w:tcPr>
          <w:p w14:paraId="52E26B15" w14:textId="0D4CAC77" w:rsidR="006D0AD1" w:rsidRPr="0024556B" w:rsidRDefault="006D0AD1" w:rsidP="007F7FA3">
            <w:pPr>
              <w:spacing w:after="0" w:line="240" w:lineRule="auto"/>
              <w:rPr>
                <w:rFonts w:asciiTheme="minorHAnsi" w:hAnsiTheme="minorHAnsi" w:cstheme="minorHAnsi"/>
                <w:iCs/>
                <w:sz w:val="18"/>
                <w:szCs w:val="18"/>
              </w:rPr>
            </w:pPr>
            <w:r w:rsidRPr="0024556B">
              <w:rPr>
                <w:rFonts w:asciiTheme="minorHAnsi" w:hAnsiTheme="minorHAnsi" w:cstheme="minorHAnsi"/>
                <w:bCs/>
                <w:sz w:val="18"/>
                <w:szCs w:val="18"/>
              </w:rPr>
              <w:t>§ 14</w:t>
            </w:r>
          </w:p>
        </w:tc>
        <w:tc>
          <w:tcPr>
            <w:tcW w:w="2791" w:type="dxa"/>
            <w:tcBorders>
              <w:top w:val="single" w:sz="4" w:space="0" w:color="000000"/>
              <w:left w:val="single" w:sz="4" w:space="0" w:color="000000"/>
              <w:bottom w:val="single" w:sz="4" w:space="0" w:color="000000"/>
              <w:right w:val="single" w:sz="4" w:space="0" w:color="000000"/>
            </w:tcBorders>
          </w:tcPr>
          <w:p w14:paraId="5332E0B7" w14:textId="518107B4" w:rsidR="006D0AD1" w:rsidRPr="0024556B" w:rsidRDefault="006D0AD1" w:rsidP="007F7FA3">
            <w:pPr>
              <w:spacing w:after="0" w:line="240" w:lineRule="auto"/>
              <w:rPr>
                <w:rFonts w:asciiTheme="minorHAnsi" w:hAnsiTheme="minorHAnsi" w:cstheme="minorHAnsi"/>
                <w:sz w:val="18"/>
                <w:szCs w:val="18"/>
              </w:rPr>
            </w:pPr>
            <w:r w:rsidRPr="0024556B">
              <w:rPr>
                <w:rFonts w:asciiTheme="minorHAnsi" w:hAnsiTheme="minorHAnsi" w:cstheme="minorHAnsi"/>
                <w:sz w:val="18"/>
                <w:szCs w:val="18"/>
              </w:rPr>
              <w:t xml:space="preserve">Podkreślić należy, że ww. wnioski i decyzje stanowią bardzo liczny zbiór danych i ich wsteczne wprowadzenie będzie bardzo </w:t>
            </w:r>
            <w:r w:rsidRPr="0024556B">
              <w:rPr>
                <w:rFonts w:asciiTheme="minorHAnsi" w:hAnsiTheme="minorHAnsi" w:cstheme="minorHAnsi"/>
                <w:sz w:val="18"/>
                <w:szCs w:val="18"/>
              </w:rPr>
              <w:lastRenderedPageBreak/>
              <w:t xml:space="preserve">obciążające dla każdej gminy.  </w:t>
            </w:r>
            <w:r w:rsidRPr="0024556B">
              <w:rPr>
                <w:rFonts w:asciiTheme="minorHAnsi" w:hAnsiTheme="minorHAnsi" w:cstheme="minorHAnsi"/>
                <w:sz w:val="18"/>
                <w:szCs w:val="18"/>
              </w:rPr>
              <w:br/>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5E116040" w14:textId="77777777" w:rsidR="006D0AD1" w:rsidRPr="0024556B" w:rsidRDefault="006D0AD1" w:rsidP="007F7FA3">
            <w:pPr>
              <w:rPr>
                <w:rFonts w:asciiTheme="minorHAnsi" w:hAnsiTheme="minorHAnsi" w:cstheme="minorHAnsi"/>
                <w:sz w:val="18"/>
                <w:szCs w:val="18"/>
              </w:rPr>
            </w:pPr>
            <w:r w:rsidRPr="0024556B">
              <w:rPr>
                <w:rFonts w:asciiTheme="minorHAnsi" w:hAnsiTheme="minorHAnsi" w:cstheme="minorHAnsi"/>
                <w:sz w:val="18"/>
                <w:szCs w:val="18"/>
              </w:rPr>
              <w:lastRenderedPageBreak/>
              <w:t xml:space="preserve">W kontekście Art.  67h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 xml:space="preserve"> (według wersji oczekującej) należy uzupełnić przepisy przejściowe o informację czy, </w:t>
            </w:r>
            <w:r w:rsidRPr="0024556B">
              <w:rPr>
                <w:rFonts w:asciiTheme="minorHAnsi" w:hAnsiTheme="minorHAnsi" w:cstheme="minorHAnsi"/>
                <w:sz w:val="18"/>
                <w:szCs w:val="18"/>
              </w:rPr>
              <w:lastRenderedPageBreak/>
              <w:t xml:space="preserve">oraz jeśli tak, w jakim terminie należy wprowadzić do RU informacje i dane wytworzone przed wejściem w życie w szczególności dot. dany przestrzennych dot. APP </w:t>
            </w:r>
          </w:p>
          <w:p w14:paraId="5BA66B9D" w14:textId="77777777" w:rsidR="006D0AD1" w:rsidRPr="0024556B" w:rsidRDefault="006D0AD1" w:rsidP="007F7FA3">
            <w:pPr>
              <w:rPr>
                <w:rFonts w:asciiTheme="minorHAnsi" w:hAnsiTheme="minorHAnsi" w:cstheme="minorHAnsi"/>
                <w:sz w:val="18"/>
                <w:szCs w:val="18"/>
              </w:rPr>
            </w:pPr>
            <w:r w:rsidRPr="0024556B">
              <w:rPr>
                <w:rFonts w:asciiTheme="minorHAnsi" w:hAnsiTheme="minorHAnsi" w:cstheme="minorHAnsi"/>
                <w:sz w:val="18"/>
                <w:szCs w:val="18"/>
              </w:rPr>
              <w:t xml:space="preserve">oraz informacji wymienionych w art. 67h pkt 9 i 10 </w:t>
            </w:r>
            <w:proofErr w:type="spellStart"/>
            <w:r w:rsidRPr="0024556B">
              <w:rPr>
                <w:rFonts w:asciiTheme="minorHAnsi" w:hAnsiTheme="minorHAnsi" w:cstheme="minorHAnsi"/>
                <w:sz w:val="18"/>
                <w:szCs w:val="18"/>
              </w:rPr>
              <w:t>upzp</w:t>
            </w:r>
            <w:proofErr w:type="spellEnd"/>
            <w:r w:rsidRPr="0024556B">
              <w:rPr>
                <w:rFonts w:asciiTheme="minorHAnsi" w:hAnsiTheme="minorHAnsi" w:cstheme="minorHAnsi"/>
                <w:sz w:val="18"/>
                <w:szCs w:val="18"/>
              </w:rPr>
              <w:t>.</w:t>
            </w:r>
            <w:r w:rsidRPr="0024556B">
              <w:rPr>
                <w:rFonts w:asciiTheme="minorHAnsi" w:hAnsiTheme="minorHAnsi" w:cstheme="minorHAnsi"/>
                <w:sz w:val="18"/>
                <w:szCs w:val="18"/>
              </w:rPr>
              <w:br/>
            </w:r>
            <w:r w:rsidRPr="0024556B">
              <w:rPr>
                <w:rFonts w:asciiTheme="minorHAnsi" w:hAnsiTheme="minorHAnsi" w:cstheme="minorHAnsi"/>
                <w:sz w:val="18"/>
                <w:szCs w:val="18"/>
              </w:rPr>
              <w:br/>
              <w:t>Wnosimy o określenie czy RU posiadać będzie API za pomocą, którego będzie można połączyć swój system/bazę danych, aby automatycznie zasilać RU? Jeśli nie to narzucenie na gminy obowiązku uzupełniania tak dużej liczby danych i informacji będzie stanowiło ogromne obciążenie dla gmin, zwłaszcza nie będących dużymi miastami.</w:t>
            </w:r>
          </w:p>
          <w:p w14:paraId="1A7B4340" w14:textId="77777777" w:rsidR="006D0AD1" w:rsidRPr="0024556B" w:rsidRDefault="006D0AD1" w:rsidP="007F7FA3">
            <w:pPr>
              <w:rPr>
                <w:rFonts w:asciiTheme="minorHAnsi" w:hAnsiTheme="minorHAnsi" w:cstheme="minorHAnsi"/>
                <w:sz w:val="18"/>
                <w:szCs w:val="18"/>
              </w:rPr>
            </w:pPr>
            <w:r w:rsidRPr="0024556B">
              <w:rPr>
                <w:rFonts w:asciiTheme="minorHAnsi" w:hAnsiTheme="minorHAnsi" w:cstheme="minorHAnsi"/>
                <w:sz w:val="18"/>
                <w:szCs w:val="18"/>
              </w:rPr>
              <w:br/>
              <w:t>Jak duże środki finansowe planuje się rocznie przeznaczyć dla gmin na obsługę Rejestru Urbanistycznego?</w:t>
            </w:r>
          </w:p>
          <w:p w14:paraId="61E3AF62" w14:textId="77777777" w:rsidR="006D0AD1" w:rsidRPr="0024556B" w:rsidRDefault="006D0AD1" w:rsidP="007F7FA3">
            <w:pPr>
              <w:spacing w:after="0" w:line="240" w:lineRule="auto"/>
              <w:rPr>
                <w:rFonts w:asciiTheme="minorHAnsi" w:hAnsiTheme="minorHAnsi" w:cstheme="minorHAnsi"/>
                <w:sz w:val="18"/>
                <w:szCs w:val="18"/>
              </w:rPr>
            </w:pPr>
          </w:p>
        </w:tc>
        <w:tc>
          <w:tcPr>
            <w:tcW w:w="3025" w:type="dxa"/>
            <w:tcBorders>
              <w:top w:val="single" w:sz="4" w:space="0" w:color="000000"/>
              <w:left w:val="single" w:sz="4" w:space="0" w:color="000000"/>
              <w:bottom w:val="single" w:sz="4" w:space="0" w:color="000000"/>
              <w:right w:val="single" w:sz="4" w:space="0" w:color="000000"/>
            </w:tcBorders>
            <w:shd w:val="clear" w:color="auto" w:fill="FEF1E6"/>
          </w:tcPr>
          <w:p w14:paraId="46205A9A" w14:textId="77777777"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lastRenderedPageBreak/>
              <w:t xml:space="preserve">Uwaga wyjaśniona. Uzasadnienie jak wyżej. W zakresie API Departament Planowania Przestrzennego ponownie </w:t>
            </w:r>
            <w:r w:rsidRPr="0024556B">
              <w:rPr>
                <w:rFonts w:asciiTheme="minorHAnsi" w:hAnsiTheme="minorHAnsi" w:cstheme="minorHAnsi"/>
                <w:sz w:val="18"/>
                <w:szCs w:val="18"/>
              </w:rPr>
              <w:lastRenderedPageBreak/>
              <w:t>zwraca się z prośbą o uszczegółowienie potrzeb samorządów. Wątek ten poruszany był między innymi na posiedzeniu zespołu ds. reformy systemu planowania przestrzennego przy Radzie Infrastruktury Informacji Przestrzennej (</w:t>
            </w:r>
            <w:hyperlink r:id="rId16" w:history="1">
              <w:r w:rsidRPr="0024556B">
                <w:rPr>
                  <w:rStyle w:val="Hipercze"/>
                  <w:rFonts w:asciiTheme="minorHAnsi" w:hAnsiTheme="minorHAnsi" w:cstheme="minorHAnsi"/>
                  <w:sz w:val="18"/>
                  <w:szCs w:val="18"/>
                </w:rPr>
                <w:t>https://www.gov.pl/web/zagospodarowanieprzestrzenne/posiedzenie-zespolu-przy-radzie-infrastruktury-informacji-przestrzennej</w:t>
              </w:r>
            </w:hyperlink>
            <w:r w:rsidRPr="0024556B">
              <w:rPr>
                <w:rFonts w:asciiTheme="minorHAnsi" w:hAnsiTheme="minorHAnsi" w:cstheme="minorHAnsi"/>
                <w:sz w:val="18"/>
                <w:szCs w:val="18"/>
              </w:rPr>
              <w:t xml:space="preserve">). </w:t>
            </w:r>
          </w:p>
          <w:p w14:paraId="6240A900" w14:textId="14D2B616"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t xml:space="preserve">Rozwiązanie może być przedmiotem analizy (z udziałem przedstawicieli Ministerstwa Cyfryzacji), pod kątem rozwoju systemu teleinformatycznego, po uprzedniej rekomendacji ze strony samorządowej. Co istotne, w projekcie zmiany ustawy UD316 przesunięto termin związany z wprowadzaniem wspomnianych wniosków i decyzji. </w:t>
            </w:r>
          </w:p>
          <w:p w14:paraId="76CC39CF" w14:textId="65A043C8" w:rsidR="006D0AD1" w:rsidRPr="0024556B" w:rsidRDefault="006D0AD1" w:rsidP="007F7FA3">
            <w:pPr>
              <w:spacing w:after="0"/>
              <w:rPr>
                <w:rFonts w:asciiTheme="minorHAnsi" w:hAnsiTheme="minorHAnsi" w:cstheme="minorHAnsi"/>
                <w:sz w:val="18"/>
                <w:szCs w:val="18"/>
              </w:rPr>
            </w:pPr>
            <w:r w:rsidRPr="0024556B">
              <w:rPr>
                <w:rFonts w:asciiTheme="minorHAnsi" w:hAnsiTheme="minorHAnsi" w:cstheme="minorHAnsi"/>
                <w:sz w:val="18"/>
                <w:szCs w:val="18"/>
              </w:rPr>
              <w:t>Nie wykazano kosztów obsługi rejestru</w:t>
            </w:r>
          </w:p>
        </w:tc>
      </w:tr>
    </w:tbl>
    <w:p w14:paraId="0B4C8E5B" w14:textId="77777777" w:rsidR="00741ECF" w:rsidRPr="00F64570" w:rsidRDefault="00741ECF" w:rsidP="008E154F">
      <w:pPr>
        <w:spacing w:after="0" w:line="240" w:lineRule="auto"/>
        <w:rPr>
          <w:rFonts w:asciiTheme="minorHAnsi" w:hAnsiTheme="minorHAnsi" w:cstheme="minorHAnsi"/>
          <w:sz w:val="18"/>
          <w:szCs w:val="18"/>
        </w:rPr>
      </w:pPr>
    </w:p>
    <w:sectPr w:rsidR="00741ECF" w:rsidRPr="00F64570">
      <w:footerReference w:type="even" r:id="rId17"/>
      <w:footerReference w:type="default" r:id="rId18"/>
      <w:headerReference w:type="first" r:id="rId19"/>
      <w:footerReference w:type="first" r:id="rId20"/>
      <w:pgSz w:w="16838" w:h="11906" w:orient="landscape"/>
      <w:pgMar w:top="483" w:right="1417" w:bottom="1080" w:left="1417" w:header="426"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AD8CC" w14:textId="77777777" w:rsidR="00BB1D5E" w:rsidRDefault="00BB1D5E">
      <w:pPr>
        <w:spacing w:after="0" w:line="240" w:lineRule="auto"/>
      </w:pPr>
      <w:r>
        <w:separator/>
      </w:r>
    </w:p>
  </w:endnote>
  <w:endnote w:type="continuationSeparator" w:id="0">
    <w:p w14:paraId="038F5F09" w14:textId="77777777" w:rsidR="00BB1D5E" w:rsidRDefault="00BB1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5B27" w14:textId="04A40CA4" w:rsidR="00741ECF" w:rsidRDefault="00B36A65">
    <w:pPr>
      <w:pStyle w:val="Stopka"/>
      <w:ind w:right="360"/>
    </w:pPr>
    <w:r>
      <w:rPr>
        <w:noProof/>
      </w:rPr>
      <mc:AlternateContent>
        <mc:Choice Requires="wps">
          <w:drawing>
            <wp:anchor distT="0" distB="0" distL="0" distR="0" simplePos="0" relativeHeight="251657728" behindDoc="1" locked="0" layoutInCell="0" allowOverlap="1" wp14:anchorId="318F8BE2" wp14:editId="448A31C4">
              <wp:simplePos x="0" y="0"/>
              <wp:positionH relativeFrom="margin">
                <wp:align>right</wp:align>
              </wp:positionH>
              <wp:positionV relativeFrom="paragraph">
                <wp:posOffset>635</wp:posOffset>
              </wp:positionV>
              <wp:extent cx="14605" cy="14605"/>
              <wp:effectExtent l="0" t="0" r="4445" b="0"/>
              <wp:wrapSquare wrapText="bothSides"/>
              <wp:docPr id="1" name="Ramk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rect">
                        <a:avLst/>
                      </a:prstGeom>
                      <a:noFill/>
                      <a:ln w="0">
                        <a:noFill/>
                      </a:ln>
                    </wps:spPr>
                    <wps:style>
                      <a:lnRef idx="0">
                        <a:scrgbClr r="0" g="0" b="0"/>
                      </a:lnRef>
                      <a:fillRef idx="0">
                        <a:scrgbClr r="0" g="0" b="0"/>
                      </a:fillRef>
                      <a:effectRef idx="0">
                        <a:scrgbClr r="0" g="0" b="0"/>
                      </a:effectRef>
                      <a:fontRef idx="minor"/>
                    </wps:style>
                    <wps:txbx>
                      <w:txbxContent>
                        <w:p w14:paraId="4F2BA13C" w14:textId="77777777" w:rsidR="00741ECF" w:rsidRDefault="00131D8C">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318F8BE2" id="Ramka1" o:spid="_x0000_s1026" style="position:absolute;margin-left:-50.05pt;margin-top:.05pt;width:1.15pt;height:1.15pt;z-index:-25165875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" o:allowincell="f" filled="f" stroked="f" strokeweight="0">
              <v:textbox style="mso-fit-shape-to-text:t" inset="0,0,0,0">
                <w:txbxContent>
                  <w:p w14:paraId="4F2BA13C" w14:textId="77777777" w:rsidR="00741ECF" w:rsidRDefault="00131D8C">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A4F" w14:textId="77777777" w:rsidR="00381E89" w:rsidRDefault="00131D8C">
    <w:pPr>
      <w:pStyle w:val="Stopka"/>
      <w:tabs>
        <w:tab w:val="clear" w:pos="4536"/>
        <w:tab w:val="clear" w:pos="9072"/>
        <w:tab w:val="right" w:pos="14004"/>
      </w:tabs>
      <w:rPr>
        <w:rFonts w:ascii="Cambria" w:hAnsi="Cambria"/>
      </w:rPr>
    </w:pPr>
    <w:r>
      <w:rPr>
        <w:rFonts w:asciiTheme="majorHAnsi" w:eastAsiaTheme="majorEastAsia" w:hAnsiTheme="majorHAnsi"/>
      </w:rPr>
      <w:tab/>
    </w:r>
    <w:r>
      <w:rPr>
        <w:rFonts w:ascii="Cambria" w:hAnsi="Cambria"/>
      </w:rPr>
      <w:t xml:space="preserve"> </w:t>
    </w:r>
    <w:r>
      <w:fldChar w:fldCharType="begin"/>
    </w:r>
    <w:r>
      <w:instrText xml:space="preserve"> PAGE </w:instrText>
    </w:r>
    <w:r>
      <w:fldChar w:fldCharType="separate"/>
    </w:r>
    <w:r>
      <w:t>3</w:t>
    </w:r>
    <w:r>
      <w:fldChar w:fldCharType="end"/>
    </w:r>
  </w:p>
  <w:p w14:paraId="62CBEFDD" w14:textId="019FF445" w:rsidR="00741ECF" w:rsidRDefault="00741ECF">
    <w:pPr>
      <w:pStyle w:val="Stopka"/>
      <w:ind w:right="360"/>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359920"/>
      <w:docPartObj>
        <w:docPartGallery w:val="Page Numbers (Bottom of Page)"/>
        <w:docPartUnique/>
      </w:docPartObj>
    </w:sdtPr>
    <w:sdtContent>
      <w:p w14:paraId="4B3F48B6" w14:textId="77777777" w:rsidR="00381E89" w:rsidRDefault="00131D8C">
        <w:pPr>
          <w:pStyle w:val="Stopka"/>
          <w:jc w:val="right"/>
        </w:pPr>
        <w:r>
          <w:fldChar w:fldCharType="begin"/>
        </w:r>
        <w:r>
          <w:instrText xml:space="preserve"> PAGE </w:instrText>
        </w:r>
        <w:r>
          <w:fldChar w:fldCharType="separate"/>
        </w:r>
        <w:r>
          <w:t>1</w:t>
        </w:r>
        <w:r>
          <w:fldChar w:fldCharType="end"/>
        </w:r>
      </w:p>
    </w:sdtContent>
  </w:sdt>
  <w:p w14:paraId="724F5B6F" w14:textId="486E51A7" w:rsidR="00741ECF" w:rsidRDefault="00741E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1EF1E" w14:textId="77777777" w:rsidR="00BB1D5E" w:rsidRDefault="00BB1D5E">
      <w:pPr>
        <w:spacing w:after="0" w:line="240" w:lineRule="auto"/>
      </w:pPr>
      <w:r>
        <w:separator/>
      </w:r>
    </w:p>
  </w:footnote>
  <w:footnote w:type="continuationSeparator" w:id="0">
    <w:p w14:paraId="3FC93243" w14:textId="77777777" w:rsidR="00BB1D5E" w:rsidRDefault="00BB1D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59411" w14:textId="77777777" w:rsidR="00381E89" w:rsidRDefault="007B230F">
    <w:pPr>
      <w:pStyle w:val="Nagwek"/>
      <w:spacing w:after="0" w:line="240" w:lineRule="auto"/>
      <w:jc w:val="right"/>
      <w:rPr>
        <w:bCs/>
        <w:sz w:val="16"/>
        <w:szCs w:val="16"/>
      </w:rPr>
    </w:pPr>
    <w:r>
      <w:rPr>
        <w:bCs/>
        <w:sz w:val="16"/>
        <w:szCs w:val="16"/>
      </w:rPr>
      <w:t>Katowice, 20 kwietnia 2026 r.</w:t>
    </w:r>
  </w:p>
  <w:p w14:paraId="5777FB95" w14:textId="44AEBF16" w:rsidR="00741ECF" w:rsidRDefault="00741ECF">
    <w:pPr>
      <w:pStyle w:val="Nagwek"/>
      <w:spacing w:after="0" w:line="240" w:lineRule="auto"/>
      <w:jc w:val="center"/>
      <w:rPr>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D44A5"/>
    <w:multiLevelType w:val="hybridMultilevel"/>
    <w:tmpl w:val="F3FA41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28035F"/>
    <w:multiLevelType w:val="multilevel"/>
    <w:tmpl w:val="20047D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84F4B3F"/>
    <w:multiLevelType w:val="multilevel"/>
    <w:tmpl w:val="0168743A"/>
    <w:lvl w:ilvl="0">
      <w:start w:val="1"/>
      <w:numFmt w:val="decimal"/>
      <w:lvlText w:val="%1."/>
      <w:lvlJc w:val="left"/>
      <w:pPr>
        <w:tabs>
          <w:tab w:val="num" w:pos="-76"/>
        </w:tabs>
        <w:ind w:left="644"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2023584392">
    <w:abstractNumId w:val="2"/>
  </w:num>
  <w:num w:numId="2" w16cid:durableId="1316492020">
    <w:abstractNumId w:val="1"/>
  </w:num>
  <w:num w:numId="3" w16cid:durableId="16521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ECF"/>
    <w:rsid w:val="00005EF4"/>
    <w:rsid w:val="00033AB9"/>
    <w:rsid w:val="00041D8D"/>
    <w:rsid w:val="000473BF"/>
    <w:rsid w:val="00070C67"/>
    <w:rsid w:val="00086D9D"/>
    <w:rsid w:val="000A34D8"/>
    <w:rsid w:val="000B23BD"/>
    <w:rsid w:val="000C3F5B"/>
    <w:rsid w:val="000E5F2C"/>
    <w:rsid w:val="00100C92"/>
    <w:rsid w:val="00131D8C"/>
    <w:rsid w:val="00144EC9"/>
    <w:rsid w:val="001623E1"/>
    <w:rsid w:val="001659E9"/>
    <w:rsid w:val="0019797B"/>
    <w:rsid w:val="001A4165"/>
    <w:rsid w:val="001C2539"/>
    <w:rsid w:val="001D49C9"/>
    <w:rsid w:val="001F3DE9"/>
    <w:rsid w:val="00200DB8"/>
    <w:rsid w:val="0024556B"/>
    <w:rsid w:val="00267C0F"/>
    <w:rsid w:val="002953F3"/>
    <w:rsid w:val="002A5A52"/>
    <w:rsid w:val="002C33B9"/>
    <w:rsid w:val="002F3A46"/>
    <w:rsid w:val="003043EA"/>
    <w:rsid w:val="00356CF6"/>
    <w:rsid w:val="00381E89"/>
    <w:rsid w:val="003835C8"/>
    <w:rsid w:val="003B07EF"/>
    <w:rsid w:val="003B3F2F"/>
    <w:rsid w:val="003D047B"/>
    <w:rsid w:val="003D7D11"/>
    <w:rsid w:val="003E3A7A"/>
    <w:rsid w:val="0042203E"/>
    <w:rsid w:val="0042661B"/>
    <w:rsid w:val="0043452B"/>
    <w:rsid w:val="004370DB"/>
    <w:rsid w:val="00445AFC"/>
    <w:rsid w:val="0048035E"/>
    <w:rsid w:val="004A2CFD"/>
    <w:rsid w:val="004B7EB7"/>
    <w:rsid w:val="004C1D0F"/>
    <w:rsid w:val="004D3C89"/>
    <w:rsid w:val="004F6CF5"/>
    <w:rsid w:val="00505114"/>
    <w:rsid w:val="00505757"/>
    <w:rsid w:val="005060C6"/>
    <w:rsid w:val="00512E60"/>
    <w:rsid w:val="00513E4C"/>
    <w:rsid w:val="00520C95"/>
    <w:rsid w:val="00526124"/>
    <w:rsid w:val="00533000"/>
    <w:rsid w:val="00534A7D"/>
    <w:rsid w:val="00572CD7"/>
    <w:rsid w:val="005826C7"/>
    <w:rsid w:val="0061230F"/>
    <w:rsid w:val="00617935"/>
    <w:rsid w:val="0062602E"/>
    <w:rsid w:val="006425B1"/>
    <w:rsid w:val="00643EBB"/>
    <w:rsid w:val="006478F8"/>
    <w:rsid w:val="00660907"/>
    <w:rsid w:val="006C3290"/>
    <w:rsid w:val="006C37F6"/>
    <w:rsid w:val="006D0AD1"/>
    <w:rsid w:val="006D6DD4"/>
    <w:rsid w:val="006F4D1C"/>
    <w:rsid w:val="00717565"/>
    <w:rsid w:val="00717D02"/>
    <w:rsid w:val="00741ECF"/>
    <w:rsid w:val="00770982"/>
    <w:rsid w:val="007757BD"/>
    <w:rsid w:val="00790037"/>
    <w:rsid w:val="007A21E9"/>
    <w:rsid w:val="007A5AF7"/>
    <w:rsid w:val="007B230F"/>
    <w:rsid w:val="007D0269"/>
    <w:rsid w:val="007F7FA3"/>
    <w:rsid w:val="008115E8"/>
    <w:rsid w:val="00812897"/>
    <w:rsid w:val="008178B4"/>
    <w:rsid w:val="0082658F"/>
    <w:rsid w:val="008437E1"/>
    <w:rsid w:val="00871113"/>
    <w:rsid w:val="00872AFF"/>
    <w:rsid w:val="008818AC"/>
    <w:rsid w:val="008852D6"/>
    <w:rsid w:val="00895A65"/>
    <w:rsid w:val="008E154F"/>
    <w:rsid w:val="008F3902"/>
    <w:rsid w:val="00916B8A"/>
    <w:rsid w:val="00930978"/>
    <w:rsid w:val="009515F8"/>
    <w:rsid w:val="00951648"/>
    <w:rsid w:val="009606AA"/>
    <w:rsid w:val="009662C8"/>
    <w:rsid w:val="0096777B"/>
    <w:rsid w:val="009B7F66"/>
    <w:rsid w:val="009D428C"/>
    <w:rsid w:val="00A239D2"/>
    <w:rsid w:val="00A25B3A"/>
    <w:rsid w:val="00A81989"/>
    <w:rsid w:val="00A95C67"/>
    <w:rsid w:val="00AB1701"/>
    <w:rsid w:val="00AD6471"/>
    <w:rsid w:val="00AF6252"/>
    <w:rsid w:val="00B026B3"/>
    <w:rsid w:val="00B02EAA"/>
    <w:rsid w:val="00B30041"/>
    <w:rsid w:val="00B36A65"/>
    <w:rsid w:val="00B40E82"/>
    <w:rsid w:val="00B51D07"/>
    <w:rsid w:val="00B60594"/>
    <w:rsid w:val="00B61D79"/>
    <w:rsid w:val="00B832EE"/>
    <w:rsid w:val="00BA7275"/>
    <w:rsid w:val="00BB1D5E"/>
    <w:rsid w:val="00BF7C10"/>
    <w:rsid w:val="00C10BEC"/>
    <w:rsid w:val="00C125FA"/>
    <w:rsid w:val="00C41C28"/>
    <w:rsid w:val="00C44421"/>
    <w:rsid w:val="00C66AA7"/>
    <w:rsid w:val="00C94A8B"/>
    <w:rsid w:val="00CE7D44"/>
    <w:rsid w:val="00CF7D47"/>
    <w:rsid w:val="00D01597"/>
    <w:rsid w:val="00D04198"/>
    <w:rsid w:val="00D1047C"/>
    <w:rsid w:val="00D124B1"/>
    <w:rsid w:val="00D350DB"/>
    <w:rsid w:val="00D43309"/>
    <w:rsid w:val="00D55981"/>
    <w:rsid w:val="00D879B4"/>
    <w:rsid w:val="00D91DCD"/>
    <w:rsid w:val="00DB5FEE"/>
    <w:rsid w:val="00DC4C40"/>
    <w:rsid w:val="00DD7CB3"/>
    <w:rsid w:val="00DF1004"/>
    <w:rsid w:val="00E06C69"/>
    <w:rsid w:val="00E07F54"/>
    <w:rsid w:val="00E165D2"/>
    <w:rsid w:val="00E232D6"/>
    <w:rsid w:val="00E46334"/>
    <w:rsid w:val="00E47424"/>
    <w:rsid w:val="00E50243"/>
    <w:rsid w:val="00E973AE"/>
    <w:rsid w:val="00EA52EA"/>
    <w:rsid w:val="00ED2B33"/>
    <w:rsid w:val="00EE343E"/>
    <w:rsid w:val="00EE349F"/>
    <w:rsid w:val="00F41375"/>
    <w:rsid w:val="00F64570"/>
    <w:rsid w:val="00F76835"/>
    <w:rsid w:val="00FB44C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91718"/>
  <w15:docId w15:val="{502CEDEB-C2DC-4C88-AAF7-56C9AE73D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cs="Times New Roman"/>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FF16BE"/>
    <w:rPr>
      <w:rFonts w:cs="Times New Roman"/>
      <w:color w:val="0000FF"/>
      <w:u w:val="single"/>
    </w:rPr>
  </w:style>
  <w:style w:type="character" w:customStyle="1" w:styleId="StopkaZnak">
    <w:name w:val="Stopka Znak"/>
    <w:basedOn w:val="Domylnaczcionkaakapitu"/>
    <w:link w:val="Stopka"/>
    <w:uiPriority w:val="99"/>
    <w:qFormat/>
    <w:locked/>
    <w:rsid w:val="00FF16BE"/>
    <w:rPr>
      <w:rFonts w:ascii="Times New Roman" w:hAnsi="Times New Roman" w:cs="Times New Roman"/>
      <w:sz w:val="24"/>
    </w:rPr>
  </w:style>
  <w:style w:type="character" w:styleId="Numerstrony">
    <w:name w:val="page number"/>
    <w:basedOn w:val="Domylnaczcionkaakapitu"/>
    <w:uiPriority w:val="99"/>
    <w:rsid w:val="00FF16BE"/>
    <w:rPr>
      <w:rFonts w:cs="Times New Roman"/>
    </w:rPr>
  </w:style>
  <w:style w:type="character" w:customStyle="1" w:styleId="NagwekZnak">
    <w:name w:val="Nagłówek Znak"/>
    <w:basedOn w:val="Domylnaczcionkaakapitu"/>
    <w:link w:val="Nagwek"/>
    <w:uiPriority w:val="99"/>
    <w:qFormat/>
    <w:locked/>
    <w:rsid w:val="00FB65B3"/>
    <w:rPr>
      <w:rFonts w:cs="Times New Roman"/>
      <w:sz w:val="22"/>
      <w:lang w:val="x-none" w:eastAsia="en-US"/>
    </w:rPr>
  </w:style>
  <w:style w:type="character" w:customStyle="1" w:styleId="TekstdymkaZnak">
    <w:name w:val="Tekst dymka Znak"/>
    <w:basedOn w:val="Domylnaczcionkaakapitu"/>
    <w:link w:val="Tekstdymka"/>
    <w:uiPriority w:val="99"/>
    <w:semiHidden/>
    <w:qFormat/>
    <w:locked/>
    <w:rsid w:val="00FB65B3"/>
    <w:rPr>
      <w:rFonts w:ascii="Tahoma" w:hAnsi="Tahoma" w:cs="Times New Roman"/>
      <w:sz w:val="16"/>
      <w:lang w:val="x-none" w:eastAsia="en-US"/>
    </w:rPr>
  </w:style>
  <w:style w:type="character" w:customStyle="1" w:styleId="TekstprzypisukocowegoZnak">
    <w:name w:val="Tekst przypisu końcowego Znak"/>
    <w:basedOn w:val="Domylnaczcionkaakapitu"/>
    <w:link w:val="Tekstprzypisukocowego"/>
    <w:uiPriority w:val="99"/>
    <w:semiHidden/>
    <w:qFormat/>
    <w:locked/>
    <w:rsid w:val="00FB65B3"/>
    <w:rPr>
      <w:rFonts w:cs="Times New Roman"/>
      <w:lang w:val="x-none" w:eastAsia="en-US"/>
    </w:rPr>
  </w:style>
  <w:style w:type="character" w:customStyle="1" w:styleId="Znakiprzypiswkocowych">
    <w:name w:val="Znaki przypisów końcowych"/>
    <w:uiPriority w:val="99"/>
    <w:semiHidden/>
    <w:unhideWhenUsed/>
    <w:qFormat/>
    <w:rsid w:val="00FB65B3"/>
    <w:rPr>
      <w:rFonts w:cs="Times New Roman"/>
      <w:vertAlign w:val="superscript"/>
    </w:rPr>
  </w:style>
  <w:style w:type="character" w:customStyle="1" w:styleId="Znakiprzypiswkocowychuser">
    <w:name w:val="Znaki przypisów końcowych (user)"/>
    <w:qFormat/>
    <w:rPr>
      <w:rFonts w:cs="Times New Roman"/>
      <w:vertAlign w:val="superscript"/>
    </w:rPr>
  </w:style>
  <w:style w:type="character" w:styleId="Odwoanieprzypisukocowego">
    <w:name w:val="endnote reference"/>
    <w:rPr>
      <w:rFonts w:cs="Times New Roman"/>
      <w:vertAlign w:val="superscript"/>
    </w:rPr>
  </w:style>
  <w:style w:type="character" w:styleId="Nierozpoznanawzmianka">
    <w:name w:val="Unresolved Mention"/>
    <w:basedOn w:val="Domylnaczcionkaakapitu"/>
    <w:uiPriority w:val="99"/>
    <w:semiHidden/>
    <w:unhideWhenUsed/>
    <w:qFormat/>
    <w:rsid w:val="0012361B"/>
    <w:rPr>
      <w:color w:val="605E5C"/>
      <w:shd w:val="clear" w:color="auto" w:fill="E1DFDD"/>
    </w:rPr>
  </w:style>
  <w:style w:type="paragraph" w:styleId="Nagwek">
    <w:name w:val="header"/>
    <w:basedOn w:val="Normalny"/>
    <w:next w:val="Tekstpodstawowy"/>
    <w:link w:val="NagwekZnak"/>
    <w:uiPriority w:val="99"/>
    <w:unhideWhenUsed/>
    <w:rsid w:val="00FB65B3"/>
    <w:pPr>
      <w:tabs>
        <w:tab w:val="center" w:pos="4536"/>
        <w:tab w:val="right" w:pos="9072"/>
      </w:tabs>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Normalny"/>
    <w:link w:val="StopkaZnak"/>
    <w:uiPriority w:val="99"/>
    <w:rsid w:val="00FF16BE"/>
    <w:pPr>
      <w:tabs>
        <w:tab w:val="center" w:pos="4536"/>
        <w:tab w:val="right" w:pos="9072"/>
      </w:tabs>
      <w:spacing w:after="0" w:line="240" w:lineRule="auto"/>
    </w:pPr>
    <w:rPr>
      <w:rFonts w:ascii="Times New Roman" w:hAnsi="Times New Roman"/>
      <w:sz w:val="24"/>
      <w:szCs w:val="24"/>
      <w:lang w:eastAsia="pl-PL"/>
    </w:rPr>
  </w:style>
  <w:style w:type="paragraph" w:styleId="Tekstdymka">
    <w:name w:val="Balloon Text"/>
    <w:basedOn w:val="Normalny"/>
    <w:link w:val="TekstdymkaZnak"/>
    <w:uiPriority w:val="99"/>
    <w:semiHidden/>
    <w:unhideWhenUsed/>
    <w:qFormat/>
    <w:rsid w:val="00FB65B3"/>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FB65B3"/>
    <w:rPr>
      <w:sz w:val="20"/>
      <w:szCs w:val="20"/>
    </w:rPr>
  </w:style>
  <w:style w:type="paragraph" w:styleId="Bezodstpw">
    <w:name w:val="No Spacing"/>
    <w:uiPriority w:val="1"/>
    <w:qFormat/>
    <w:rsid w:val="00EC0A61"/>
    <w:rPr>
      <w:rFonts w:cs="Times New Roman"/>
      <w:sz w:val="22"/>
      <w:szCs w:val="22"/>
      <w:lang w:eastAsia="en-US"/>
    </w:rPr>
  </w:style>
  <w:style w:type="paragraph" w:customStyle="1" w:styleId="ZARTzmartartykuempunktem">
    <w:name w:val="Z/ART(§) – zm. art. (§) artykułem (punktem)"/>
    <w:basedOn w:val="Normalny"/>
    <w:uiPriority w:val="30"/>
    <w:qFormat/>
    <w:rsid w:val="0012361B"/>
    <w:pPr>
      <w:spacing w:after="0" w:line="360" w:lineRule="auto"/>
      <w:ind w:left="510" w:firstLine="510"/>
      <w:jc w:val="both"/>
    </w:pPr>
    <w:rPr>
      <w:rFonts w:ascii="Times" w:eastAsiaTheme="minorEastAsia" w:hAnsi="Times" w:cs="Arial"/>
      <w:sz w:val="24"/>
      <w:szCs w:val="20"/>
      <w:lang w:eastAsia="pl-PL"/>
    </w:rPr>
  </w:style>
  <w:style w:type="paragraph" w:customStyle="1" w:styleId="Zawartoramki">
    <w:name w:val="Zawartość ramki"/>
    <w:basedOn w:val="Normalny"/>
    <w:qFormat/>
  </w:style>
  <w:style w:type="paragraph" w:customStyle="1" w:styleId="Zawartoramkiuser">
    <w:name w:val="Zawartość ramki (user)"/>
    <w:basedOn w:val="Normalny"/>
    <w:qFormat/>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table" w:styleId="Tabela-Siatka">
    <w:name w:val="Table Grid"/>
    <w:basedOn w:val="Standardowy"/>
    <w:uiPriority w:val="59"/>
    <w:rsid w:val="00186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035E"/>
    <w:rPr>
      <w:rFonts w:ascii="Times New Roman" w:hAnsi="Times New Roman"/>
      <w:color w:val="000000"/>
      <w:sz w:val="24"/>
    </w:rPr>
  </w:style>
  <w:style w:type="character" w:styleId="Odwoaniedokomentarza">
    <w:name w:val="annotation reference"/>
    <w:basedOn w:val="Domylnaczcionkaakapitu"/>
    <w:uiPriority w:val="99"/>
    <w:rsid w:val="003B3F2F"/>
    <w:rPr>
      <w:sz w:val="16"/>
      <w:szCs w:val="16"/>
    </w:rPr>
  </w:style>
  <w:style w:type="paragraph" w:styleId="Tekstkomentarza">
    <w:name w:val="annotation text"/>
    <w:basedOn w:val="Normalny"/>
    <w:link w:val="TekstkomentarzaZnak"/>
    <w:uiPriority w:val="99"/>
    <w:rsid w:val="003B3F2F"/>
    <w:pPr>
      <w:spacing w:line="240" w:lineRule="auto"/>
    </w:pPr>
    <w:rPr>
      <w:sz w:val="20"/>
      <w:szCs w:val="20"/>
    </w:rPr>
  </w:style>
  <w:style w:type="character" w:customStyle="1" w:styleId="TekstkomentarzaZnak">
    <w:name w:val="Tekst komentarza Znak"/>
    <w:basedOn w:val="Domylnaczcionkaakapitu"/>
    <w:link w:val="Tekstkomentarza"/>
    <w:uiPriority w:val="99"/>
    <w:rsid w:val="003B3F2F"/>
    <w:rPr>
      <w:rFonts w:cs="Times New Roman"/>
      <w:lang w:eastAsia="en-US"/>
    </w:rPr>
  </w:style>
  <w:style w:type="paragraph" w:styleId="Tematkomentarza">
    <w:name w:val="annotation subject"/>
    <w:basedOn w:val="Tekstkomentarza"/>
    <w:next w:val="Tekstkomentarza"/>
    <w:link w:val="TematkomentarzaZnak"/>
    <w:uiPriority w:val="99"/>
    <w:semiHidden/>
    <w:unhideWhenUsed/>
    <w:rsid w:val="003B3F2F"/>
    <w:rPr>
      <w:b/>
      <w:bCs/>
    </w:rPr>
  </w:style>
  <w:style w:type="character" w:customStyle="1" w:styleId="TematkomentarzaZnak">
    <w:name w:val="Temat komentarza Znak"/>
    <w:basedOn w:val="TekstkomentarzaZnak"/>
    <w:link w:val="Tematkomentarza"/>
    <w:uiPriority w:val="99"/>
    <w:semiHidden/>
    <w:rsid w:val="003B3F2F"/>
    <w:rPr>
      <w:rFonts w:cs="Times New Roman"/>
      <w:b/>
      <w:bCs/>
      <w:lang w:eastAsia="en-US"/>
    </w:rPr>
  </w:style>
  <w:style w:type="paragraph" w:styleId="Poprawka">
    <w:name w:val="Revision"/>
    <w:hidden/>
    <w:uiPriority w:val="99"/>
    <w:semiHidden/>
    <w:rsid w:val="00534A7D"/>
    <w:pPr>
      <w:suppressAutoHyphens w:val="0"/>
    </w:pPr>
    <w:rPr>
      <w:rFonts w:cs="Times New Roman"/>
      <w:sz w:val="22"/>
      <w:szCs w:val="22"/>
      <w:lang w:eastAsia="en-US"/>
    </w:rPr>
  </w:style>
  <w:style w:type="character" w:customStyle="1" w:styleId="Ppogrubienie">
    <w:name w:val="_P_ – pogrubienie"/>
    <w:basedOn w:val="Domylnaczcionkaakapitu"/>
    <w:uiPriority w:val="1"/>
    <w:qFormat/>
    <w:rsid w:val="00005EF4"/>
    <w:rPr>
      <w:b/>
    </w:rPr>
  </w:style>
  <w:style w:type="character" w:styleId="UyteHipercze">
    <w:name w:val="FollowedHyperlink"/>
    <w:basedOn w:val="Domylnaczcionkaakapitu"/>
    <w:uiPriority w:val="99"/>
    <w:rsid w:val="009662C8"/>
    <w:rPr>
      <w:color w:val="800080" w:themeColor="followedHyperlink"/>
      <w:u w:val="single"/>
    </w:rPr>
  </w:style>
  <w:style w:type="paragraph" w:styleId="NormalnyWeb">
    <w:name w:val="Normal (Web)"/>
    <w:basedOn w:val="Normalny"/>
    <w:uiPriority w:val="99"/>
    <w:rsid w:val="007A5AF7"/>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24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https://sip.lex.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urb.pomoc@cyfr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ov.pl/web/zagospodarowanieprzestrzenne/posiedzenie-zespolu-przy-radzie-infrastruktury-informacji-przestrzennej"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zagospodarowanieprzestrzenne/posiedzenie-zespolu-przy-radzie-infrastruktury-informacji-przestrzennej"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10" Type="http://schemas.openxmlformats.org/officeDocument/2006/relationships/hyperlink" Target="https://sip.lex.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A045D-DDB1-4EDD-9A56-37C5051C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4647</Words>
  <Characters>27887</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Motyl</dc:creator>
  <dc:description/>
  <cp:lastModifiedBy>Herman Anna</cp:lastModifiedBy>
  <cp:revision>2</cp:revision>
  <cp:lastPrinted>2026-04-16T15:10:00Z</cp:lastPrinted>
  <dcterms:created xsi:type="dcterms:W3CDTF">2026-06-05T16:09:00Z</dcterms:created>
  <dcterms:modified xsi:type="dcterms:W3CDTF">2026-06-05T16:09:00Z</dcterms:modified>
  <dc:language>pl-PL</dc:language>
</cp:coreProperties>
</file>