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6BF99" w14:textId="77777777" w:rsidR="00741ECF" w:rsidRPr="00717565" w:rsidRDefault="00131D8C" w:rsidP="008E154F">
      <w:pPr>
        <w:spacing w:after="0" w:line="240" w:lineRule="auto"/>
        <w:rPr>
          <w:rFonts w:asciiTheme="minorHAnsi" w:hAnsiTheme="minorHAnsi" w:cstheme="minorHAnsi"/>
          <w:b/>
          <w:color w:val="373737"/>
          <w:sz w:val="18"/>
          <w:szCs w:val="18"/>
        </w:rPr>
      </w:pPr>
      <w:r w:rsidRPr="00717565">
        <w:rPr>
          <w:rFonts w:asciiTheme="minorHAnsi" w:hAnsiTheme="minorHAnsi" w:cstheme="minorHAnsi"/>
          <w:b/>
          <w:color w:val="373737"/>
          <w:sz w:val="18"/>
          <w:szCs w:val="18"/>
        </w:rPr>
        <w:t>Informacja o projekcie:</w:t>
      </w:r>
    </w:p>
    <w:tbl>
      <w:tblPr>
        <w:tblW w:w="13994" w:type="dxa"/>
        <w:tblLayout w:type="fixed"/>
        <w:tblLook w:val="04A0" w:firstRow="1" w:lastRow="0" w:firstColumn="1" w:lastColumn="0" w:noHBand="0" w:noVBand="1"/>
      </w:tblPr>
      <w:tblGrid>
        <w:gridCol w:w="2356"/>
        <w:gridCol w:w="11638"/>
      </w:tblGrid>
      <w:tr w:rsidR="00741ECF" w:rsidRPr="00717565" w14:paraId="0351E72F"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4A414099"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Tytuł</w:t>
            </w:r>
          </w:p>
        </w:tc>
        <w:tc>
          <w:tcPr>
            <w:tcW w:w="11637" w:type="dxa"/>
            <w:tcBorders>
              <w:top w:val="single" w:sz="4" w:space="0" w:color="000000"/>
              <w:left w:val="single" w:sz="4" w:space="0" w:color="000000"/>
              <w:bottom w:val="single" w:sz="4" w:space="0" w:color="000000"/>
              <w:right w:val="single" w:sz="4" w:space="0" w:color="000000"/>
            </w:tcBorders>
            <w:vAlign w:val="center"/>
          </w:tcPr>
          <w:p w14:paraId="44581CB3"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Rozporządzenie Ministra Finansów i Gospodarki w sprawie Rejestru Urbanistycznego</w:t>
            </w:r>
          </w:p>
        </w:tc>
      </w:tr>
      <w:tr w:rsidR="00741ECF" w:rsidRPr="00717565" w14:paraId="751DD5BD"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781E959E"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Autor</w:t>
            </w:r>
          </w:p>
        </w:tc>
        <w:tc>
          <w:tcPr>
            <w:tcW w:w="11637" w:type="dxa"/>
            <w:tcBorders>
              <w:top w:val="single" w:sz="4" w:space="0" w:color="000000"/>
              <w:left w:val="single" w:sz="4" w:space="0" w:color="000000"/>
              <w:bottom w:val="single" w:sz="4" w:space="0" w:color="000000"/>
              <w:right w:val="single" w:sz="4" w:space="0" w:color="000000"/>
            </w:tcBorders>
            <w:vAlign w:val="center"/>
          </w:tcPr>
          <w:p w14:paraId="485EBA4C"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Minister Finansów i Gospodarki</w:t>
            </w:r>
          </w:p>
        </w:tc>
      </w:tr>
      <w:tr w:rsidR="00741ECF" w:rsidRPr="00717565" w14:paraId="5EAD319E"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149DB597"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Projekt z dnia</w:t>
            </w:r>
          </w:p>
        </w:tc>
        <w:tc>
          <w:tcPr>
            <w:tcW w:w="11637" w:type="dxa"/>
            <w:tcBorders>
              <w:top w:val="single" w:sz="4" w:space="0" w:color="000000"/>
              <w:left w:val="single" w:sz="4" w:space="0" w:color="000000"/>
              <w:bottom w:val="single" w:sz="4" w:space="0" w:color="000000"/>
              <w:right w:val="single" w:sz="4" w:space="0" w:color="000000"/>
            </w:tcBorders>
            <w:vAlign w:val="center"/>
          </w:tcPr>
          <w:p w14:paraId="014C1423"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31.03.2026</w:t>
            </w:r>
          </w:p>
        </w:tc>
      </w:tr>
    </w:tbl>
    <w:p w14:paraId="2BE3C5BD" w14:textId="77777777" w:rsidR="00381E89" w:rsidRPr="00717565" w:rsidRDefault="00381E89" w:rsidP="003835C8">
      <w:pPr>
        <w:spacing w:after="0" w:line="240" w:lineRule="auto"/>
        <w:rPr>
          <w:rFonts w:asciiTheme="minorHAnsi" w:hAnsiTheme="minorHAnsi" w:cstheme="minorHAnsi"/>
          <w:sz w:val="18"/>
          <w:szCs w:val="18"/>
        </w:rPr>
      </w:pPr>
    </w:p>
    <w:p w14:paraId="112E7E1B" w14:textId="77777777" w:rsidR="00741ECF" w:rsidRPr="00717565" w:rsidRDefault="00131D8C" w:rsidP="008E154F">
      <w:pPr>
        <w:spacing w:after="0" w:line="240" w:lineRule="auto"/>
        <w:rPr>
          <w:rFonts w:asciiTheme="minorHAnsi" w:hAnsiTheme="minorHAnsi" w:cstheme="minorHAnsi"/>
          <w:b/>
          <w:i/>
          <w:sz w:val="18"/>
          <w:szCs w:val="18"/>
        </w:rPr>
      </w:pPr>
      <w:r w:rsidRPr="00717565">
        <w:rPr>
          <w:rFonts w:asciiTheme="minorHAnsi" w:hAnsiTheme="minorHAnsi" w:cstheme="minorHAnsi"/>
          <w:b/>
          <w:sz w:val="18"/>
          <w:szCs w:val="18"/>
        </w:rPr>
        <w:t>Uwagi:</w:t>
      </w:r>
    </w:p>
    <w:tbl>
      <w:tblPr>
        <w:tblW w:w="12992" w:type="dxa"/>
        <w:tblLayout w:type="fixed"/>
        <w:tblLook w:val="06A0" w:firstRow="1" w:lastRow="0" w:firstColumn="1" w:lastColumn="0" w:noHBand="1" w:noVBand="1"/>
      </w:tblPr>
      <w:tblGrid>
        <w:gridCol w:w="462"/>
        <w:gridCol w:w="1915"/>
        <w:gridCol w:w="1587"/>
        <w:gridCol w:w="2791"/>
        <w:gridCol w:w="3212"/>
        <w:gridCol w:w="3025"/>
      </w:tblGrid>
      <w:tr w:rsidR="003E6FC7" w:rsidRPr="00717565" w14:paraId="529DC262"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FA88E20"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Lp.</w:t>
            </w:r>
          </w:p>
        </w:tc>
        <w:tc>
          <w:tcPr>
            <w:tcW w:w="1915" w:type="dxa"/>
            <w:tcBorders>
              <w:top w:val="single" w:sz="4" w:space="0" w:color="000000"/>
              <w:left w:val="single" w:sz="4" w:space="0" w:color="000000"/>
              <w:bottom w:val="single" w:sz="4" w:space="0" w:color="000000"/>
              <w:right w:val="single" w:sz="4" w:space="0" w:color="000000"/>
            </w:tcBorders>
          </w:tcPr>
          <w:p w14:paraId="0723C25D" w14:textId="28F8515B"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Zgłaszający uwagę</w:t>
            </w:r>
          </w:p>
          <w:p w14:paraId="4BF9FAB4" w14:textId="4D55AEF0" w:rsidR="003E6FC7" w:rsidRPr="0024556B" w:rsidRDefault="003E6FC7" w:rsidP="008E154F">
            <w:pPr>
              <w:spacing w:after="0" w:line="240" w:lineRule="auto"/>
              <w:rPr>
                <w:rFonts w:asciiTheme="minorHAnsi" w:hAnsiTheme="minorHAnsi" w:cstheme="minorHAnsi"/>
                <w:b/>
                <w:bCs/>
                <w:sz w:val="18"/>
                <w:szCs w:val="18"/>
              </w:rPr>
            </w:pPr>
          </w:p>
        </w:tc>
        <w:tc>
          <w:tcPr>
            <w:tcW w:w="1587" w:type="dxa"/>
            <w:tcBorders>
              <w:top w:val="single" w:sz="4" w:space="0" w:color="000000"/>
              <w:left w:val="single" w:sz="4" w:space="0" w:color="000000"/>
              <w:bottom w:val="single" w:sz="4" w:space="0" w:color="000000"/>
              <w:right w:val="single" w:sz="4" w:space="0" w:color="000000"/>
            </w:tcBorders>
          </w:tcPr>
          <w:p w14:paraId="406143EE" w14:textId="712FA5D6"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Część dokumentu, do którego odnosi się uwaga (np. art., nr str., rozdział)</w:t>
            </w:r>
          </w:p>
        </w:tc>
        <w:tc>
          <w:tcPr>
            <w:tcW w:w="2791" w:type="dxa"/>
            <w:tcBorders>
              <w:top w:val="single" w:sz="4" w:space="0" w:color="000000"/>
              <w:left w:val="single" w:sz="4" w:space="0" w:color="000000"/>
              <w:bottom w:val="single" w:sz="4" w:space="0" w:color="000000"/>
              <w:right w:val="single" w:sz="4" w:space="0" w:color="000000"/>
            </w:tcBorders>
          </w:tcPr>
          <w:p w14:paraId="6E77E749"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Treść uwagi (propozycja zmian)</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8F0D5F5"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Uzasadnienie uwagi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A4CC3FD"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Stanowisko resortu</w:t>
            </w:r>
          </w:p>
        </w:tc>
      </w:tr>
      <w:tr w:rsidR="003E6FC7" w:rsidRPr="00717565" w14:paraId="59C9B9EA"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11FB6523" w14:textId="77777777" w:rsidR="003E6FC7" w:rsidRPr="0024556B" w:rsidRDefault="003E6FC7" w:rsidP="008E154F">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B9CE6C8" w14:textId="4C314075"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2E6DCE7A"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§3</w:t>
            </w:r>
          </w:p>
          <w:p w14:paraId="74639DF1" w14:textId="5C25BA6D"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Knurów</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483D16C9"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Dodaje się punkt 7 oraz 8:</w:t>
            </w:r>
          </w:p>
          <w:p w14:paraId="683CBB55" w14:textId="4596E0DB" w:rsidR="003E6FC7" w:rsidRPr="0024556B" w:rsidRDefault="003E6FC7" w:rsidP="008E154F">
            <w:pPr>
              <w:spacing w:after="0"/>
              <w:rPr>
                <w:rFonts w:asciiTheme="minorHAnsi" w:hAnsiTheme="minorHAnsi" w:cstheme="minorHAnsi"/>
                <w:i/>
                <w:iCs/>
                <w:sz w:val="18"/>
                <w:szCs w:val="18"/>
              </w:rPr>
            </w:pPr>
            <w:r w:rsidRPr="0024556B">
              <w:rPr>
                <w:rFonts w:asciiTheme="minorHAnsi" w:hAnsiTheme="minorHAnsi" w:cstheme="minorHAnsi"/>
                <w:i/>
                <w:iCs/>
                <w:sz w:val="18"/>
                <w:szCs w:val="18"/>
              </w:rPr>
              <w:t>„7) złożenia e-Wniosków do aktów planowania przestrzennego na dedykowanym formularzu elektronicznym;</w:t>
            </w:r>
          </w:p>
          <w:p w14:paraId="7CEBA0C3" w14:textId="77777777" w:rsidR="003E6FC7" w:rsidRPr="0024556B" w:rsidRDefault="003E6FC7" w:rsidP="008E154F">
            <w:pPr>
              <w:spacing w:after="0"/>
              <w:rPr>
                <w:rFonts w:asciiTheme="minorHAnsi" w:hAnsiTheme="minorHAnsi" w:cstheme="minorHAnsi"/>
                <w:i/>
                <w:iCs/>
                <w:sz w:val="18"/>
                <w:szCs w:val="18"/>
              </w:rPr>
            </w:pPr>
            <w:r w:rsidRPr="0024556B">
              <w:rPr>
                <w:rFonts w:asciiTheme="minorHAnsi" w:hAnsiTheme="minorHAnsi" w:cstheme="minorHAnsi"/>
                <w:i/>
                <w:iCs/>
                <w:sz w:val="18"/>
                <w:szCs w:val="18"/>
              </w:rPr>
              <w:t>8) tworzenia zanonimizowanych rejestrów wniosków do aktów planowania przestrzennego;</w:t>
            </w:r>
          </w:p>
          <w:p w14:paraId="768366D3" w14:textId="77777777" w:rsidR="003E6FC7" w:rsidRPr="0024556B" w:rsidRDefault="003E6FC7" w:rsidP="008E154F">
            <w:pPr>
              <w:spacing w:after="0"/>
              <w:rPr>
                <w:rFonts w:asciiTheme="minorHAnsi" w:hAnsiTheme="minorHAnsi" w:cstheme="minorHAnsi"/>
                <w:i/>
                <w:iCs/>
                <w:sz w:val="18"/>
                <w:szCs w:val="18"/>
              </w:rPr>
            </w:pPr>
            <w:r w:rsidRPr="0024556B">
              <w:rPr>
                <w:rFonts w:asciiTheme="minorHAnsi" w:hAnsiTheme="minorHAnsi" w:cstheme="minorHAnsi"/>
                <w:i/>
                <w:iCs/>
                <w:sz w:val="18"/>
                <w:szCs w:val="18"/>
              </w:rPr>
              <w:t>9) udostępniania zanonimizowanych</w:t>
            </w:r>
          </w:p>
          <w:p w14:paraId="2CAF2987" w14:textId="2A0CB4F3"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i/>
                <w:iCs/>
                <w:sz w:val="18"/>
                <w:szCs w:val="18"/>
              </w:rPr>
              <w:t>e-Wniosków.”</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815AD58"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Należy zapewnić cyfryzację danych i automatyczną </w:t>
            </w:r>
            <w:proofErr w:type="spellStart"/>
            <w:r w:rsidRPr="0024556B">
              <w:rPr>
                <w:rFonts w:asciiTheme="minorHAnsi" w:hAnsiTheme="minorHAnsi" w:cstheme="minorHAnsi"/>
                <w:sz w:val="18"/>
                <w:szCs w:val="18"/>
              </w:rPr>
              <w:t>anonimizację</w:t>
            </w:r>
            <w:proofErr w:type="spellEnd"/>
            <w:r w:rsidRPr="0024556B">
              <w:rPr>
                <w:rFonts w:asciiTheme="minorHAnsi" w:hAnsiTheme="minorHAnsi" w:cstheme="minorHAnsi"/>
                <w:sz w:val="18"/>
                <w:szCs w:val="18"/>
              </w:rPr>
              <w:t xml:space="preserve"> oraz automatyczne tworzenie rejestru wniosków do aktów planowania przestrzennego.</w:t>
            </w:r>
          </w:p>
          <w:p w14:paraId="5DF18E9C" w14:textId="6AA00611"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 tym celu niezbędne jest </w:t>
            </w:r>
          </w:p>
          <w:p w14:paraId="16F8D22A"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stworzenie formularza elektronicznego, służącego do składana wniosków do aktów planowania przestrzennego, </w:t>
            </w:r>
          </w:p>
          <w:p w14:paraId="4900870F"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na wzór np. formularzy PIT, które funkcjonują na stronach Ministerstwa Finansów do rozliczeń PIT-ów. Formularze, w którym każde pole jest zakodowane. </w:t>
            </w:r>
          </w:p>
          <w:p w14:paraId="1B5C1CB0"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Tej kategorii formularze mogą być następnie poddane obróbce danych przez wewnętrzny program powiązany z Rejestrem Urbanistycznym lub bezpośrednio w Rejestrze Urbanistycznym – w celu ich </w:t>
            </w:r>
            <w:proofErr w:type="spellStart"/>
            <w:r w:rsidRPr="0024556B">
              <w:rPr>
                <w:rFonts w:asciiTheme="minorHAnsi" w:hAnsiTheme="minorHAnsi" w:cstheme="minorHAnsi"/>
                <w:sz w:val="18"/>
                <w:szCs w:val="18"/>
              </w:rPr>
              <w:t>anonimizacji</w:t>
            </w:r>
            <w:proofErr w:type="spellEnd"/>
            <w:r w:rsidRPr="0024556B">
              <w:rPr>
                <w:rFonts w:asciiTheme="minorHAnsi" w:hAnsiTheme="minorHAnsi" w:cstheme="minorHAnsi"/>
                <w:sz w:val="18"/>
                <w:szCs w:val="18"/>
              </w:rPr>
              <w:t xml:space="preserve"> i dodania do rejestru wniosków.</w:t>
            </w:r>
          </w:p>
          <w:p w14:paraId="0FA8F24D" w14:textId="344A243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Zasadne jest, jeżeli w kraju rozpoczynamy pracę w rejestrze "centralnym" jakim będzie Rejestr Urbanistyczny, aby każdy obywatel mógł złożyć wniosek poprzez wyżej wspomniany formularz elektroniczny </w:t>
            </w:r>
          </w:p>
          <w:p w14:paraId="56D8E700" w14:textId="347240D9"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podobnie jak to funkcjonuje w Ministerstwie Finansów przy rozliczeniach PIT-ów.</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A22C55D" w14:textId="78517483"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Przedmiotowa propozycja wymaga zmian w ustawie o planowaniu i zagospodarowaniu przestrzennym. Rozwiązanie może być przedmiotem analizy (z udziałem przedstawicieli Ministerstwa Cyfryzacji), pod kątem rozwoju systemu teleinformatycznego, po uprzedniej rekomendacji ze strony samorządowej. Co istotne, funkcjonalność będzie wymagała wniosków (lub szerzej pism) wyłącznie w postaci formularzy elektronicznych z ograniczeniem załączników.</w:t>
            </w:r>
          </w:p>
        </w:tc>
      </w:tr>
      <w:tr w:rsidR="003E6FC7" w:rsidRPr="00717565" w14:paraId="5F504206"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870A399" w14:textId="77777777" w:rsidR="003E6FC7" w:rsidRPr="0024556B" w:rsidRDefault="003E6FC7" w:rsidP="008E154F">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00FD9E1" w14:textId="70945344"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 xml:space="preserve">Ogólnopolskie Porozumienie </w:t>
            </w:r>
            <w:r w:rsidRPr="0024556B">
              <w:rPr>
                <w:rFonts w:asciiTheme="minorHAnsi" w:hAnsiTheme="minorHAnsi" w:cstheme="minorHAnsi"/>
                <w:bCs/>
                <w:sz w:val="18"/>
                <w:szCs w:val="18"/>
              </w:rPr>
              <w:lastRenderedPageBreak/>
              <w:t>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25AB70D8"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§4</w:t>
            </w:r>
          </w:p>
          <w:p w14:paraId="144126BC" w14:textId="37C54316"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Knurów</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648BA29B" w14:textId="77777777" w:rsidR="003E6FC7" w:rsidRPr="0024556B" w:rsidRDefault="003E6FC7" w:rsidP="008E154F">
            <w:pPr>
              <w:spacing w:after="0"/>
              <w:rPr>
                <w:rFonts w:asciiTheme="minorHAnsi" w:hAnsiTheme="minorHAnsi" w:cstheme="minorHAnsi"/>
                <w:b/>
                <w:bCs/>
                <w:sz w:val="18"/>
                <w:szCs w:val="18"/>
              </w:rPr>
            </w:pPr>
            <w:r w:rsidRPr="0024556B">
              <w:rPr>
                <w:rFonts w:asciiTheme="minorHAnsi" w:hAnsiTheme="minorHAnsi" w:cstheme="minorHAnsi"/>
                <w:b/>
                <w:bCs/>
                <w:sz w:val="18"/>
                <w:szCs w:val="18"/>
              </w:rPr>
              <w:t>Dodaje się punkt 6:</w:t>
            </w:r>
          </w:p>
          <w:p w14:paraId="2277C168" w14:textId="3D14DDBE"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i/>
                <w:iCs/>
                <w:sz w:val="18"/>
                <w:szCs w:val="18"/>
              </w:rPr>
              <w:lastRenderedPageBreak/>
              <w:t>„6) usługi składania e-Wniosków do aktów planowania przestrzennego.”</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74374B7" w14:textId="1A443503"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Jak wyżej.</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BB8B13C" w14:textId="0C9B866B"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21E18AB1" w14:textId="46EA15B3"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3ABBE89F"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99D9518" w14:textId="77777777" w:rsidR="003E6FC7" w:rsidRPr="0024556B" w:rsidRDefault="003E6FC7" w:rsidP="008E154F">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EDD639B" w14:textId="76957188"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39ED3CAF"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§5 ust. 3</w:t>
            </w:r>
          </w:p>
          <w:p w14:paraId="3D6D9761" w14:textId="37D67903"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Knurów</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2A1B1265"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Ustęp 3 otrzymuje brzmienie:</w:t>
            </w:r>
          </w:p>
          <w:p w14:paraId="185355A7" w14:textId="5D3DE22F" w:rsidR="003E6FC7" w:rsidRPr="0024556B" w:rsidRDefault="003E6FC7" w:rsidP="008E154F">
            <w:pPr>
              <w:spacing w:after="0" w:line="240" w:lineRule="auto"/>
              <w:rPr>
                <w:rFonts w:asciiTheme="minorHAnsi" w:hAnsiTheme="minorHAnsi" w:cstheme="minorHAnsi"/>
                <w:i/>
                <w:iCs/>
                <w:sz w:val="18"/>
                <w:szCs w:val="18"/>
              </w:rPr>
            </w:pPr>
            <w:r w:rsidRPr="0024556B">
              <w:rPr>
                <w:rFonts w:asciiTheme="minorHAnsi" w:hAnsiTheme="minorHAnsi" w:cstheme="minorHAnsi"/>
                <w:i/>
                <w:iCs/>
                <w:sz w:val="18"/>
                <w:szCs w:val="18"/>
              </w:rPr>
              <w:t>„Skorzystanie z usługi e-Wniosek oraz e-Wyrys z planu ogólnego gminy z wykorzystaniem danych znajdujących się w Rejestrze wymaga uwierzytelnienia.”</w:t>
            </w:r>
          </w:p>
          <w:p w14:paraId="30554007" w14:textId="77777777" w:rsidR="003E6FC7" w:rsidRPr="0024556B" w:rsidRDefault="003E6FC7" w:rsidP="008E154F">
            <w:pPr>
              <w:spacing w:after="0"/>
              <w:rPr>
                <w:rFonts w:asciiTheme="minorHAnsi" w:hAnsiTheme="minorHAnsi" w:cstheme="minorHAnsi"/>
                <w:b/>
                <w:bCs/>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1861393" w14:textId="0D48D5C5"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Jak wyżej.</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3696713" w14:textId="483D3C63"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1FA9CFBD" w14:textId="0DA42FE1"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1FDC6A1C"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05781401" w14:textId="77777777" w:rsidR="003E6FC7" w:rsidRPr="0024556B" w:rsidRDefault="003E6FC7" w:rsidP="008E154F">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4E8C83A" w14:textId="34BF6814"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1553002D"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§9 ust. 2</w:t>
            </w:r>
          </w:p>
          <w:p w14:paraId="6AA42900" w14:textId="6B9D870D"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Knurów</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5A8C2D8C"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W ustępie 2 punkt 3 otrzymuje brzmienie:</w:t>
            </w:r>
          </w:p>
          <w:p w14:paraId="23858576" w14:textId="77777777" w:rsidR="003E6FC7" w:rsidRPr="0024556B" w:rsidRDefault="003E6FC7" w:rsidP="008E154F">
            <w:pPr>
              <w:spacing w:after="0" w:line="240" w:lineRule="auto"/>
              <w:rPr>
                <w:rFonts w:asciiTheme="minorHAnsi" w:hAnsiTheme="minorHAnsi" w:cstheme="minorHAnsi"/>
                <w:i/>
                <w:iCs/>
                <w:sz w:val="18"/>
                <w:szCs w:val="18"/>
              </w:rPr>
            </w:pPr>
            <w:r w:rsidRPr="0024556B">
              <w:rPr>
                <w:rFonts w:asciiTheme="minorHAnsi" w:hAnsiTheme="minorHAnsi" w:cstheme="minorHAnsi"/>
                <w:i/>
                <w:iCs/>
                <w:sz w:val="18"/>
                <w:szCs w:val="18"/>
              </w:rPr>
              <w:t>„3) wprowadzenie do Rejestru wniosku do aktu planowania przestrzennego poprzez formularz w dedykowanej zakładce e-Wnioski;”</w:t>
            </w:r>
          </w:p>
          <w:p w14:paraId="2C342BEF"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dodaje się punkt 4:</w:t>
            </w:r>
          </w:p>
          <w:p w14:paraId="4C7B6445" w14:textId="545DC3FA" w:rsidR="003E6FC7" w:rsidRPr="0024556B" w:rsidRDefault="003E6FC7" w:rsidP="008E154F">
            <w:pPr>
              <w:spacing w:after="0" w:line="240" w:lineRule="auto"/>
              <w:rPr>
                <w:rFonts w:asciiTheme="minorHAnsi" w:hAnsiTheme="minorHAnsi" w:cstheme="minorHAnsi"/>
                <w:i/>
                <w:iCs/>
                <w:sz w:val="18"/>
                <w:szCs w:val="18"/>
              </w:rPr>
            </w:pPr>
            <w:r w:rsidRPr="0024556B">
              <w:rPr>
                <w:rFonts w:asciiTheme="minorHAnsi" w:hAnsiTheme="minorHAnsi" w:cstheme="minorHAnsi"/>
                <w:i/>
                <w:iCs/>
                <w:sz w:val="18"/>
                <w:szCs w:val="18"/>
              </w:rPr>
              <w:t>„4) zatwierdzenie w Rejestrze.”</w:t>
            </w:r>
          </w:p>
          <w:p w14:paraId="36C5DF82" w14:textId="77777777" w:rsidR="003E6FC7" w:rsidRPr="0024556B" w:rsidRDefault="003E6FC7" w:rsidP="008E154F">
            <w:pPr>
              <w:spacing w:after="0" w:line="240" w:lineRule="auto"/>
              <w:rPr>
                <w:rFonts w:asciiTheme="minorHAnsi" w:hAnsiTheme="minorHAnsi" w:cstheme="minorHAnsi"/>
                <w:b/>
                <w:bCs/>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EFCC134"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Jak wyżej.</w:t>
            </w:r>
          </w:p>
          <w:p w14:paraId="601C5764" w14:textId="0AB8CF7E" w:rsidR="003E6FC7" w:rsidRPr="0024556B" w:rsidRDefault="003E6FC7" w:rsidP="008E154F">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AF74698" w14:textId="6442031D"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3A517703" w14:textId="5B5C1174"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184BE362"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59CB0B8" w14:textId="77777777" w:rsidR="003E6FC7" w:rsidRPr="0024556B" w:rsidRDefault="003E6FC7" w:rsidP="008E154F">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46FF4DB" w14:textId="056146BE"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7DD40954"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§9</w:t>
            </w:r>
          </w:p>
          <w:p w14:paraId="77347136" w14:textId="688628B1"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Knurów</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4E4DA2C7"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Po ustępie 3 dodaje się ustęp 4:</w:t>
            </w:r>
          </w:p>
          <w:p w14:paraId="4C217984" w14:textId="4A76E575" w:rsidR="003E6FC7" w:rsidRPr="0024556B" w:rsidRDefault="003E6FC7" w:rsidP="008E154F">
            <w:pPr>
              <w:spacing w:after="0" w:line="240" w:lineRule="auto"/>
              <w:rPr>
                <w:rFonts w:asciiTheme="minorHAnsi" w:hAnsiTheme="minorHAnsi" w:cstheme="minorHAnsi"/>
                <w:i/>
                <w:iCs/>
                <w:sz w:val="18"/>
                <w:szCs w:val="18"/>
              </w:rPr>
            </w:pPr>
            <w:r w:rsidRPr="0024556B">
              <w:rPr>
                <w:rFonts w:asciiTheme="minorHAnsi" w:hAnsiTheme="minorHAnsi" w:cstheme="minorHAnsi"/>
                <w:i/>
                <w:iCs/>
                <w:sz w:val="18"/>
                <w:szCs w:val="18"/>
              </w:rPr>
              <w:t xml:space="preserve">„4. W przypadku udostępniania </w:t>
            </w:r>
            <w:r w:rsidRPr="0024556B">
              <w:rPr>
                <w:rFonts w:asciiTheme="minorHAnsi" w:hAnsiTheme="minorHAnsi" w:cstheme="minorHAnsi"/>
                <w:i/>
                <w:iCs/>
                <w:sz w:val="18"/>
                <w:szCs w:val="18"/>
              </w:rPr>
              <w:br/>
              <w:t xml:space="preserve">e-Wniosków oraz rejestrów wniosków dotyczących aktów planowania przestrzennego, udostępnienie następuje po ich </w:t>
            </w:r>
            <w:proofErr w:type="spellStart"/>
            <w:r w:rsidRPr="0024556B">
              <w:rPr>
                <w:rFonts w:asciiTheme="minorHAnsi" w:hAnsiTheme="minorHAnsi" w:cstheme="minorHAnsi"/>
                <w:i/>
                <w:iCs/>
                <w:sz w:val="18"/>
                <w:szCs w:val="18"/>
              </w:rPr>
              <w:t>anonimizacji</w:t>
            </w:r>
            <w:proofErr w:type="spellEnd"/>
            <w:r w:rsidRPr="0024556B">
              <w:rPr>
                <w:rFonts w:asciiTheme="minorHAnsi" w:hAnsiTheme="minorHAnsi" w:cstheme="minorHAnsi"/>
                <w:i/>
                <w:iCs/>
                <w:sz w:val="18"/>
                <w:szCs w:val="18"/>
              </w:rPr>
              <w:t>, wymagającej zatwierdzenia. *</w:t>
            </w:r>
          </w:p>
          <w:p w14:paraId="31E813D0" w14:textId="3B3F87BB"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i/>
                <w:iCs/>
                <w:sz w:val="18"/>
                <w:szCs w:val="18"/>
              </w:rPr>
              <w:t xml:space="preserve">5. </w:t>
            </w:r>
            <w:proofErr w:type="spellStart"/>
            <w:r w:rsidRPr="0024556B">
              <w:rPr>
                <w:rFonts w:asciiTheme="minorHAnsi" w:hAnsiTheme="minorHAnsi" w:cstheme="minorHAnsi"/>
                <w:i/>
                <w:iCs/>
                <w:sz w:val="18"/>
                <w:szCs w:val="18"/>
              </w:rPr>
              <w:t>Anonimizację</w:t>
            </w:r>
            <w:proofErr w:type="spellEnd"/>
            <w:r w:rsidRPr="0024556B">
              <w:rPr>
                <w:rFonts w:asciiTheme="minorHAnsi" w:hAnsiTheme="minorHAnsi" w:cstheme="minorHAnsi"/>
                <w:i/>
                <w:iCs/>
                <w:sz w:val="18"/>
                <w:szCs w:val="18"/>
              </w:rPr>
              <w:t xml:space="preserve"> inicjują i zatwierdzają organy i podmioty, do których skierowany został wniosek.”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9D66A71"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Jak wyżej</w:t>
            </w:r>
          </w:p>
          <w:p w14:paraId="2F4CDB52" w14:textId="136A8E01"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 </w:t>
            </w:r>
            <w:proofErr w:type="spellStart"/>
            <w:r w:rsidRPr="0024556B">
              <w:rPr>
                <w:rFonts w:asciiTheme="minorHAnsi" w:hAnsiTheme="minorHAnsi" w:cstheme="minorHAnsi"/>
                <w:sz w:val="18"/>
                <w:szCs w:val="18"/>
              </w:rPr>
              <w:t>anonimizacja</w:t>
            </w:r>
            <w:proofErr w:type="spellEnd"/>
            <w:r w:rsidRPr="0024556B">
              <w:rPr>
                <w:rFonts w:asciiTheme="minorHAnsi" w:hAnsiTheme="minorHAnsi" w:cstheme="minorHAnsi"/>
                <w:sz w:val="18"/>
                <w:szCs w:val="18"/>
              </w:rPr>
              <w:t xml:space="preserve"> to procedura wewnętrzna w Rejestrze (lub programie z nim powiązanym): formularze poddawane są automatycznej obróbce danych w celu ich </w:t>
            </w:r>
            <w:proofErr w:type="spellStart"/>
            <w:r w:rsidRPr="0024556B">
              <w:rPr>
                <w:rFonts w:asciiTheme="minorHAnsi" w:hAnsiTheme="minorHAnsi" w:cstheme="minorHAnsi"/>
                <w:sz w:val="18"/>
                <w:szCs w:val="18"/>
              </w:rPr>
              <w:t>anonimizacji</w:t>
            </w:r>
            <w:proofErr w:type="spellEnd"/>
            <w:r w:rsidRPr="0024556B">
              <w:rPr>
                <w:rFonts w:asciiTheme="minorHAnsi" w:hAnsiTheme="minorHAnsi" w:cstheme="minorHAnsi"/>
                <w:sz w:val="18"/>
                <w:szCs w:val="18"/>
              </w:rPr>
              <w:t xml:space="preserve"> i dodania do rejestru wniosków.</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838AF27" w14:textId="6B61B293"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32869A94" w14:textId="11A44576"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36F7E471"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BA3B100" w14:textId="77777777" w:rsidR="003E6FC7" w:rsidRPr="0024556B" w:rsidRDefault="003E6FC7" w:rsidP="008E154F">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3EB8D86" w14:textId="0817708B"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78DAEC16"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§10</w:t>
            </w:r>
          </w:p>
          <w:p w14:paraId="31CA41D0" w14:textId="657FF4B0"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Knurów</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6D155F96"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Po ustępie 2 dodaje się ustęp 3:</w:t>
            </w:r>
          </w:p>
          <w:p w14:paraId="2C40122E" w14:textId="138193F2" w:rsidR="003E6FC7" w:rsidRPr="0024556B" w:rsidRDefault="003E6FC7" w:rsidP="008E154F">
            <w:pPr>
              <w:spacing w:after="0" w:line="240" w:lineRule="auto"/>
              <w:rPr>
                <w:rFonts w:asciiTheme="minorHAnsi" w:hAnsiTheme="minorHAnsi" w:cstheme="minorHAnsi"/>
                <w:i/>
                <w:iCs/>
                <w:sz w:val="18"/>
                <w:szCs w:val="18"/>
              </w:rPr>
            </w:pPr>
            <w:r w:rsidRPr="0024556B">
              <w:rPr>
                <w:rFonts w:asciiTheme="minorHAnsi" w:hAnsiTheme="minorHAnsi" w:cstheme="minorHAnsi"/>
                <w:i/>
                <w:iCs/>
                <w:sz w:val="18"/>
                <w:szCs w:val="18"/>
              </w:rPr>
              <w:t xml:space="preserve">„3. Usługa e-Wniosek umożliwia składanie wniosków do aktów planowania przestrzennego na dedykowanym formularzu elektronicznym.”  </w:t>
            </w:r>
          </w:p>
          <w:p w14:paraId="374BA939" w14:textId="77777777" w:rsidR="003E6FC7" w:rsidRPr="0024556B" w:rsidRDefault="003E6FC7" w:rsidP="008E154F">
            <w:pPr>
              <w:spacing w:after="0" w:line="240" w:lineRule="auto"/>
              <w:rPr>
                <w:rFonts w:asciiTheme="minorHAnsi" w:hAnsiTheme="minorHAnsi" w:cstheme="minorHAnsi"/>
                <w:b/>
                <w:bCs/>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CA7AF52" w14:textId="1D079EFC"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Jak wyżej</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27014F7F" w14:textId="07C3F1A6"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77FDBECB" w14:textId="785390C7"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04860A09"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FE69866" w14:textId="77777777" w:rsidR="003E6FC7" w:rsidRPr="0024556B" w:rsidRDefault="003E6FC7" w:rsidP="008E154F">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8D77B15" w14:textId="6A231D63"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074E1BCB"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§11</w:t>
            </w:r>
          </w:p>
          <w:p w14:paraId="2C7157AC" w14:textId="6800F1EE"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Knurów</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6CDAE405"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Par. 11 otrzymuje brzmienie:</w:t>
            </w:r>
          </w:p>
          <w:p w14:paraId="4B790ACD" w14:textId="5A8CF68A" w:rsidR="003E6FC7" w:rsidRPr="0024556B" w:rsidRDefault="003E6FC7" w:rsidP="008E154F">
            <w:pPr>
              <w:pStyle w:val="Default"/>
              <w:rPr>
                <w:rFonts w:asciiTheme="minorHAnsi" w:hAnsiTheme="minorHAnsi" w:cstheme="minorHAnsi"/>
                <w:i/>
                <w:iCs/>
                <w:sz w:val="18"/>
                <w:szCs w:val="18"/>
                <w:lang w:eastAsia="en-US"/>
              </w:rPr>
            </w:pPr>
            <w:r w:rsidRPr="0024556B">
              <w:rPr>
                <w:rFonts w:asciiTheme="minorHAnsi" w:hAnsiTheme="minorHAnsi" w:cstheme="minorHAnsi"/>
                <w:i/>
                <w:iCs/>
                <w:sz w:val="18"/>
                <w:szCs w:val="18"/>
                <w:lang w:eastAsia="en-US"/>
              </w:rPr>
              <w:t xml:space="preserve">„§ 11. 1. Dane osobowe gromadzone w Rejestrze są dostępne wyłącznie dla organów i podmiotów, które te dane udostępniły w Rejestrze. </w:t>
            </w:r>
          </w:p>
          <w:p w14:paraId="133D3A6D" w14:textId="7E256E44" w:rsidR="003E6FC7" w:rsidRPr="0024556B" w:rsidRDefault="003E6FC7" w:rsidP="001623E1">
            <w:pPr>
              <w:pStyle w:val="Default"/>
              <w:rPr>
                <w:rFonts w:asciiTheme="minorHAnsi" w:hAnsiTheme="minorHAnsi" w:cstheme="minorHAnsi"/>
                <w:i/>
                <w:iCs/>
                <w:sz w:val="18"/>
                <w:szCs w:val="18"/>
                <w:lang w:eastAsia="en-US"/>
              </w:rPr>
            </w:pPr>
            <w:r w:rsidRPr="0024556B">
              <w:rPr>
                <w:rFonts w:asciiTheme="minorHAnsi" w:hAnsiTheme="minorHAnsi" w:cstheme="minorHAnsi"/>
                <w:i/>
                <w:iCs/>
                <w:sz w:val="18"/>
                <w:szCs w:val="18"/>
                <w:lang w:eastAsia="en-US"/>
              </w:rPr>
              <w:lastRenderedPageBreak/>
              <w:t xml:space="preserve">2. Dane osobowe wprowadzone w usłudze e-Wniosek są dostępne wyłącznie dla organów i podmiotów, do których skierowany został wniosek.”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EF73261" w14:textId="7D9722EF"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Jak wyżej.</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D8FED6F" w14:textId="1AB379C9"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5C54715A" w14:textId="4594A8DF" w:rsidR="003E6FC7" w:rsidRPr="0024556B" w:rsidRDefault="003E6FC7" w:rsidP="00267C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12129C88"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E4AB4AD" w14:textId="77777777" w:rsidR="003E6FC7" w:rsidRPr="0024556B" w:rsidRDefault="003E6FC7" w:rsidP="008E154F">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A7C7223" w14:textId="5E123043"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281C3139" w14:textId="77777777"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§13</w:t>
            </w:r>
          </w:p>
          <w:p w14:paraId="230233D4" w14:textId="246A967E"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Knurów</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78DB5E63" w14:textId="77777777" w:rsidR="003E6FC7" w:rsidRPr="0024556B" w:rsidRDefault="003E6FC7"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Dodaje się par. 14 w brzmieniu:</w:t>
            </w:r>
          </w:p>
          <w:p w14:paraId="5BF2A864" w14:textId="5C991C31" w:rsidR="003E6FC7" w:rsidRPr="0024556B" w:rsidRDefault="003E6FC7" w:rsidP="008E154F">
            <w:pPr>
              <w:pStyle w:val="Default"/>
              <w:rPr>
                <w:rFonts w:asciiTheme="minorHAnsi" w:hAnsiTheme="minorHAnsi" w:cstheme="minorHAnsi"/>
                <w:i/>
                <w:iCs/>
                <w:sz w:val="18"/>
                <w:szCs w:val="18"/>
                <w:lang w:eastAsia="en-US"/>
              </w:rPr>
            </w:pPr>
            <w:r w:rsidRPr="0024556B">
              <w:rPr>
                <w:rFonts w:asciiTheme="minorHAnsi" w:hAnsiTheme="minorHAnsi" w:cstheme="minorHAnsi"/>
                <w:i/>
                <w:iCs/>
                <w:sz w:val="18"/>
                <w:szCs w:val="18"/>
                <w:lang w:eastAsia="en-US"/>
              </w:rPr>
              <w:t>„§ 14. 1. Usługa e-Wniosek umożliwia złożenie e-Wniosków do aktów planowania przestrzennego na dedykowanym formularzu elektronicznym.</w:t>
            </w:r>
          </w:p>
          <w:p w14:paraId="0732DA93" w14:textId="77777777" w:rsidR="003E6FC7" w:rsidRPr="0024556B" w:rsidRDefault="003E6FC7" w:rsidP="008E154F">
            <w:pPr>
              <w:pStyle w:val="Default"/>
              <w:rPr>
                <w:rFonts w:asciiTheme="minorHAnsi" w:hAnsiTheme="minorHAnsi" w:cstheme="minorHAnsi"/>
                <w:i/>
                <w:iCs/>
                <w:sz w:val="18"/>
                <w:szCs w:val="18"/>
                <w:lang w:eastAsia="en-US"/>
              </w:rPr>
            </w:pPr>
            <w:r w:rsidRPr="0024556B">
              <w:rPr>
                <w:rFonts w:asciiTheme="minorHAnsi" w:hAnsiTheme="minorHAnsi" w:cstheme="minorHAnsi"/>
                <w:i/>
                <w:iCs/>
                <w:sz w:val="18"/>
                <w:szCs w:val="18"/>
                <w:lang w:eastAsia="en-US"/>
              </w:rPr>
              <w:t>2. Usługa e-Wniosek umożliwia organom i podmiotom, do których skierowany został wniosek, automatyczne:</w:t>
            </w:r>
          </w:p>
          <w:p w14:paraId="44F7EF80" w14:textId="77777777" w:rsidR="003E6FC7" w:rsidRPr="0024556B" w:rsidRDefault="003E6FC7" w:rsidP="008E154F">
            <w:pPr>
              <w:pStyle w:val="Default"/>
              <w:rPr>
                <w:rFonts w:asciiTheme="minorHAnsi" w:hAnsiTheme="minorHAnsi" w:cstheme="minorHAnsi"/>
                <w:i/>
                <w:iCs/>
                <w:sz w:val="18"/>
                <w:szCs w:val="18"/>
                <w:lang w:eastAsia="en-US"/>
              </w:rPr>
            </w:pPr>
            <w:r w:rsidRPr="0024556B">
              <w:rPr>
                <w:rFonts w:asciiTheme="minorHAnsi" w:hAnsiTheme="minorHAnsi" w:cstheme="minorHAnsi"/>
                <w:i/>
                <w:iCs/>
                <w:sz w:val="18"/>
                <w:szCs w:val="18"/>
                <w:lang w:eastAsia="en-US"/>
              </w:rPr>
              <w:t>- generowanie zbioru formularzy, o których mowa w ust. 1,</w:t>
            </w:r>
          </w:p>
          <w:p w14:paraId="76ABE0E1" w14:textId="77777777" w:rsidR="003E6FC7" w:rsidRPr="0024556B" w:rsidRDefault="003E6FC7" w:rsidP="008E154F">
            <w:pPr>
              <w:pStyle w:val="Default"/>
              <w:rPr>
                <w:rFonts w:asciiTheme="minorHAnsi" w:hAnsiTheme="minorHAnsi" w:cstheme="minorHAnsi"/>
                <w:i/>
                <w:iCs/>
                <w:sz w:val="18"/>
                <w:szCs w:val="18"/>
                <w:lang w:eastAsia="en-US"/>
              </w:rPr>
            </w:pPr>
            <w:r w:rsidRPr="0024556B">
              <w:rPr>
                <w:rFonts w:asciiTheme="minorHAnsi" w:hAnsiTheme="minorHAnsi" w:cstheme="minorHAnsi"/>
                <w:i/>
                <w:iCs/>
                <w:sz w:val="18"/>
                <w:szCs w:val="18"/>
                <w:lang w:eastAsia="en-US"/>
              </w:rPr>
              <w:t xml:space="preserve">- ich automatyczną </w:t>
            </w:r>
            <w:proofErr w:type="spellStart"/>
            <w:r w:rsidRPr="0024556B">
              <w:rPr>
                <w:rFonts w:asciiTheme="minorHAnsi" w:hAnsiTheme="minorHAnsi" w:cstheme="minorHAnsi"/>
                <w:i/>
                <w:iCs/>
                <w:sz w:val="18"/>
                <w:szCs w:val="18"/>
                <w:lang w:eastAsia="en-US"/>
              </w:rPr>
              <w:t>anonimizację</w:t>
            </w:r>
            <w:proofErr w:type="spellEnd"/>
            <w:r w:rsidRPr="0024556B">
              <w:rPr>
                <w:rFonts w:asciiTheme="minorHAnsi" w:hAnsiTheme="minorHAnsi" w:cstheme="minorHAnsi"/>
                <w:i/>
                <w:iCs/>
                <w:sz w:val="18"/>
                <w:szCs w:val="18"/>
                <w:lang w:eastAsia="en-US"/>
              </w:rPr>
              <w:t>, - generowanie rejestrów wniosków do aktów planowania przestrzennego.</w:t>
            </w:r>
          </w:p>
          <w:p w14:paraId="268B23D5" w14:textId="77777777" w:rsidR="003E6FC7" w:rsidRPr="0024556B" w:rsidRDefault="003E6FC7" w:rsidP="008E154F">
            <w:pPr>
              <w:spacing w:after="0" w:line="240" w:lineRule="auto"/>
              <w:rPr>
                <w:rFonts w:asciiTheme="minorHAnsi" w:hAnsiTheme="minorHAnsi" w:cstheme="minorHAnsi"/>
                <w:b/>
                <w:bCs/>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2EA77B9" w14:textId="6D9F5021" w:rsidR="003E6FC7" w:rsidRPr="0024556B" w:rsidRDefault="003E6FC7" w:rsidP="008E154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Jak wyżej.</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1B9CC10" w14:textId="19673461" w:rsidR="003E6FC7" w:rsidRPr="0024556B" w:rsidRDefault="003E6FC7" w:rsidP="00EA52EA">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37FFC9C7" w14:textId="2FD67581" w:rsidR="003E6FC7" w:rsidRPr="0024556B" w:rsidRDefault="003E6FC7" w:rsidP="00EA52EA">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48A0A353"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64C9217C"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C1B5CA1" w14:textId="4BD78359"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0E4F498D"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§6 ust. 4</w:t>
            </w:r>
          </w:p>
          <w:p w14:paraId="13168896" w14:textId="12C0ECF6"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6282A39A" w14:textId="2F765DBC"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Doprecyzować w słowniczku podział aktów prawnych, dokumentów urzędowych i dokumentów indywidualnych lub przyporządkować w przepisach dane i informacje z katalogu wskazanego w art. 67h ustawy o planowaniu i zagospodarowaniu przestrzennym do aktów prawnych, dokumentów urzędowych i dokumentów indywidualnych</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8CB453A" w14:textId="2F6D50A9"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Niejasne jest, jak przyporządkować katalog informacji i danych wymienionych w art. 67h ustawy o planowaniu i zagospodarowaniu przestrzennym do aktów prawnych, dokumentów indywidualnych i dokumentów urzędowych. Nie jest jasne w jakiej kategorii publikować m.in. projekty APP, uchwałę o przystąpieniu do sporządzenia. Przykładem jest §6 ust. 5 pkt 1 lit. b – jeśli w RU będziemy publikować uchwałę o przystąpieniu do sporządzenia APP to gdy umieścimy ją w kategorii „Akty prawne” (bo jest aktem prawnym), to musimy wpisać publikator, którego nie ma.</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92BACB2" w14:textId="5DA355EB"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uwzględniona. Zapis dotyczący</w:t>
            </w:r>
            <w:r>
              <w:rPr>
                <w:rFonts w:asciiTheme="minorHAnsi" w:hAnsiTheme="minorHAnsi" w:cstheme="minorHAnsi"/>
                <w:sz w:val="18"/>
                <w:szCs w:val="18"/>
              </w:rPr>
              <w:t xml:space="preserve"> </w:t>
            </w:r>
            <w:r w:rsidRPr="005A292E">
              <w:rPr>
                <w:rFonts w:asciiTheme="minorHAnsi" w:hAnsiTheme="minorHAnsi" w:cstheme="minorHAnsi"/>
                <w:sz w:val="18"/>
                <w:szCs w:val="18"/>
              </w:rPr>
              <w:t>typów dokumentów w ramach każdej</w:t>
            </w:r>
            <w:r w:rsidRPr="0024556B">
              <w:rPr>
                <w:rFonts w:asciiTheme="minorHAnsi" w:hAnsiTheme="minorHAnsi" w:cstheme="minorHAnsi"/>
                <w:sz w:val="18"/>
                <w:szCs w:val="18"/>
              </w:rPr>
              <w:t xml:space="preserve"> kategorii zostanie doprecyzowany.</w:t>
            </w:r>
          </w:p>
        </w:tc>
      </w:tr>
      <w:tr w:rsidR="003E6FC7" w:rsidRPr="00717565" w14:paraId="4D1E772E"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63C86A10"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8656BBA" w14:textId="25D6C0A7"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36E12747" w14:textId="77777777"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sz w:val="18"/>
                <w:szCs w:val="18"/>
                <w:lang w:val="en-US"/>
              </w:rPr>
              <w:t xml:space="preserve">§6 </w:t>
            </w:r>
            <w:proofErr w:type="spellStart"/>
            <w:r w:rsidRPr="0024556B">
              <w:rPr>
                <w:rFonts w:asciiTheme="minorHAnsi" w:hAnsiTheme="minorHAnsi" w:cstheme="minorHAnsi"/>
                <w:sz w:val="18"/>
                <w:szCs w:val="18"/>
                <w:lang w:val="en-US"/>
              </w:rPr>
              <w:t>ust</w:t>
            </w:r>
            <w:proofErr w:type="spellEnd"/>
            <w:r w:rsidRPr="0024556B">
              <w:rPr>
                <w:rFonts w:asciiTheme="minorHAnsi" w:hAnsiTheme="minorHAnsi" w:cstheme="minorHAnsi"/>
                <w:sz w:val="18"/>
                <w:szCs w:val="18"/>
                <w:lang w:val="en-US"/>
              </w:rPr>
              <w:t>. 5 pkt 1 lit. e i lit. g</w:t>
            </w:r>
          </w:p>
          <w:p w14:paraId="1A99D1EA" w14:textId="12C551D6"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1A16B947" w14:textId="63F986FD"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Doprecyzować pojęcie daty początku obowiązywania i daty wejścia w życie dla dokumentów urzędowych</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4CEA644" w14:textId="27E5749C"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Nie jest jasne, jaka jest różnica w dacie początku obowiązywania i dacie wejścia w życie dla dokumentów urzędowych? Wymóg umieszczania tych informacji wynika z §6 ust. 5 pkt 2 lit. c</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6CD77DD" w14:textId="2DFDB32C"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nieuwzględniona. Niektóre wyjaśnienia znajdują się bezpośrednio w systemie teleinformatycznym i w razie potrzeby mogą być rozbudowane, w ramach rozwoju systemu. Uwaga zostanie uwzględniona na etapie tworzenia instrukcji. </w:t>
            </w:r>
          </w:p>
        </w:tc>
      </w:tr>
      <w:tr w:rsidR="003E6FC7" w:rsidRPr="00717565" w14:paraId="5C88D4C9"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D8AD9D9"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23A4274C" w14:textId="3AA99FE9"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5A57EECE" w14:textId="77777777"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sz w:val="18"/>
                <w:szCs w:val="18"/>
                <w:lang w:val="en-US"/>
              </w:rPr>
              <w:t>§6</w:t>
            </w:r>
          </w:p>
          <w:p w14:paraId="62D445A7" w14:textId="76ACB2E5"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sz w:val="18"/>
                <w:szCs w:val="18"/>
                <w:lang w:val="en-US"/>
              </w:rPr>
              <w:t>[</w:t>
            </w:r>
            <w:r w:rsidRPr="0024556B">
              <w:rPr>
                <w:rFonts w:asciiTheme="minorHAnsi" w:hAnsiTheme="minorHAnsi" w:cstheme="minorHAnsi"/>
                <w:i/>
                <w:iCs/>
                <w:sz w:val="18"/>
                <w:szCs w:val="18"/>
                <w:lang w:val="en-US"/>
              </w:rPr>
              <w:t xml:space="preserve">ZGWM - </w:t>
            </w:r>
            <w:proofErr w:type="spellStart"/>
            <w:r w:rsidRPr="0024556B">
              <w:rPr>
                <w:rFonts w:asciiTheme="minorHAnsi" w:hAnsiTheme="minorHAnsi" w:cstheme="minorHAnsi"/>
                <w:i/>
                <w:iCs/>
                <w:sz w:val="18"/>
                <w:szCs w:val="18"/>
                <w:lang w:val="en-US"/>
              </w:rPr>
              <w:t>Rychliki</w:t>
            </w:r>
            <w:proofErr w:type="spellEnd"/>
            <w:r w:rsidRPr="0024556B">
              <w:rPr>
                <w:rFonts w:asciiTheme="minorHAnsi" w:hAnsiTheme="minorHAnsi" w:cstheme="minorHAnsi"/>
                <w:sz w:val="18"/>
                <w:szCs w:val="18"/>
                <w:lang w:val="en-US"/>
              </w:rPr>
              <w:t>]</w:t>
            </w:r>
          </w:p>
        </w:tc>
        <w:tc>
          <w:tcPr>
            <w:tcW w:w="2791" w:type="dxa"/>
            <w:tcBorders>
              <w:top w:val="single" w:sz="4" w:space="0" w:color="000000"/>
              <w:left w:val="single" w:sz="4" w:space="0" w:color="000000"/>
              <w:bottom w:val="single" w:sz="4" w:space="0" w:color="000000"/>
              <w:right w:val="single" w:sz="4" w:space="0" w:color="000000"/>
            </w:tcBorders>
          </w:tcPr>
          <w:p w14:paraId="0481001F" w14:textId="7084202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Brak jednoznacznego minimalnego standardu danych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3EE60AE" w14:textId="3933E46D"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Ryzyko różnic interpretacyjnych między gminami.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AFFCEA0" w14:textId="43D63276"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Nie został sprecyzowany o jaki standardzie mowa. Formularze w systemie umożliwią wprowadzenie treści bezpośrednio do systemu, dane przestrzenne są w pełni ustandaryzowane. Z kolei dokumenty będą dodawane w podobny sposób, jak obecnie dzieje się to w Biuletynach Informacji Publicznej.</w:t>
            </w:r>
          </w:p>
        </w:tc>
      </w:tr>
      <w:tr w:rsidR="003E6FC7" w:rsidRPr="00717565" w14:paraId="294A946C"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16E4AE4E"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F912D81" w14:textId="2476805A"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64AAE269" w14:textId="77777777"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sz w:val="18"/>
                <w:szCs w:val="18"/>
                <w:lang w:val="en-US"/>
              </w:rPr>
              <w:t>§7-8</w:t>
            </w:r>
          </w:p>
          <w:p w14:paraId="5DFF9F6E" w14:textId="7A713929" w:rsidR="003E6FC7" w:rsidRPr="0024556B" w:rsidRDefault="003E6FC7" w:rsidP="00381E89">
            <w:pPr>
              <w:spacing w:after="0" w:line="240" w:lineRule="auto"/>
              <w:rPr>
                <w:rFonts w:asciiTheme="minorHAnsi" w:hAnsiTheme="minorHAnsi" w:cstheme="minorHAnsi"/>
                <w:sz w:val="18"/>
                <w:szCs w:val="18"/>
                <w:lang w:val="en-US"/>
              </w:rPr>
            </w:pPr>
            <w:r w:rsidRPr="0024556B">
              <w:rPr>
                <w:rFonts w:asciiTheme="minorHAnsi" w:hAnsiTheme="minorHAnsi" w:cstheme="minorHAnsi"/>
                <w:sz w:val="18"/>
                <w:szCs w:val="18"/>
                <w:lang w:val="en-US"/>
              </w:rPr>
              <w:t>[</w:t>
            </w:r>
            <w:r w:rsidRPr="0024556B">
              <w:rPr>
                <w:rFonts w:asciiTheme="minorHAnsi" w:hAnsiTheme="minorHAnsi" w:cstheme="minorHAnsi"/>
                <w:i/>
                <w:iCs/>
                <w:sz w:val="18"/>
                <w:szCs w:val="18"/>
                <w:lang w:val="en-US"/>
              </w:rPr>
              <w:t xml:space="preserve">ZGWM - </w:t>
            </w:r>
            <w:proofErr w:type="spellStart"/>
            <w:r w:rsidRPr="0024556B">
              <w:rPr>
                <w:rFonts w:asciiTheme="minorHAnsi" w:hAnsiTheme="minorHAnsi" w:cstheme="minorHAnsi"/>
                <w:i/>
                <w:iCs/>
                <w:sz w:val="18"/>
                <w:szCs w:val="18"/>
                <w:lang w:val="en-US"/>
              </w:rPr>
              <w:t>Rychliki</w:t>
            </w:r>
            <w:proofErr w:type="spellEnd"/>
            <w:r w:rsidRPr="0024556B">
              <w:rPr>
                <w:rFonts w:asciiTheme="minorHAnsi" w:hAnsiTheme="minorHAnsi" w:cstheme="minorHAnsi"/>
                <w:sz w:val="18"/>
                <w:szCs w:val="18"/>
                <w:lang w:val="en-US"/>
              </w:rPr>
              <w:t>]</w:t>
            </w:r>
          </w:p>
        </w:tc>
        <w:tc>
          <w:tcPr>
            <w:tcW w:w="2791" w:type="dxa"/>
            <w:tcBorders>
              <w:top w:val="single" w:sz="4" w:space="0" w:color="000000"/>
              <w:left w:val="single" w:sz="4" w:space="0" w:color="000000"/>
              <w:bottom w:val="single" w:sz="4" w:space="0" w:color="000000"/>
              <w:right w:val="single" w:sz="4" w:space="0" w:color="000000"/>
            </w:tcBorders>
          </w:tcPr>
          <w:p w14:paraId="32942889" w14:textId="0B049611"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Brak narzędzi i standardów walidacji danych po stronie JST.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8E3E6FC" w14:textId="549CEB11"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Gminy nie posiadają narzędzi GIS ani zasobów technicznych.</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A213BDE" w14:textId="58A967B3"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Uwaga nieprecyzyjna. Nie jest zasadne, aby kryteria walidacji były przedmiotem rozporządzenia.</w:t>
            </w:r>
          </w:p>
        </w:tc>
      </w:tr>
      <w:tr w:rsidR="003E6FC7" w:rsidRPr="00717565" w14:paraId="2141B3F5"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0EEE8590"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6B3D821" w14:textId="7126BE1B"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0932E91D"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§8 pkt 2</w:t>
            </w:r>
          </w:p>
          <w:p w14:paraId="6F869D6E" w14:textId="0ABCD48D"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1A52870A" w14:textId="477624C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doprecyzować w jakim zakresie będzie wykonywana walidacja poprawności przestrzennej</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B134AB2" w14:textId="08B44599"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brak doprecyzowania na czym będzie polegać walidacja poprawności przestrzennej – co w sytuacji, gdy dane przestrzenne APP sąsiednich gmin, opracowane na podstawie danych uzyskanych z państwowego zasobu geodezyjnego i kartograficznego, będą się na siebie nakładać?</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F0E814D" w14:textId="4FDCA671"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39696CB9" w14:textId="15C35B15"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Walidacja poprawności przestrzennej będzie dotyczyła poprawności danych w granicach obszaru objętego aktem planowania przestrzennego oraz poprawności przestrzennej danych zgromadzonych w zbiorze dla danego </w:t>
            </w:r>
            <w:proofErr w:type="spellStart"/>
            <w:r w:rsidRPr="0024556B">
              <w:rPr>
                <w:rFonts w:asciiTheme="minorHAnsi" w:hAnsiTheme="minorHAnsi" w:cstheme="minorHAnsi"/>
                <w:sz w:val="18"/>
                <w:szCs w:val="18"/>
              </w:rPr>
              <w:t>jst</w:t>
            </w:r>
            <w:proofErr w:type="spellEnd"/>
            <w:r w:rsidRPr="0024556B">
              <w:rPr>
                <w:rFonts w:asciiTheme="minorHAnsi" w:hAnsiTheme="minorHAnsi" w:cstheme="minorHAnsi"/>
                <w:sz w:val="18"/>
                <w:szCs w:val="18"/>
              </w:rPr>
              <w:t>.</w:t>
            </w:r>
          </w:p>
          <w:p w14:paraId="5E25741E" w14:textId="2A845B79"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Źródła danych dotyczące granicy administracyjnej zostały ujęte w ustawie o planowaniu i zagospodarowaniu przestrzennym (np. art. 13g). Zbiór danych przestrzennych jest z kolei tworzony w ramach danej jednostki samorządu terytorialnego i nie ma obecnie przepisów, które umożliwiają weryfikację niespójności pomiędzy </w:t>
            </w:r>
            <w:proofErr w:type="spellStart"/>
            <w:r w:rsidRPr="0024556B">
              <w:rPr>
                <w:rFonts w:asciiTheme="minorHAnsi" w:hAnsiTheme="minorHAnsi" w:cstheme="minorHAnsi"/>
                <w:sz w:val="18"/>
                <w:szCs w:val="18"/>
              </w:rPr>
              <w:t>jst</w:t>
            </w:r>
            <w:proofErr w:type="spellEnd"/>
            <w:r w:rsidRPr="0024556B">
              <w:rPr>
                <w:rFonts w:asciiTheme="minorHAnsi" w:hAnsiTheme="minorHAnsi" w:cstheme="minorHAnsi"/>
                <w:sz w:val="18"/>
                <w:szCs w:val="18"/>
              </w:rPr>
              <w:t>.</w:t>
            </w:r>
          </w:p>
        </w:tc>
      </w:tr>
      <w:tr w:rsidR="003E6FC7" w:rsidRPr="00717565" w14:paraId="2FCA59BC"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DDA9CF7"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A827EF2" w14:textId="76580199"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1B866E79"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§9 ust. 3 i §11</w:t>
            </w:r>
          </w:p>
          <w:p w14:paraId="26C4A2BF" w14:textId="0125A06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 xml:space="preserve">; </w:t>
            </w:r>
            <w:r w:rsidRPr="0024556B">
              <w:rPr>
                <w:rFonts w:asciiTheme="minorHAnsi" w:hAnsiTheme="minorHAnsi" w:cstheme="minorHAnsi"/>
                <w:i/>
                <w:iCs/>
                <w:sz w:val="18"/>
                <w:szCs w:val="18"/>
              </w:rPr>
              <w:t>ZGWM - Rychliki</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60A44C41" w14:textId="559CD16D"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Zrezygnować z obowiązku wprowadzania dokumentów w wersji zawierających pełne dane osobowe; pozostawić obowiązek wprowadzania dokumentów zawierających dane osobowe po </w:t>
            </w:r>
            <w:proofErr w:type="spellStart"/>
            <w:r w:rsidRPr="0024556B">
              <w:rPr>
                <w:rFonts w:asciiTheme="minorHAnsi" w:hAnsiTheme="minorHAnsi" w:cstheme="minorHAnsi"/>
                <w:sz w:val="18"/>
                <w:szCs w:val="18"/>
              </w:rPr>
              <w:t>anonimizacji</w:t>
            </w:r>
            <w:proofErr w:type="spellEnd"/>
            <w:r w:rsidRPr="0024556B">
              <w:rPr>
                <w:rFonts w:asciiTheme="minorHAnsi" w:hAnsiTheme="minorHAnsi" w:cstheme="minorHAnsi"/>
                <w:sz w:val="18"/>
                <w:szCs w:val="18"/>
              </w:rPr>
              <w:t>.</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A0E55C6" w14:textId="552770F6"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dokumenty zawierające dane osobowe powinny być gromadzone w RU tylko w wersji po </w:t>
            </w:r>
            <w:proofErr w:type="spellStart"/>
            <w:r w:rsidRPr="0024556B">
              <w:rPr>
                <w:rFonts w:asciiTheme="minorHAnsi" w:hAnsiTheme="minorHAnsi" w:cstheme="minorHAnsi"/>
                <w:sz w:val="18"/>
                <w:szCs w:val="18"/>
              </w:rPr>
              <w:t>anonimizacji</w:t>
            </w:r>
            <w:proofErr w:type="spellEnd"/>
            <w:r w:rsidRPr="0024556B">
              <w:rPr>
                <w:rFonts w:asciiTheme="minorHAnsi" w:hAnsiTheme="minorHAnsi" w:cstheme="minorHAnsi"/>
                <w:sz w:val="18"/>
                <w:szCs w:val="18"/>
              </w:rPr>
              <w:t>. Wprowadzenie dodatkowego pliku z pełnymi danymi jest bezcelowe - jest to podwójna praca nic nie wnosząca – dostęp do wersji z danymi osobowymi w RU będą miały osoby, które będą posiadały do nich dostęp nadany przez organ, czyli urzędnicy wprowadzający informacje i dane do RU, więc mają oni i tak dostęp do tych dokumentów we własnych systemach.</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2FD3F95" w14:textId="1B8E05E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Dokumenty zawierające dane osobowe nie muszą być przetwarzane i mogą być dodawane w tym samym momencie, co dokument bez danych osobowych. Co ważne, dokumenty bez danych osobowych mogą być wykorzystywane przez JST, które je dodały.</w:t>
            </w:r>
          </w:p>
        </w:tc>
      </w:tr>
      <w:tr w:rsidR="003E6FC7" w:rsidRPr="00717565" w14:paraId="0852F86B"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1AAC6CFF"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16DE1E8" w14:textId="6A9ECF2A"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7B7F8725"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§10 ust. 2</w:t>
            </w:r>
          </w:p>
          <w:p w14:paraId="63DE25A9" w14:textId="0F48EB8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5C57B8FB" w14:textId="67488A2C"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Doprecyzować pojęcie obszaru do e-Wyrysu</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C60674D" w14:textId="416990C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 jaki sposób użytkownik będzie określał obszar do e-Wyrysu? Zdecydowana większość użytkowników będzie chciała generować </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 xml:space="preserve"> dla określonych działek, więc będzie szukać możliwości ich wskazania w RU (na podstawie aktualnych danych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Ewentualna konieczność rysowania obszaru na mapie dla użytkowników może stanowić barierę dostępu, a błędne (omyłkowe) wskazanie obszaru będzie prowadzić do uzyskiwania błędnych informacji.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131BB19" w14:textId="68EDADC0"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Wybór obszaru, którego będzie dotyczyła informacja w ramach usługi e-Wyrys, będzie możliwy na trzy sposoby:</w:t>
            </w:r>
          </w:p>
          <w:p w14:paraId="1BE3A3CC"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070F8A60"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7A3C405D" w14:textId="20BEC0A1"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wskazanie działki poprzez wpisanie identyfikatora działki (wykorzystanie geometrii z zewnętrznej usługi).</w:t>
            </w:r>
          </w:p>
          <w:p w14:paraId="0967C0F4" w14:textId="77777777" w:rsidR="003E6FC7" w:rsidRPr="0024556B" w:rsidRDefault="003E6FC7" w:rsidP="00381E89">
            <w:pPr>
              <w:spacing w:after="0" w:line="240" w:lineRule="auto"/>
              <w:rPr>
                <w:rFonts w:asciiTheme="minorHAnsi" w:hAnsiTheme="minorHAnsi" w:cstheme="minorHAnsi"/>
                <w:sz w:val="18"/>
                <w:szCs w:val="18"/>
              </w:rPr>
            </w:pPr>
          </w:p>
        </w:tc>
      </w:tr>
      <w:tr w:rsidR="003E6FC7" w:rsidRPr="00717565" w14:paraId="76992589"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AF4BB06"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63533F9" w14:textId="697E7791"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04D381E3"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§10 ust. 2</w:t>
            </w:r>
          </w:p>
          <w:p w14:paraId="79B7C1E6" w14:textId="66707F60"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199683E7" w14:textId="79BC49AA"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Określić charakter e-Wyrysu pod względem prawnym</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E4EE566" w14:textId="111A67A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Jakie informacje będą umieszczane w pliku pdf wygenerowanym za pomocą usługi e-Wyrys? Nie jest określone, czy taki </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 xml:space="preserve"> będzie stanowić tylko dokument informacyjny (zgodnie z §4 pkt 5 Rozporządzenia usługa będzie generować informację) czy urzędowy (skoro wymaga uwierzytelnienia). Jeśli usługa ma wspomóc urzędy i ograniczyć konieczność obsługi interesantów to taki plik musiałby być dokumentem urzędowym, a jeśli będzie mieć charakter informacyjny to i tak zainteresowani będą składać wnioski do urzędu o sporządzenie wyrysu.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E25A3D2"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Usługa e-Wyrys stanowi uzupełnienie dotychczasowego sposobu pozyskiwania informacji o planie ogólnym gminy. Przedmiotowa propozycja wymaga zmian w ustawie o planowaniu i zagospodarowaniu przestrzennym. Rozwiązanie może być przedmiotem analizy (z udziałem przedstawicieli Ministerstwa Cyfryzacji), pod kątem rozwoju systemu teleinformatycznego, po uprzedniej rekomendacji ze strony samorządowej.</w:t>
            </w:r>
          </w:p>
          <w:p w14:paraId="3785693B" w14:textId="241249B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Rejestr Urbanistyczny zapewnia urzędom dostęp do POG, natomiast e-Wyrys umożliwia obywatelom prosty i cyfrowy podgląd POG.</w:t>
            </w:r>
          </w:p>
          <w:p w14:paraId="73C34189" w14:textId="2DC18B1A" w:rsidR="003E6FC7" w:rsidRPr="0024556B" w:rsidRDefault="003E6FC7" w:rsidP="00381E89">
            <w:pPr>
              <w:spacing w:after="0" w:line="240" w:lineRule="auto"/>
              <w:rPr>
                <w:rFonts w:asciiTheme="minorHAnsi" w:hAnsiTheme="minorHAnsi" w:cstheme="minorHAnsi"/>
                <w:sz w:val="18"/>
                <w:szCs w:val="18"/>
              </w:rPr>
            </w:pPr>
          </w:p>
        </w:tc>
      </w:tr>
      <w:tr w:rsidR="003E6FC7" w:rsidRPr="00717565" w14:paraId="24C49FE9"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23DF72E"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34CB305" w14:textId="33BDD270"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176A6CB4"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§10 ust. 2</w:t>
            </w:r>
          </w:p>
          <w:p w14:paraId="0E4076DB" w14:textId="412A862E"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5A1C6C8D" w14:textId="49247665"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Rozważyć konieczność uwierzytelnienia użytkownika, jeśli e-Wyrys będzie mieć charakter wyłącznie informacyjny</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F7D3185" w14:textId="16DED6C9"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Usługa e-Wyrys w zamyśle ma ułatwić dostęp do informacji, ale wymóg uwierzytelnienia użytkownika tak naprawdę ograniczy ten dostęp, jeśli użytkownik musi posiadać profil zaufany, profil osobisty, profil </w:t>
            </w:r>
            <w:proofErr w:type="spellStart"/>
            <w:r w:rsidRPr="0024556B">
              <w:rPr>
                <w:rFonts w:asciiTheme="minorHAnsi" w:hAnsiTheme="minorHAnsi" w:cstheme="minorHAnsi"/>
                <w:sz w:val="18"/>
                <w:szCs w:val="18"/>
              </w:rPr>
              <w:t>mObywatel</w:t>
            </w:r>
            <w:proofErr w:type="spellEnd"/>
            <w:r w:rsidRPr="0024556B">
              <w:rPr>
                <w:rFonts w:asciiTheme="minorHAnsi" w:hAnsiTheme="minorHAnsi" w:cstheme="minorHAnsi"/>
                <w:sz w:val="18"/>
                <w:szCs w:val="18"/>
              </w:rPr>
              <w:t xml:space="preserve"> lub </w:t>
            </w:r>
            <w:proofErr w:type="spellStart"/>
            <w:r w:rsidRPr="0024556B">
              <w:rPr>
                <w:rFonts w:asciiTheme="minorHAnsi" w:hAnsiTheme="minorHAnsi" w:cstheme="minorHAnsi"/>
                <w:sz w:val="18"/>
                <w:szCs w:val="18"/>
              </w:rPr>
              <w:t>MojeID</w:t>
            </w:r>
            <w:proofErr w:type="spellEnd"/>
            <w:r w:rsidRPr="0024556B">
              <w:rPr>
                <w:rFonts w:asciiTheme="minorHAnsi" w:hAnsiTheme="minorHAnsi" w:cstheme="minorHAnsi"/>
                <w:sz w:val="18"/>
                <w:szCs w:val="18"/>
              </w:rPr>
              <w:t xml:space="preserve"> – czy Ministerstwo analizowało statystykę posiadania przez obywateli środka identyfikacji elektronicznej? Jeśli użytkownik nie będzie chciał się uwierzytelnić lub nie posiada środka </w:t>
            </w:r>
            <w:r w:rsidRPr="0024556B">
              <w:rPr>
                <w:rFonts w:asciiTheme="minorHAnsi" w:hAnsiTheme="minorHAnsi" w:cstheme="minorHAnsi"/>
                <w:sz w:val="18"/>
                <w:szCs w:val="18"/>
              </w:rPr>
              <w:lastRenderedPageBreak/>
              <w:t>weryfikacji elektronicznej to i tak będzie musiał złożyć wniosek do urzędu.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0E17C0E" w14:textId="0EDB30EF"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 xml:space="preserve">Uwaga wyjaśniona. Zgodnie z paragrafem 5 ust. 3 rozporządzenia „Skorzystanie z usługi e-Wyrys z planu ogólnego gminy z wykorzystaniem danych znajdujących się w Rejestrze wymaga uwierzytelnienia.” Dodatkowo, nie istnieje obowiązek korzystania z usługi e-Wyrys. </w:t>
            </w:r>
          </w:p>
        </w:tc>
      </w:tr>
      <w:tr w:rsidR="003E6FC7" w:rsidRPr="00717565" w14:paraId="28B1B5CA"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514D641"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9F80A04" w14:textId="0D2B2EAD"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6547B45C"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§10 ust. 2</w:t>
            </w:r>
          </w:p>
          <w:p w14:paraId="1B6C5109" w14:textId="68D8EEA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256D7C72" w14:textId="7BDBDB1E"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Generowanie na e-Wyrysie informacji o ewentualnej możliwości zmiany granic ewidencyjnych działek w stosunku do granic działek z czasu sporządzenia POG i konsekwencjach (przesunięcie na strefy, które pierwotnie nie były wyznaczone dla danej działki)</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44BE166" w14:textId="3C72163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Jeżeli e-Wyrys będzie generowany przez użytkownika w różnym czasie, to może wskazywać różne strefy dla tej samej działki, gdy zajdą zmiany jej granic w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niezależnie od POG – rozwiązanie zamiast ułatwić pracę urzędu, jak podkreśla Ministerstwo, przysporzy dodatkowej pracy przy obsłudze mieszkańców chcących wyjaśnić taką sytuację. Kto będzie wtedy wyjaśniał – gmina, która nie zmieniła POG, czy starostwo, które zmieniło sytuację prawną działki poprzez zmianę wektorowych granic nieruchomości w stosunku do POG?</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E130AE8" w14:textId="17FE2CCD"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Wykorzystanie geometrii działki jest jedną z dodatkowych możliwości wskazania obszaru przez użytkownika. </w:t>
            </w:r>
          </w:p>
        </w:tc>
      </w:tr>
      <w:tr w:rsidR="003E6FC7" w:rsidRPr="00717565" w14:paraId="568DD8F7"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2727B47"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049BF53" w14:textId="4CAA4ED5"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2D45578D"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10</w:t>
            </w:r>
          </w:p>
          <w:p w14:paraId="3CF03241" w14:textId="0ADF22C3"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lang w:val="en-US"/>
              </w:rPr>
              <w:t>[</w:t>
            </w:r>
            <w:r w:rsidRPr="0024556B">
              <w:rPr>
                <w:rFonts w:asciiTheme="minorHAnsi" w:hAnsiTheme="minorHAnsi" w:cstheme="minorHAnsi"/>
                <w:i/>
                <w:iCs/>
                <w:sz w:val="18"/>
                <w:szCs w:val="18"/>
                <w:lang w:val="en-US"/>
              </w:rPr>
              <w:t xml:space="preserve">ZGWM - </w:t>
            </w:r>
            <w:proofErr w:type="spellStart"/>
            <w:r w:rsidRPr="0024556B">
              <w:rPr>
                <w:rFonts w:asciiTheme="minorHAnsi" w:hAnsiTheme="minorHAnsi" w:cstheme="minorHAnsi"/>
                <w:i/>
                <w:iCs/>
                <w:sz w:val="18"/>
                <w:szCs w:val="18"/>
                <w:lang w:val="en-US"/>
              </w:rPr>
              <w:t>Rychliki</w:t>
            </w:r>
            <w:proofErr w:type="spellEnd"/>
            <w:r w:rsidRPr="0024556B">
              <w:rPr>
                <w:rFonts w:asciiTheme="minorHAnsi" w:hAnsiTheme="minorHAnsi" w:cstheme="minorHAnsi"/>
                <w:sz w:val="18"/>
                <w:szCs w:val="18"/>
                <w:lang w:val="en-US"/>
              </w:rPr>
              <w:t>]</w:t>
            </w:r>
          </w:p>
        </w:tc>
        <w:tc>
          <w:tcPr>
            <w:tcW w:w="2791" w:type="dxa"/>
            <w:tcBorders>
              <w:top w:val="single" w:sz="4" w:space="0" w:color="000000"/>
              <w:left w:val="single" w:sz="4" w:space="0" w:color="000000"/>
              <w:bottom w:val="single" w:sz="4" w:space="0" w:color="000000"/>
              <w:right w:val="single" w:sz="4" w:space="0" w:color="000000"/>
            </w:tcBorders>
          </w:tcPr>
          <w:p w14:paraId="7A05A2D5" w14:textId="1912EF4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Brak kontroli JST nad </w:t>
            </w:r>
            <w:r w:rsidRPr="0024556B">
              <w:rPr>
                <w:rFonts w:asciiTheme="minorHAnsi" w:hAnsiTheme="minorHAnsi" w:cstheme="minorHAnsi"/>
                <w:sz w:val="18"/>
                <w:szCs w:val="18"/>
              </w:rPr>
              <w:tab/>
              <w:t xml:space="preserve">wersją </w:t>
            </w:r>
          </w:p>
          <w:p w14:paraId="65C4AAD2" w14:textId="4544CA2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referencyjną danych</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4DA37DE" w14:textId="7855126C"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Możliwe rozbieżności między dokumentami a systemem.</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29E29FA" w14:textId="290FCFF0"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nieuwzględniona. Uwaga nieprecyzyjna – nie jest jasne o jakich rozbieżnościach mowa. </w:t>
            </w:r>
          </w:p>
        </w:tc>
      </w:tr>
      <w:tr w:rsidR="003E6FC7" w:rsidRPr="00717565" w14:paraId="26CF8A87"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0F645EF5"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0D1E191" w14:textId="3C9F0CC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24D4B253"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12</w:t>
            </w:r>
          </w:p>
          <w:p w14:paraId="189B9A5F" w14:textId="583C855A"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lang w:val="en-US"/>
              </w:rPr>
              <w:t>[</w:t>
            </w:r>
            <w:r w:rsidRPr="0024556B">
              <w:rPr>
                <w:rFonts w:asciiTheme="minorHAnsi" w:hAnsiTheme="minorHAnsi" w:cstheme="minorHAnsi"/>
                <w:i/>
                <w:iCs/>
                <w:sz w:val="18"/>
                <w:szCs w:val="18"/>
                <w:lang w:val="en-US"/>
              </w:rPr>
              <w:t xml:space="preserve">ZGWM - </w:t>
            </w:r>
            <w:proofErr w:type="spellStart"/>
            <w:r w:rsidRPr="0024556B">
              <w:rPr>
                <w:rFonts w:asciiTheme="minorHAnsi" w:hAnsiTheme="minorHAnsi" w:cstheme="minorHAnsi"/>
                <w:i/>
                <w:iCs/>
                <w:sz w:val="18"/>
                <w:szCs w:val="18"/>
                <w:lang w:val="en-US"/>
              </w:rPr>
              <w:t>Rychliki</w:t>
            </w:r>
            <w:proofErr w:type="spellEnd"/>
            <w:r w:rsidRPr="0024556B">
              <w:rPr>
                <w:rFonts w:asciiTheme="minorHAnsi" w:hAnsiTheme="minorHAnsi" w:cstheme="minorHAnsi"/>
                <w:sz w:val="18"/>
                <w:szCs w:val="18"/>
                <w:lang w:val="en-US"/>
              </w:rPr>
              <w:t>]</w:t>
            </w:r>
          </w:p>
        </w:tc>
        <w:tc>
          <w:tcPr>
            <w:tcW w:w="2791" w:type="dxa"/>
            <w:tcBorders>
              <w:top w:val="single" w:sz="4" w:space="0" w:color="000000"/>
              <w:left w:val="single" w:sz="4" w:space="0" w:color="000000"/>
              <w:bottom w:val="single" w:sz="4" w:space="0" w:color="000000"/>
              <w:right w:val="single" w:sz="4" w:space="0" w:color="000000"/>
            </w:tcBorders>
          </w:tcPr>
          <w:p w14:paraId="247DFF49" w14:textId="5126175A"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Brak terminów aktualizacji danych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0B76605" w14:textId="5C5DC83C"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Ryzyko nieaktualnych informacji w systemie.</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6D180C4" w14:textId="5EA8E4C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W art. 67h ustawy o planowaniu i zagospodarowaniu przestrzennym sprecyzowane jest, „</w:t>
            </w:r>
            <w:r w:rsidRPr="0024556B">
              <w:rPr>
                <w:rFonts w:asciiTheme="minorHAnsi" w:hAnsiTheme="minorHAnsi" w:cstheme="minorHAnsi"/>
                <w:i/>
                <w:iCs/>
                <w:sz w:val="18"/>
                <w:szCs w:val="18"/>
              </w:rPr>
              <w:t>niezwłocznie po sporządzeniu tych dokumentów”.</w:t>
            </w:r>
          </w:p>
        </w:tc>
      </w:tr>
      <w:tr w:rsidR="003E6FC7" w:rsidRPr="00717565" w14:paraId="27BB1D2A"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190E09AE"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F8946E2" w14:textId="44AAB744"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744ECCB1"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§14 w powiązaniu z art. 5 pkt 8 lit. b procedowanej ustawy zmieniającej</w:t>
            </w:r>
          </w:p>
          <w:p w14:paraId="4A9618F3" w14:textId="0EC9F1D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7B47F9B7" w14:textId="0CE85D5B"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Doprecyzować przepisy i umieścić je w jednym akcie prawnym</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343E0B6" w14:textId="29ADBDB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§14 w powiązaniu z art. 5 pkt 8 lit. b procedowanej ustawy zmieniającej nie jest jasny – czy do repozytorium mamy wprowadzić wszystkie wersje danych przestrzennych niespełniające warunków weryfikacji czy tylko najbardziej aktualne dane, ale niespełniające warunków weryfikacji. Umieszczenie tego przepisu w Rozporządzeniu a nie w aktualnie procedowanym projekcie ustawy zmieniającej w art. 5 pkt 8 lit. b powoduje rozproszenie przepisów i może być „przeoczone” lub budzić wątpliwości interpretacyjne.</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2E106A14" w14:textId="29071A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Brzmienie ustawy określa delegację do rozporządzenia.</w:t>
            </w:r>
          </w:p>
        </w:tc>
      </w:tr>
      <w:tr w:rsidR="003E6FC7" w:rsidRPr="00717565" w14:paraId="011E29A8"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15B80C7D"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0F452C5" w14:textId="6445829E"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097259AF"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ogólna w powiązaniu z §6 ust. 4</w:t>
            </w:r>
          </w:p>
          <w:p w14:paraId="50C3CF88" w14:textId="0E0FA67A"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02FD701F" w14:textId="77777777" w:rsidR="003E6FC7" w:rsidRPr="0024556B" w:rsidRDefault="003E6FC7" w:rsidP="00381E89">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FC31553" w14:textId="74E884C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Brak jest wskazania gdzie organ ma publikować rysunek planu w postaci pliku </w:t>
            </w:r>
            <w:proofErr w:type="spellStart"/>
            <w:r w:rsidRPr="0024556B">
              <w:rPr>
                <w:rFonts w:asciiTheme="minorHAnsi" w:hAnsiTheme="minorHAnsi" w:cstheme="minorHAnsi"/>
                <w:sz w:val="18"/>
                <w:szCs w:val="18"/>
              </w:rPr>
              <w:t>GeoTIFF</w:t>
            </w:r>
            <w:proofErr w:type="spellEnd"/>
            <w:r w:rsidRPr="0024556B">
              <w:rPr>
                <w:rFonts w:asciiTheme="minorHAnsi" w:hAnsiTheme="minorHAnsi" w:cstheme="minorHAnsi"/>
                <w:sz w:val="18"/>
                <w:szCs w:val="18"/>
              </w:rPr>
              <w:t xml:space="preserve">  – na swoim serwerze czy w RU (analogicznie pliki z dokumentem </w:t>
            </w:r>
            <w:r w:rsidRPr="0024556B">
              <w:rPr>
                <w:rFonts w:asciiTheme="minorHAnsi" w:hAnsiTheme="minorHAnsi" w:cstheme="minorHAnsi"/>
                <w:sz w:val="18"/>
                <w:szCs w:val="18"/>
              </w:rPr>
              <w:lastRenderedPageBreak/>
              <w:t xml:space="preserve">formalnym i in.). Aktualnie obowiązek wprowadzenia do RU dotyczy danych przestrzennych, a rysunki w postaci rastrowej nie są ich częścią (dostęp do rysunku następuje poprzez link umieszczany w atrybucie obiektu </w:t>
            </w:r>
            <w:proofErr w:type="spellStart"/>
            <w:r w:rsidRPr="0024556B">
              <w:rPr>
                <w:rFonts w:asciiTheme="minorHAnsi" w:hAnsiTheme="minorHAnsi" w:cstheme="minorHAnsi"/>
                <w:sz w:val="18"/>
                <w:szCs w:val="18"/>
              </w:rPr>
              <w:t>RysunekAktuPlanowaniaPrzestrzennego</w:t>
            </w:r>
            <w:proofErr w:type="spellEnd"/>
            <w:r w:rsidRPr="0024556B">
              <w:rPr>
                <w:rFonts w:asciiTheme="minorHAnsi" w:hAnsiTheme="minorHAnsi" w:cstheme="minorHAnsi"/>
                <w:sz w:val="18"/>
                <w:szCs w:val="18"/>
              </w:rPr>
              <w:t xml:space="preserve">). Na ten moment gminy korzystają z różnych rozwiązań - albo umieszczają pliki na swoich serwerach albo współpracują w tym zakresie z podmiotami zewnętrznymi, np. firmami dostarczającymi tego typu usługi. Skoro wszystkie dane przestrzenne mają być „przeniesione” do RU (czyli w domyśle gmina nie będzie mieć już potrzeby korzystać z usług takich firm) to będzie konieczność zmiany lokalizacji plików po zakończeniu współpracy z firmą, po czym nastąpi konieczność aktualizacji danych wszystkich danych przestrzennych w zakresie atrybutu zawierającego link do plików, a linki istniejące w atrybutach danych przestrzennych (wszystkich poprzednich wersji) staną się nieaktywne - bo nie można zaktualizować zakończonej wersji obiektu </w:t>
            </w:r>
            <w:proofErr w:type="spellStart"/>
            <w:r w:rsidRPr="0024556B">
              <w:rPr>
                <w:rFonts w:asciiTheme="minorHAnsi" w:hAnsiTheme="minorHAnsi" w:cstheme="minorHAnsi"/>
                <w:sz w:val="18"/>
                <w:szCs w:val="18"/>
              </w:rPr>
              <w:t>RysunekAktuPlanowaniaPrzestrzennego</w:t>
            </w:r>
            <w:proofErr w:type="spellEnd"/>
            <w:r w:rsidRPr="0024556B">
              <w:rPr>
                <w:rFonts w:asciiTheme="minorHAnsi" w:hAnsiTheme="minorHAnsi" w:cstheme="minorHAnsi"/>
                <w:sz w:val="18"/>
                <w:szCs w:val="18"/>
              </w:rPr>
              <w:t xml:space="preserve"> o aktualny link do zasobu.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A15F69C" w14:textId="1E5466B0"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 xml:space="preserve">Uwaga wyjaśniona. Linki do rysunków stanowią element danych przestrzennych i nie mogą być </w:t>
            </w:r>
            <w:r w:rsidRPr="0024556B">
              <w:rPr>
                <w:rFonts w:asciiTheme="minorHAnsi" w:hAnsiTheme="minorHAnsi" w:cstheme="minorHAnsi"/>
                <w:sz w:val="18"/>
                <w:szCs w:val="18"/>
              </w:rPr>
              <w:lastRenderedPageBreak/>
              <w:t>edytowane przez system automatycznie.</w:t>
            </w:r>
          </w:p>
        </w:tc>
      </w:tr>
      <w:tr w:rsidR="003E6FC7" w:rsidRPr="00717565" w14:paraId="6C9A87E2"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4A1AA83"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6AAD664" w14:textId="59B0DC36"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7E8FCADD"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ogólna</w:t>
            </w:r>
          </w:p>
          <w:p w14:paraId="7917637D" w14:textId="02E74D5E"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1150B503" w14:textId="77777777" w:rsidR="003E6FC7" w:rsidRPr="0024556B" w:rsidRDefault="003E6FC7" w:rsidP="00381E89">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03CFEA4" w14:textId="4D44C65D"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Konieczność odczytania przepisów rozporządzenia wymaga sięgnięcia do innych ustaw i rozporządzeń oraz znajomości problematyki korzystania z usług cyfrowych w zakresie uwierzytelniania użytkowników. Przepisy pisane w taki sposób (nawet jeśli poprawny pod względem prawnym) stanowią barierę dla osób stosujących przepisy. W tym celu wraz z projektem Rozporządzenia Ministerstwo powinno opracować dokument w postaci przewodnika po nowych przepisach z jasnymi instrukcjami (analogicznie jak opracowana Specyfikacja danych” Planowanie przestrzenne”) lub </w:t>
            </w:r>
            <w:r w:rsidRPr="0024556B">
              <w:rPr>
                <w:rFonts w:asciiTheme="minorHAnsi" w:hAnsiTheme="minorHAnsi" w:cstheme="minorHAnsi"/>
                <w:sz w:val="18"/>
                <w:szCs w:val="18"/>
              </w:rPr>
              <w:lastRenderedPageBreak/>
              <w:t>udostępnienie instrukcji użytkownika RU, w języku niespecjalistycznym.</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F01CF85" w14:textId="16F61CE0"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 xml:space="preserve">Uwaga wyjaśniona. Departament Planowania Przestrzennego prowadzi szereg działań o charakterze informacyjnym i instruktażowym (szczegółowe instrukcje, filmy instruktażowe, listy kontrolne). </w:t>
            </w:r>
          </w:p>
        </w:tc>
      </w:tr>
      <w:tr w:rsidR="003E6FC7" w:rsidRPr="00717565" w14:paraId="0215A522"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822837B"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2523F77" w14:textId="24B432C4"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0F06138E"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ogólna dotycząca publikacji dokumentów w Rejestrze Urbanistycznym i BIP</w:t>
            </w:r>
          </w:p>
          <w:p w14:paraId="5F1AFE17" w14:textId="6D66779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Jaworzno</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2992B4AA" w14:textId="77777777" w:rsidR="003E6FC7" w:rsidRPr="0024556B" w:rsidRDefault="003E6FC7" w:rsidP="00381E89">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C299E58" w14:textId="1559A11A"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Dodatkowo należy zauważyć, że wejście w życie przepisów projektowanej ustawy zmieniającej wprowadzi konieczność podwójnej publikacji dokumentów i informacji w RU i BIP, w terminie od 1 lipca do 30 września br. w zakresie wskazanym w art. 52 ust. 1 pkt 1, 2, 3, 4, 5, 6, 7, 8, 11, 12, 13, 15 ustawy z dnia 7 lipca 2023 r. o zmianie ustawy o planowaniu i zagospodarowaniu przestrzennym oraz niektórych innych ustaw.</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226C19A6"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Okres przejściowy jest celowym działaniem, aby przejście z BIP na Rejestr Urbanistyczny było stopniowe.</w:t>
            </w:r>
          </w:p>
          <w:p w14:paraId="643E18AA" w14:textId="7FB8A1E1"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Zgodnie z nowelizowanymi przepisami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i rozporządzenia </w:t>
            </w:r>
            <w:proofErr w:type="spellStart"/>
            <w:r w:rsidRPr="0024556B">
              <w:rPr>
                <w:rFonts w:asciiTheme="minorHAnsi" w:hAnsiTheme="minorHAnsi" w:cstheme="minorHAnsi"/>
                <w:sz w:val="18"/>
                <w:szCs w:val="18"/>
              </w:rPr>
              <w:t>ws</w:t>
            </w:r>
            <w:proofErr w:type="spellEnd"/>
            <w:r w:rsidRPr="0024556B">
              <w:rPr>
                <w:rFonts w:asciiTheme="minorHAnsi" w:hAnsiTheme="minorHAnsi" w:cstheme="minorHAnsi"/>
                <w:sz w:val="18"/>
                <w:szCs w:val="18"/>
              </w:rPr>
              <w:t xml:space="preserve">. POG w okresie przejściowym do 1 października 2026 obowiązkowe będzie publikowanie projektowanych dokumentów tylko w BIP, mimo funkcjonowania RU. Umożliwienie wprowadzania dokumentów do RU w okresie 1 lipca – 30 września pozwoli na wdrożenie się pracowników </w:t>
            </w:r>
            <w:proofErr w:type="spellStart"/>
            <w:r w:rsidRPr="0024556B">
              <w:rPr>
                <w:rFonts w:asciiTheme="minorHAnsi" w:hAnsiTheme="minorHAnsi" w:cstheme="minorHAnsi"/>
                <w:sz w:val="18"/>
                <w:szCs w:val="18"/>
              </w:rPr>
              <w:t>jst</w:t>
            </w:r>
            <w:proofErr w:type="spellEnd"/>
            <w:r w:rsidRPr="0024556B">
              <w:rPr>
                <w:rFonts w:asciiTheme="minorHAnsi" w:hAnsiTheme="minorHAnsi" w:cstheme="minorHAnsi"/>
                <w:sz w:val="18"/>
                <w:szCs w:val="18"/>
              </w:rPr>
              <w:t xml:space="preserve"> w działanie systemu. </w:t>
            </w:r>
          </w:p>
          <w:p w14:paraId="63AC85D6" w14:textId="577B62E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Dodatkowo, przepisy rozporządzenia nie mogą być sprzeczne z przepisami ustawy. Jeżeli ustawa stanowi, że wskazane dane zamieszcza się w RU od 1 października to rozporządzenie nie może nakładać takiego obowiązku wcześniej.</w:t>
            </w:r>
          </w:p>
        </w:tc>
      </w:tr>
      <w:tr w:rsidR="003E6FC7" w:rsidRPr="00717565" w14:paraId="33D9E2DE"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0936F8BB"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C125312" w14:textId="300C4AFE"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74D7641B"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ogólna</w:t>
            </w:r>
          </w:p>
          <w:p w14:paraId="1FC23AF3" w14:textId="7728D745"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Częstochowa</w:t>
            </w:r>
            <w:r w:rsidRPr="0024556B">
              <w:rPr>
                <w:rFonts w:asciiTheme="minorHAnsi" w:hAnsiTheme="minorHAnsi" w:cstheme="minorHAnsi"/>
                <w:sz w:val="18"/>
                <w:szCs w:val="18"/>
              </w:rPr>
              <w:t>]</w:t>
            </w:r>
          </w:p>
          <w:p w14:paraId="1CF0CA38" w14:textId="78D1B2B8" w:rsidR="003E6FC7" w:rsidRPr="0024556B" w:rsidRDefault="003E6FC7" w:rsidP="00381E89">
            <w:pPr>
              <w:spacing w:after="0" w:line="240" w:lineRule="auto"/>
              <w:rPr>
                <w:rFonts w:asciiTheme="minorHAnsi" w:hAnsiTheme="minorHAnsi" w:cstheme="minorHAnsi"/>
                <w:sz w:val="18"/>
                <w:szCs w:val="18"/>
              </w:rPr>
            </w:pPr>
          </w:p>
        </w:tc>
        <w:tc>
          <w:tcPr>
            <w:tcW w:w="2791" w:type="dxa"/>
            <w:tcBorders>
              <w:top w:val="single" w:sz="4" w:space="0" w:color="000000"/>
              <w:left w:val="single" w:sz="4" w:space="0" w:color="000000"/>
              <w:bottom w:val="single" w:sz="4" w:space="0" w:color="000000"/>
              <w:right w:val="single" w:sz="4" w:space="0" w:color="000000"/>
            </w:tcBorders>
          </w:tcPr>
          <w:p w14:paraId="5C8A873B"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Udostępnienie wersji demonstracyjnej oraz instrukcji używania rejestru urbanistycznego.</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972C7D0"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Rejestr urbanistyczny z założenia </w:t>
            </w:r>
            <w:r w:rsidRPr="0024556B">
              <w:rPr>
                <w:rFonts w:asciiTheme="minorHAnsi" w:hAnsiTheme="minorHAnsi" w:cstheme="minorHAnsi"/>
                <w:sz w:val="18"/>
                <w:szCs w:val="18"/>
              </w:rPr>
              <w:br/>
              <w:t>ma stanowić cyfrowy system teleinformatyczny gromadzący dane i informacje dot. aktów planowania przestrzennego.</w:t>
            </w:r>
          </w:p>
          <w:p w14:paraId="5368472F"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Ma to być zupełnie nowe rozwiązanie nie stosowane dotychczas w procedurze planistycznej.</w:t>
            </w:r>
          </w:p>
          <w:p w14:paraId="627FC0FF" w14:textId="627AC9D4"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Mając powyższe na względzie wskazane byłoby, aby ministerstwo na etapie opiniowania i uzgadniania, bądź konsultacji społecznych projektu rozporządzenia, zaprezentowało np. na swojej stronie podmiotowej lub na stronie BIP możliwości ww. systemu, przenosząc wiedzę teoretyczną zawartą w projekcie rozporządzenia na grunt praktyczny. Dotychczas zdobyte doświadczenia dot. procedury sporządzania planu ogólnego gminy wykazały, że prezentacje </w:t>
            </w:r>
            <w:r w:rsidRPr="0024556B">
              <w:rPr>
                <w:rFonts w:asciiTheme="minorHAnsi" w:hAnsiTheme="minorHAnsi" w:cstheme="minorHAnsi"/>
                <w:sz w:val="18"/>
                <w:szCs w:val="18"/>
              </w:rPr>
              <w:br/>
              <w:t xml:space="preserve">i szkolenia z zakresu tworzenia danych </w:t>
            </w:r>
            <w:r w:rsidRPr="0024556B">
              <w:rPr>
                <w:rFonts w:asciiTheme="minorHAnsi" w:hAnsiTheme="minorHAnsi" w:cstheme="minorHAnsi"/>
                <w:sz w:val="18"/>
                <w:szCs w:val="18"/>
              </w:rPr>
              <w:lastRenderedPageBreak/>
              <w:t>przestrzennych oraz używania wtyczki APP2 były mocno spóźnione, co spowodowało chaos i zwiększało ryzyko popełnienia błędów proceduralnych, a także uniemożliwiło wyeliminowanie błędów systemu w odpowiednim czasie (wielokrotnie modyfikacje wtyczki).</w:t>
            </w:r>
          </w:p>
          <w:p w14:paraId="5A1BD831"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Wychwycenie błędów, złożenie uwag oraz propozycji zmian </w:t>
            </w:r>
            <w:r w:rsidRPr="0024556B">
              <w:rPr>
                <w:rFonts w:asciiTheme="minorHAnsi" w:hAnsiTheme="minorHAnsi" w:cstheme="minorHAnsi"/>
                <w:sz w:val="18"/>
                <w:szCs w:val="18"/>
              </w:rPr>
              <w:br/>
              <w:t xml:space="preserve">do projektu rozporządzenia jest mocno utrudnione przy braku prezentacji, szczegółowych instrukcji („krok po kroku”), wersji demonstracyjnej używania rejestru urbanistycznego. </w:t>
            </w:r>
            <w:r w:rsidRPr="0024556B">
              <w:rPr>
                <w:rFonts w:asciiTheme="minorHAnsi" w:hAnsiTheme="minorHAnsi" w:cstheme="minorHAnsi"/>
                <w:sz w:val="18"/>
                <w:szCs w:val="18"/>
              </w:rPr>
              <w:br/>
              <w:t>Bez znajomości interfejsu i logiki działania systemu wniesione do projektu rozporządzenia uwagi mogą mieć jedynie charakter czysto teoretyczny i rozminąć się z jego praktycznym wykorzystaniem. Trudno ocenić wydajność systemu oraz pracochłonność nowych obowiązków bez możliwości przetestowania działania narzędzia.</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941BCAB" w14:textId="759E7938"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Uwaga wyjaśniona. Departament Planowania Przestrzennego prowadzi szeroką kampanię informacyjną, w tym brał wielokrotny udział w  spotkaniach, konferencjach, seminariach, posiedzeniach zespołu (</w:t>
            </w:r>
            <w:hyperlink r:id="rId8" w:history="1">
              <w:r w:rsidRPr="0024556B">
                <w:rPr>
                  <w:rStyle w:val="Hipercze"/>
                  <w:rFonts w:asciiTheme="minorHAnsi" w:hAnsiTheme="minorHAnsi" w:cstheme="minorHAnsi"/>
                  <w:sz w:val="18"/>
                  <w:szCs w:val="18"/>
                </w:rPr>
                <w:t>https://www.gov.pl/web/zagospodarowanieprzestrzenne/wiadomosci</w:t>
              </w:r>
            </w:hyperlink>
            <w:r w:rsidRPr="0024556B">
              <w:rPr>
                <w:rFonts w:asciiTheme="minorHAnsi" w:hAnsiTheme="minorHAnsi" w:cstheme="minorHAnsi"/>
                <w:sz w:val="18"/>
                <w:szCs w:val="18"/>
              </w:rPr>
              <w:t xml:space="preserve"> oraz </w:t>
            </w:r>
            <w:hyperlink r:id="rId9" w:history="1">
              <w:r w:rsidRPr="0024556B">
                <w:rPr>
                  <w:rStyle w:val="Hipercze"/>
                  <w:rFonts w:asciiTheme="minorHAnsi" w:hAnsiTheme="minorHAnsi" w:cstheme="minorHAnsi"/>
                  <w:sz w:val="18"/>
                  <w:szCs w:val="18"/>
                </w:rPr>
                <w:t>https://www.gov.pl/web/rozwoj-technologia/planowanie-przestrzenne</w:t>
              </w:r>
            </w:hyperlink>
            <w:r w:rsidRPr="0024556B">
              <w:rPr>
                <w:rFonts w:asciiTheme="minorHAnsi" w:hAnsiTheme="minorHAnsi" w:cstheme="minorHAnsi"/>
                <w:sz w:val="18"/>
                <w:szCs w:val="18"/>
              </w:rPr>
              <w:t xml:space="preserve"> ). Dodatkowo, w ramach zespołu ds. reformy sytemu planowania przestrzennego przy Radzie Infrastruktury Informacji Przestrzennej (</w:t>
            </w:r>
            <w:hyperlink r:id="rId10" w:history="1">
              <w:r w:rsidRPr="0024556B">
                <w:rPr>
                  <w:rStyle w:val="Hipercze"/>
                  <w:rFonts w:asciiTheme="minorHAnsi" w:hAnsiTheme="minorHAnsi" w:cstheme="minorHAnsi"/>
                  <w:sz w:val="18"/>
                  <w:szCs w:val="18"/>
                </w:rPr>
                <w:t>https://www.gov.pl/web/zagospodarowanieprzestrzenne/posiedzenie-zespolu-przy-radzie-infrastruktury-informacji-przestrzennej</w:t>
              </w:r>
            </w:hyperlink>
            <w:r w:rsidRPr="0024556B">
              <w:rPr>
                <w:rFonts w:asciiTheme="minorHAnsi" w:hAnsiTheme="minorHAnsi" w:cstheme="minorHAnsi"/>
                <w:sz w:val="18"/>
                <w:szCs w:val="18"/>
              </w:rPr>
              <w:t xml:space="preserve">) odbyło spotkanie online z udziałem ponad 400 osób. Wprowadzenie okresu przejściowego w projekcie UD316 </w:t>
            </w:r>
            <w:r w:rsidRPr="0024556B">
              <w:rPr>
                <w:rFonts w:asciiTheme="minorHAnsi" w:hAnsiTheme="minorHAnsi" w:cstheme="minorHAnsi"/>
                <w:sz w:val="18"/>
                <w:szCs w:val="18"/>
              </w:rPr>
              <w:lastRenderedPageBreak/>
              <w:t>umożliwia stopniowe przejście z BIP na Rejestr Urbanistyczny. Co istotne, kolejne wersje wtyczki uwzględniały również dodawanie funkcjonalności w ramach jej rozwoju.</w:t>
            </w:r>
          </w:p>
        </w:tc>
      </w:tr>
      <w:tr w:rsidR="003E6FC7" w:rsidRPr="00717565" w14:paraId="7D086A81"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8E13F4E" w14:textId="77777777" w:rsidR="003E6FC7" w:rsidRPr="0024556B" w:rsidRDefault="003E6FC7" w:rsidP="00381E89">
            <w:pPr>
              <w:numPr>
                <w:ilvl w:val="0"/>
                <w:numId w:val="1"/>
              </w:numPr>
              <w:tabs>
                <w:tab w:val="left" w:pos="284"/>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AEEBC09" w14:textId="62A5B82E"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52DEC888"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ogólna </w:t>
            </w:r>
          </w:p>
          <w:p w14:paraId="04467951" w14:textId="06284B56"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Częstochowa</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1EA8D412"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Rejestr Urbanistyczny nie powinien być powiązany z wygasającą platformą </w:t>
            </w:r>
            <w:proofErr w:type="spellStart"/>
            <w:r w:rsidRPr="0024556B">
              <w:rPr>
                <w:rFonts w:asciiTheme="minorHAnsi" w:hAnsiTheme="minorHAnsi" w:cstheme="minorHAnsi"/>
                <w:sz w:val="18"/>
                <w:szCs w:val="18"/>
              </w:rPr>
              <w:t>ePUAP</w:t>
            </w:r>
            <w:proofErr w:type="spellEnd"/>
            <w:r w:rsidRPr="0024556B">
              <w:rPr>
                <w:rFonts w:asciiTheme="minorHAnsi" w:hAnsiTheme="minorHAnsi" w:cstheme="minorHAnsi"/>
                <w:sz w:val="18"/>
                <w:szCs w:val="18"/>
              </w:rPr>
              <w:t>.</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DDC807E"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Jak w treści uwagi.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A54E197" w14:textId="56093489"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W  Rozporządzeniu</w:t>
            </w:r>
          </w:p>
          <w:p w14:paraId="755F0929" w14:textId="529A8262"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Rady Ministrów</w:t>
            </w:r>
          </w:p>
          <w:p w14:paraId="50B4D39B"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 sprawie Krajowych Ram Interoperacyjności, minimalnych wymagań dla rejestrów publicznych</w:t>
            </w:r>
          </w:p>
          <w:p w14:paraId="19636794" w14:textId="77024F60"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i wymiany informacji w postaci elektronicznej oraz minimalnych wymagań dla systemów teleinformatycznych mowa jest wprost o </w:t>
            </w:r>
            <w:proofErr w:type="spellStart"/>
            <w:r w:rsidRPr="0024556B">
              <w:rPr>
                <w:rFonts w:asciiTheme="minorHAnsi" w:hAnsiTheme="minorHAnsi" w:cstheme="minorHAnsi"/>
                <w:sz w:val="18"/>
                <w:szCs w:val="18"/>
              </w:rPr>
              <w:t>ePUAP</w:t>
            </w:r>
            <w:proofErr w:type="spellEnd"/>
            <w:r w:rsidRPr="0024556B">
              <w:rPr>
                <w:rFonts w:asciiTheme="minorHAnsi" w:hAnsiTheme="minorHAnsi" w:cstheme="minorHAnsi"/>
                <w:sz w:val="18"/>
                <w:szCs w:val="18"/>
              </w:rPr>
              <w:t xml:space="preserve">. W ramach realizacji Rejestru Urbanistycznego </w:t>
            </w:r>
            <w:proofErr w:type="spellStart"/>
            <w:r w:rsidRPr="0024556B">
              <w:rPr>
                <w:rFonts w:asciiTheme="minorHAnsi" w:hAnsiTheme="minorHAnsi" w:cstheme="minorHAnsi"/>
                <w:sz w:val="18"/>
                <w:szCs w:val="18"/>
              </w:rPr>
              <w:t>ePUAP</w:t>
            </w:r>
            <w:proofErr w:type="spellEnd"/>
            <w:r w:rsidRPr="0024556B">
              <w:rPr>
                <w:rFonts w:asciiTheme="minorHAnsi" w:hAnsiTheme="minorHAnsi" w:cstheme="minorHAnsi"/>
                <w:sz w:val="18"/>
                <w:szCs w:val="18"/>
              </w:rPr>
              <w:t xml:space="preserve"> stanowi źródło informacji o jednostkach publicznych. Rejestr Urbanistyczny nie wykorzystuje </w:t>
            </w:r>
            <w:proofErr w:type="spellStart"/>
            <w:r w:rsidRPr="0024556B">
              <w:rPr>
                <w:rFonts w:asciiTheme="minorHAnsi" w:hAnsiTheme="minorHAnsi" w:cstheme="minorHAnsi"/>
                <w:sz w:val="18"/>
                <w:szCs w:val="18"/>
              </w:rPr>
              <w:t>ePUAPu</w:t>
            </w:r>
            <w:proofErr w:type="spellEnd"/>
            <w:r w:rsidRPr="0024556B">
              <w:rPr>
                <w:rFonts w:asciiTheme="minorHAnsi" w:hAnsiTheme="minorHAnsi" w:cstheme="minorHAnsi"/>
                <w:sz w:val="18"/>
                <w:szCs w:val="18"/>
              </w:rPr>
              <w:t xml:space="preserve"> do wysyłki korespondencji, a jest wykorzystywany jedynie jako źródło informacji o podmiotach realizujących zadania publiczne (np. urzędy gmin), ich numerze REGON i powiązanych z nim profilami zaufanymi osób fizycznych (kontekstowość wykorzystywana </w:t>
            </w:r>
            <w:r w:rsidRPr="0024556B">
              <w:rPr>
                <w:rFonts w:asciiTheme="minorHAnsi" w:hAnsiTheme="minorHAnsi" w:cstheme="minorHAnsi"/>
                <w:sz w:val="18"/>
                <w:szCs w:val="18"/>
              </w:rPr>
              <w:lastRenderedPageBreak/>
              <w:t>podczas logowania profilem zaufanym do Systemu Rejestru Urbanistycznego).</w:t>
            </w:r>
          </w:p>
          <w:p w14:paraId="26726596"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 razie dalszych wątpliwości proszę o skorzystanie ze strefy klienta </w:t>
            </w:r>
            <w:hyperlink r:id="rId11" w:history="1">
              <w:r w:rsidRPr="0024556B">
                <w:rPr>
                  <w:rStyle w:val="Hipercze"/>
                  <w:rFonts w:asciiTheme="minorHAnsi" w:hAnsiTheme="minorHAnsi" w:cstheme="minorHAnsi"/>
                  <w:sz w:val="18"/>
                  <w:szCs w:val="18"/>
                </w:rPr>
                <w:t>https://epuap.gov.pl/wps/portal/strefa-klienta/pomoc</w:t>
              </w:r>
            </w:hyperlink>
            <w:r w:rsidRPr="0024556B">
              <w:rPr>
                <w:rFonts w:asciiTheme="minorHAnsi" w:hAnsiTheme="minorHAnsi" w:cstheme="minorHAnsi"/>
                <w:sz w:val="18"/>
                <w:szCs w:val="18"/>
              </w:rPr>
              <w:t xml:space="preserve"> </w:t>
            </w:r>
          </w:p>
          <w:p w14:paraId="1F3A4654" w14:textId="47BFDC47" w:rsidR="003E6FC7" w:rsidRPr="0024556B" w:rsidRDefault="003E6FC7" w:rsidP="00381E89">
            <w:pPr>
              <w:spacing w:after="0" w:line="240" w:lineRule="auto"/>
              <w:rPr>
                <w:rFonts w:asciiTheme="minorHAnsi" w:hAnsiTheme="minorHAnsi" w:cstheme="minorHAnsi"/>
                <w:sz w:val="18"/>
                <w:szCs w:val="18"/>
              </w:rPr>
            </w:pPr>
          </w:p>
        </w:tc>
      </w:tr>
      <w:tr w:rsidR="003E6FC7" w:rsidRPr="00717565" w14:paraId="0B9F233B"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6EADAA9" w14:textId="77777777" w:rsidR="003E6FC7" w:rsidRPr="0024556B" w:rsidRDefault="003E6FC7" w:rsidP="00381E89">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33D3B89" w14:textId="6F4E1D8E"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34A9C0F9"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ogólna </w:t>
            </w:r>
          </w:p>
          <w:p w14:paraId="3AD372B7" w14:textId="0DB00483"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iCs/>
                <w:sz w:val="18"/>
                <w:szCs w:val="18"/>
              </w:rPr>
              <w:t>ZGWM - Rychliki</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5B8F4C07"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Termin wejścia w życie rozporządzenia jest zbyt krótki z punktu widzenia przygotowania organizacyjnego i technicznego gmin. Wskazane jest jego wydłużenia. </w:t>
            </w:r>
          </w:p>
          <w:p w14:paraId="5CE4B0D8" w14:textId="6F5CF0D0"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Umożliwienie realizacji zadań przy wsparciu podmiotów zewnętrznych wyspecjalizowanych w zakresie systemów informacji przestrzennej, działających na podstawie umów zawieranych przez JST, przy zachowaniu odpowiedzialności gminy za zatwierdzane dane.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C612A8E" w14:textId="70D11B1F"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Równoległa realizacja zadań związanych z opracowaniem planów ogólnych znacząco obciąża zasoby kadrowe i organizacyjne gmin, co ogranicza możliwość wdrożenia nowego systemu w krótkim terminie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6AA6C7E" w14:textId="084E66E6"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Termin uruchomienia Rejestru Urbanistycznego wynika wprost z ustawy o planowaniu i zagospodarowaniu przestrzennym.</w:t>
            </w:r>
          </w:p>
        </w:tc>
      </w:tr>
      <w:tr w:rsidR="003E6FC7" w:rsidRPr="00717565" w14:paraId="69AC3E6C"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3173D43" w14:textId="77777777" w:rsidR="003E6FC7" w:rsidRPr="0024556B" w:rsidRDefault="003E6FC7" w:rsidP="00381E89">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0553673" w14:textId="22D0D151"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Ogólnopolskie Porozumienie Organizacji Samorządowych</w:t>
            </w:r>
          </w:p>
        </w:tc>
        <w:tc>
          <w:tcPr>
            <w:tcW w:w="1587" w:type="dxa"/>
            <w:tcBorders>
              <w:top w:val="single" w:sz="4" w:space="0" w:color="000000"/>
              <w:left w:val="single" w:sz="4" w:space="0" w:color="000000"/>
              <w:bottom w:val="single" w:sz="4" w:space="0" w:color="000000"/>
              <w:right w:val="single" w:sz="4" w:space="0" w:color="000000"/>
            </w:tcBorders>
          </w:tcPr>
          <w:p w14:paraId="659F5098" w14:textId="77777777"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ogólna </w:t>
            </w:r>
          </w:p>
          <w:p w14:paraId="5D962155" w14:textId="23649B1C"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[ZGWM - Rychliki]</w:t>
            </w:r>
          </w:p>
        </w:tc>
        <w:tc>
          <w:tcPr>
            <w:tcW w:w="2791" w:type="dxa"/>
            <w:tcBorders>
              <w:top w:val="single" w:sz="4" w:space="0" w:color="000000"/>
              <w:left w:val="single" w:sz="4" w:space="0" w:color="000000"/>
              <w:bottom w:val="single" w:sz="4" w:space="0" w:color="000000"/>
              <w:right w:val="single" w:sz="4" w:space="0" w:color="000000"/>
            </w:tcBorders>
          </w:tcPr>
          <w:p w14:paraId="6389AC98" w14:textId="6734249B"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Projekt nie zawiera wystarczająco szczegółowej oceny skutków finansowych dla jednostek samorządu terytorialnego ani pełnego określenia źródeł finansowania wdrożenia i utrzymania systemu po stronie gmin.</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3AF2095" w14:textId="77777777" w:rsidR="003E6FC7" w:rsidRPr="0024556B" w:rsidRDefault="003E6FC7" w:rsidP="00381E89">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081B40B" w14:textId="4880BD11" w:rsidR="003E6FC7" w:rsidRPr="0024556B" w:rsidRDefault="003E6FC7" w:rsidP="00381E8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Nie wykazano kosztów wdrożenia i utrzymania systemu po stronie gminy.</w:t>
            </w:r>
          </w:p>
        </w:tc>
      </w:tr>
      <w:tr w:rsidR="003E6FC7" w:rsidRPr="00717565" w14:paraId="4FE4C152"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06C25E5"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FF69A3B" w14:textId="5B97D739"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Związek Powiatów Polskich</w:t>
            </w:r>
          </w:p>
        </w:tc>
        <w:tc>
          <w:tcPr>
            <w:tcW w:w="1587" w:type="dxa"/>
            <w:tcBorders>
              <w:top w:val="single" w:sz="4" w:space="0" w:color="000000"/>
              <w:left w:val="single" w:sz="4" w:space="0" w:color="000000"/>
              <w:bottom w:val="single" w:sz="4" w:space="0" w:color="000000"/>
              <w:right w:val="single" w:sz="4" w:space="0" w:color="000000"/>
            </w:tcBorders>
          </w:tcPr>
          <w:p w14:paraId="1287B3AF" w14:textId="260AA622"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§6 ust. 5 pkt 1 lit. p)</w:t>
            </w:r>
          </w:p>
        </w:tc>
        <w:tc>
          <w:tcPr>
            <w:tcW w:w="2791" w:type="dxa"/>
            <w:tcBorders>
              <w:top w:val="single" w:sz="4" w:space="0" w:color="000000"/>
              <w:left w:val="single" w:sz="4" w:space="0" w:color="000000"/>
              <w:bottom w:val="single" w:sz="4" w:space="0" w:color="000000"/>
              <w:right w:val="single" w:sz="4" w:space="0" w:color="000000"/>
            </w:tcBorders>
          </w:tcPr>
          <w:p w14:paraId="01943EB2"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Proponuje się następujące brzmienie przepisu:</w:t>
            </w:r>
          </w:p>
          <w:p w14:paraId="2F35EC0F" w14:textId="77777777" w:rsidR="003E6FC7" w:rsidRPr="0024556B" w:rsidRDefault="003E6FC7" w:rsidP="00005EF4">
            <w:pPr>
              <w:spacing w:after="0" w:line="240" w:lineRule="auto"/>
              <w:jc w:val="both"/>
              <w:rPr>
                <w:rFonts w:asciiTheme="minorHAnsi" w:hAnsiTheme="minorHAnsi" w:cstheme="minorHAnsi"/>
                <w:sz w:val="18"/>
                <w:szCs w:val="18"/>
              </w:rPr>
            </w:pPr>
          </w:p>
          <w:p w14:paraId="7B0509C7" w14:textId="42ADDA89"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t>
            </w:r>
            <w:r w:rsidRPr="0024556B">
              <w:rPr>
                <w:rFonts w:asciiTheme="minorHAnsi" w:hAnsiTheme="minorHAnsi" w:cstheme="minorHAnsi"/>
                <w:i/>
                <w:sz w:val="18"/>
                <w:szCs w:val="18"/>
              </w:rPr>
              <w:t>p) słowa kluczowe,</w:t>
            </w:r>
            <w:r w:rsidRPr="0024556B">
              <w:rPr>
                <w:rFonts w:asciiTheme="minorHAnsi" w:hAnsiTheme="minorHAnsi" w:cstheme="minorHAnsi"/>
                <w:sz w:val="18"/>
                <w:szCs w:val="18"/>
              </w:rPr>
              <w:t>”</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B5502E5" w14:textId="22A58C0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Utrzymanie liczby pojedynczej („</w:t>
            </w:r>
            <w:r w:rsidRPr="0024556B">
              <w:rPr>
                <w:rFonts w:asciiTheme="minorHAnsi" w:hAnsiTheme="minorHAnsi" w:cstheme="minorHAnsi"/>
                <w:i/>
                <w:sz w:val="18"/>
                <w:szCs w:val="18"/>
              </w:rPr>
              <w:t>słowo kluczowe</w:t>
            </w:r>
            <w:r w:rsidRPr="0024556B">
              <w:rPr>
                <w:rFonts w:asciiTheme="minorHAnsi" w:hAnsiTheme="minorHAnsi" w:cstheme="minorHAnsi"/>
                <w:sz w:val="18"/>
                <w:szCs w:val="18"/>
              </w:rPr>
              <w:t>”) istotnie zawęża możliwości wyszukiwawcze i obniża użyteczność całego repozytorium. Zmiana na „</w:t>
            </w:r>
            <w:r w:rsidRPr="0024556B">
              <w:rPr>
                <w:rFonts w:asciiTheme="minorHAnsi" w:hAnsiTheme="minorHAnsi" w:cstheme="minorHAnsi"/>
                <w:i/>
                <w:sz w:val="18"/>
                <w:szCs w:val="18"/>
              </w:rPr>
              <w:t>słowa kluczowe</w:t>
            </w:r>
            <w:r w:rsidRPr="0024556B">
              <w:rPr>
                <w:rFonts w:asciiTheme="minorHAnsi" w:hAnsiTheme="minorHAnsi" w:cstheme="minorHAnsi"/>
                <w:sz w:val="18"/>
                <w:szCs w:val="18"/>
              </w:rPr>
              <w:t xml:space="preserve">” pozwoli na stosowanie wielokrotnego indeksowania, co przełoży się na większą trafność i kompletność wyników wyszukiwania.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3F8D66F"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Dziedziną atrybutu jest zamknięta lista słownikowa dostosowana do dokumentów z zakresu planowania przestrzennego, o których mowa w ustawie.</w:t>
            </w:r>
          </w:p>
          <w:p w14:paraId="3C473285" w14:textId="77777777" w:rsidR="003E6FC7" w:rsidRPr="0024556B" w:rsidRDefault="003E6FC7" w:rsidP="00005EF4">
            <w:pPr>
              <w:spacing w:after="0" w:line="240" w:lineRule="auto"/>
              <w:rPr>
                <w:rFonts w:asciiTheme="minorHAnsi" w:hAnsiTheme="minorHAnsi" w:cstheme="minorHAnsi"/>
                <w:sz w:val="18"/>
                <w:szCs w:val="18"/>
              </w:rPr>
            </w:pPr>
          </w:p>
          <w:p w14:paraId="1269FC20"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Użyta liczba pojedyncza nie wyklucza stosowania wielokrotnego indeksowania w ramach rozwoju systemu.</w:t>
            </w:r>
          </w:p>
          <w:p w14:paraId="575CB85F" w14:textId="77777777" w:rsidR="003E6FC7" w:rsidRPr="0024556B" w:rsidRDefault="003E6FC7" w:rsidP="00005EF4">
            <w:pPr>
              <w:spacing w:after="0" w:line="240" w:lineRule="auto"/>
              <w:rPr>
                <w:rFonts w:asciiTheme="minorHAnsi" w:hAnsiTheme="minorHAnsi" w:cstheme="minorHAnsi"/>
                <w:sz w:val="18"/>
                <w:szCs w:val="18"/>
              </w:rPr>
            </w:pPr>
          </w:p>
        </w:tc>
      </w:tr>
      <w:tr w:rsidR="003E6FC7" w:rsidRPr="00717565" w14:paraId="21784BCF"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250B46A"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D262957" w14:textId="116F4B20"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Związek Powiatów Polskich</w:t>
            </w:r>
          </w:p>
        </w:tc>
        <w:tc>
          <w:tcPr>
            <w:tcW w:w="1587" w:type="dxa"/>
            <w:tcBorders>
              <w:top w:val="single" w:sz="4" w:space="0" w:color="000000"/>
              <w:left w:val="single" w:sz="4" w:space="0" w:color="000000"/>
              <w:bottom w:val="single" w:sz="4" w:space="0" w:color="000000"/>
              <w:right w:val="single" w:sz="4" w:space="0" w:color="000000"/>
            </w:tcBorders>
          </w:tcPr>
          <w:p w14:paraId="5C0CB88F" w14:textId="06FA0902"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§10 ust. 2</w:t>
            </w:r>
          </w:p>
        </w:tc>
        <w:tc>
          <w:tcPr>
            <w:tcW w:w="2791" w:type="dxa"/>
            <w:tcBorders>
              <w:top w:val="single" w:sz="4" w:space="0" w:color="000000"/>
              <w:left w:val="single" w:sz="4" w:space="0" w:color="000000"/>
              <w:bottom w:val="single" w:sz="4" w:space="0" w:color="000000"/>
              <w:right w:val="single" w:sz="4" w:space="0" w:color="000000"/>
            </w:tcBorders>
          </w:tcPr>
          <w:p w14:paraId="6F112A80" w14:textId="413839B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Prośba o wyjaśnienie terminu „jeden wybrany obszar”</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0986791" w14:textId="250BE15A"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Czy jeden wybrany obszar, dla którego możliwe będzie wygenerowanie </w:t>
            </w:r>
            <w:r w:rsidRPr="0024556B">
              <w:rPr>
                <w:rFonts w:asciiTheme="minorHAnsi" w:hAnsiTheme="minorHAnsi" w:cstheme="minorHAnsi"/>
                <w:sz w:val="18"/>
                <w:szCs w:val="18"/>
              </w:rPr>
              <w:lastRenderedPageBreak/>
              <w:t>informacji w usłudze e-Wyrys dotyczył będzie dowolnie, samodzielnie zaznaczonej powierzchni czy też będzie pokrywał się z granicami działek lub stref planistycznych?</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3D0FD6E"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 xml:space="preserve">Uwaga wyjaśniona. Wybór obszaru, którego będzie dotyczyła informacja </w:t>
            </w:r>
            <w:r w:rsidRPr="0024556B">
              <w:rPr>
                <w:rFonts w:asciiTheme="minorHAnsi" w:hAnsiTheme="minorHAnsi" w:cstheme="minorHAnsi"/>
                <w:sz w:val="18"/>
                <w:szCs w:val="18"/>
              </w:rPr>
              <w:lastRenderedPageBreak/>
              <w:t>w ramach usługi e-Wyrys, będzie możliwy na trzy sposoby:</w:t>
            </w:r>
          </w:p>
          <w:p w14:paraId="13974698"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2D7C02B2"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09803977"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wskazanie działki poprzez wpisanie identyfikatora działki(wykorzystanie geometrii z zewnętrznej usługi).</w:t>
            </w:r>
          </w:p>
          <w:p w14:paraId="71C9CAEA" w14:textId="77777777" w:rsidR="003E6FC7" w:rsidRPr="0024556B" w:rsidRDefault="003E6FC7" w:rsidP="00005EF4">
            <w:pPr>
              <w:spacing w:after="0" w:line="240" w:lineRule="auto"/>
              <w:rPr>
                <w:rFonts w:asciiTheme="minorHAnsi" w:hAnsiTheme="minorHAnsi" w:cstheme="minorHAnsi"/>
                <w:sz w:val="18"/>
                <w:szCs w:val="18"/>
              </w:rPr>
            </w:pPr>
          </w:p>
        </w:tc>
      </w:tr>
      <w:tr w:rsidR="003E6FC7" w:rsidRPr="00717565" w14:paraId="751C9268"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017B8EAF"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C1D91A9" w14:textId="5B816DAD"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Związek Powiatów Polskich</w:t>
            </w:r>
          </w:p>
        </w:tc>
        <w:tc>
          <w:tcPr>
            <w:tcW w:w="1587" w:type="dxa"/>
            <w:tcBorders>
              <w:top w:val="single" w:sz="4" w:space="0" w:color="000000"/>
              <w:left w:val="single" w:sz="4" w:space="0" w:color="000000"/>
              <w:bottom w:val="single" w:sz="4" w:space="0" w:color="000000"/>
              <w:right w:val="single" w:sz="4" w:space="0" w:color="000000"/>
            </w:tcBorders>
          </w:tcPr>
          <w:p w14:paraId="1569F92D" w14:textId="172932B2"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§13 ust. 1</w:t>
            </w:r>
          </w:p>
        </w:tc>
        <w:tc>
          <w:tcPr>
            <w:tcW w:w="2791" w:type="dxa"/>
            <w:tcBorders>
              <w:top w:val="single" w:sz="4" w:space="0" w:color="000000"/>
              <w:left w:val="single" w:sz="4" w:space="0" w:color="000000"/>
              <w:bottom w:val="single" w:sz="4" w:space="0" w:color="000000"/>
              <w:right w:val="single" w:sz="4" w:space="0" w:color="000000"/>
            </w:tcBorders>
          </w:tcPr>
          <w:p w14:paraId="1D88F2AA" w14:textId="228A8D7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Czy resort opracowuje już wzór formularza (art. 8g ust. 1 w zw. z ust. 5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umożliwiającego złożenie wniosku oraz zgłoszenie rezygnacji w systemie powiadomień?</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9D229E4" w14:textId="77777777" w:rsidR="003E6FC7" w:rsidRPr="0024556B" w:rsidRDefault="003E6FC7" w:rsidP="00005EF4">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E9DEA43" w14:textId="3860D30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Złożenie wniosku oraz rezygnacja z otrzymywania powiadomień będą realizowane wyłącznie w systemie teleinformatycznym poprzez interaktywny formularz elektroniczny, co wprost wynika ze zmian ustawy UD316. </w:t>
            </w:r>
          </w:p>
        </w:tc>
      </w:tr>
      <w:tr w:rsidR="003E6FC7" w:rsidRPr="00717565" w14:paraId="07320A52"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0B3B86EE"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5B41768" w14:textId="3F2B89A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Urząd Marszałkowski Województwa Wielkopolskiego</w:t>
            </w:r>
          </w:p>
        </w:tc>
        <w:tc>
          <w:tcPr>
            <w:tcW w:w="1587" w:type="dxa"/>
            <w:tcBorders>
              <w:top w:val="single" w:sz="4" w:space="0" w:color="000000"/>
              <w:left w:val="single" w:sz="4" w:space="0" w:color="000000"/>
              <w:bottom w:val="single" w:sz="4" w:space="0" w:color="000000"/>
              <w:right w:val="single" w:sz="4" w:space="0" w:color="000000"/>
            </w:tcBorders>
          </w:tcPr>
          <w:p w14:paraId="68F29412" w14:textId="044D2ACF" w:rsidR="003E6FC7" w:rsidRPr="0024556B" w:rsidRDefault="003E6FC7" w:rsidP="00005EF4">
            <w:pPr>
              <w:spacing w:after="0" w:line="240" w:lineRule="auto"/>
              <w:rPr>
                <w:rFonts w:asciiTheme="minorHAnsi" w:hAnsiTheme="minorHAnsi" w:cstheme="minorHAnsi"/>
                <w:sz w:val="18"/>
                <w:szCs w:val="18"/>
              </w:rPr>
            </w:pPr>
            <w:r w:rsidRPr="0024556B">
              <w:rPr>
                <w:rStyle w:val="Ppogrubienie"/>
                <w:rFonts w:asciiTheme="minorHAnsi" w:hAnsiTheme="minorHAnsi" w:cstheme="minorHAnsi"/>
                <w:sz w:val="18"/>
                <w:szCs w:val="18"/>
              </w:rPr>
              <w:t>§ 4 pkt 5)</w:t>
            </w:r>
          </w:p>
        </w:tc>
        <w:tc>
          <w:tcPr>
            <w:tcW w:w="2791" w:type="dxa"/>
            <w:tcBorders>
              <w:top w:val="single" w:sz="4" w:space="0" w:color="000000"/>
              <w:left w:val="single" w:sz="4" w:space="0" w:color="000000"/>
              <w:bottom w:val="single" w:sz="4" w:space="0" w:color="000000"/>
              <w:right w:val="single" w:sz="4" w:space="0" w:color="000000"/>
            </w:tcBorders>
          </w:tcPr>
          <w:p w14:paraId="1F6FF7D4"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Jest: „usługi e-Wyrys z </w:t>
            </w:r>
            <w:r w:rsidRPr="0024556B">
              <w:rPr>
                <w:rFonts w:asciiTheme="minorHAnsi" w:hAnsiTheme="minorHAnsi" w:cstheme="minorHAnsi"/>
                <w:b/>
                <w:sz w:val="18"/>
                <w:szCs w:val="18"/>
              </w:rPr>
              <w:t>planu ogólnego gminy</w:t>
            </w:r>
            <w:r w:rsidRPr="0024556B">
              <w:rPr>
                <w:rFonts w:asciiTheme="minorHAnsi" w:hAnsiTheme="minorHAnsi" w:cstheme="minorHAnsi"/>
                <w:sz w:val="18"/>
                <w:szCs w:val="18"/>
              </w:rPr>
              <w:t xml:space="preserve">, która umożliwia wygenerowanie informacji o ustaleniach </w:t>
            </w:r>
            <w:r w:rsidRPr="0024556B">
              <w:rPr>
                <w:rFonts w:asciiTheme="minorHAnsi" w:hAnsiTheme="minorHAnsi" w:cstheme="minorHAnsi"/>
                <w:b/>
                <w:sz w:val="18"/>
                <w:szCs w:val="18"/>
              </w:rPr>
              <w:t>planu ogólnego gminy</w:t>
            </w:r>
            <w:r w:rsidRPr="0024556B">
              <w:rPr>
                <w:rFonts w:asciiTheme="minorHAnsi" w:hAnsiTheme="minorHAnsi" w:cstheme="minorHAnsi"/>
                <w:sz w:val="18"/>
                <w:szCs w:val="18"/>
              </w:rPr>
              <w:t xml:space="preserve"> na podstawie danych zgromadzonych w Rejestrze, zwanej dalej „usługą e-Wyrys”</w:t>
            </w:r>
          </w:p>
          <w:p w14:paraId="25835570"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Powinno być:</w:t>
            </w:r>
          </w:p>
          <w:p w14:paraId="3A715FDC"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„usługi e-Wyrys z </w:t>
            </w:r>
            <w:r w:rsidRPr="0024556B">
              <w:rPr>
                <w:rFonts w:asciiTheme="minorHAnsi" w:hAnsiTheme="minorHAnsi" w:cstheme="minorHAnsi"/>
                <w:b/>
                <w:sz w:val="18"/>
                <w:szCs w:val="18"/>
              </w:rPr>
              <w:t>aktów planowania przestrzennego</w:t>
            </w:r>
            <w:r w:rsidRPr="0024556B">
              <w:rPr>
                <w:rFonts w:asciiTheme="minorHAnsi" w:hAnsiTheme="minorHAnsi" w:cstheme="minorHAnsi"/>
                <w:sz w:val="18"/>
                <w:szCs w:val="18"/>
              </w:rPr>
              <w:t xml:space="preserve">, która umożliwia wygenerowanie informacji o ustaleniach, </w:t>
            </w:r>
            <w:r w:rsidRPr="0024556B">
              <w:rPr>
                <w:rFonts w:asciiTheme="minorHAnsi" w:hAnsiTheme="minorHAnsi" w:cstheme="minorHAnsi"/>
                <w:b/>
                <w:sz w:val="18"/>
                <w:szCs w:val="18"/>
              </w:rPr>
              <w:t>wytycznych, rekomendacjach, wnioskach</w:t>
            </w:r>
            <w:r w:rsidRPr="0024556B">
              <w:rPr>
                <w:rFonts w:asciiTheme="minorHAnsi" w:hAnsiTheme="minorHAnsi" w:cstheme="minorHAnsi"/>
                <w:sz w:val="18"/>
                <w:szCs w:val="18"/>
              </w:rPr>
              <w:t xml:space="preserve"> </w:t>
            </w:r>
            <w:r w:rsidRPr="0024556B">
              <w:rPr>
                <w:rFonts w:asciiTheme="minorHAnsi" w:hAnsiTheme="minorHAnsi" w:cstheme="minorHAnsi"/>
                <w:b/>
                <w:sz w:val="18"/>
                <w:szCs w:val="18"/>
              </w:rPr>
              <w:t>aktów planowania przestrzennego</w:t>
            </w:r>
            <w:r w:rsidRPr="0024556B">
              <w:rPr>
                <w:rFonts w:asciiTheme="minorHAnsi" w:hAnsiTheme="minorHAnsi" w:cstheme="minorHAnsi"/>
                <w:sz w:val="18"/>
                <w:szCs w:val="18"/>
              </w:rPr>
              <w:t xml:space="preserve"> na podstawie danych zgromadzonych w Rejestrze, zwanej dalej „usługą e-Wyrys”</w:t>
            </w:r>
          </w:p>
          <w:p w14:paraId="3D276595" w14:textId="77777777" w:rsidR="003E6FC7" w:rsidRPr="0024556B" w:rsidRDefault="003E6FC7" w:rsidP="00005EF4">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A776147"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Docelowo, w przyszłości, także inne akty planowania przestrzennego powinny mieć formę spełniającą warunki weryfikacji poprawności formalnej lub poprawności przestrzennej, lub spójności danych w zbiorze danych przestrzennych, zatem docelowo usługa e-Wyrys powinna dotyczyć także pozostałych aktów planowania przestrzennego, w tym m.in.: miejscowych planów zagospodarowania przestrzennego, gminnych uchwał krajobrazowych , gminnych programów rewitalizacji, planów zagospodarowania przestrzennego województw, audytów krajobrazowych województw, i innych.</w:t>
            </w:r>
          </w:p>
          <w:p w14:paraId="2B70E650" w14:textId="40DB98EA"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Skoro Rejestr składa się z komponentu „Akty planowania przestrzennego”, który </w:t>
            </w:r>
            <w:r w:rsidRPr="0024556B">
              <w:rPr>
                <w:rFonts w:asciiTheme="minorHAnsi" w:hAnsiTheme="minorHAnsi" w:cstheme="minorHAnsi"/>
                <w:b/>
                <w:sz w:val="18"/>
                <w:szCs w:val="18"/>
              </w:rPr>
              <w:t xml:space="preserve">umożliwia dostęp do danych przestrzennych, o których mowa w art. 67a ust. 3–3b ustawy </w:t>
            </w:r>
            <w:r w:rsidRPr="0024556B">
              <w:rPr>
                <w:rFonts w:asciiTheme="minorHAnsi" w:hAnsiTheme="minorHAnsi" w:cstheme="minorHAnsi"/>
                <w:sz w:val="18"/>
                <w:szCs w:val="18"/>
              </w:rPr>
              <w:t xml:space="preserve">oraz repozytorium </w:t>
            </w:r>
            <w:r w:rsidRPr="0024556B">
              <w:rPr>
                <w:rFonts w:asciiTheme="minorHAnsi" w:hAnsiTheme="minorHAnsi" w:cstheme="minorHAnsi"/>
                <w:b/>
                <w:sz w:val="18"/>
                <w:szCs w:val="18"/>
              </w:rPr>
              <w:t>informacji i danych oraz dokumentów, o których mowa w art. 67h ust. 1–5 i ust. 7 ustawy</w:t>
            </w:r>
            <w:r w:rsidRPr="0024556B">
              <w:rPr>
                <w:rFonts w:asciiTheme="minorHAnsi" w:hAnsiTheme="minorHAnsi" w:cstheme="minorHAnsi"/>
                <w:sz w:val="18"/>
                <w:szCs w:val="18"/>
              </w:rPr>
              <w:t xml:space="preserve"> to usługa e-Wyrys powinna docelowo dotyczyć wszystkich </w:t>
            </w:r>
            <w:r w:rsidRPr="0024556B">
              <w:rPr>
                <w:rFonts w:asciiTheme="minorHAnsi" w:hAnsiTheme="minorHAnsi" w:cstheme="minorHAnsi"/>
                <w:sz w:val="18"/>
                <w:szCs w:val="18"/>
              </w:rPr>
              <w:lastRenderedPageBreak/>
              <w:t xml:space="preserve">aktów planowania przestrzennego określonych w art. 67a ust. 3–3b ustawy, gdzie jest mowa tym, że „Zbiory obejmują dane przestrzenne tworzone dla aktów planowania przestrzennego”.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25405518" w14:textId="438624B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Uwaga wyjaśniona. E-Wyrys z planu ogólnego gminy jest możliwy wyłącznie dzięki pełnej standaryzacji ustaleń i zastąpieniu tradycyjnego tekstu i rysunku danymi przestrzennymi. Forma pozostałych aktów planowania przestrzennego uniemożliwia wykorzystanie  tej usługi. Docelowe rozwiązanie może być przedmiotem analizy (z udziałem przedstawicieli Ministerstwa Cyfryzacji), pod kątem rozwoju systemu teleinformatycznego, po uprzedniej rekomendacji ze strony samorządowej.</w:t>
            </w:r>
          </w:p>
        </w:tc>
      </w:tr>
      <w:tr w:rsidR="003E6FC7" w:rsidRPr="00717565" w14:paraId="7EA99649"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25C29154"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44E1D6E" w14:textId="0C3B8D4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Urząd Marszałkowski Województwa Wielkopolskiego</w:t>
            </w:r>
          </w:p>
        </w:tc>
        <w:tc>
          <w:tcPr>
            <w:tcW w:w="1587" w:type="dxa"/>
            <w:tcBorders>
              <w:top w:val="single" w:sz="4" w:space="0" w:color="000000"/>
              <w:left w:val="single" w:sz="4" w:space="0" w:color="000000"/>
              <w:bottom w:val="single" w:sz="4" w:space="0" w:color="000000"/>
              <w:right w:val="single" w:sz="4" w:space="0" w:color="000000"/>
            </w:tcBorders>
          </w:tcPr>
          <w:p w14:paraId="63A77584" w14:textId="77777777" w:rsidR="003E6FC7" w:rsidRPr="0024556B" w:rsidRDefault="003E6FC7" w:rsidP="00005EF4">
            <w:pPr>
              <w:spacing w:after="0" w:line="240" w:lineRule="auto"/>
              <w:rPr>
                <w:rStyle w:val="Ppogrubienie"/>
                <w:rFonts w:asciiTheme="minorHAnsi" w:hAnsiTheme="minorHAnsi" w:cstheme="minorHAnsi"/>
                <w:sz w:val="18"/>
                <w:szCs w:val="18"/>
              </w:rPr>
            </w:pPr>
            <w:r w:rsidRPr="0024556B">
              <w:rPr>
                <w:rStyle w:val="Ppogrubienie"/>
                <w:rFonts w:asciiTheme="minorHAnsi" w:hAnsiTheme="minorHAnsi" w:cstheme="minorHAnsi"/>
                <w:sz w:val="18"/>
                <w:szCs w:val="18"/>
              </w:rPr>
              <w:t>§ 5.</w:t>
            </w:r>
            <w:r w:rsidRPr="0024556B">
              <w:rPr>
                <w:rFonts w:asciiTheme="minorHAnsi" w:hAnsiTheme="minorHAnsi" w:cstheme="minorHAnsi"/>
                <w:sz w:val="18"/>
                <w:szCs w:val="18"/>
              </w:rPr>
              <w:t xml:space="preserve"> 3.</w:t>
            </w:r>
            <w:r w:rsidRPr="0024556B">
              <w:rPr>
                <w:rStyle w:val="Ppogrubienie"/>
                <w:rFonts w:asciiTheme="minorHAnsi" w:hAnsiTheme="minorHAnsi" w:cstheme="minorHAnsi"/>
                <w:sz w:val="18"/>
                <w:szCs w:val="18"/>
              </w:rPr>
              <w:t xml:space="preserve"> </w:t>
            </w:r>
          </w:p>
          <w:p w14:paraId="33CBDD9A" w14:textId="2A5446E9" w:rsidR="003E6FC7" w:rsidRPr="0024556B" w:rsidRDefault="003E6FC7" w:rsidP="00005EF4">
            <w:pPr>
              <w:spacing w:after="0" w:line="240" w:lineRule="auto"/>
              <w:rPr>
                <w:rFonts w:asciiTheme="minorHAnsi" w:hAnsiTheme="minorHAnsi" w:cstheme="minorHAnsi"/>
                <w:sz w:val="18"/>
                <w:szCs w:val="18"/>
              </w:rPr>
            </w:pPr>
            <w:r w:rsidRPr="0024556B">
              <w:rPr>
                <w:rStyle w:val="Ppogrubienie"/>
                <w:rFonts w:asciiTheme="minorHAnsi" w:hAnsiTheme="minorHAnsi" w:cstheme="minorHAnsi"/>
                <w:sz w:val="18"/>
                <w:szCs w:val="18"/>
              </w:rPr>
              <w:t>§ 10 ust.</w:t>
            </w:r>
            <w:r w:rsidRPr="0024556B">
              <w:rPr>
                <w:rFonts w:asciiTheme="minorHAnsi" w:hAnsiTheme="minorHAnsi" w:cstheme="minorHAnsi"/>
                <w:sz w:val="18"/>
                <w:szCs w:val="18"/>
              </w:rPr>
              <w:t xml:space="preserve"> 1 pkt 3 i ust. 2</w:t>
            </w:r>
          </w:p>
        </w:tc>
        <w:tc>
          <w:tcPr>
            <w:tcW w:w="2791" w:type="dxa"/>
            <w:tcBorders>
              <w:top w:val="single" w:sz="4" w:space="0" w:color="000000"/>
              <w:left w:val="single" w:sz="4" w:space="0" w:color="000000"/>
              <w:bottom w:val="single" w:sz="4" w:space="0" w:color="000000"/>
              <w:right w:val="single" w:sz="4" w:space="0" w:color="000000"/>
            </w:tcBorders>
          </w:tcPr>
          <w:p w14:paraId="2F013237" w14:textId="7E311914"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Słowa „</w:t>
            </w:r>
            <w:r w:rsidRPr="0024556B">
              <w:rPr>
                <w:rFonts w:asciiTheme="minorHAnsi" w:hAnsiTheme="minorHAnsi" w:cstheme="minorHAnsi"/>
                <w:b/>
                <w:sz w:val="18"/>
                <w:szCs w:val="18"/>
              </w:rPr>
              <w:t>planu ogólnego gminy</w:t>
            </w:r>
            <w:r w:rsidRPr="0024556B">
              <w:rPr>
                <w:rFonts w:asciiTheme="minorHAnsi" w:hAnsiTheme="minorHAnsi" w:cstheme="minorHAnsi"/>
                <w:sz w:val="18"/>
                <w:szCs w:val="18"/>
              </w:rPr>
              <w:t>” zamienić na „</w:t>
            </w:r>
            <w:r w:rsidRPr="0024556B">
              <w:rPr>
                <w:rFonts w:asciiTheme="minorHAnsi" w:hAnsiTheme="minorHAnsi" w:cstheme="minorHAnsi"/>
                <w:b/>
                <w:sz w:val="18"/>
                <w:szCs w:val="18"/>
              </w:rPr>
              <w:t>akty planowania przestrzennego”</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BF03694" w14:textId="3C9C1C9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Uzasadnienie </w:t>
            </w:r>
            <w:proofErr w:type="spellStart"/>
            <w:r w:rsidRPr="0024556B">
              <w:rPr>
                <w:rFonts w:asciiTheme="minorHAnsi" w:hAnsiTheme="minorHAnsi" w:cstheme="minorHAnsi"/>
                <w:sz w:val="18"/>
                <w:szCs w:val="18"/>
              </w:rPr>
              <w:t>j.w</w:t>
            </w:r>
            <w:proofErr w:type="spellEnd"/>
            <w:r w:rsidRPr="0024556B">
              <w:rPr>
                <w:rFonts w:asciiTheme="minorHAnsi" w:hAnsiTheme="minorHAnsi" w:cstheme="minorHAnsi"/>
                <w:sz w:val="18"/>
                <w:szCs w:val="18"/>
              </w:rPr>
              <w:t>.</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C00835F"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296ABA5D" w14:textId="4ABCC32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5C6ED2CE"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2D391CC"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98D2C48" w14:textId="4697A1BC"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Urząd Marszałkowski Województwa Wielkopolskiego</w:t>
            </w:r>
          </w:p>
        </w:tc>
        <w:tc>
          <w:tcPr>
            <w:tcW w:w="1587" w:type="dxa"/>
            <w:tcBorders>
              <w:top w:val="single" w:sz="4" w:space="0" w:color="000000"/>
              <w:left w:val="single" w:sz="4" w:space="0" w:color="000000"/>
              <w:bottom w:val="single" w:sz="4" w:space="0" w:color="000000"/>
              <w:right w:val="single" w:sz="4" w:space="0" w:color="000000"/>
            </w:tcBorders>
          </w:tcPr>
          <w:p w14:paraId="77E892A8" w14:textId="422478B9"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ogólna </w:t>
            </w:r>
          </w:p>
        </w:tc>
        <w:tc>
          <w:tcPr>
            <w:tcW w:w="2791" w:type="dxa"/>
            <w:tcBorders>
              <w:top w:val="single" w:sz="4" w:space="0" w:color="000000"/>
              <w:left w:val="single" w:sz="4" w:space="0" w:color="000000"/>
              <w:bottom w:val="single" w:sz="4" w:space="0" w:color="000000"/>
              <w:right w:val="single" w:sz="4" w:space="0" w:color="000000"/>
            </w:tcBorders>
          </w:tcPr>
          <w:p w14:paraId="304F2254" w14:textId="0C38195E"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Rejestr urbanistyczny powinien dotyczyć wszystkich innych dokumentów będących aktem planowania przestrzennego, w tym m.in.: miejscowych planów zagospodarowania przestrzennego, gminnych uchwał krajobrazowych , miejscowych planów rewitalizacji, planów zagospodarowania przestrzennego województw, audytów krajobrazowych województw, i innych</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6E4CE8C" w14:textId="5F31DB8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Uzasadnienie </w:t>
            </w:r>
            <w:proofErr w:type="spellStart"/>
            <w:r w:rsidRPr="0024556B">
              <w:rPr>
                <w:rFonts w:asciiTheme="minorHAnsi" w:hAnsiTheme="minorHAnsi" w:cstheme="minorHAnsi"/>
                <w:sz w:val="18"/>
                <w:szCs w:val="18"/>
              </w:rPr>
              <w:t>j.w</w:t>
            </w:r>
            <w:proofErr w:type="spellEnd"/>
            <w:r w:rsidRPr="0024556B">
              <w:rPr>
                <w:rFonts w:asciiTheme="minorHAnsi" w:hAnsiTheme="minorHAnsi" w:cstheme="minorHAnsi"/>
                <w:sz w:val="18"/>
                <w:szCs w:val="18"/>
              </w:rPr>
              <w:t>.</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6C0971A"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72D4CF7C" w14:textId="757182F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Uzasadnienie jak wyżej.</w:t>
            </w:r>
          </w:p>
        </w:tc>
      </w:tr>
      <w:tr w:rsidR="003E6FC7" w:rsidRPr="00717565" w14:paraId="6B05D311"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229A1C87"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D452BE8" w14:textId="1EBABC6A"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Urząd Marszałkowski Województwa Wielkopolskiego</w:t>
            </w:r>
          </w:p>
        </w:tc>
        <w:tc>
          <w:tcPr>
            <w:tcW w:w="1587" w:type="dxa"/>
            <w:tcBorders>
              <w:top w:val="single" w:sz="4" w:space="0" w:color="000000"/>
              <w:left w:val="single" w:sz="4" w:space="0" w:color="000000"/>
              <w:bottom w:val="single" w:sz="4" w:space="0" w:color="000000"/>
              <w:right w:val="single" w:sz="4" w:space="0" w:color="000000"/>
            </w:tcBorders>
          </w:tcPr>
          <w:p w14:paraId="31B213FC" w14:textId="7CDAF144"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ogólna </w:t>
            </w:r>
          </w:p>
        </w:tc>
        <w:tc>
          <w:tcPr>
            <w:tcW w:w="2791" w:type="dxa"/>
            <w:tcBorders>
              <w:top w:val="single" w:sz="4" w:space="0" w:color="000000"/>
              <w:left w:val="single" w:sz="4" w:space="0" w:color="000000"/>
              <w:bottom w:val="single" w:sz="4" w:space="0" w:color="000000"/>
              <w:right w:val="single" w:sz="4" w:space="0" w:color="000000"/>
            </w:tcBorders>
          </w:tcPr>
          <w:p w14:paraId="17B586F0" w14:textId="7666B7D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Rejestr urbanistyczny powinien dotyczyć także Obszarów Przyspieszonego Rozwoju OZE (OPRO)</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A06573E" w14:textId="5DA76994"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Obszary Przyspieszonego Rozwoju OZE (OPRO) są elementem planowania przestrzennego, wprowadzającym specjalne ramy prawne dla lokalizacji instalacji odnawialnych źródeł energii. Plan OPRO, który jest uchwalany przez sejmik województwa i jest narzędziem systemu planowania.</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A8A2EB3"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Uwaga wyjaśniona. Rozwiązanie może być przedmiotem analizy (z udziałem przedstawicieli Ministerstwa Cyfryzacji), pod kątem rozwoju systemu teleinformatycznego, po uprzedniej rekomendacji ze strony samorządowej. Dodatkowo  należy mieć na uwadze art. 67h ust. 7 ustawy o planowaniu i zagospodarowaniu przestrzennym, który umożliwia wprowadzanie innych informacji i danych koniecznych z punktu widzenia procedury planistycznej:</w:t>
            </w:r>
          </w:p>
          <w:p w14:paraId="504DA5E3" w14:textId="222E845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 Rejestrze udostępnia się także inne informacje i dane konieczne w procedurze planistycznej, na podstawie porozumienia właściwego ministra z ministrem właściwym do spraw budownictwa, planowania i zagospodarowania przestrzennego oraz mieszkalnictwa, określającego zakres i tryb ich tworzenia, aktualizacji i udostępniania.”</w:t>
            </w:r>
          </w:p>
        </w:tc>
      </w:tr>
      <w:tr w:rsidR="003E6FC7" w:rsidRPr="00717565" w14:paraId="307387A2"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97F1B7A"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C4DEB29" w14:textId="6D9896A9"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Urząd Marszałkowski Województwa Mazowieckiego</w:t>
            </w:r>
          </w:p>
        </w:tc>
        <w:tc>
          <w:tcPr>
            <w:tcW w:w="1587" w:type="dxa"/>
            <w:tcBorders>
              <w:top w:val="single" w:sz="4" w:space="0" w:color="000000"/>
              <w:left w:val="single" w:sz="4" w:space="0" w:color="000000"/>
              <w:bottom w:val="single" w:sz="4" w:space="0" w:color="000000"/>
              <w:right w:val="single" w:sz="4" w:space="0" w:color="000000"/>
            </w:tcBorders>
          </w:tcPr>
          <w:p w14:paraId="54438DE9" w14:textId="11D8B80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3 i § 10</w:t>
            </w:r>
          </w:p>
        </w:tc>
        <w:tc>
          <w:tcPr>
            <w:tcW w:w="2791" w:type="dxa"/>
            <w:tcBorders>
              <w:top w:val="single" w:sz="4" w:space="0" w:color="000000"/>
              <w:left w:val="single" w:sz="4" w:space="0" w:color="000000"/>
              <w:bottom w:val="single" w:sz="4" w:space="0" w:color="000000"/>
              <w:right w:val="single" w:sz="4" w:space="0" w:color="000000"/>
            </w:tcBorders>
          </w:tcPr>
          <w:p w14:paraId="42197881"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Projekt dokumentu § 3 wskazuje, że „Rejestr zapewnia możliwość: (…)”, pkt 4 „wyszukiwania, przeglądania oraz </w:t>
            </w:r>
            <w:r w:rsidRPr="0024556B">
              <w:rPr>
                <w:rFonts w:asciiTheme="minorHAnsi" w:hAnsiTheme="minorHAnsi" w:cstheme="minorHAnsi"/>
                <w:sz w:val="18"/>
                <w:szCs w:val="18"/>
                <w:u w:val="single"/>
              </w:rPr>
              <w:t xml:space="preserve">pobierania informacji i danych </w:t>
            </w:r>
            <w:r w:rsidRPr="0024556B">
              <w:rPr>
                <w:rFonts w:asciiTheme="minorHAnsi" w:hAnsiTheme="minorHAnsi" w:cstheme="minorHAnsi"/>
                <w:sz w:val="18"/>
                <w:szCs w:val="18"/>
              </w:rPr>
              <w:t>z zakresu planowania i zagospodarowania przestrzennego”.</w:t>
            </w:r>
          </w:p>
          <w:p w14:paraId="6630C607" w14:textId="77777777" w:rsidR="003E6FC7" w:rsidRPr="0024556B" w:rsidRDefault="003E6FC7" w:rsidP="00005EF4">
            <w:pPr>
              <w:spacing w:after="0" w:line="240" w:lineRule="auto"/>
              <w:rPr>
                <w:rFonts w:asciiTheme="minorHAnsi" w:hAnsiTheme="minorHAnsi" w:cstheme="minorHAnsi"/>
                <w:sz w:val="18"/>
                <w:szCs w:val="18"/>
              </w:rPr>
            </w:pPr>
          </w:p>
          <w:p w14:paraId="7829DA39"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Jednocześnie § 10 wskazuje, że udostępnianie informacji i danych  z Rejestru odbywa się: za pośrednictwem usług danych przestrzennych, zgodnie z ustawą z dnia 4 marca 2010 r. o infrastrukturze informacji przestrzennej, w formie plików do pobrania oraz za pomocą usługi e-Wyrys z planu ogólnego gminy.</w:t>
            </w:r>
          </w:p>
          <w:p w14:paraId="78A5BB2F"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 </w:t>
            </w:r>
          </w:p>
          <w:p w14:paraId="090AEB4B"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Proponuje się doprecyzować w rozporządzeniu, jaką moc prawną będą miały pobrane informacje oraz dane. Niejasne jest czy będą one posiadały moc dowodową czy jedynie mogą stanowić materiał informacyjny i poglądowy do użytku własnego.</w:t>
            </w:r>
          </w:p>
          <w:p w14:paraId="3EA813F6" w14:textId="77777777" w:rsidR="003E6FC7" w:rsidRPr="0024556B" w:rsidRDefault="003E6FC7" w:rsidP="00005EF4">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2F16169"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Brak jednoznacznego określenia mocy prawnej pobieranych informacji i danych może prowadzić do wątpliwości co do ich charakteru i sposobu wykorzystania.</w:t>
            </w:r>
          </w:p>
          <w:p w14:paraId="5112A8EC" w14:textId="77777777" w:rsidR="003E6FC7" w:rsidRPr="0024556B" w:rsidRDefault="003E6FC7" w:rsidP="00005EF4">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1329F5D"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xml:space="preserve">Uwaga wyjaśniona. Usługa e-Wyrys stanowi uzupełnienie dotychczasowego sposobu pozyskiwania informacji o planie ogólnym gminy. Przedmiotowa propozycja wymaga zmian w ustawie o planowaniu i zagospodarowaniu przestrzennym. Rozwiązanie może być przedmiotem analizy (z udziałem przedstawicieli Ministerstwa Cyfryzacji), pod kątem rozwoju systemu teleinformatycznego, po uprzedniej rekomendacji ze strony samorządowej. </w:t>
            </w:r>
          </w:p>
          <w:p w14:paraId="0E185854"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Art. 67h ustawy o planowaniu i zagospodarowaniu przestrzennym określa informacje i dane udostępniane w Rejestrze, które pochodzą z poszczególnych dokumentów. Kwestia posiadania mocy prawnej przez dany dokument jest regulowana przez przepisy odrębne właściwe dla rodzaju danego dokumentu.</w:t>
            </w:r>
          </w:p>
          <w:p w14:paraId="53E7366E" w14:textId="5701591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Rejestr Urbanistyczny zapewnia urzędom dostęp do POG, natomiast e-Wyrys umożliwia obywatelom prosty i cyfrowy podgląd POG.</w:t>
            </w:r>
          </w:p>
        </w:tc>
      </w:tr>
      <w:tr w:rsidR="003E6FC7" w:rsidRPr="00717565" w14:paraId="6DA47C61"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B2718BB"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5ECB7B2" w14:textId="69C29D9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Urząd Marszałkowski Województwa Mazowieckiego</w:t>
            </w:r>
          </w:p>
        </w:tc>
        <w:tc>
          <w:tcPr>
            <w:tcW w:w="1587" w:type="dxa"/>
            <w:tcBorders>
              <w:top w:val="single" w:sz="4" w:space="0" w:color="000000"/>
              <w:left w:val="single" w:sz="4" w:space="0" w:color="000000"/>
              <w:bottom w:val="single" w:sz="4" w:space="0" w:color="000000"/>
              <w:right w:val="single" w:sz="4" w:space="0" w:color="000000"/>
            </w:tcBorders>
          </w:tcPr>
          <w:p w14:paraId="654FE182" w14:textId="6A25D4D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6 ust. 4</w:t>
            </w:r>
          </w:p>
        </w:tc>
        <w:tc>
          <w:tcPr>
            <w:tcW w:w="2791" w:type="dxa"/>
            <w:tcBorders>
              <w:top w:val="single" w:sz="4" w:space="0" w:color="000000"/>
              <w:left w:val="single" w:sz="4" w:space="0" w:color="000000"/>
              <w:bottom w:val="single" w:sz="4" w:space="0" w:color="000000"/>
              <w:right w:val="single" w:sz="4" w:space="0" w:color="000000"/>
            </w:tcBorders>
          </w:tcPr>
          <w:p w14:paraId="448B1AC2" w14:textId="48644F5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Proponuje się doprecyzować jakie dokumenty wprowadzane do repozytorium informacji i danych oraz dokumentów należą do kategorii „aktów prawnych, dokumentów urzędowych i dokumentów indywidualnych”, w szczególności poprzez wskazanie jednoznacznych kryteriów ich klasyfikacji.</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78E58D9" w14:textId="4B45B99E"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Brak doprecyzowania, które dokumenty należą do kategorii aktów prawnych, dokumentów urzędowych i dokumentów indywidualnych może prowadzić do rozbieżności interpretacyjnych oraz niejednolitego stosowania przepisów przez podmioty wprowadzające dane do systemu.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AF3448A" w14:textId="02B5F9BE"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uwzględniona. Zapis dotyczący</w:t>
            </w:r>
            <w:r>
              <w:rPr>
                <w:rFonts w:asciiTheme="minorHAnsi" w:hAnsiTheme="minorHAnsi" w:cstheme="minorHAnsi"/>
                <w:sz w:val="18"/>
                <w:szCs w:val="18"/>
              </w:rPr>
              <w:t xml:space="preserve"> </w:t>
            </w:r>
            <w:r w:rsidRPr="005A292E">
              <w:rPr>
                <w:rFonts w:asciiTheme="minorHAnsi" w:hAnsiTheme="minorHAnsi" w:cstheme="minorHAnsi"/>
                <w:sz w:val="18"/>
                <w:szCs w:val="18"/>
              </w:rPr>
              <w:t>typów dokumentów w ramach każdej</w:t>
            </w:r>
            <w:r w:rsidRPr="0024556B">
              <w:rPr>
                <w:rFonts w:asciiTheme="minorHAnsi" w:hAnsiTheme="minorHAnsi" w:cstheme="minorHAnsi"/>
                <w:sz w:val="18"/>
                <w:szCs w:val="18"/>
              </w:rPr>
              <w:t xml:space="preserve"> kategorii zostanie doprecyzowany.</w:t>
            </w:r>
          </w:p>
        </w:tc>
      </w:tr>
      <w:tr w:rsidR="003E6FC7" w:rsidRPr="00717565" w14:paraId="7F5795C0"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0A6D394"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B0FB68C" w14:textId="7BAA397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Urząd Marszałkowski Województwa Mazowieckiego</w:t>
            </w:r>
          </w:p>
        </w:tc>
        <w:tc>
          <w:tcPr>
            <w:tcW w:w="1587" w:type="dxa"/>
            <w:tcBorders>
              <w:top w:val="single" w:sz="4" w:space="0" w:color="000000"/>
              <w:left w:val="single" w:sz="4" w:space="0" w:color="000000"/>
              <w:bottom w:val="single" w:sz="4" w:space="0" w:color="000000"/>
              <w:right w:val="single" w:sz="4" w:space="0" w:color="000000"/>
            </w:tcBorders>
          </w:tcPr>
          <w:p w14:paraId="04DAF447" w14:textId="4C6CAFC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bCs/>
                <w:color w:val="000000"/>
                <w:sz w:val="18"/>
                <w:szCs w:val="18"/>
              </w:rPr>
              <w:t xml:space="preserve">§ 10 ust. 2 </w:t>
            </w:r>
          </w:p>
        </w:tc>
        <w:tc>
          <w:tcPr>
            <w:tcW w:w="2791" w:type="dxa"/>
            <w:tcBorders>
              <w:top w:val="single" w:sz="4" w:space="0" w:color="000000"/>
              <w:left w:val="single" w:sz="4" w:space="0" w:color="000000"/>
              <w:bottom w:val="single" w:sz="4" w:space="0" w:color="000000"/>
              <w:right w:val="single" w:sz="4" w:space="0" w:color="000000"/>
            </w:tcBorders>
          </w:tcPr>
          <w:p w14:paraId="00A03BD7" w14:textId="77777777" w:rsidR="003E6FC7" w:rsidRPr="0024556B" w:rsidRDefault="003E6FC7" w:rsidP="00005EF4">
            <w:pPr>
              <w:spacing w:after="60" w:line="240" w:lineRule="auto"/>
              <w:rPr>
                <w:rFonts w:asciiTheme="minorHAnsi" w:hAnsiTheme="minorHAnsi" w:cstheme="minorHAnsi"/>
                <w:color w:val="000000"/>
                <w:sz w:val="18"/>
                <w:szCs w:val="18"/>
              </w:rPr>
            </w:pPr>
            <w:r w:rsidRPr="0024556B">
              <w:rPr>
                <w:rFonts w:asciiTheme="minorHAnsi" w:hAnsiTheme="minorHAnsi" w:cstheme="minorHAnsi"/>
                <w:color w:val="000000"/>
                <w:sz w:val="18"/>
                <w:szCs w:val="18"/>
              </w:rPr>
              <w:t>Proponuje się doprecyzować pojęcie</w:t>
            </w:r>
            <w:r w:rsidRPr="0024556B">
              <w:rPr>
                <w:rFonts w:asciiTheme="minorHAnsi" w:hAnsiTheme="minorHAnsi" w:cstheme="minorHAnsi"/>
                <w:b/>
                <w:bCs/>
                <w:color w:val="000000"/>
                <w:sz w:val="18"/>
                <w:szCs w:val="18"/>
              </w:rPr>
              <w:t xml:space="preserve"> </w:t>
            </w:r>
            <w:r w:rsidRPr="0024556B">
              <w:rPr>
                <w:rFonts w:asciiTheme="minorHAnsi" w:hAnsiTheme="minorHAnsi" w:cstheme="minorHAnsi"/>
                <w:color w:val="000000"/>
                <w:sz w:val="18"/>
                <w:szCs w:val="18"/>
              </w:rPr>
              <w:t>„</w:t>
            </w:r>
            <w:r w:rsidRPr="0024556B">
              <w:rPr>
                <w:rFonts w:asciiTheme="minorHAnsi" w:hAnsiTheme="minorHAnsi" w:cstheme="minorHAnsi"/>
                <w:i/>
                <w:color w:val="000000"/>
                <w:sz w:val="18"/>
                <w:szCs w:val="18"/>
              </w:rPr>
              <w:t>jednego wybranego obszaru</w:t>
            </w:r>
            <w:r w:rsidRPr="0024556B">
              <w:rPr>
                <w:rFonts w:asciiTheme="minorHAnsi" w:hAnsiTheme="minorHAnsi" w:cstheme="minorHAnsi"/>
                <w:color w:val="000000"/>
                <w:sz w:val="18"/>
                <w:szCs w:val="18"/>
              </w:rPr>
              <w:t xml:space="preserve">”. Obecny przepis jest zbyt ogólny i może powodować problemy interpretacyjne. </w:t>
            </w:r>
          </w:p>
          <w:p w14:paraId="1E2452B7" w14:textId="77777777" w:rsidR="003E6FC7" w:rsidRPr="0024556B" w:rsidRDefault="003E6FC7" w:rsidP="00005EF4">
            <w:pPr>
              <w:spacing w:after="60" w:line="240" w:lineRule="auto"/>
              <w:rPr>
                <w:rFonts w:asciiTheme="minorHAnsi" w:hAnsiTheme="minorHAnsi" w:cstheme="minorHAnsi"/>
                <w:color w:val="000000"/>
                <w:sz w:val="18"/>
                <w:szCs w:val="18"/>
              </w:rPr>
            </w:pPr>
          </w:p>
          <w:p w14:paraId="5ED9EBFB" w14:textId="7286056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color w:val="000000"/>
                <w:sz w:val="18"/>
                <w:szCs w:val="18"/>
              </w:rPr>
              <w:lastRenderedPageBreak/>
              <w:t>Jednocześnie zwracamy uwagę na omyłkę pisarską w wyrazie „wygenerowan</w:t>
            </w:r>
            <w:r w:rsidRPr="0024556B">
              <w:rPr>
                <w:rFonts w:asciiTheme="minorHAnsi" w:hAnsiTheme="minorHAnsi" w:cstheme="minorHAnsi"/>
                <w:b/>
                <w:color w:val="000000"/>
                <w:sz w:val="18"/>
                <w:szCs w:val="18"/>
              </w:rPr>
              <w:t>i</w:t>
            </w:r>
            <w:r w:rsidRPr="0024556B">
              <w:rPr>
                <w:rFonts w:asciiTheme="minorHAnsi" w:hAnsiTheme="minorHAnsi" w:cstheme="minorHAnsi"/>
                <w:color w:val="000000"/>
                <w:sz w:val="18"/>
                <w:szCs w:val="18"/>
              </w:rPr>
              <w:t>e”</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A8949D9"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Pojęcie nie zostało zdefiniowane w projekcie rozporządzenia.</w:t>
            </w:r>
          </w:p>
          <w:p w14:paraId="1FE2BF68"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 szczególności nie jest jasne, czy obszar ten jest tożsamy z jedną działką ewidencyjną, czy też może obejmować większy zakres, np. kilka działek.</w:t>
            </w:r>
          </w:p>
          <w:p w14:paraId="693EF21E" w14:textId="58D5CDC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color w:val="000000"/>
                <w:sz w:val="18"/>
                <w:szCs w:val="18"/>
              </w:rPr>
              <w:t xml:space="preserve">Doprecyzowanie przepisu poprawi transparentność przepisów.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D4317D8"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Uwaga uwzględniona w zakresie poprawy omyłki pisarskiej.</w:t>
            </w:r>
          </w:p>
          <w:p w14:paraId="31F66BD2"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Uwaga wyjaśniona. Wybór obszaru, którego będzie dotyczyła informacja w ramach usługi e-Wyrys, będzie możliwy na trzy sposoby:</w:t>
            </w:r>
          </w:p>
          <w:p w14:paraId="55933386"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w:t>
            </w:r>
            <w:r w:rsidRPr="0024556B">
              <w:rPr>
                <w:rFonts w:asciiTheme="minorHAnsi" w:hAnsiTheme="minorHAnsi" w:cstheme="minorHAnsi"/>
                <w:sz w:val="18"/>
                <w:szCs w:val="18"/>
              </w:rPr>
              <w:lastRenderedPageBreak/>
              <w:t xml:space="preserve">punktów na mapie, która jest w formularzu; </w:t>
            </w:r>
          </w:p>
          <w:p w14:paraId="0B2C8C86"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4717B949" w14:textId="77777777" w:rsidR="003E6FC7" w:rsidRPr="0024556B" w:rsidRDefault="003E6FC7" w:rsidP="00005EF4">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wskazanie działki poprzez wpisanie identyfikatora działki (wykorzystanie geometrii z zewnętrznej usługi).</w:t>
            </w:r>
          </w:p>
          <w:p w14:paraId="2EDB655B" w14:textId="77777777" w:rsidR="003E6FC7" w:rsidRPr="0024556B" w:rsidRDefault="003E6FC7" w:rsidP="00005EF4">
            <w:pPr>
              <w:spacing w:after="0" w:line="240" w:lineRule="auto"/>
              <w:rPr>
                <w:rFonts w:asciiTheme="minorHAnsi" w:hAnsiTheme="minorHAnsi" w:cstheme="minorHAnsi"/>
                <w:sz w:val="18"/>
                <w:szCs w:val="18"/>
              </w:rPr>
            </w:pPr>
          </w:p>
        </w:tc>
      </w:tr>
      <w:tr w:rsidR="003E6FC7" w:rsidRPr="00717565" w14:paraId="323BC11D"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E18EEF8"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D94829F" w14:textId="742BFFB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Urząd Marszałkowski Województwa Mazowieckiego</w:t>
            </w:r>
          </w:p>
        </w:tc>
        <w:tc>
          <w:tcPr>
            <w:tcW w:w="1587" w:type="dxa"/>
            <w:tcBorders>
              <w:top w:val="single" w:sz="4" w:space="0" w:color="000000"/>
              <w:left w:val="single" w:sz="4" w:space="0" w:color="000000"/>
              <w:bottom w:val="single" w:sz="4" w:space="0" w:color="000000"/>
              <w:right w:val="single" w:sz="4" w:space="0" w:color="000000"/>
            </w:tcBorders>
          </w:tcPr>
          <w:p w14:paraId="4564087F" w14:textId="56FE9D72"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bCs/>
                <w:sz w:val="18"/>
                <w:szCs w:val="18"/>
              </w:rPr>
              <w:t>§11</w:t>
            </w:r>
          </w:p>
        </w:tc>
        <w:tc>
          <w:tcPr>
            <w:tcW w:w="2791" w:type="dxa"/>
            <w:tcBorders>
              <w:top w:val="single" w:sz="4" w:space="0" w:color="000000"/>
              <w:left w:val="single" w:sz="4" w:space="0" w:color="000000"/>
              <w:bottom w:val="single" w:sz="4" w:space="0" w:color="000000"/>
              <w:right w:val="single" w:sz="4" w:space="0" w:color="000000"/>
            </w:tcBorders>
          </w:tcPr>
          <w:p w14:paraId="29A6B7FF" w14:textId="00EB09A4"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Proponuje się ujednoznacznić przepisy </w:t>
            </w:r>
            <w:r w:rsidRPr="0024556B">
              <w:rPr>
                <w:rFonts w:asciiTheme="minorHAnsi" w:hAnsiTheme="minorHAnsi" w:cstheme="minorHAnsi"/>
                <w:bCs/>
                <w:sz w:val="18"/>
                <w:szCs w:val="18"/>
              </w:rPr>
              <w:t xml:space="preserve">§11 i uzasadnienia w zakresie zasad dostępu do danych osobowych. W §11 wskazano, że </w:t>
            </w:r>
            <w:r w:rsidRPr="0024556B">
              <w:rPr>
                <w:rFonts w:asciiTheme="minorHAnsi" w:hAnsiTheme="minorHAnsi" w:cstheme="minorHAnsi"/>
                <w:bCs/>
                <w:i/>
                <w:sz w:val="18"/>
                <w:szCs w:val="18"/>
              </w:rPr>
              <w:t xml:space="preserve">dane osobowe gromadzone w Rejestrze są dostępne </w:t>
            </w:r>
            <w:r w:rsidRPr="0024556B">
              <w:rPr>
                <w:rFonts w:asciiTheme="minorHAnsi" w:hAnsiTheme="minorHAnsi" w:cstheme="minorHAnsi"/>
                <w:bCs/>
                <w:i/>
                <w:sz w:val="18"/>
                <w:szCs w:val="18"/>
                <w:u w:val="single"/>
              </w:rPr>
              <w:t>wyłącznie dla organów i podmiotów, które te dane udostępniły</w:t>
            </w:r>
            <w:r w:rsidRPr="0024556B">
              <w:rPr>
                <w:rFonts w:asciiTheme="minorHAnsi" w:hAnsiTheme="minorHAnsi" w:cstheme="minorHAnsi"/>
                <w:bCs/>
                <w:i/>
                <w:sz w:val="18"/>
                <w:szCs w:val="18"/>
              </w:rPr>
              <w:t xml:space="preserve"> w Rejestrze,</w:t>
            </w:r>
            <w:r w:rsidRPr="0024556B">
              <w:rPr>
                <w:rFonts w:asciiTheme="minorHAnsi" w:hAnsiTheme="minorHAnsi" w:cstheme="minorHAnsi"/>
                <w:bCs/>
                <w:sz w:val="18"/>
                <w:szCs w:val="18"/>
              </w:rPr>
              <w:t xml:space="preserve"> natomiast z uzasadnienia wynika, że </w:t>
            </w:r>
            <w:r w:rsidRPr="0024556B">
              <w:rPr>
                <w:rFonts w:asciiTheme="minorHAnsi" w:hAnsiTheme="minorHAnsi" w:cstheme="minorHAnsi"/>
                <w:bCs/>
                <w:i/>
                <w:sz w:val="18"/>
                <w:szCs w:val="18"/>
              </w:rPr>
              <w:t xml:space="preserve">dostęp do danych osobowych zgromadzonych w Rejestrze będzie możliwy </w:t>
            </w:r>
            <w:r w:rsidRPr="0024556B">
              <w:rPr>
                <w:rFonts w:asciiTheme="minorHAnsi" w:hAnsiTheme="minorHAnsi" w:cstheme="minorHAnsi"/>
                <w:bCs/>
                <w:i/>
                <w:sz w:val="18"/>
                <w:szCs w:val="18"/>
                <w:u w:val="single"/>
              </w:rPr>
              <w:t>wyłącznie dla osób, którym organ przyznał stosowne uprawnienia do udostępniania informacji i danych w Rejestrze</w:t>
            </w:r>
            <w:r w:rsidRPr="0024556B">
              <w:rPr>
                <w:rFonts w:asciiTheme="minorHAnsi" w:hAnsiTheme="minorHAnsi" w:cstheme="minorHAnsi"/>
                <w:bCs/>
                <w:sz w:val="18"/>
                <w:szCs w:val="18"/>
              </w:rPr>
              <w:t>.</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BED6C87" w14:textId="53DD894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Obecne przepisy </w:t>
            </w:r>
            <w:r w:rsidRPr="0024556B">
              <w:rPr>
                <w:rFonts w:asciiTheme="minorHAnsi" w:hAnsiTheme="minorHAnsi" w:cstheme="minorHAnsi"/>
                <w:bCs/>
                <w:sz w:val="18"/>
                <w:szCs w:val="18"/>
              </w:rPr>
              <w:t xml:space="preserve">§11 </w:t>
            </w:r>
            <w:r w:rsidRPr="0024556B">
              <w:rPr>
                <w:rFonts w:asciiTheme="minorHAnsi" w:hAnsiTheme="minorHAnsi" w:cstheme="minorHAnsi"/>
                <w:sz w:val="18"/>
                <w:szCs w:val="18"/>
              </w:rPr>
              <w:t>projektu rozporządzenia oraz uzasadnienia do rozporządzenia mogą prowadzić do rozbieżności interpretacyjnych w zakresie dostępu do danych osobowych zgromadzonych w Rejestrze.</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E696E67" w14:textId="74E86B8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częściowo nieuwzględniona. W przepisie celowo jest mowa o organach i podmiotach, jest to zgodne z art. 67i ust. 3 ustawy o planowaniu i zagospodarowaniu przestrzennym. Uzasadnienie zostanie doprecyzowane.</w:t>
            </w:r>
          </w:p>
        </w:tc>
      </w:tr>
      <w:tr w:rsidR="003E6FC7" w:rsidRPr="00717565" w14:paraId="1AAEC681"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96C39CC"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7F20CCC" w14:textId="1124221E"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6BE19EBC" w14:textId="6E86B5D4"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3 pkt 3</w:t>
            </w:r>
          </w:p>
        </w:tc>
        <w:tc>
          <w:tcPr>
            <w:tcW w:w="2791" w:type="dxa"/>
            <w:tcBorders>
              <w:top w:val="single" w:sz="4" w:space="0" w:color="000000"/>
              <w:left w:val="single" w:sz="4" w:space="0" w:color="000000"/>
              <w:bottom w:val="single" w:sz="4" w:space="0" w:color="000000"/>
              <w:right w:val="single" w:sz="4" w:space="0" w:color="000000"/>
            </w:tcBorders>
          </w:tcPr>
          <w:p w14:paraId="40FA85B2"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Czy wydana zostanie specyfikacja techniczna przeprowadzanej przez RU walidacji danych przestrzennych?</w:t>
            </w:r>
          </w:p>
          <w:p w14:paraId="49938E14" w14:textId="65E7C4E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Proponuje się wydanie takiego dokumentu lub uzupełnienie dokumentu Specyfikacja danych „Planowanie przestrzenne” w sposób jednoznacznie prowadzący do przygotowania danych, które przejdą walidację.</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CBE71CD" w14:textId="077A619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Brak dokładnego określenia sposobu i szczegółowości walidacji danych w RU utrudnia przygotowanie danych przed wprowadzeniem ich do rejestru. Specyfikacja danych „Planowanie przestrzenne” 2.0. jest niewystarczająca do określenia rozdzielczości i tolerancji z jaką weryfikowane są dane na etapie walidacji. Dodatkowo brakuje jednoznacznego wskazania elementów sprawdzanych podczas walidacji.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120ABD2" w14:textId="7CFF694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Nie jest zasadne, aby kryteria walidacji były przedmiotem rozporządzenia. Każdorazowo będą dostępne raporty z walidacji z możliwością pobrania. Rekomenduje się, aby zostały zaproponowane uzupełnienia w Specyfikacji danych. </w:t>
            </w:r>
          </w:p>
        </w:tc>
      </w:tr>
      <w:tr w:rsidR="003E6FC7" w:rsidRPr="00717565" w14:paraId="39DB3736"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E0209E5"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F427785" w14:textId="2DF15AEE"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63F027A5" w14:textId="6D7686D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3 pkt 5 oraz § 13</w:t>
            </w:r>
          </w:p>
        </w:tc>
        <w:tc>
          <w:tcPr>
            <w:tcW w:w="2791" w:type="dxa"/>
            <w:tcBorders>
              <w:top w:val="single" w:sz="4" w:space="0" w:color="000000"/>
              <w:left w:val="single" w:sz="4" w:space="0" w:color="000000"/>
              <w:bottom w:val="single" w:sz="4" w:space="0" w:color="000000"/>
              <w:right w:val="single" w:sz="4" w:space="0" w:color="000000"/>
            </w:tcBorders>
          </w:tcPr>
          <w:p w14:paraId="0F2DC860" w14:textId="771F828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Projekt rozporządzenia nie rozstrzyga sytuacji osób, które przed jego wejściem w życie złożyły wnioski, o których mowa w art. 8 f ustawy o planowaniu i zagospodarowaniu przestrzennym – poza systemem Rejestru.</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A6CBFC6" w14:textId="0EDE62B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Brak jest regulacji określających czy osoby te są zobowiązane do ponownego złożenia za pośrednictwem rejestru, czy organy administracji muszą powiadomić te osoby o konieczności ponownego złożenia wniosku, czy dopuszczalne jest wprowadzenie tych wniosków do rejestru przez organ. Zasadne jest uzupełnienie projektu o przepis przejściowy</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905F1E8" w14:textId="047D9D7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 nadal obowiązującym brzmieniu ustawy o planowaniu i zagospodarowaniu przestrzennym art. 8 f dotyczy ministra oraz rejestru. Z kolei art. 53 ust. 8 ustawy zmieniającej z 2023 roku mówi wprost o wójcie, burmistrzu  albo prezydencie miasta i udostępnieniu w Biuletynie Informacji Publicznej.  Przepisy ustawy są </w:t>
            </w:r>
            <w:r w:rsidRPr="0024556B">
              <w:rPr>
                <w:rFonts w:asciiTheme="minorHAnsi" w:hAnsiTheme="minorHAnsi" w:cstheme="minorHAnsi"/>
                <w:sz w:val="18"/>
                <w:szCs w:val="18"/>
              </w:rPr>
              <w:lastRenderedPageBreak/>
              <w:t xml:space="preserve">zmieniane w projekcie UD316.  Nie ma potrzeby wprowadzać przepisów przejściowym w tym zakresie. </w:t>
            </w:r>
          </w:p>
        </w:tc>
      </w:tr>
      <w:tr w:rsidR="003E6FC7" w:rsidRPr="00717565" w14:paraId="05689593"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2760D42"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5E7716C" w14:textId="2165E4BE"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5AF7194B" w14:textId="620F6ED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4 i § 6</w:t>
            </w:r>
          </w:p>
        </w:tc>
        <w:tc>
          <w:tcPr>
            <w:tcW w:w="2791" w:type="dxa"/>
            <w:tcBorders>
              <w:top w:val="single" w:sz="4" w:space="0" w:color="000000"/>
              <w:left w:val="single" w:sz="4" w:space="0" w:color="000000"/>
              <w:bottom w:val="single" w:sz="4" w:space="0" w:color="000000"/>
              <w:right w:val="single" w:sz="4" w:space="0" w:color="000000"/>
            </w:tcBorders>
          </w:tcPr>
          <w:p w14:paraId="051B40CA"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Doprecyzowanie przepisów projektu rozporządzenia poprzez wyraźne wskazanie, w jakich częściach Rejestru Urbanistycznego (komponentach lub kategoriach repozytorium) należy umieszczać dane i dokumenty wymienione w art. 67h ust. 1 pkt 8–14 ustawy o planowaniu i zagospodarowaniu przestrzennym.</w:t>
            </w:r>
          </w:p>
          <w:p w14:paraId="54924303" w14:textId="77777777" w:rsidR="003E6FC7" w:rsidRPr="0024556B" w:rsidRDefault="003E6FC7" w:rsidP="00005EF4">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1913857"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Obecne brzmienie § 4 pkt 3 i 4 projektu rozporządzenia, które posługuje się jedynie odesłaniem ogólnym do „art. 67h ust. 1–5 i ust. 7” ustawy, jest mało precyzyjne i wymaga uszczegółowienia. Brak bezpośredniego wskazania w tekście rozporządzenia pozycji z art. 67h pkt 8–14 może prowadzić do niespójności w działaniach organów administracji. </w:t>
            </w:r>
          </w:p>
          <w:p w14:paraId="3B2B0280" w14:textId="77777777" w:rsidR="003E6FC7" w:rsidRPr="0024556B" w:rsidRDefault="003E6FC7" w:rsidP="00005EF4">
            <w:pPr>
              <w:spacing w:after="0"/>
              <w:rPr>
                <w:rFonts w:asciiTheme="minorHAnsi" w:hAnsiTheme="minorHAnsi" w:cstheme="minorHAnsi"/>
                <w:iCs/>
                <w:sz w:val="18"/>
                <w:szCs w:val="18"/>
              </w:rPr>
            </w:pPr>
          </w:p>
          <w:p w14:paraId="7C0BB85F"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Rozporządzenie w § 6 ust. 4 wprowadza podział repozytorium na: akty prawne, dokumenty urzędowe i dokumenty indywidualne. Projekt nie rozstrzyga jednak wprost, do której z tych kategorii należy przypisać dokumenty takie jak </w:t>
            </w:r>
            <w:proofErr w:type="spellStart"/>
            <w:r w:rsidRPr="0024556B">
              <w:rPr>
                <w:rFonts w:asciiTheme="minorHAnsi" w:hAnsiTheme="minorHAnsi" w:cstheme="minorHAnsi"/>
                <w:iCs/>
                <w:sz w:val="18"/>
                <w:szCs w:val="18"/>
              </w:rPr>
              <w:t>np</w:t>
            </w:r>
            <w:proofErr w:type="spellEnd"/>
            <w:r w:rsidRPr="0024556B">
              <w:rPr>
                <w:rFonts w:asciiTheme="minorHAnsi" w:hAnsiTheme="minorHAnsi" w:cstheme="minorHAnsi"/>
                <w:iCs/>
                <w:sz w:val="18"/>
                <w:szCs w:val="18"/>
              </w:rPr>
              <w:t>: wnioski o wydanie decyzji o warunkach zabudowy (art. 67h ust. 1 pkt 9), uchwał w sprawie aktualności planu ogólnego oraz planów miejscowych (pkt 11), rozstrzygnięcia nadzorcze wojewody (pkt 13) czy wyroki sądów administracyjnych dotyczących aktów planowania przestrzennego (pkt 14).</w:t>
            </w:r>
          </w:p>
          <w:p w14:paraId="68AD11F1" w14:textId="77777777" w:rsidR="003E6FC7" w:rsidRPr="0024556B" w:rsidRDefault="003E6FC7" w:rsidP="00005EF4">
            <w:pPr>
              <w:spacing w:after="0"/>
              <w:rPr>
                <w:rFonts w:asciiTheme="minorHAnsi" w:hAnsiTheme="minorHAnsi" w:cstheme="minorHAnsi"/>
                <w:iCs/>
                <w:sz w:val="18"/>
                <w:szCs w:val="18"/>
              </w:rPr>
            </w:pPr>
          </w:p>
          <w:p w14:paraId="0A21B218" w14:textId="5296271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Skuteczne działanie systemu powiadomień, o którym mowa w § 4 pkt 4 oraz § 13 projektu, wymaga, aby użytkownik wiedział dokładnie, jakiego rodzaju dokumenty (z katalogu art. 67h ust. 1 pkt 8–14) są udostępniane w danej części Rejestru.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9B9FAB1" w14:textId="4DA5B7B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uwzględniona. Zapis dotyczący</w:t>
            </w:r>
            <w:r>
              <w:rPr>
                <w:rFonts w:asciiTheme="minorHAnsi" w:hAnsiTheme="minorHAnsi" w:cstheme="minorHAnsi"/>
                <w:sz w:val="18"/>
                <w:szCs w:val="18"/>
              </w:rPr>
              <w:t xml:space="preserve"> </w:t>
            </w:r>
            <w:r w:rsidRPr="005A292E">
              <w:rPr>
                <w:rFonts w:asciiTheme="minorHAnsi" w:hAnsiTheme="minorHAnsi" w:cstheme="minorHAnsi"/>
                <w:sz w:val="18"/>
                <w:szCs w:val="18"/>
              </w:rPr>
              <w:t>typów dokumentów w ramach każdej</w:t>
            </w:r>
            <w:r w:rsidRPr="0024556B">
              <w:rPr>
                <w:rFonts w:asciiTheme="minorHAnsi" w:hAnsiTheme="minorHAnsi" w:cstheme="minorHAnsi"/>
                <w:sz w:val="18"/>
                <w:szCs w:val="18"/>
              </w:rPr>
              <w:t xml:space="preserve"> kategorii zostanie doprecyzowany.</w:t>
            </w:r>
          </w:p>
        </w:tc>
      </w:tr>
      <w:tr w:rsidR="003E6FC7" w:rsidRPr="00717565" w14:paraId="05635BA5"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183EE6D2"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029C587" w14:textId="181ABB44"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1D8BB193" w14:textId="2317D77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4 pkt 3</w:t>
            </w:r>
          </w:p>
        </w:tc>
        <w:tc>
          <w:tcPr>
            <w:tcW w:w="2791" w:type="dxa"/>
            <w:tcBorders>
              <w:top w:val="single" w:sz="4" w:space="0" w:color="000000"/>
              <w:left w:val="single" w:sz="4" w:space="0" w:color="000000"/>
              <w:bottom w:val="single" w:sz="4" w:space="0" w:color="000000"/>
              <w:right w:val="single" w:sz="4" w:space="0" w:color="000000"/>
            </w:tcBorders>
          </w:tcPr>
          <w:p w14:paraId="64B158DA"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W związku z tak obszernym katalogiem informacji jakie mają być publikowane za pomocą RU należy wyjaśnić, czy istnieje jakiś limit redaktorów i publikatorów </w:t>
            </w:r>
            <w:r w:rsidRPr="0024556B">
              <w:rPr>
                <w:rFonts w:asciiTheme="minorHAnsi" w:hAnsiTheme="minorHAnsi" w:cstheme="minorHAnsi"/>
                <w:iCs/>
                <w:sz w:val="18"/>
                <w:szCs w:val="18"/>
              </w:rPr>
              <w:lastRenderedPageBreak/>
              <w:t xml:space="preserve">przypadający na gminę? W mieście Poznaniu za realizację procesów wymienionych w art. 67h ust. 1–5 i ust. 7 </w:t>
            </w:r>
            <w:proofErr w:type="spellStart"/>
            <w:r w:rsidRPr="0024556B">
              <w:rPr>
                <w:rFonts w:asciiTheme="minorHAnsi" w:hAnsiTheme="minorHAnsi" w:cstheme="minorHAnsi"/>
                <w:iCs/>
                <w:sz w:val="18"/>
                <w:szCs w:val="18"/>
              </w:rPr>
              <w:t>upzp</w:t>
            </w:r>
            <w:proofErr w:type="spellEnd"/>
            <w:r w:rsidRPr="0024556B">
              <w:rPr>
                <w:rFonts w:asciiTheme="minorHAnsi" w:hAnsiTheme="minorHAnsi" w:cstheme="minorHAnsi"/>
                <w:iCs/>
                <w:sz w:val="18"/>
                <w:szCs w:val="18"/>
              </w:rPr>
              <w:t xml:space="preserve"> odpowiada ponad 10 jednostek organizacyjnych. </w:t>
            </w:r>
          </w:p>
          <w:p w14:paraId="02AA89A0" w14:textId="77777777" w:rsidR="003E6FC7" w:rsidRPr="0024556B" w:rsidRDefault="003E6FC7" w:rsidP="00005EF4">
            <w:pPr>
              <w:spacing w:after="0"/>
              <w:rPr>
                <w:rFonts w:asciiTheme="minorHAnsi" w:hAnsiTheme="minorHAnsi" w:cstheme="minorHAnsi"/>
                <w:iCs/>
                <w:sz w:val="18"/>
                <w:szCs w:val="18"/>
              </w:rPr>
            </w:pPr>
          </w:p>
          <w:p w14:paraId="13280C9A" w14:textId="636E7E3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xml:space="preserve">Czy możliwe będzie przypisanie uprawnień do określonych zakresów, tzn. Jedna jednostka organizacyjna odpowiadająca za tworzenie APP będzie mogła publikować dane tylko w swoim zakresie a np. inf. i dane o wnioskach i decyzjach WZ będzie mogła publikować inna jednostka organizacyjna. Takie rozwiązanie zapewni większe bezpieczeństwo i poprawność danych. Ponadto prezydent/burmistrz/wójt nadaje konkretne uprawnienia kierownikom jednostek i może nie być możliwe, żeby dane wprowadziła jednostka nieoddelegowana merytorycznie do danego zadania. Brak ww. możliwości stałby także w sprzeczności z art.  67i ust. 1 </w:t>
            </w:r>
            <w:proofErr w:type="spellStart"/>
            <w:r w:rsidRPr="0024556B">
              <w:rPr>
                <w:rFonts w:asciiTheme="minorHAnsi" w:hAnsiTheme="minorHAnsi" w:cstheme="minorHAnsi"/>
                <w:iCs/>
                <w:sz w:val="18"/>
                <w:szCs w:val="18"/>
              </w:rPr>
              <w:t>upzp</w:t>
            </w:r>
            <w:proofErr w:type="spellEnd"/>
            <w:r w:rsidRPr="0024556B">
              <w:rPr>
                <w:rFonts w:asciiTheme="minorHAnsi" w:hAnsiTheme="minorHAnsi" w:cstheme="minorHAnsi"/>
                <w:iCs/>
                <w:sz w:val="18"/>
                <w:szCs w:val="18"/>
              </w:rPr>
              <w:t>.</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2782C44" w14:textId="77777777" w:rsidR="003E6FC7" w:rsidRPr="0024556B" w:rsidRDefault="003E6FC7" w:rsidP="00005EF4">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20ECDB94"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Uwaga wyjaśniona. Nie przewiduje się limitu liczby redaktorów i wydawców. </w:t>
            </w:r>
          </w:p>
          <w:p w14:paraId="5746E8A5" w14:textId="39B06DD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xml:space="preserve">Rozwiązanie związane z przypisanie uprawnień może być przedmiotem analizy (z udziałem przedstawicieli </w:t>
            </w:r>
            <w:r w:rsidRPr="0024556B">
              <w:rPr>
                <w:rFonts w:asciiTheme="minorHAnsi" w:hAnsiTheme="minorHAnsi" w:cstheme="minorHAnsi"/>
                <w:iCs/>
                <w:sz w:val="18"/>
                <w:szCs w:val="18"/>
              </w:rPr>
              <w:lastRenderedPageBreak/>
              <w:t>Ministerstwa Cyfryzacji), pod kątem rozwoju systemu teleinformatycznego, po uprzedniej rekomendacji ze strony samorządowej.</w:t>
            </w:r>
          </w:p>
        </w:tc>
      </w:tr>
      <w:tr w:rsidR="003E6FC7" w:rsidRPr="00717565" w14:paraId="7F247411"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FBF6BB5"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D93E361" w14:textId="7BF68452"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2D86FE45" w14:textId="4072D05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4 pkt 5</w:t>
            </w:r>
          </w:p>
        </w:tc>
        <w:tc>
          <w:tcPr>
            <w:tcW w:w="2791" w:type="dxa"/>
            <w:tcBorders>
              <w:top w:val="single" w:sz="4" w:space="0" w:color="000000"/>
              <w:left w:val="single" w:sz="4" w:space="0" w:color="000000"/>
              <w:bottom w:val="single" w:sz="4" w:space="0" w:color="000000"/>
              <w:right w:val="single" w:sz="4" w:space="0" w:color="000000"/>
            </w:tcBorders>
          </w:tcPr>
          <w:p w14:paraId="0FAF370E"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Proponuje się doprecyzowanie w przepisach wymaga kwestia funkcjonowania usługi e-Wyrysu - czy usługa publikować będzie wyłącznie dane gromadzone w RU czy uwzględniać będzie przetwarzanie danych z innych publicznych rejestrów jak </w:t>
            </w:r>
            <w:proofErr w:type="spellStart"/>
            <w:r w:rsidRPr="0024556B">
              <w:rPr>
                <w:rFonts w:asciiTheme="minorHAnsi" w:hAnsiTheme="minorHAnsi" w:cstheme="minorHAnsi"/>
                <w:iCs/>
                <w:sz w:val="18"/>
                <w:szCs w:val="18"/>
              </w:rPr>
              <w:t>EGiB</w:t>
            </w:r>
            <w:proofErr w:type="spellEnd"/>
            <w:r w:rsidRPr="0024556B">
              <w:rPr>
                <w:rFonts w:asciiTheme="minorHAnsi" w:hAnsiTheme="minorHAnsi" w:cstheme="minorHAnsi"/>
                <w:iCs/>
                <w:sz w:val="18"/>
                <w:szCs w:val="18"/>
              </w:rPr>
              <w:t>?</w:t>
            </w:r>
          </w:p>
          <w:p w14:paraId="4FDFD652" w14:textId="77777777" w:rsidR="003E6FC7" w:rsidRPr="0024556B" w:rsidRDefault="003E6FC7" w:rsidP="00005EF4">
            <w:pPr>
              <w:spacing w:after="0"/>
              <w:rPr>
                <w:rFonts w:asciiTheme="minorHAnsi" w:hAnsiTheme="minorHAnsi" w:cstheme="minorHAnsi"/>
                <w:iCs/>
                <w:sz w:val="18"/>
                <w:szCs w:val="18"/>
              </w:rPr>
            </w:pPr>
          </w:p>
          <w:p w14:paraId="2ED564A0" w14:textId="592DF782"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xml:space="preserve">Jeśli tak, to konieczne jest najpierw uporządkowanie przepisów w zakresie relacji między </w:t>
            </w:r>
            <w:proofErr w:type="spellStart"/>
            <w:r w:rsidRPr="0024556B">
              <w:rPr>
                <w:rFonts w:asciiTheme="minorHAnsi" w:hAnsiTheme="minorHAnsi" w:cstheme="minorHAnsi"/>
                <w:iCs/>
                <w:sz w:val="18"/>
                <w:szCs w:val="18"/>
              </w:rPr>
              <w:t>EGiB</w:t>
            </w:r>
            <w:proofErr w:type="spellEnd"/>
            <w:r w:rsidRPr="0024556B">
              <w:rPr>
                <w:rFonts w:asciiTheme="minorHAnsi" w:hAnsiTheme="minorHAnsi" w:cstheme="minorHAnsi"/>
                <w:iCs/>
                <w:sz w:val="18"/>
                <w:szCs w:val="18"/>
              </w:rPr>
              <w:t xml:space="preserve">, która na bieżąco podlega aktualizacji, a ustaleniami POG. Ponadto doprecyzowania wymaga koniecznie kwestia techniczna – w </w:t>
            </w:r>
            <w:r w:rsidRPr="0024556B">
              <w:rPr>
                <w:rFonts w:asciiTheme="minorHAnsi" w:hAnsiTheme="minorHAnsi" w:cstheme="minorHAnsi"/>
                <w:iCs/>
                <w:sz w:val="18"/>
                <w:szCs w:val="18"/>
              </w:rPr>
              <w:lastRenderedPageBreak/>
              <w:t>jakiej dokładności i skali mechanizm będzie zwracał informację z POG?</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37D0965"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lastRenderedPageBreak/>
              <w:t xml:space="preserve">Jeśli mechanizm będzie działał na zasadzie prostej funkcji </w:t>
            </w:r>
            <w:proofErr w:type="spellStart"/>
            <w:r w:rsidRPr="0024556B">
              <w:rPr>
                <w:rFonts w:asciiTheme="minorHAnsi" w:hAnsiTheme="minorHAnsi" w:cstheme="minorHAnsi"/>
                <w:iCs/>
                <w:sz w:val="18"/>
                <w:szCs w:val="18"/>
              </w:rPr>
              <w:t>geoprzecięcia</w:t>
            </w:r>
            <w:proofErr w:type="spellEnd"/>
            <w:r w:rsidRPr="0024556B">
              <w:rPr>
                <w:rFonts w:asciiTheme="minorHAnsi" w:hAnsiTheme="minorHAnsi" w:cstheme="minorHAnsi"/>
                <w:iCs/>
                <w:sz w:val="18"/>
                <w:szCs w:val="18"/>
              </w:rPr>
              <w:t xml:space="preserve"> wektorów, to na przestrzeni kilku miesięcy, ze względu na aktualizację położenia punktów granicznych w ewidencji gruntów,  zainteresowany tą samą działką ewidencyjną otrzymać może kilka różnych e-wyrysów (np. raz 100% powierzchni działki znajduje się w danej strefie funkcjonalnej a po kilku miesiącach 98% w jednej strefie i 2% w drugiej). Natomiast intencją projektanta, o czym świadczy skorzystanie z przepisu art. 13g </w:t>
            </w:r>
            <w:proofErr w:type="spellStart"/>
            <w:r w:rsidRPr="0024556B">
              <w:rPr>
                <w:rFonts w:asciiTheme="minorHAnsi" w:hAnsiTheme="minorHAnsi" w:cstheme="minorHAnsi"/>
                <w:iCs/>
                <w:sz w:val="18"/>
                <w:szCs w:val="18"/>
              </w:rPr>
              <w:t>upzp</w:t>
            </w:r>
            <w:proofErr w:type="spellEnd"/>
            <w:r w:rsidRPr="0024556B">
              <w:rPr>
                <w:rFonts w:asciiTheme="minorHAnsi" w:hAnsiTheme="minorHAnsi" w:cstheme="minorHAnsi"/>
                <w:iCs/>
                <w:sz w:val="18"/>
                <w:szCs w:val="18"/>
              </w:rPr>
              <w:t xml:space="preserve">, było objęcie tej działki w 100% jedną strefą funkcjonalną. </w:t>
            </w:r>
          </w:p>
          <w:p w14:paraId="4B821382" w14:textId="7EDE595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lastRenderedPageBreak/>
              <w:t>Takie mechaniczne działania, na dodatek bez określenia precyzji i dokładności, będą generować wiele wątpliwości a to w konsekwencji doprowadzi do podważenia wiarygodności samej e-usługi oraz samych aktów. Ponadto urzędy będą narażone na jeszcze większą ilość wpływających wniosków o wyjaśnienia.</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316E6F4"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Uwaga wyjaśniona. Wybór obszaru, którego będzie dotyczyła informacja w ramach usługi e-Wyrys, będzie możliwy na trzy sposoby:</w:t>
            </w:r>
          </w:p>
          <w:p w14:paraId="10A6F1E4"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6F9A63BC"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10F10E13"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 xml:space="preserve">- wskazanie działki poprzez wpisanie identyfikatora działki (wykorzystanie geometrii z zewnętrznej usługi). Dwie ostatnie są traktowane jako </w:t>
            </w:r>
            <w:r w:rsidRPr="0024556B">
              <w:rPr>
                <w:rFonts w:asciiTheme="minorHAnsi" w:hAnsiTheme="minorHAnsi" w:cstheme="minorHAnsi"/>
                <w:sz w:val="18"/>
                <w:szCs w:val="18"/>
              </w:rPr>
              <w:lastRenderedPageBreak/>
              <w:t xml:space="preserve">uzupełnienie. Modyfikacje uchwalonych i obowiązujących aktów planowania przestrzennego, bez procedury opisanej w ustawie, nie jest możliwe. </w:t>
            </w:r>
          </w:p>
          <w:p w14:paraId="583343B5" w14:textId="0AB59C3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br/>
              <w:t xml:space="preserve">Wątek w zakresie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poza zakresem rozporządzenia.</w:t>
            </w:r>
          </w:p>
        </w:tc>
      </w:tr>
      <w:tr w:rsidR="003E6FC7" w:rsidRPr="00717565" w14:paraId="116207BF"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485A49E"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608FF5E" w14:textId="20A50B7A"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223974F2" w14:textId="74377F83"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4 pkt 5</w:t>
            </w:r>
          </w:p>
        </w:tc>
        <w:tc>
          <w:tcPr>
            <w:tcW w:w="2791" w:type="dxa"/>
            <w:tcBorders>
              <w:top w:val="single" w:sz="4" w:space="0" w:color="000000"/>
              <w:left w:val="single" w:sz="4" w:space="0" w:color="000000"/>
              <w:bottom w:val="single" w:sz="4" w:space="0" w:color="000000"/>
              <w:right w:val="single" w:sz="4" w:space="0" w:color="000000"/>
            </w:tcBorders>
          </w:tcPr>
          <w:p w14:paraId="11481972" w14:textId="1023BD0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Proponuje się udostępniać przedmiotowej gminie informację o pobraniu e-Wyrysu z jej obszaru wraz z jego zasięgiem.</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604E05E" w14:textId="46167EF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Jeśli użytkownik, który pobrał e-Wyrys będzie miał pytania do gminy, z obszaru której wygenerował dokument, wcześniejsza informacja dla gminy oraz podgląd wygenerowanego e-Wyrysu ułatwi rozmowę i ewentualne wyjaśnienia. Dodatkowo takie działanie ograniczy konieczność przepływu informacji między użytkownikiem a gminą, co wpisuje się w zapewnienie interoperacyjności, o której mowa w przepisach o informatyzacji działalności podmiotów realizujących zadania publiczne.</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420213B" w14:textId="6810CA8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Rozwiązanie może być przedmiotem analizy (z udziałem przedstawicieli Ministerstwa Cyfryzacji), pod kątem rozwoju systemu teleinformatycznego, po uprzedniej rekomendacji ze strony samorządowej.</w:t>
            </w:r>
          </w:p>
        </w:tc>
      </w:tr>
      <w:tr w:rsidR="003E6FC7" w:rsidRPr="00717565" w14:paraId="20EFF9C6"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8CFF516"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CFA50DD" w14:textId="50FD005A"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09FD2281" w14:textId="6735805E"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§5 (ewentualnie §4 ust. 5 oraz §10 ust. 1 pkt 3 i ust. 2)</w:t>
            </w:r>
          </w:p>
        </w:tc>
        <w:tc>
          <w:tcPr>
            <w:tcW w:w="2791" w:type="dxa"/>
            <w:tcBorders>
              <w:top w:val="single" w:sz="4" w:space="0" w:color="000000"/>
              <w:left w:val="single" w:sz="4" w:space="0" w:color="000000"/>
              <w:bottom w:val="single" w:sz="4" w:space="0" w:color="000000"/>
              <w:right w:val="single" w:sz="4" w:space="0" w:color="000000"/>
            </w:tcBorders>
          </w:tcPr>
          <w:p w14:paraId="0A8A7742"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Jednoznaczne ustalenie, czy usługa e-Wyrys będzie dostępna powszechnie, czy jedynie dla niektórych użytkowników Rejestru. </w:t>
            </w:r>
          </w:p>
          <w:p w14:paraId="7D0DE209"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Usunięcie niespójności: skorzystanie z usługi e-Wyrys z planu ogólnego z wykorzystaniem danych znajdujących się w Rejestrze wymaga uwierzytelnienia (§5 ust. 3), a jednocześnie dostęp do publicznych danych i informacji zgromadzonych w Rejestrze ma nie wymagać założenia konta użytkownika (uzasadnienie projektu, 5. akapit).</w:t>
            </w:r>
          </w:p>
          <w:p w14:paraId="4F2157C6" w14:textId="77777777" w:rsidR="003E6FC7" w:rsidRPr="0024556B" w:rsidRDefault="003E6FC7" w:rsidP="00005EF4">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D312783" w14:textId="18A562EA"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Regulacje dotyczące usługi e-Wyrys i uwierzytelnienia (§4 ust. 5, §5 ust. 3, §10 ust. 1 pkt 3 i ust. 2) są niezrozumiałe lub niespójne. Rozporządzenie w §5 stanowi, że dostęp do Rejestru przyznają organy administracji publicznej i podmioty, o których mowa w art. 67i ust. 1–3. Taki dostęp umożliwia wprowadzenie informacji i danych, walidację danych i aktualizację informacji. Uwierzytelnienia wymaga również skorzystanie z usługi e-Wyrys z wykorzystaniem danych znajdujących się w Rejestrze (§5 ust. 3). Nie jest jasne, czy usługa e-Wyrys będzie dostępna powszechnie, czy jedynie dla niektórych użytkowników Rejestru.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1C5AB99" w14:textId="1BD0775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częściowo nieuwzględniona. Uzasadnienie zostanie doprecyzowane. Zgodnie z paragrafem 5 ust. 3 rozporządzenia „Skorzystanie z usługi e-Wyrys z planu ogólnego gminy z wykorzystaniem danych znajdujących się w Rejestrze wymaga uwierzytelnienia.”</w:t>
            </w:r>
          </w:p>
        </w:tc>
      </w:tr>
      <w:tr w:rsidR="003E6FC7" w:rsidRPr="00717565" w14:paraId="437F2B74"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14DE99D"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507E6DB" w14:textId="7FC5EE96"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6B302996" w14:textId="277FE1C9"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§5 ust. 3</w:t>
            </w:r>
          </w:p>
        </w:tc>
        <w:tc>
          <w:tcPr>
            <w:tcW w:w="2791" w:type="dxa"/>
            <w:tcBorders>
              <w:top w:val="single" w:sz="4" w:space="0" w:color="000000"/>
              <w:left w:val="single" w:sz="4" w:space="0" w:color="000000"/>
              <w:bottom w:val="single" w:sz="4" w:space="0" w:color="000000"/>
              <w:right w:val="single" w:sz="4" w:space="0" w:color="000000"/>
            </w:tcBorders>
          </w:tcPr>
          <w:p w14:paraId="70059BEE"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Zapis o wykorzystaniu w usłudze e-Wyrys danych znajdujących się w Rejestrze wydaje się zbędny.</w:t>
            </w:r>
          </w:p>
          <w:p w14:paraId="223BF758"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 xml:space="preserve">Uzyskanie e-Wyrysu z planu ogólnego nie powinno być tak utrudnione, ani tym bardziej wymagać uwierzytelnienia. Jest to usługa, do której ma prawo każdy. Poprzez </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 xml:space="preserve"> nie udostępnia się danych osobowych.</w:t>
            </w:r>
          </w:p>
          <w:p w14:paraId="718CA470" w14:textId="77777777" w:rsidR="003E6FC7" w:rsidRPr="0024556B" w:rsidRDefault="003E6FC7" w:rsidP="00005EF4">
            <w:pPr>
              <w:spacing w:after="0"/>
              <w:rPr>
                <w:rFonts w:asciiTheme="minorHAnsi" w:hAnsiTheme="minorHAnsi" w:cstheme="minorHAnsi"/>
                <w:iCs/>
                <w:sz w:val="18"/>
                <w:szCs w:val="18"/>
              </w:rPr>
            </w:pPr>
          </w:p>
          <w:p w14:paraId="3B8D42BE" w14:textId="77777777" w:rsidR="003E6FC7" w:rsidRPr="0024556B" w:rsidRDefault="003E6FC7" w:rsidP="00005EF4">
            <w:pPr>
              <w:spacing w:after="0"/>
              <w:rPr>
                <w:rFonts w:asciiTheme="minorHAnsi" w:hAnsiTheme="minorHAnsi" w:cstheme="minorHAnsi"/>
                <w:iCs/>
                <w:sz w:val="18"/>
                <w:szCs w:val="18"/>
              </w:rPr>
            </w:pPr>
          </w:p>
          <w:p w14:paraId="354635C9" w14:textId="77777777" w:rsidR="003E6FC7" w:rsidRPr="0024556B" w:rsidRDefault="003E6FC7" w:rsidP="00005EF4">
            <w:pPr>
              <w:spacing w:after="0"/>
              <w:rPr>
                <w:rFonts w:asciiTheme="minorHAnsi" w:hAnsiTheme="minorHAnsi" w:cstheme="minorHAnsi"/>
                <w:iCs/>
                <w:sz w:val="18"/>
                <w:szCs w:val="18"/>
              </w:rPr>
            </w:pPr>
          </w:p>
          <w:p w14:paraId="618A33CA" w14:textId="77777777" w:rsidR="003E6FC7" w:rsidRPr="0024556B" w:rsidRDefault="003E6FC7" w:rsidP="00005EF4">
            <w:pPr>
              <w:spacing w:after="0"/>
              <w:rPr>
                <w:rFonts w:asciiTheme="minorHAnsi" w:hAnsiTheme="minorHAnsi" w:cstheme="minorHAnsi"/>
                <w:iCs/>
                <w:sz w:val="18"/>
                <w:szCs w:val="18"/>
              </w:rPr>
            </w:pPr>
          </w:p>
          <w:p w14:paraId="0DF1A913" w14:textId="77777777" w:rsidR="003E6FC7" w:rsidRPr="0024556B" w:rsidRDefault="003E6FC7" w:rsidP="00005EF4">
            <w:pPr>
              <w:spacing w:after="0"/>
              <w:rPr>
                <w:rFonts w:asciiTheme="minorHAnsi" w:hAnsiTheme="minorHAnsi" w:cstheme="minorHAnsi"/>
                <w:iCs/>
                <w:sz w:val="18"/>
                <w:szCs w:val="18"/>
              </w:rPr>
            </w:pPr>
          </w:p>
          <w:p w14:paraId="0AEFE578" w14:textId="77777777" w:rsidR="003E6FC7" w:rsidRPr="0024556B" w:rsidRDefault="003E6FC7" w:rsidP="00005EF4">
            <w:pPr>
              <w:spacing w:after="0"/>
              <w:rPr>
                <w:rFonts w:asciiTheme="minorHAnsi" w:hAnsiTheme="minorHAnsi" w:cstheme="minorHAnsi"/>
                <w:iCs/>
                <w:sz w:val="18"/>
                <w:szCs w:val="18"/>
              </w:rPr>
            </w:pPr>
          </w:p>
          <w:p w14:paraId="3042DC79" w14:textId="77777777" w:rsidR="003E6FC7" w:rsidRPr="0024556B" w:rsidRDefault="003E6FC7" w:rsidP="00005EF4">
            <w:pPr>
              <w:spacing w:after="0"/>
              <w:rPr>
                <w:rFonts w:asciiTheme="minorHAnsi" w:hAnsiTheme="minorHAnsi" w:cstheme="minorHAnsi"/>
                <w:iCs/>
                <w:sz w:val="18"/>
                <w:szCs w:val="18"/>
              </w:rPr>
            </w:pPr>
          </w:p>
          <w:p w14:paraId="1010EA6C" w14:textId="77777777" w:rsidR="003E6FC7" w:rsidRPr="0024556B" w:rsidRDefault="003E6FC7" w:rsidP="00005EF4">
            <w:pPr>
              <w:spacing w:after="0"/>
              <w:rPr>
                <w:rFonts w:asciiTheme="minorHAnsi" w:hAnsiTheme="minorHAnsi" w:cstheme="minorHAnsi"/>
                <w:iCs/>
                <w:sz w:val="18"/>
                <w:szCs w:val="18"/>
              </w:rPr>
            </w:pPr>
          </w:p>
          <w:p w14:paraId="73FDEA41" w14:textId="77777777" w:rsidR="003E6FC7" w:rsidRPr="0024556B" w:rsidRDefault="003E6FC7" w:rsidP="00005EF4">
            <w:pPr>
              <w:spacing w:after="0"/>
              <w:rPr>
                <w:rFonts w:asciiTheme="minorHAnsi" w:hAnsiTheme="minorHAnsi" w:cstheme="minorHAnsi"/>
                <w:iCs/>
                <w:sz w:val="18"/>
                <w:szCs w:val="18"/>
              </w:rPr>
            </w:pPr>
          </w:p>
          <w:p w14:paraId="6F10A237" w14:textId="77777777" w:rsidR="003E6FC7" w:rsidRPr="0024556B" w:rsidRDefault="003E6FC7" w:rsidP="00005EF4">
            <w:pPr>
              <w:spacing w:after="0"/>
              <w:rPr>
                <w:rFonts w:asciiTheme="minorHAnsi" w:hAnsiTheme="minorHAnsi" w:cstheme="minorHAnsi"/>
                <w:iCs/>
                <w:sz w:val="18"/>
                <w:szCs w:val="18"/>
              </w:rPr>
            </w:pPr>
          </w:p>
          <w:p w14:paraId="31B84B04" w14:textId="6C2C19AE"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Rozporządzenie nie mówi o charakterze e-wyrysu, tj. czy będzie to dokument czy tylko informacja bez znaczenia prawnego.</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2E2123B"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lastRenderedPageBreak/>
              <w:t xml:space="preserve">We wcześniejszym paragrafie znajduje się już zapis, że usługa e-Wyrys jest elementem Rejestru (§4 ust. 5). Ten </w:t>
            </w:r>
            <w:r w:rsidRPr="0024556B">
              <w:rPr>
                <w:rFonts w:asciiTheme="minorHAnsi" w:hAnsiTheme="minorHAnsi" w:cstheme="minorHAnsi"/>
                <w:iCs/>
                <w:sz w:val="18"/>
                <w:szCs w:val="18"/>
              </w:rPr>
              <w:lastRenderedPageBreak/>
              <w:t>zapis jak i sam charakter usługi wskazywałby na to, że usługa nie może działać bez powiązania z danymi z Rejestru.</w:t>
            </w:r>
          </w:p>
          <w:p w14:paraId="65E26288"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 xml:space="preserve">Nie jest też jasne, dlaczego </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 xml:space="preserve"> z publicznego dokumentu jest tak ograniczony, budzi obawy o nierówne traktowanie wszystkich obywateli. Ponadto nie jest zrozumiałe, dlaczego tylko obywatele Polski mogą mieć możliwość uzyskania e-Wyrysu. Zapis ten stoi zatem w sprzeczności z art. 30 ust.1 ustawy o planowaniu i </w:t>
            </w:r>
            <w:proofErr w:type="spellStart"/>
            <w:r w:rsidRPr="0024556B">
              <w:rPr>
                <w:rFonts w:asciiTheme="minorHAnsi" w:hAnsiTheme="minorHAnsi" w:cstheme="minorHAnsi"/>
                <w:sz w:val="18"/>
                <w:szCs w:val="18"/>
              </w:rPr>
              <w:t>zagospodartowaniu</w:t>
            </w:r>
            <w:proofErr w:type="spellEnd"/>
            <w:r w:rsidRPr="0024556B">
              <w:rPr>
                <w:rFonts w:asciiTheme="minorHAnsi" w:hAnsiTheme="minorHAnsi" w:cstheme="minorHAnsi"/>
                <w:sz w:val="18"/>
                <w:szCs w:val="18"/>
              </w:rPr>
              <w:t xml:space="preserve"> przestrzennym, który stwierdza, że każdy ma prawo wglądu do planu ogólnego i miejscowego i otrzymania z nich wypisów i wyrysów.</w:t>
            </w:r>
          </w:p>
          <w:p w14:paraId="38EAFA69" w14:textId="77777777" w:rsidR="003E6FC7" w:rsidRPr="0024556B" w:rsidRDefault="003E6FC7" w:rsidP="00005EF4">
            <w:pPr>
              <w:spacing w:after="0"/>
              <w:rPr>
                <w:rFonts w:asciiTheme="minorHAnsi" w:hAnsiTheme="minorHAnsi" w:cstheme="minorHAnsi"/>
                <w:iCs/>
                <w:sz w:val="18"/>
                <w:szCs w:val="18"/>
              </w:rPr>
            </w:pPr>
          </w:p>
          <w:p w14:paraId="2995636A" w14:textId="77777777" w:rsidR="003E6FC7" w:rsidRPr="0024556B" w:rsidRDefault="003E6FC7" w:rsidP="00005EF4">
            <w:pPr>
              <w:spacing w:after="0"/>
              <w:rPr>
                <w:rFonts w:asciiTheme="minorHAnsi" w:hAnsiTheme="minorHAnsi" w:cstheme="minorHAnsi"/>
                <w:b/>
                <w:bCs/>
                <w:iCs/>
                <w:sz w:val="18"/>
                <w:szCs w:val="18"/>
              </w:rPr>
            </w:pPr>
            <w:r w:rsidRPr="0024556B">
              <w:rPr>
                <w:rFonts w:asciiTheme="minorHAnsi" w:hAnsiTheme="minorHAnsi" w:cstheme="minorHAnsi"/>
                <w:sz w:val="18"/>
                <w:szCs w:val="18"/>
              </w:rPr>
              <w:t>Brak jasnego określenia znaczenia, jakie będzie miał e-</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 xml:space="preserve"> z planu ogólnego może mieć wpływ np. na procedurę uzyskania decyzji o warunkach zabudowy.</w:t>
            </w:r>
          </w:p>
          <w:p w14:paraId="0622A51C" w14:textId="77777777" w:rsidR="003E6FC7" w:rsidRPr="0024556B" w:rsidRDefault="003E6FC7" w:rsidP="00005EF4">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313A81B"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 xml:space="preserve">Uwaga wyjaśniona. </w:t>
            </w:r>
          </w:p>
          <w:p w14:paraId="04250268"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 xml:space="preserve">Usługa e-Wyrys stanowi uzupełnienie dotychczasowego sposobu </w:t>
            </w:r>
            <w:r w:rsidRPr="0024556B">
              <w:rPr>
                <w:rFonts w:asciiTheme="minorHAnsi" w:hAnsiTheme="minorHAnsi" w:cstheme="minorHAnsi"/>
                <w:sz w:val="18"/>
                <w:szCs w:val="18"/>
              </w:rPr>
              <w:lastRenderedPageBreak/>
              <w:t>pozyskiwania informacji o planie ogólnym gminy. Usługa nie eliminuje możliwości uzyskania wypisu i wyrysu z planu ogólnego w gminie.</w:t>
            </w:r>
          </w:p>
          <w:p w14:paraId="1ADA0728"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Rejestr Urbanistyczny zapewnia urzędom dostęp do POG, natomiast e-Wyrys umożliwia obywatelom prosty i cyfrowy podgląd POG.</w:t>
            </w:r>
          </w:p>
          <w:p w14:paraId="7A24CFAD" w14:textId="77777777" w:rsidR="003E6FC7" w:rsidRPr="0024556B" w:rsidRDefault="003E6FC7" w:rsidP="00005EF4">
            <w:pPr>
              <w:spacing w:after="0" w:line="240" w:lineRule="auto"/>
              <w:rPr>
                <w:rFonts w:asciiTheme="minorHAnsi" w:hAnsiTheme="minorHAnsi" w:cstheme="minorHAnsi"/>
                <w:sz w:val="18"/>
                <w:szCs w:val="18"/>
              </w:rPr>
            </w:pPr>
          </w:p>
        </w:tc>
      </w:tr>
      <w:tr w:rsidR="003E6FC7" w:rsidRPr="00717565" w14:paraId="25F4DB88"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00B2D9EF"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85F62AA" w14:textId="46950BEE"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2E59007B" w14:textId="395145E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Uzupełnienie o dodatkowy zapis</w:t>
            </w:r>
          </w:p>
        </w:tc>
        <w:tc>
          <w:tcPr>
            <w:tcW w:w="2791" w:type="dxa"/>
            <w:tcBorders>
              <w:top w:val="single" w:sz="4" w:space="0" w:color="000000"/>
              <w:left w:val="single" w:sz="4" w:space="0" w:color="000000"/>
              <w:bottom w:val="single" w:sz="4" w:space="0" w:color="000000"/>
              <w:right w:val="single" w:sz="4" w:space="0" w:color="000000"/>
            </w:tcBorders>
          </w:tcPr>
          <w:p w14:paraId="27744321" w14:textId="7DF4580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Odniesienie się do zapisów ustawy o planowaniu i zagospodarowaniu przestrzennym o wypisie i wyrysie z planu ogólnego.</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24017AA" w14:textId="21E1266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Doprecyzowania wymaga, czy usługa e-Wyrys z planu ogólnego gminy będzie tożsama z wydaniem wypisu i wyrysu z planu ogólnego </w:t>
            </w:r>
            <w:r w:rsidRPr="0024556B">
              <w:rPr>
                <w:rFonts w:asciiTheme="minorHAnsi" w:hAnsiTheme="minorHAnsi" w:cstheme="minorHAnsi"/>
                <w:color w:val="00B0F0"/>
                <w:sz w:val="18"/>
                <w:szCs w:val="18"/>
              </w:rPr>
              <w:t>określonym</w:t>
            </w:r>
            <w:r w:rsidRPr="0024556B">
              <w:rPr>
                <w:rFonts w:asciiTheme="minorHAnsi" w:hAnsiTheme="minorHAnsi" w:cstheme="minorHAnsi"/>
                <w:sz w:val="18"/>
                <w:szCs w:val="18"/>
              </w:rPr>
              <w:t xml:space="preserve"> w art. 30 ustawy o planowaniu i zagospodarowaniu przestrzennym czy będzie funkcjonować odrębnie. Nazwa zaproponowanego narzędzia może sugerować takie powiązanie, ale same zapisy projektu rozporządzenia już nie. Brak jest w nim powiązania ze</w:t>
            </w:r>
            <w:r w:rsidRPr="0024556B">
              <w:rPr>
                <w:rFonts w:asciiTheme="minorHAnsi" w:hAnsiTheme="minorHAnsi" w:cstheme="minorHAnsi"/>
                <w:color w:val="00B0F0"/>
                <w:sz w:val="18"/>
                <w:szCs w:val="18"/>
              </w:rPr>
              <w:t xml:space="preserve"> wspomnianym </w:t>
            </w:r>
            <w:r w:rsidRPr="0024556B">
              <w:rPr>
                <w:rFonts w:asciiTheme="minorHAnsi" w:hAnsiTheme="minorHAnsi" w:cstheme="minorHAnsi"/>
                <w:sz w:val="18"/>
                <w:szCs w:val="18"/>
              </w:rPr>
              <w:t xml:space="preserve">art. 30 ustawy o planowaniu i zagospodarowaniu przestrzennym. Brak jest w nim również odniesienia do zapisów dotyczących formy oraz zakresu wypisu i wyrysu z planu ogólnego, ujętych w </w:t>
            </w:r>
            <w:r w:rsidRPr="0024556B">
              <w:rPr>
                <w:rFonts w:asciiTheme="minorHAnsi" w:hAnsiTheme="minorHAnsi" w:cstheme="minorHAnsi"/>
                <w:sz w:val="18"/>
                <w:szCs w:val="18"/>
              </w:rPr>
              <w:lastRenderedPageBreak/>
              <w:t>rozporządzeniu Ministra Rozwoju i Technologii z dnia 8 grudnia 2023 r. w sprawie projektu planu ogólnego gminy, dokumentowania prac planistycznych w zakresie tego planu oraz wydawania z niego wypisów i wyrysów.</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58C44C4"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Uwaga wyjaśniona. Usługa e-Wyrys stanowi uzupełnienie dotychczasowego sposobu pozyskiwania informacji o planie ogólnym gminy. Nazwa e-usługi uwzględnia tzw. „prosty język”, dostępny dla każdego.</w:t>
            </w:r>
          </w:p>
          <w:p w14:paraId="0137083F"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Rejestr Urbanistyczny zapewnia urzędom dostęp do POG, natomiast e-Wyrys umożliwia obywatelom prosty i cyfrowy podgląd POG.</w:t>
            </w:r>
          </w:p>
          <w:p w14:paraId="5FD8A3F5" w14:textId="77777777" w:rsidR="003E6FC7" w:rsidRPr="0024556B" w:rsidRDefault="003E6FC7" w:rsidP="00005EF4">
            <w:pPr>
              <w:spacing w:after="0" w:line="240" w:lineRule="auto"/>
              <w:rPr>
                <w:rFonts w:asciiTheme="minorHAnsi" w:hAnsiTheme="minorHAnsi" w:cstheme="minorHAnsi"/>
                <w:sz w:val="18"/>
                <w:szCs w:val="18"/>
              </w:rPr>
            </w:pPr>
          </w:p>
        </w:tc>
      </w:tr>
      <w:tr w:rsidR="003E6FC7" w:rsidRPr="00717565" w14:paraId="02279781"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D96AFCC"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8E2F236" w14:textId="20D10B6E"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1572D7F0" w14:textId="374401B9"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Uzupełnienie o dodatkowy zapis</w:t>
            </w:r>
          </w:p>
        </w:tc>
        <w:tc>
          <w:tcPr>
            <w:tcW w:w="2791" w:type="dxa"/>
            <w:tcBorders>
              <w:top w:val="single" w:sz="4" w:space="0" w:color="000000"/>
              <w:left w:val="single" w:sz="4" w:space="0" w:color="000000"/>
              <w:bottom w:val="single" w:sz="4" w:space="0" w:color="000000"/>
              <w:right w:val="single" w:sz="4" w:space="0" w:color="000000"/>
            </w:tcBorders>
          </w:tcPr>
          <w:p w14:paraId="71D2CF40" w14:textId="4702EFD3"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Odniesienie się do kwestii zmian (modernizacji) ewidencji gruntów.</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F65CBE0" w14:textId="56B739E2"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Nie jest jasne, jak usługa e-Wyrys będzie działać w przypadku zmian w ewidencji gruntów (modernizacji ewidencji gruntów). Jaki będzie efekt e-Wyrysu w przypadku, gdy granice działek ewidencyjnych </w:t>
            </w:r>
            <w:r w:rsidRPr="0024556B">
              <w:rPr>
                <w:rFonts w:asciiTheme="minorHAnsi" w:hAnsiTheme="minorHAnsi" w:cstheme="minorHAnsi"/>
                <w:color w:val="00B0F0"/>
                <w:sz w:val="18"/>
                <w:szCs w:val="18"/>
              </w:rPr>
              <w:t>ulegną (w wyniku technicznej korekty)</w:t>
            </w:r>
            <w:r w:rsidRPr="0024556B">
              <w:rPr>
                <w:rFonts w:asciiTheme="minorHAnsi" w:hAnsiTheme="minorHAnsi" w:cstheme="minorHAnsi"/>
                <w:sz w:val="18"/>
                <w:szCs w:val="18"/>
              </w:rPr>
              <w:t xml:space="preserve"> przesunięciu w stosunku do stanu, który uwzględniono w planie ogólnym? Powyższa uwaga wykracza swoim zakresem poza projekt rozporządzenia w sprawie Rejestru Urbanistycznego. Dotyczy zarówno zapisów ustawowych jak i np. rozporządzenia w sprawie projektu planu ogólnego. Być może rozwiązaniem niwelującym / zmniejszającym problem modernizacji ewidencji gruntów po uchwaleniu planu ogólnego byłaby możliwość dodawania w wyrysie z planu ogólnego danych dotyczących ewidencji gruntów aktualnych na moment </w:t>
            </w:r>
            <w:r w:rsidRPr="0024556B">
              <w:rPr>
                <w:rFonts w:asciiTheme="minorHAnsi" w:hAnsiTheme="minorHAnsi" w:cstheme="minorHAnsi"/>
                <w:color w:val="00B0F0"/>
                <w:sz w:val="18"/>
                <w:szCs w:val="18"/>
              </w:rPr>
              <w:t>tego dokumentu</w:t>
            </w:r>
            <w:r w:rsidRPr="0024556B">
              <w:rPr>
                <w:rFonts w:asciiTheme="minorHAnsi" w:hAnsiTheme="minorHAnsi" w:cstheme="minorHAnsi"/>
                <w:sz w:val="18"/>
                <w:szCs w:val="18"/>
              </w:rPr>
              <w:t>. Analogiczne rozwiązanie można by stosować w e-Wyrysie z planu ogólnego gminy.</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F4B3381" w14:textId="4E3470D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Uwaga poza zakresem rozporządzenia. Wykorzystanie geometrii działki jest jedną z dodatkowych możliwości wskazania obszaru przez użytkownika.</w:t>
            </w:r>
          </w:p>
        </w:tc>
      </w:tr>
      <w:tr w:rsidR="003E6FC7" w:rsidRPr="00717565" w14:paraId="5CB3296F"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3EBDFD1"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AF6385C" w14:textId="2D189D45"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4CD9A47F"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b/>
                <w:sz w:val="18"/>
                <w:szCs w:val="18"/>
              </w:rPr>
              <w:t>§ 5 ust. 1, 4</w:t>
            </w:r>
          </w:p>
          <w:p w14:paraId="62DCED53" w14:textId="54888569"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Konieczność posiadania uwierzytelnienia poprzez środek identyfikacji elektronicznej powiązany z węzłem krajowym identyfikacji elektronicznej w celu uzyskania dostępu do Rejestru Urbanistycznego </w:t>
            </w:r>
            <w:r w:rsidRPr="0024556B">
              <w:rPr>
                <w:rFonts w:asciiTheme="minorHAnsi" w:hAnsiTheme="minorHAnsi" w:cstheme="minorHAnsi"/>
                <w:sz w:val="18"/>
                <w:szCs w:val="18"/>
              </w:rPr>
              <w:lastRenderedPageBreak/>
              <w:t>przez użytkowników wewnętrznych  (tzn. publikujących dane etc.)</w:t>
            </w:r>
          </w:p>
        </w:tc>
        <w:tc>
          <w:tcPr>
            <w:tcW w:w="2791" w:type="dxa"/>
            <w:tcBorders>
              <w:top w:val="single" w:sz="4" w:space="0" w:color="000000"/>
              <w:left w:val="single" w:sz="4" w:space="0" w:color="000000"/>
              <w:bottom w:val="single" w:sz="4" w:space="0" w:color="000000"/>
              <w:right w:val="single" w:sz="4" w:space="0" w:color="000000"/>
            </w:tcBorders>
          </w:tcPr>
          <w:p w14:paraId="50896311" w14:textId="1472EED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Rezygnacja z konieczności posiadania takiego uwierzytelnienia lub zmiana sposobu uwierzytelnienia na niewymagający powiązania z prywatnymi profilami (np. profilami zaufanymi) pracowników.</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841F5A4"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Wprowadzona konieczność rodzi wątpliwości w zakresie dostępu do Rejestru w charakterze użytkownika wewnętrznego (tzn. na potrzeby wprowadzania informacji i danych przestrzennych, tworzenia zbiorów danych przestrzennych itd.). Wykorzystywanie prywatnych danych/profili pracowników administracji publicznej do uwierzytelnienia Rejestru prowadzonego przez jednostki administracji jest nieodpowiednie, budzi wiele obaw i ingeruje w strefę prywatną tych osób. Jednostka – organ administracji publicznej powinny mieć możliwość </w:t>
            </w:r>
            <w:r w:rsidRPr="0024556B">
              <w:rPr>
                <w:rFonts w:asciiTheme="minorHAnsi" w:hAnsiTheme="minorHAnsi" w:cstheme="minorHAnsi"/>
                <w:sz w:val="18"/>
                <w:szCs w:val="18"/>
              </w:rPr>
              <w:lastRenderedPageBreak/>
              <w:t xml:space="preserve">weryfikacji, potwierdzenia bez wykorzystywania prywatnych profili pracowników. </w:t>
            </w:r>
          </w:p>
          <w:p w14:paraId="41AA5BD1" w14:textId="3579634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Rozdzielenie sfery prywatnej od zawodowej jest uznawane za jeden z najważniejszych filarów </w:t>
            </w:r>
            <w:proofErr w:type="spellStart"/>
            <w:r w:rsidRPr="0024556B">
              <w:rPr>
                <w:rFonts w:asciiTheme="minorHAnsi" w:hAnsiTheme="minorHAnsi" w:cstheme="minorHAnsi"/>
                <w:sz w:val="18"/>
                <w:szCs w:val="18"/>
              </w:rPr>
              <w:t>cyberbezpieczeństwa</w:t>
            </w:r>
            <w:proofErr w:type="spellEnd"/>
            <w:r w:rsidRPr="0024556B">
              <w:rPr>
                <w:rFonts w:asciiTheme="minorHAnsi" w:hAnsiTheme="minorHAnsi" w:cstheme="minorHAnsi"/>
                <w:sz w:val="18"/>
                <w:szCs w:val="18"/>
              </w:rPr>
              <w:t>, mieszanie tych sfer drastycznie zwiększa ryzyko wycieku danych, infekcji złośliwym oprogramowaniem oraz komplikuje kwestie prawne i pracownicze. Jeśli pracownik loguje się do prywatnej poczty/ konta na służbowym komputerze, pracodawca w ramach monitoringu może mieć dostęp do tych danych, co narusza prywatność pracownika.  Być może uda się znaleźć inne rozwiązanie, np. wewnętrzny system uwierzytelniania / nadawania dostępu w ramach Rejestru.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CE183D1"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Uwaga nieuwzględniona. W  Rozporządzeniu Rady Ministrów</w:t>
            </w:r>
          </w:p>
          <w:p w14:paraId="428A9C2D"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 sprawie Krajowych Ram Interoperacyjności, minimalnych wymagań dla rejestrów publicznych</w:t>
            </w:r>
          </w:p>
          <w:p w14:paraId="3F913632" w14:textId="5A964D7A"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i wymiany informacji w postaci elektronicznej oraz minimalnych wymagań dla systemów teleinformatycznych mowa jest wprost o </w:t>
            </w:r>
            <w:proofErr w:type="spellStart"/>
            <w:r w:rsidRPr="0024556B">
              <w:rPr>
                <w:rFonts w:asciiTheme="minorHAnsi" w:hAnsiTheme="minorHAnsi" w:cstheme="minorHAnsi"/>
                <w:sz w:val="18"/>
                <w:szCs w:val="18"/>
              </w:rPr>
              <w:t>ePUap</w:t>
            </w:r>
            <w:proofErr w:type="spellEnd"/>
            <w:r w:rsidRPr="0024556B">
              <w:rPr>
                <w:rFonts w:asciiTheme="minorHAnsi" w:hAnsiTheme="minorHAnsi" w:cstheme="minorHAnsi"/>
                <w:sz w:val="18"/>
                <w:szCs w:val="18"/>
              </w:rPr>
              <w:t xml:space="preserve">. W razie dalszych wątpliwości proszę o skorzystanie ze strefy klienta </w:t>
            </w:r>
            <w:hyperlink r:id="rId12" w:history="1">
              <w:r w:rsidRPr="0024556B">
                <w:rPr>
                  <w:rStyle w:val="Hipercze"/>
                  <w:rFonts w:asciiTheme="minorHAnsi" w:hAnsiTheme="minorHAnsi" w:cstheme="minorHAnsi"/>
                  <w:sz w:val="18"/>
                  <w:szCs w:val="18"/>
                </w:rPr>
                <w:t>https://epuap.gov.pl/wps/portal/strefa-klienta/pomoc</w:t>
              </w:r>
            </w:hyperlink>
          </w:p>
        </w:tc>
      </w:tr>
      <w:tr w:rsidR="003E6FC7" w:rsidRPr="00717565" w14:paraId="79C11338"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6049650F"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AB6D334" w14:textId="11E39CE9"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52D15B2A" w14:textId="53272712"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6 ust. 4</w:t>
            </w:r>
          </w:p>
        </w:tc>
        <w:tc>
          <w:tcPr>
            <w:tcW w:w="2791" w:type="dxa"/>
            <w:tcBorders>
              <w:top w:val="single" w:sz="4" w:space="0" w:color="000000"/>
              <w:left w:val="single" w:sz="4" w:space="0" w:color="000000"/>
              <w:bottom w:val="single" w:sz="4" w:space="0" w:color="000000"/>
              <w:right w:val="single" w:sz="4" w:space="0" w:color="000000"/>
            </w:tcBorders>
          </w:tcPr>
          <w:p w14:paraId="44A33C0A" w14:textId="2012D10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Projekt rozporządzenia posługuje się pojęciem „dokumentów indywidualnych”, jednak nie zawiera jego definicji ani doprecyzowania zakresu tego pojęcia.</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543270C" w14:textId="0CE8E9A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Brak definicji powoduje istotne wątpliwości interpretacyjne co do zakresu tego pojęcia, brak pewności jakie dokumenty muszą się znaleźć w rejestrze.</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C3DC1EA" w14:textId="6BDBFA13" w:rsidR="003E6FC7" w:rsidRPr="0024556B" w:rsidRDefault="003E6FC7" w:rsidP="00BF7C10">
            <w:pPr>
              <w:rPr>
                <w:rFonts w:asciiTheme="minorHAnsi" w:hAnsiTheme="minorHAnsi" w:cstheme="minorHAnsi"/>
                <w:sz w:val="18"/>
                <w:szCs w:val="18"/>
              </w:rPr>
            </w:pPr>
            <w:r w:rsidRPr="0024556B">
              <w:rPr>
                <w:rFonts w:asciiTheme="minorHAnsi" w:hAnsiTheme="minorHAnsi" w:cstheme="minorHAnsi"/>
                <w:sz w:val="18"/>
                <w:szCs w:val="18"/>
              </w:rPr>
              <w:t>Uwaga uwzględniona. Zapis dotyczący</w:t>
            </w:r>
            <w:r>
              <w:rPr>
                <w:rFonts w:asciiTheme="minorHAnsi" w:hAnsiTheme="minorHAnsi" w:cstheme="minorHAnsi"/>
                <w:sz w:val="18"/>
                <w:szCs w:val="18"/>
              </w:rPr>
              <w:t xml:space="preserve"> </w:t>
            </w:r>
            <w:r w:rsidRPr="005A292E">
              <w:rPr>
                <w:rFonts w:asciiTheme="minorHAnsi" w:hAnsiTheme="minorHAnsi" w:cstheme="minorHAnsi"/>
                <w:sz w:val="18"/>
                <w:szCs w:val="18"/>
              </w:rPr>
              <w:t>typów dokumentów w ramach każdej</w:t>
            </w:r>
            <w:r w:rsidRPr="0024556B">
              <w:rPr>
                <w:rFonts w:asciiTheme="minorHAnsi" w:hAnsiTheme="minorHAnsi" w:cstheme="minorHAnsi"/>
                <w:sz w:val="18"/>
                <w:szCs w:val="18"/>
              </w:rPr>
              <w:t xml:space="preserve"> kategorii zostanie doprecyzowany.</w:t>
            </w:r>
          </w:p>
        </w:tc>
      </w:tr>
      <w:tr w:rsidR="003E6FC7" w:rsidRPr="00717565" w14:paraId="0041FEFC"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F0B403A"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DABFF0F" w14:textId="1EA36A73"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7A64C461" w14:textId="66E3C41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§6 i §9</w:t>
            </w:r>
          </w:p>
        </w:tc>
        <w:tc>
          <w:tcPr>
            <w:tcW w:w="2791" w:type="dxa"/>
            <w:tcBorders>
              <w:top w:val="single" w:sz="4" w:space="0" w:color="000000"/>
              <w:left w:val="single" w:sz="4" w:space="0" w:color="000000"/>
              <w:bottom w:val="single" w:sz="4" w:space="0" w:color="000000"/>
              <w:right w:val="single" w:sz="4" w:space="0" w:color="000000"/>
            </w:tcBorders>
          </w:tcPr>
          <w:p w14:paraId="06CEA6AB" w14:textId="4AE657C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Doprecyzowanie, w jakich przypadkach do Rejestru mają być wprowadzane informacje i dane, a w jakich dokumenty (pliki).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0DC911D" w14:textId="01C3758C"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Ustawa o planowaniu i zagospodarowaniu przestrzennym w kilku miejscach (art. 67a, 67d i 67h) określa informacje i dane, które mają być udostępniane w Rejestrze – są to zbiory danych przestrzennych (art. 67a), informacje i dane z zakresu planowania i zagospodarowania przestrzennego, w tym dane przestrzenne (art. 67d ust. 1), informacje i dane pochodzące z (art. 67h): aktów prawnych (np. uchwał, zarządzeń zastępczych, rozstrzygnięć nadzorczych), dokumentów urzędowych (np. diagnoz, uzasadnień, decyzji) oraz dokumentów indywidualnych (np. wniosków). Zakres informacji i danych ujęty jest także w §6 rozporządzenia. Dodatkowo w §9 ust. 2 stanowi ono, że do rejestru wprowadza się dokumenty w formie plików lub linku do dziennika </w:t>
            </w:r>
            <w:r w:rsidRPr="0024556B">
              <w:rPr>
                <w:rFonts w:asciiTheme="minorHAnsi" w:hAnsiTheme="minorHAnsi" w:cstheme="minorHAnsi"/>
                <w:sz w:val="18"/>
                <w:szCs w:val="18"/>
              </w:rPr>
              <w:lastRenderedPageBreak/>
              <w:t>urzędowego oraz informacje i dane o dokumentach. Nie jest jasne w jakich przypadkach do Rejestru mają być wprowadzane pliki, a w jakich informacje i dane o nich.</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8B7D8B4" w14:textId="42812B1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Uwaga wyjaśniona. Przedmiotowe kwestie precyzuje wspomniany paragraf 9 rozporządzenia. W uproszczeniu: w rejestrze dodaje się pliki lub link do dziennika urzędowego, a następnie uzupełnia się formularz (zgodnie z zakresem).</w:t>
            </w:r>
          </w:p>
        </w:tc>
      </w:tr>
      <w:tr w:rsidR="003E6FC7" w:rsidRPr="00717565" w14:paraId="45EE45B4"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EDFB66D"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7666C3B" w14:textId="7DE2293F"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5F530C97" w14:textId="705DEF49"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§6 i §9</w:t>
            </w:r>
          </w:p>
        </w:tc>
        <w:tc>
          <w:tcPr>
            <w:tcW w:w="2791" w:type="dxa"/>
            <w:tcBorders>
              <w:top w:val="single" w:sz="4" w:space="0" w:color="000000"/>
              <w:left w:val="single" w:sz="4" w:space="0" w:color="000000"/>
              <w:bottom w:val="single" w:sz="4" w:space="0" w:color="000000"/>
              <w:right w:val="single" w:sz="4" w:space="0" w:color="000000"/>
            </w:tcBorders>
          </w:tcPr>
          <w:p w14:paraId="5EB1B8A2"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Doprecyzowanie, czy (i kiedy) wprowadzanie dokumentów w formie plików jest fakultatywne, czy obligatoryjne. </w:t>
            </w:r>
          </w:p>
          <w:p w14:paraId="1016F20C" w14:textId="77777777" w:rsidR="003E6FC7" w:rsidRPr="0024556B" w:rsidRDefault="003E6FC7" w:rsidP="00005EF4">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B506D21" w14:textId="6304F51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Nie wiadomo, czy wybór między wprowadzeniem pliku dokumentu albo tylko informacji o tym dokumencie pozostaje do decyzji organu. Jest to szczególnie istotne w przypadku, jeśli należy uznać, że do Rejestru mają być wprowadzane liczne dokumenty indywidualne, które zawierają dane osobowe, jak wnioski o wydanie decyzji o warunkach zabudowy. Oczekiwane jest jednoczesne wprowadzenie do Rejestru wersji dokumentu z danymi osobowymi oraz bez tych danych (§9 ust.3). </w:t>
            </w:r>
            <w:proofErr w:type="spellStart"/>
            <w:r w:rsidRPr="0024556B">
              <w:rPr>
                <w:rFonts w:asciiTheme="minorHAnsi" w:hAnsiTheme="minorHAnsi" w:cstheme="minorHAnsi"/>
                <w:sz w:val="18"/>
                <w:szCs w:val="18"/>
              </w:rPr>
              <w:t>Anonimizacja</w:t>
            </w:r>
            <w:proofErr w:type="spellEnd"/>
            <w:r w:rsidRPr="0024556B">
              <w:rPr>
                <w:rFonts w:asciiTheme="minorHAnsi" w:hAnsiTheme="minorHAnsi" w:cstheme="minorHAnsi"/>
                <w:sz w:val="18"/>
                <w:szCs w:val="18"/>
              </w:rPr>
              <w:t xml:space="preserve"> niektórych dokumentów będzie bardzo pracochłonna, gdyż w znacznej części są nadal składane w różnych formach – nie zawsze na typowych formularzach.</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77782B9" w14:textId="503B762E"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nieuwzględniona. Uzasadnienie jak wyżej. </w:t>
            </w:r>
            <w:proofErr w:type="spellStart"/>
            <w:r w:rsidRPr="0024556B">
              <w:rPr>
                <w:rFonts w:asciiTheme="minorHAnsi" w:hAnsiTheme="minorHAnsi" w:cstheme="minorHAnsi"/>
                <w:sz w:val="18"/>
                <w:szCs w:val="18"/>
              </w:rPr>
              <w:t>Anonimizacja</w:t>
            </w:r>
            <w:proofErr w:type="spellEnd"/>
            <w:r w:rsidRPr="0024556B">
              <w:rPr>
                <w:rFonts w:asciiTheme="minorHAnsi" w:hAnsiTheme="minorHAnsi" w:cstheme="minorHAnsi"/>
                <w:sz w:val="18"/>
                <w:szCs w:val="18"/>
              </w:rPr>
              <w:t xml:space="preserve"> dotyczy tych samych dokumentów, które obecnie JST publikują na BIP.</w:t>
            </w:r>
          </w:p>
        </w:tc>
      </w:tr>
      <w:tr w:rsidR="003E6FC7" w:rsidRPr="00717565" w14:paraId="1899605A"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4389B3D"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AA85F95" w14:textId="46342122"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6867AAAC" w14:textId="1431A219"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§6</w:t>
            </w:r>
          </w:p>
        </w:tc>
        <w:tc>
          <w:tcPr>
            <w:tcW w:w="2791" w:type="dxa"/>
            <w:tcBorders>
              <w:top w:val="single" w:sz="4" w:space="0" w:color="000000"/>
              <w:left w:val="single" w:sz="4" w:space="0" w:color="000000"/>
              <w:bottom w:val="single" w:sz="4" w:space="0" w:color="000000"/>
              <w:right w:val="single" w:sz="4" w:space="0" w:color="000000"/>
            </w:tcBorders>
          </w:tcPr>
          <w:p w14:paraId="6C0B76A0" w14:textId="4F245553"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Doprecyzowanie wzajemnych powiązań między danymi lub dokumentami.</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ED2D8C8" w14:textId="3FEA2C7E"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Nie jest jasne, jak w Rejestrze dane lub dokumenty będą powiązane (np. wniosek o wydanie decyzji o warunkach zabudowy z samą decyzją) i czy można będzie wprowadzać je łącznie.</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9D31F7C" w14:textId="15B9A15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Zagadnienie zostanie ujęte w instrukcji. Powiązanie dokumentów będzie odbywało się poprzez celowe działanie użytkownika </w:t>
            </w:r>
          </w:p>
        </w:tc>
      </w:tr>
      <w:tr w:rsidR="003E6FC7" w:rsidRPr="00717565" w14:paraId="44DC8E7F"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F1213B1"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38A5395" w14:textId="12FE693D"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6CB52C48" w14:textId="0D701A1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§6</w:t>
            </w:r>
          </w:p>
        </w:tc>
        <w:tc>
          <w:tcPr>
            <w:tcW w:w="2791" w:type="dxa"/>
            <w:tcBorders>
              <w:top w:val="single" w:sz="4" w:space="0" w:color="000000"/>
              <w:left w:val="single" w:sz="4" w:space="0" w:color="000000"/>
              <w:bottom w:val="single" w:sz="4" w:space="0" w:color="000000"/>
              <w:right w:val="single" w:sz="4" w:space="0" w:color="000000"/>
            </w:tcBorders>
          </w:tcPr>
          <w:p w14:paraId="7D70A5FC" w14:textId="20A6C69E"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Doprecyzowanie wzajemnych powiązań między danymi przestrzennymi a dokumentami.</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91E6D72"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Wiadomo, że Rejestr będzie obsługiwał dane przestrzenne, ale nie jest jasne, jak będą one powiązane z dokumentami – czy np. wprowadzona informacja o rozstrzygnięciu nadzorczym lub wyroku sądu administracyjnego, unieważniającym część aktu planowania przestrzennego, będzie przypisana do całego obszaru objętego aktem, czy tylko do jego części, do którego rozstrzygnięcie lub wyrok się odnosi.</w:t>
            </w:r>
          </w:p>
          <w:p w14:paraId="659CC109" w14:textId="77777777" w:rsidR="003E6FC7" w:rsidRPr="0024556B" w:rsidRDefault="003E6FC7" w:rsidP="00005EF4">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9A66649" w14:textId="5F59844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Rozstrzygnięcie nadzorcze czy wyrok sądu nie zawiera danych przestrzennych. Wszelkie zmiany związane są z prowadzeniem zbioru danych przestrzennych. Uwaga poza zakresem przedmiotowego rozporządzenia. Kwestie związane z danymi przestrzennymi ujęte są w rozporządzeniu  w sprawie zbiorów danych przestrzennych oraz metadanych w zakresie zagospodarowania przestrzennego oraz w specyfikacji danych.</w:t>
            </w:r>
          </w:p>
        </w:tc>
      </w:tr>
      <w:tr w:rsidR="003E6FC7" w:rsidRPr="00717565" w14:paraId="5B2FF46A"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C53682A"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6CFFEC9" w14:textId="2576C1EC"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746E0B3B" w14:textId="08349E2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7 ust. 1.</w:t>
            </w:r>
          </w:p>
        </w:tc>
        <w:tc>
          <w:tcPr>
            <w:tcW w:w="2791" w:type="dxa"/>
            <w:tcBorders>
              <w:top w:val="single" w:sz="4" w:space="0" w:color="000000"/>
              <w:left w:val="single" w:sz="4" w:space="0" w:color="000000"/>
              <w:bottom w:val="single" w:sz="4" w:space="0" w:color="000000"/>
              <w:right w:val="single" w:sz="4" w:space="0" w:color="000000"/>
            </w:tcBorders>
          </w:tcPr>
          <w:p w14:paraId="65A398B4"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Proponuje się dodanie pkt 4) „aktualizację danych przestrzennych” </w:t>
            </w:r>
          </w:p>
          <w:p w14:paraId="5026121F" w14:textId="77777777" w:rsidR="003E6FC7" w:rsidRPr="0024556B" w:rsidRDefault="003E6FC7" w:rsidP="00005EF4">
            <w:pPr>
              <w:spacing w:after="0"/>
              <w:rPr>
                <w:rFonts w:asciiTheme="minorHAnsi" w:hAnsiTheme="minorHAnsi" w:cstheme="minorHAnsi"/>
                <w:iCs/>
                <w:sz w:val="18"/>
                <w:szCs w:val="18"/>
              </w:rPr>
            </w:pPr>
          </w:p>
          <w:p w14:paraId="5F921C35"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7. 1. Tworzenie zbioru danych przestrzennych i metadanych w Rejestrze obejmuje: (...)</w:t>
            </w:r>
          </w:p>
          <w:p w14:paraId="3CB1C8B3" w14:textId="0350FB2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4) aktualizację danych przestrzennych.</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B6D5505" w14:textId="54BF5E6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lastRenderedPageBreak/>
              <w:t xml:space="preserve">Jest to kluczowe zadanie w prowadzeniu RU a ponadto prowadzenie do Rejestru danych przestrzennych – zgodnie z pkt </w:t>
            </w:r>
            <w:r w:rsidRPr="0024556B">
              <w:rPr>
                <w:rFonts w:asciiTheme="minorHAnsi" w:hAnsiTheme="minorHAnsi" w:cstheme="minorHAnsi"/>
                <w:iCs/>
                <w:sz w:val="18"/>
                <w:szCs w:val="18"/>
              </w:rPr>
              <w:lastRenderedPageBreak/>
              <w:t>3) bardzo często skutkuje koniecznością aktualizacji innych danych przestrzennych oraz samego zbioru APP.</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C959CD1" w14:textId="77777777" w:rsidR="003E6FC7" w:rsidRPr="0024556B" w:rsidRDefault="003E6FC7" w:rsidP="00005EF4">
            <w:pPr>
              <w:spacing w:after="0"/>
              <w:rPr>
                <w:rFonts w:asciiTheme="minorHAnsi" w:hAnsiTheme="minorHAnsi" w:cstheme="minorHAnsi"/>
                <w:i/>
                <w:iCs/>
                <w:sz w:val="18"/>
                <w:szCs w:val="18"/>
              </w:rPr>
            </w:pPr>
            <w:r w:rsidRPr="0024556B">
              <w:rPr>
                <w:rFonts w:asciiTheme="minorHAnsi" w:hAnsiTheme="minorHAnsi" w:cstheme="minorHAnsi"/>
                <w:sz w:val="18"/>
                <w:szCs w:val="18"/>
              </w:rPr>
              <w:lastRenderedPageBreak/>
              <w:t xml:space="preserve">Uwaga nieuwzględniona. Zgodnie z paragrafem 3 ust. 7 rozporządzenia w sprawie zbiorów danych </w:t>
            </w:r>
            <w:r w:rsidRPr="0024556B">
              <w:rPr>
                <w:rFonts w:asciiTheme="minorHAnsi" w:hAnsiTheme="minorHAnsi" w:cstheme="minorHAnsi"/>
                <w:sz w:val="18"/>
                <w:szCs w:val="18"/>
              </w:rPr>
              <w:lastRenderedPageBreak/>
              <w:t xml:space="preserve">przestrzennych oraz metadanych w zakresie zagospodarowania przestrzennego </w:t>
            </w:r>
            <w:r w:rsidRPr="0024556B">
              <w:rPr>
                <w:rFonts w:asciiTheme="minorHAnsi" w:hAnsiTheme="minorHAnsi" w:cstheme="minorHAnsi"/>
                <w:i/>
                <w:iCs/>
                <w:sz w:val="18"/>
                <w:szCs w:val="18"/>
              </w:rPr>
              <w:t>”Aktualizacja zbioru danych przestrzennych odbywa się za każdym razem, gdy:</w:t>
            </w:r>
          </w:p>
          <w:p w14:paraId="22ADD106" w14:textId="77777777" w:rsidR="003E6FC7" w:rsidRPr="0024556B" w:rsidRDefault="003E6FC7" w:rsidP="00005EF4">
            <w:pPr>
              <w:spacing w:after="0"/>
              <w:rPr>
                <w:rFonts w:asciiTheme="minorHAnsi" w:hAnsiTheme="minorHAnsi" w:cstheme="minorHAnsi"/>
                <w:i/>
                <w:iCs/>
                <w:sz w:val="18"/>
                <w:szCs w:val="18"/>
              </w:rPr>
            </w:pPr>
            <w:r w:rsidRPr="0024556B">
              <w:rPr>
                <w:rFonts w:asciiTheme="minorHAnsi" w:hAnsiTheme="minorHAnsi" w:cstheme="minorHAnsi"/>
                <w:i/>
                <w:iCs/>
                <w:sz w:val="18"/>
                <w:szCs w:val="18"/>
              </w:rPr>
              <w:t>1) zmianie ulegną dane, o których mowa w ust. 2;</w:t>
            </w:r>
          </w:p>
          <w:p w14:paraId="01389785" w14:textId="77777777" w:rsidR="003E6FC7" w:rsidRPr="0024556B" w:rsidRDefault="003E6FC7" w:rsidP="00005EF4">
            <w:pPr>
              <w:spacing w:after="0"/>
              <w:rPr>
                <w:rFonts w:asciiTheme="minorHAnsi" w:hAnsiTheme="minorHAnsi" w:cstheme="minorHAnsi"/>
                <w:i/>
                <w:iCs/>
                <w:sz w:val="18"/>
                <w:szCs w:val="18"/>
              </w:rPr>
            </w:pPr>
            <w:r w:rsidRPr="0024556B">
              <w:rPr>
                <w:rFonts w:asciiTheme="minorHAnsi" w:hAnsiTheme="minorHAnsi" w:cstheme="minorHAnsi"/>
                <w:i/>
                <w:iCs/>
                <w:sz w:val="18"/>
                <w:szCs w:val="18"/>
              </w:rPr>
              <w:t>2) do zbioru danych przestrzennych włączane są dane dla nowych obiektów przestrzennych.”</w:t>
            </w:r>
          </w:p>
          <w:p w14:paraId="7C635A0F" w14:textId="73196F9A"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Powyższe oznacza, że nie aktualizuje się danych (które tworzą zbiór), a cały zbiór (poprzez dodanie zmienionych lub nowych danych).</w:t>
            </w:r>
          </w:p>
        </w:tc>
      </w:tr>
      <w:tr w:rsidR="003E6FC7" w:rsidRPr="00717565" w14:paraId="36BAB9DF"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9C0788C"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7DD7E3B" w14:textId="3EAD56D3"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17408271" w14:textId="31DB602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9 ust. 2 pkt 3</w:t>
            </w:r>
          </w:p>
        </w:tc>
        <w:tc>
          <w:tcPr>
            <w:tcW w:w="2791" w:type="dxa"/>
            <w:tcBorders>
              <w:top w:val="single" w:sz="4" w:space="0" w:color="000000"/>
              <w:left w:val="single" w:sz="4" w:space="0" w:color="000000"/>
              <w:bottom w:val="single" w:sz="4" w:space="0" w:color="000000"/>
              <w:right w:val="single" w:sz="4" w:space="0" w:color="000000"/>
            </w:tcBorders>
          </w:tcPr>
          <w:p w14:paraId="20D8D6D6" w14:textId="4805A60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Przepis wskazuje, że udostępnienie informacji i danych następuje po ich „zatwierdzeniu w Rejestrze”, jednak projekt nie precyzuje, co należy rozumieć przez „zatwierdzenie” ani na czym czynność ta polega.</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9B6828B" w14:textId="1BBFCBF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Nie jest jasne kto dokonuje zatwierdzenia (organ zatwierdzający czy administrator rejestru czy jeszcze inny podmiot?)Jakie kryteria muszą być spełnione do zatwierdzenia. Czy możliwe jest cofnięcie zatwierdzonych danych? Propozycja uzupełnienia kto dokonuje zatwierdzenia.</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29BAEE2E" w14:textId="28007FA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Zagadnienie zostanie ujęte w instrukcji. Zgodnie z art. art. 67i ustawy i planowaniu i zagospodarowaniu przestrzennym „Organy wytwarzające informacje lub dane podlegające udostępnieniu w Rejestrze wprowadzają te informacje lub te dane do Rejestru”. </w:t>
            </w:r>
          </w:p>
        </w:tc>
      </w:tr>
      <w:tr w:rsidR="003E6FC7" w:rsidRPr="00717565" w14:paraId="5D6DC615"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4796519"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0284CB2" w14:textId="674FC165"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15130FA0" w14:textId="362DD0A2"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10</w:t>
            </w:r>
          </w:p>
        </w:tc>
        <w:tc>
          <w:tcPr>
            <w:tcW w:w="2791" w:type="dxa"/>
            <w:tcBorders>
              <w:top w:val="single" w:sz="4" w:space="0" w:color="000000"/>
              <w:left w:val="single" w:sz="4" w:space="0" w:color="000000"/>
              <w:bottom w:val="single" w:sz="4" w:space="0" w:color="000000"/>
              <w:right w:val="single" w:sz="4" w:space="0" w:color="000000"/>
            </w:tcBorders>
          </w:tcPr>
          <w:p w14:paraId="174B2121" w14:textId="16A99BB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e-Wyrys – nie określono co oznacza „jeden wybrany obszar” wyrysu.</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842A4B6" w14:textId="03C76C3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xml:space="preserve">Plan ogólny wyznacza strefy, zaś inwestycje prowadzone są na poszczególnych nieruchomościach. Nie wiadomo zatem co oznacza w tym przypadku „obszar”. Ponadto nie jest jasne jak należy rozumieć, że </w:t>
            </w:r>
            <w:proofErr w:type="spellStart"/>
            <w:r w:rsidRPr="0024556B">
              <w:rPr>
                <w:rFonts w:asciiTheme="minorHAnsi" w:hAnsiTheme="minorHAnsi" w:cstheme="minorHAnsi"/>
                <w:iCs/>
                <w:sz w:val="18"/>
                <w:szCs w:val="18"/>
              </w:rPr>
              <w:t>wyrys</w:t>
            </w:r>
            <w:proofErr w:type="spellEnd"/>
            <w:r w:rsidRPr="0024556B">
              <w:rPr>
                <w:rFonts w:asciiTheme="minorHAnsi" w:hAnsiTheme="minorHAnsi" w:cstheme="minorHAnsi"/>
                <w:iCs/>
                <w:sz w:val="18"/>
                <w:szCs w:val="18"/>
              </w:rPr>
              <w:t xml:space="preserve"> dotyczy tylko jednego obszaru. Taka konstrukcja zapisu umożliwia żądanie wyrysu dla całej gminy jako jednego obszaru.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48E2377"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wyjaśniona. Wybór obszaru, którego będzie dotyczyła informacja w ramach usługi e-Wyrys, będzie możliwy na trzy sposoby:</w:t>
            </w:r>
          </w:p>
          <w:p w14:paraId="2BF33E49"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2DA936E2"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4FAB5710"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wskazanie działki poprzez wpisanie identyfikatora działki (wykorzystanie geometrii z zewnętrznej usługi).</w:t>
            </w:r>
          </w:p>
          <w:p w14:paraId="6FB5BD05" w14:textId="77777777" w:rsidR="003E6FC7" w:rsidRPr="0024556B" w:rsidRDefault="003E6FC7" w:rsidP="00005EF4">
            <w:pPr>
              <w:spacing w:after="0" w:line="240" w:lineRule="auto"/>
              <w:rPr>
                <w:rFonts w:asciiTheme="minorHAnsi" w:hAnsiTheme="minorHAnsi" w:cstheme="minorHAnsi"/>
                <w:sz w:val="18"/>
                <w:szCs w:val="18"/>
              </w:rPr>
            </w:pPr>
          </w:p>
        </w:tc>
      </w:tr>
      <w:tr w:rsidR="003E6FC7" w:rsidRPr="00717565" w14:paraId="4761F112"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5754EFCA"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0800241" w14:textId="75A5F044"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79E36AB3" w14:textId="7B37EE4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10 ust. 2.</w:t>
            </w:r>
          </w:p>
        </w:tc>
        <w:tc>
          <w:tcPr>
            <w:tcW w:w="2791" w:type="dxa"/>
            <w:tcBorders>
              <w:top w:val="single" w:sz="4" w:space="0" w:color="000000"/>
              <w:left w:val="single" w:sz="4" w:space="0" w:color="000000"/>
              <w:bottom w:val="single" w:sz="4" w:space="0" w:color="000000"/>
              <w:right w:val="single" w:sz="4" w:space="0" w:color="000000"/>
            </w:tcBorders>
          </w:tcPr>
          <w:p w14:paraId="2481553B" w14:textId="2BBD287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xml:space="preserve">Proponuje się doprecyzowanie w jaki sposób wskazany zostaje obszar do e-Wyrysu: poprzez ręczne narysowanie poligonu przez użytkownika, wczytanie geometrii z pliku, czy poprzez wybór geometrii obiektów </w:t>
            </w:r>
            <w:r w:rsidRPr="0024556B">
              <w:rPr>
                <w:rFonts w:asciiTheme="minorHAnsi" w:hAnsiTheme="minorHAnsi" w:cstheme="minorHAnsi"/>
                <w:iCs/>
                <w:sz w:val="18"/>
                <w:szCs w:val="18"/>
              </w:rPr>
              <w:lastRenderedPageBreak/>
              <w:t>przestrzennych w rozumieniu ustawy z dnia 4 marca 2010 r. o infrastrukturze informacji przestrzennej (Dz. U. z 2021 r. poz. 214) pochodzących z bazy danych, o której mowa w art. 4 ust. 1a pkt 2 lub 4 ustawy z dnia 17 maja 1989 r. - Prawo geodezyjne i kartograficzne, lub pochodzących ze zbiorów danych przestrzennych zgłoszonych do ewidencji zbiorów oraz usług danych przestrzennych, o której mowa w art. 13 ust. 2 ustawy z dnia 4 marca 2010 r. o infrastrukturze informacji przestrzennej.</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0AF8A2F" w14:textId="12C5E45A"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lastRenderedPageBreak/>
              <w:t xml:space="preserve">Jeśli mechanizm e-Wyrysu wykorzystywał będzie informację o obiektach pochodzących z innych baz danych, w szczególności z </w:t>
            </w:r>
            <w:proofErr w:type="spellStart"/>
            <w:r w:rsidRPr="0024556B">
              <w:rPr>
                <w:rFonts w:asciiTheme="minorHAnsi" w:hAnsiTheme="minorHAnsi" w:cstheme="minorHAnsi"/>
                <w:iCs/>
                <w:sz w:val="18"/>
                <w:szCs w:val="18"/>
              </w:rPr>
              <w:t>EGiB</w:t>
            </w:r>
            <w:proofErr w:type="spellEnd"/>
            <w:r w:rsidRPr="0024556B">
              <w:rPr>
                <w:rFonts w:asciiTheme="minorHAnsi" w:hAnsiTheme="minorHAnsi" w:cstheme="minorHAnsi"/>
                <w:iCs/>
                <w:sz w:val="18"/>
                <w:szCs w:val="18"/>
              </w:rPr>
              <w:t xml:space="preserve">, koniecznie jest najpierw uporządkowanie przepisów w zakresie relacji między bazami danych, w </w:t>
            </w:r>
            <w:r w:rsidRPr="0024556B">
              <w:rPr>
                <w:rFonts w:asciiTheme="minorHAnsi" w:hAnsiTheme="minorHAnsi" w:cstheme="minorHAnsi"/>
                <w:iCs/>
                <w:sz w:val="18"/>
                <w:szCs w:val="18"/>
              </w:rPr>
              <w:lastRenderedPageBreak/>
              <w:t xml:space="preserve">szczególności </w:t>
            </w:r>
            <w:proofErr w:type="spellStart"/>
            <w:r w:rsidRPr="0024556B">
              <w:rPr>
                <w:rFonts w:asciiTheme="minorHAnsi" w:hAnsiTheme="minorHAnsi" w:cstheme="minorHAnsi"/>
                <w:iCs/>
                <w:sz w:val="18"/>
                <w:szCs w:val="18"/>
              </w:rPr>
              <w:t>EGiB</w:t>
            </w:r>
            <w:proofErr w:type="spellEnd"/>
            <w:r w:rsidRPr="0024556B">
              <w:rPr>
                <w:rFonts w:asciiTheme="minorHAnsi" w:hAnsiTheme="minorHAnsi" w:cstheme="minorHAnsi"/>
                <w:iCs/>
                <w:sz w:val="18"/>
                <w:szCs w:val="18"/>
              </w:rPr>
              <w:t>, która na bieżąco podlega aktualizacji.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954E712" w14:textId="4CD60DFC"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Uwaga wyjaśniona. Uwaga poza zakresem rozporządzenia. Wykorzystanie geometrii działki jest jedną z dodatkowych możliwości wskazania obszaru przez użytkownika.</w:t>
            </w:r>
          </w:p>
        </w:tc>
      </w:tr>
      <w:tr w:rsidR="003E6FC7" w:rsidRPr="00717565" w14:paraId="62C47B33"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136A07FF"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5C18DE9" w14:textId="11C14F58"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4D6E2066" w14:textId="4AE36CB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11</w:t>
            </w:r>
          </w:p>
        </w:tc>
        <w:tc>
          <w:tcPr>
            <w:tcW w:w="2791" w:type="dxa"/>
            <w:tcBorders>
              <w:top w:val="single" w:sz="4" w:space="0" w:color="000000"/>
              <w:left w:val="single" w:sz="4" w:space="0" w:color="000000"/>
              <w:bottom w:val="single" w:sz="4" w:space="0" w:color="000000"/>
              <w:right w:val="single" w:sz="4" w:space="0" w:color="000000"/>
            </w:tcBorders>
          </w:tcPr>
          <w:p w14:paraId="14DDD375" w14:textId="11CE7F1A"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Dane osobowe gromadzone w Rejestrze nie mogą być dostępne tylko dla organów i podmiotów, które te dane udostępniły.</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D05E049" w14:textId="39EEBB0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Dokumenty przeprowadzonej procedury sporządzenia planów miejscowych czy planu ogólnego zawierają dane osobowe np. wnioskodawcy i podlegają ocenie zgodności z przepisami prawnymi, której dokonuje wojewoda. Zatem musi być zapewniony dostęp do dokumentacji zawierającej dane osobowe dla innych podmiotów.</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57A0D84" w14:textId="16899FF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Zgodnie z art. 67f „informacje i dane udostępniane w Rejestrze są jawne, z wyłączeniem danych osobowych”.</w:t>
            </w:r>
          </w:p>
        </w:tc>
      </w:tr>
      <w:tr w:rsidR="003E6FC7" w:rsidRPr="00717565" w14:paraId="085B2336"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26B75155"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1B802BE" w14:textId="24BCF846"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6B4E1D32" w14:textId="38CA5E7C"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§14</w:t>
            </w:r>
          </w:p>
        </w:tc>
        <w:tc>
          <w:tcPr>
            <w:tcW w:w="2791" w:type="dxa"/>
            <w:tcBorders>
              <w:top w:val="single" w:sz="4" w:space="0" w:color="000000"/>
              <w:left w:val="single" w:sz="4" w:space="0" w:color="000000"/>
              <w:bottom w:val="single" w:sz="4" w:space="0" w:color="000000"/>
              <w:right w:val="single" w:sz="4" w:space="0" w:color="000000"/>
            </w:tcBorders>
          </w:tcPr>
          <w:p w14:paraId="2EC2EFC4" w14:textId="469784C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Wyjaśnienie lub uszczegółowienie przepisu przejściowego dotyczącego wprowadzania do Rejestru danych przestrzennych utworzonych przed wejściem w życie rozporządzenia</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774FB90" w14:textId="3DCD95F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xml:space="preserve">Niejasne jest, jak należy interpretować zawarty w §14 przepis przejściowy. Wynika z niego, że dane przestrzenne utworzone przed wejściem rozporządzenia w życie, a niespełniające warunków weryfikacji poprawności formalnej lub poprawności przestrzennej lub spójności danych w zbiorze danych przestrzennych, gromadzi się w części Rejestru zwanej repozytorium. W uzasadnieniu rozporządzenia zawarto informację, że rozwiązanie to wprowadza się w celu zapewnienia zachowania poprawności jakości danych w zbiorach danych przestrzennych prowadzonych w Rejestrze oraz umożliwienia udostępnienia w nim danych i informacji dla aktów planowania przestrzennego, nawet w przypadku, gdy dane nie spełniają warunków technicznych, a akt </w:t>
            </w:r>
            <w:r w:rsidRPr="0024556B">
              <w:rPr>
                <w:rFonts w:asciiTheme="minorHAnsi" w:hAnsiTheme="minorHAnsi" w:cstheme="minorHAnsi"/>
                <w:iCs/>
                <w:sz w:val="18"/>
                <w:szCs w:val="18"/>
              </w:rPr>
              <w:lastRenderedPageBreak/>
              <w:t xml:space="preserve">jest już obowiązującym prawem miejscowym. Nie jest jasne, czy oznacza to, że dane przestrzenne dotyczące planów miejscowych uchwalonych przed wejściem w życie rozporządzenia, mogą pozostać docelowo poza zbiorem danych. Takimi aktami będą miejscowe plany zagospodarowania przestrzennego sporządzane przed wejściem w życie przepisów dotyczących cyfryzacji planowania przestrzennego (rozdział 5a ustawy – przed 31 października 2020 r.). W m.st. Warszawie 285 spośród 411 obecnie obowiązujących planów sporządzono przed wejściem w życie przepisów o cyfryzacji planowania przestrzennego (a kilkadziesiąt planów sporządzono jeszcze na podstawie przepisów ustawy z dnia 7 lipca 1994 r. o zagospodarowaniu przestrzennym, obowiązującej do 31 grudnia 2003 r.). Wiele z tych planów nie miało formy danych wektorowych, a jeśli miały, to nie spełniają one warunków poprawności przestrzennej lub spójności danych w rozumieniu obecnych przepisów.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2DE3701F" w14:textId="12FE1B9D"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 xml:space="preserve">Uwaga wyjaśniona. Zbiory danych przestrzennych ujęte są w komponencie Rejestru „Akty planowania przestrzennego”. Zgodnie z procedowaną zmianą ustawy UD316, w art. 56 ust. 2 ustawy zmienianej wprowadzono przepis </w:t>
            </w:r>
            <w:r w:rsidRPr="0024556B">
              <w:rPr>
                <w:rFonts w:asciiTheme="minorHAnsi" w:hAnsiTheme="minorHAnsi" w:cstheme="minorHAnsi"/>
                <w:i/>
                <w:iCs/>
                <w:sz w:val="18"/>
                <w:szCs w:val="18"/>
              </w:rPr>
              <w:t>„Organy, o których mowa w art. 67a ust. 1 ustawy zmienianej w art. 1, udostępniają w Rejestrze Urbanistycznym w terminie do dnia 30 listopada 2026 r. zbiory danych przestrzennych, o których mowa w tym przepisie, obejmujące co najmniej dane przestrzenne aktualne na dzień wejścia w życie niniejszego przepisu.”</w:t>
            </w:r>
          </w:p>
        </w:tc>
      </w:tr>
      <w:tr w:rsidR="003E6FC7" w:rsidRPr="00717565" w14:paraId="6C6A8774"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2B627B80"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C28AFC5" w14:textId="4066B881"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3FEC0357" w14:textId="3976207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14</w:t>
            </w:r>
          </w:p>
        </w:tc>
        <w:tc>
          <w:tcPr>
            <w:tcW w:w="2791" w:type="dxa"/>
            <w:tcBorders>
              <w:top w:val="single" w:sz="4" w:space="0" w:color="000000"/>
              <w:left w:val="single" w:sz="4" w:space="0" w:color="000000"/>
              <w:bottom w:val="single" w:sz="4" w:space="0" w:color="000000"/>
              <w:right w:val="single" w:sz="4" w:space="0" w:color="000000"/>
            </w:tcBorders>
          </w:tcPr>
          <w:p w14:paraId="03C750B1"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W kontekście Art.  67h </w:t>
            </w:r>
            <w:proofErr w:type="spellStart"/>
            <w:r w:rsidRPr="0024556B">
              <w:rPr>
                <w:rFonts w:asciiTheme="minorHAnsi" w:hAnsiTheme="minorHAnsi" w:cstheme="minorHAnsi"/>
                <w:iCs/>
                <w:sz w:val="18"/>
                <w:szCs w:val="18"/>
              </w:rPr>
              <w:t>upzp</w:t>
            </w:r>
            <w:proofErr w:type="spellEnd"/>
            <w:r w:rsidRPr="0024556B">
              <w:rPr>
                <w:rFonts w:asciiTheme="minorHAnsi" w:hAnsiTheme="minorHAnsi" w:cstheme="minorHAnsi"/>
                <w:iCs/>
                <w:sz w:val="18"/>
                <w:szCs w:val="18"/>
              </w:rPr>
              <w:t xml:space="preserve"> (według wersji oczekującej) należy uzupełnić przepisy przejściowe o informację czy, oraz jeśli tak, w jakim terminie należy wprowadzić do RU informacje i dane wytworzone przed wejściem w życie w szczególności dot. dany przestrzennych dot. APP </w:t>
            </w:r>
          </w:p>
          <w:p w14:paraId="106F4E47"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oraz informacji wymienionych w art. 67h pkt 9 i 10 </w:t>
            </w:r>
            <w:proofErr w:type="spellStart"/>
            <w:r w:rsidRPr="0024556B">
              <w:rPr>
                <w:rFonts w:asciiTheme="minorHAnsi" w:hAnsiTheme="minorHAnsi" w:cstheme="minorHAnsi"/>
                <w:iCs/>
                <w:sz w:val="18"/>
                <w:szCs w:val="18"/>
              </w:rPr>
              <w:t>upzp</w:t>
            </w:r>
            <w:proofErr w:type="spellEnd"/>
            <w:r w:rsidRPr="0024556B">
              <w:rPr>
                <w:rFonts w:asciiTheme="minorHAnsi" w:hAnsiTheme="minorHAnsi" w:cstheme="minorHAnsi"/>
                <w:iCs/>
                <w:sz w:val="18"/>
                <w:szCs w:val="18"/>
              </w:rPr>
              <w:t>.</w:t>
            </w:r>
          </w:p>
          <w:p w14:paraId="191AA135" w14:textId="77777777" w:rsidR="003E6FC7" w:rsidRPr="0024556B" w:rsidRDefault="003E6FC7" w:rsidP="00005EF4">
            <w:pPr>
              <w:spacing w:after="0"/>
              <w:rPr>
                <w:rFonts w:asciiTheme="minorHAnsi" w:hAnsiTheme="minorHAnsi" w:cstheme="minorHAnsi"/>
                <w:iCs/>
                <w:sz w:val="18"/>
                <w:szCs w:val="18"/>
              </w:rPr>
            </w:pPr>
          </w:p>
          <w:p w14:paraId="2DA73690"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Wnosimy o określenie czy RU posiadać będzie API za pomocą, którego będzie można połączyć swój system/bazę danych, aby </w:t>
            </w:r>
            <w:r w:rsidRPr="0024556B">
              <w:rPr>
                <w:rFonts w:asciiTheme="minorHAnsi" w:hAnsiTheme="minorHAnsi" w:cstheme="minorHAnsi"/>
                <w:iCs/>
                <w:sz w:val="18"/>
                <w:szCs w:val="18"/>
              </w:rPr>
              <w:lastRenderedPageBreak/>
              <w:t>automatycznie zasilać RU? Jeśli nie to narzucenie na gminy obowiązku uzupełniania tak dużej liczby danych i informacji będzie stanowiło ogromne obciążenie dla gmin, zwłaszcza nie będących dużymi miastami.</w:t>
            </w:r>
          </w:p>
          <w:p w14:paraId="02E4F0A8" w14:textId="77777777" w:rsidR="003E6FC7" w:rsidRPr="0024556B" w:rsidRDefault="003E6FC7" w:rsidP="00005EF4">
            <w:pPr>
              <w:spacing w:after="0"/>
              <w:rPr>
                <w:rFonts w:asciiTheme="minorHAnsi" w:hAnsiTheme="minorHAnsi" w:cstheme="minorHAnsi"/>
                <w:iCs/>
                <w:sz w:val="18"/>
                <w:szCs w:val="18"/>
              </w:rPr>
            </w:pPr>
          </w:p>
          <w:p w14:paraId="23F1154E"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Jak duże środki finansowe planuje się rocznie przeznaczyć dla gmin na obsługę Rejestru Urbanistycznego?</w:t>
            </w:r>
          </w:p>
          <w:p w14:paraId="5C48F44D" w14:textId="77777777" w:rsidR="003E6FC7" w:rsidRPr="0024556B" w:rsidRDefault="003E6FC7" w:rsidP="00005EF4">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5D103B0" w14:textId="72CB149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lastRenderedPageBreak/>
              <w:t xml:space="preserve">Podkreślić należy, że ww. wnioski i decyzje stanowią bardzo liczny zbiór danych i ich wsteczne wprowadzenie będzie bardzo obciążające dla każdej gminy.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3E30CF2"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Uwaga wyjaśniona. Uzasadnienie jak wyżej. W zakresie API Departament Planowania Przestrzennego ponownie zwraca się z prośbą o uszczegółowienie potrzeb samorządów. Wątek ten poruszany był między innymi na posiedzeniu zespołu ds. reformy systemu planowania przestrzennego przy Radzie Infrastruktury Informacji Przestrzennej (</w:t>
            </w:r>
            <w:hyperlink r:id="rId13" w:history="1">
              <w:r w:rsidRPr="0024556B">
                <w:rPr>
                  <w:rStyle w:val="Hipercze"/>
                  <w:rFonts w:asciiTheme="minorHAnsi" w:hAnsiTheme="minorHAnsi" w:cstheme="minorHAnsi"/>
                  <w:sz w:val="18"/>
                  <w:szCs w:val="18"/>
                </w:rPr>
                <w:t>https://www.gov.pl/web/zagospodarowanieprzestrzenne/posiedzenie-zespolu-przy-radzie-infrastruktury-informacji-przestrzennej</w:t>
              </w:r>
            </w:hyperlink>
            <w:r w:rsidRPr="0024556B">
              <w:rPr>
                <w:rFonts w:asciiTheme="minorHAnsi" w:hAnsiTheme="minorHAnsi" w:cstheme="minorHAnsi"/>
                <w:sz w:val="18"/>
                <w:szCs w:val="18"/>
              </w:rPr>
              <w:t xml:space="preserve">). </w:t>
            </w:r>
          </w:p>
          <w:p w14:paraId="6874A369"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 xml:space="preserve">Rozwiązanie może być przedmiotem analizy (z udziałem przedstawicieli Ministerstwa Cyfryzacji), pod kątem rozwoju systemu teleinformatycznego, po uprzedniej rekomendacji ze strony samorządowej. Co istotne, w UD316 przesunięto termin związany z wprowadzaniem wspomnianych wniosków i decyzji. </w:t>
            </w:r>
          </w:p>
          <w:p w14:paraId="6E876F58" w14:textId="5DADEAF4"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Nie wykazano kosztów obsługi rejestru.</w:t>
            </w:r>
          </w:p>
        </w:tc>
      </w:tr>
      <w:tr w:rsidR="003E6FC7" w:rsidRPr="00717565" w14:paraId="17BE5D7D"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4DDB63FA"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4974AF4" w14:textId="3A686050"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6B236A60" w14:textId="741B7D7C"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15</w:t>
            </w:r>
          </w:p>
        </w:tc>
        <w:tc>
          <w:tcPr>
            <w:tcW w:w="2791" w:type="dxa"/>
            <w:tcBorders>
              <w:top w:val="single" w:sz="4" w:space="0" w:color="000000"/>
              <w:left w:val="single" w:sz="4" w:space="0" w:color="000000"/>
              <w:bottom w:val="single" w:sz="4" w:space="0" w:color="000000"/>
              <w:right w:val="single" w:sz="4" w:space="0" w:color="000000"/>
            </w:tcBorders>
          </w:tcPr>
          <w:p w14:paraId="48B4C8E7" w14:textId="5DA9FEFF"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xml:space="preserve">Wnosimy o </w:t>
            </w:r>
            <w:proofErr w:type="spellStart"/>
            <w:r w:rsidRPr="0024556B">
              <w:rPr>
                <w:rFonts w:asciiTheme="minorHAnsi" w:hAnsiTheme="minorHAnsi" w:cstheme="minorHAnsi"/>
                <w:iCs/>
                <w:sz w:val="18"/>
                <w:szCs w:val="18"/>
              </w:rPr>
              <w:t>uspójnienie</w:t>
            </w:r>
            <w:proofErr w:type="spellEnd"/>
            <w:r w:rsidRPr="0024556B">
              <w:rPr>
                <w:rFonts w:asciiTheme="minorHAnsi" w:hAnsiTheme="minorHAnsi" w:cstheme="minorHAnsi"/>
                <w:iCs/>
                <w:sz w:val="18"/>
                <w:szCs w:val="18"/>
              </w:rPr>
              <w:t xml:space="preserve"> przepisów między rozporządzeniem </w:t>
            </w:r>
            <w:proofErr w:type="spellStart"/>
            <w:r w:rsidRPr="0024556B">
              <w:rPr>
                <w:rFonts w:asciiTheme="minorHAnsi" w:hAnsiTheme="minorHAnsi" w:cstheme="minorHAnsi"/>
                <w:iCs/>
                <w:sz w:val="18"/>
                <w:szCs w:val="18"/>
              </w:rPr>
              <w:t>ws</w:t>
            </w:r>
            <w:proofErr w:type="spellEnd"/>
            <w:r w:rsidRPr="0024556B">
              <w:rPr>
                <w:rFonts w:asciiTheme="minorHAnsi" w:hAnsiTheme="minorHAnsi" w:cstheme="minorHAnsi"/>
                <w:iCs/>
                <w:sz w:val="18"/>
                <w:szCs w:val="18"/>
              </w:rPr>
              <w:t xml:space="preserve">. RU a </w:t>
            </w:r>
            <w:proofErr w:type="spellStart"/>
            <w:r w:rsidRPr="0024556B">
              <w:rPr>
                <w:rFonts w:asciiTheme="minorHAnsi" w:hAnsiTheme="minorHAnsi" w:cstheme="minorHAnsi"/>
                <w:iCs/>
                <w:sz w:val="18"/>
                <w:szCs w:val="18"/>
              </w:rPr>
              <w:t>upzp</w:t>
            </w:r>
            <w:proofErr w:type="spellEnd"/>
            <w:r w:rsidRPr="0024556B">
              <w:rPr>
                <w:rFonts w:asciiTheme="minorHAnsi" w:hAnsiTheme="minorHAnsi" w:cstheme="minorHAnsi"/>
                <w:iCs/>
                <w:sz w:val="18"/>
                <w:szCs w:val="18"/>
              </w:rPr>
              <w:t>.</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DA86DB4"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Zgodnie z § 15 projektu Rozporządzenia wchodzi ono w życie z dniem 1 lipca 2026 r., z wyjątkiem § 3 pkt 5, § 4 pkt 4 i § 13, które wchodzą w życie z dniem 1 października 2026 r. Wymienione w § 15 projektu przepisy odnoszą się do tzw. "</w:t>
            </w:r>
            <w:proofErr w:type="spellStart"/>
            <w:r w:rsidRPr="0024556B">
              <w:rPr>
                <w:rFonts w:asciiTheme="minorHAnsi" w:hAnsiTheme="minorHAnsi" w:cstheme="minorHAnsi"/>
                <w:iCs/>
                <w:sz w:val="18"/>
                <w:szCs w:val="18"/>
              </w:rPr>
              <w:t>newslettera</w:t>
            </w:r>
            <w:proofErr w:type="spellEnd"/>
            <w:r w:rsidRPr="0024556B">
              <w:rPr>
                <w:rFonts w:asciiTheme="minorHAnsi" w:hAnsiTheme="minorHAnsi" w:cstheme="minorHAnsi"/>
                <w:iCs/>
                <w:sz w:val="18"/>
                <w:szCs w:val="18"/>
              </w:rPr>
              <w:t xml:space="preserve">", o którym mowa w art. 8f </w:t>
            </w:r>
            <w:proofErr w:type="spellStart"/>
            <w:r w:rsidRPr="0024556B">
              <w:rPr>
                <w:rFonts w:asciiTheme="minorHAnsi" w:hAnsiTheme="minorHAnsi" w:cstheme="minorHAnsi"/>
                <w:iCs/>
                <w:sz w:val="18"/>
                <w:szCs w:val="18"/>
              </w:rPr>
              <w:t>Upzp</w:t>
            </w:r>
            <w:proofErr w:type="spellEnd"/>
            <w:r w:rsidRPr="0024556B">
              <w:rPr>
                <w:rFonts w:asciiTheme="minorHAnsi" w:hAnsiTheme="minorHAnsi" w:cstheme="minorHAnsi"/>
                <w:iCs/>
                <w:sz w:val="18"/>
                <w:szCs w:val="18"/>
              </w:rPr>
              <w:t>, czyli przepisu mówiącego o powiadomieniach interesariusza o udostępnieniu informacji w Rejestrze Urbanistycznym.</w:t>
            </w:r>
          </w:p>
          <w:p w14:paraId="21856FE7" w14:textId="77777777" w:rsidR="003E6FC7" w:rsidRPr="0024556B" w:rsidRDefault="003E6FC7" w:rsidP="00005EF4">
            <w:pPr>
              <w:spacing w:after="0"/>
              <w:rPr>
                <w:rFonts w:asciiTheme="minorHAnsi" w:hAnsiTheme="minorHAnsi" w:cstheme="minorHAnsi"/>
                <w:iCs/>
                <w:sz w:val="18"/>
                <w:szCs w:val="18"/>
              </w:rPr>
            </w:pPr>
          </w:p>
          <w:p w14:paraId="1722BEC5" w14:textId="77777777" w:rsidR="003E6FC7" w:rsidRPr="0024556B" w:rsidRDefault="003E6FC7" w:rsidP="00005EF4">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Przepis 8f </w:t>
            </w:r>
            <w:proofErr w:type="spellStart"/>
            <w:r w:rsidRPr="0024556B">
              <w:rPr>
                <w:rFonts w:asciiTheme="minorHAnsi" w:hAnsiTheme="minorHAnsi" w:cstheme="minorHAnsi"/>
                <w:iCs/>
                <w:sz w:val="18"/>
                <w:szCs w:val="18"/>
              </w:rPr>
              <w:t>Upzp</w:t>
            </w:r>
            <w:proofErr w:type="spellEnd"/>
            <w:r w:rsidRPr="0024556B">
              <w:rPr>
                <w:rFonts w:asciiTheme="minorHAnsi" w:hAnsiTheme="minorHAnsi" w:cstheme="minorHAnsi"/>
                <w:iCs/>
                <w:sz w:val="18"/>
                <w:szCs w:val="18"/>
              </w:rPr>
              <w:t xml:space="preserve"> ma wejść w życie od dnia 1 lipca 2026 r., natomiast wymienione w § 15 projektu przepisy odnoszące się do działania systemu powiadomień miałyby wejść w życie od dnia 1 października 2026 r. </w:t>
            </w:r>
          </w:p>
          <w:p w14:paraId="2AFD5AD8" w14:textId="77777777" w:rsidR="003E6FC7" w:rsidRPr="0024556B" w:rsidRDefault="003E6FC7" w:rsidP="00005EF4">
            <w:pPr>
              <w:spacing w:after="0"/>
              <w:rPr>
                <w:rFonts w:asciiTheme="minorHAnsi" w:hAnsiTheme="minorHAnsi" w:cstheme="minorHAnsi"/>
                <w:iCs/>
                <w:sz w:val="18"/>
                <w:szCs w:val="18"/>
              </w:rPr>
            </w:pPr>
          </w:p>
          <w:p w14:paraId="5A8C32A3" w14:textId="5492CAB0"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 xml:space="preserve">W tej sytuacji przez trzy miesiące będzie obowiązywał przepis ustawy, bez odpowiednich przepisów rozporządzenia. Być może zatem niezbędna będzie zmiana daty wejścia w życie przepisu art. 8f </w:t>
            </w:r>
            <w:proofErr w:type="spellStart"/>
            <w:r w:rsidRPr="0024556B">
              <w:rPr>
                <w:rFonts w:asciiTheme="minorHAnsi" w:hAnsiTheme="minorHAnsi" w:cstheme="minorHAnsi"/>
                <w:iCs/>
                <w:sz w:val="18"/>
                <w:szCs w:val="18"/>
              </w:rPr>
              <w:t>Upzp</w:t>
            </w:r>
            <w:proofErr w:type="spellEnd"/>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F7F868F" w14:textId="1E76A0F3"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Uwaga wyjaśniona. Wprowadzono tzw. okres przejściowy. Nie jest zasadne, aby system powiadomień funkcjonował, jeśli dane będą uzupełnianie przez JST w różnym tempie. </w:t>
            </w:r>
          </w:p>
        </w:tc>
      </w:tr>
      <w:tr w:rsidR="003E6FC7" w:rsidRPr="00717565" w14:paraId="15E64228"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7D154B10"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4EDB008" w14:textId="10DC65E3"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1D86E944" w14:textId="48094A0B"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Uwaga ogólna</w:t>
            </w:r>
          </w:p>
        </w:tc>
        <w:tc>
          <w:tcPr>
            <w:tcW w:w="2791" w:type="dxa"/>
            <w:tcBorders>
              <w:top w:val="single" w:sz="4" w:space="0" w:color="000000"/>
              <w:left w:val="single" w:sz="4" w:space="0" w:color="000000"/>
              <w:bottom w:val="single" w:sz="4" w:space="0" w:color="000000"/>
              <w:right w:val="single" w:sz="4" w:space="0" w:color="000000"/>
            </w:tcBorders>
          </w:tcPr>
          <w:p w14:paraId="5BAF9EAF" w14:textId="276A5194"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Rozporządzenie jest bardzo ogólne i nie zawiera szczegółowych </w:t>
            </w:r>
            <w:r w:rsidRPr="0024556B">
              <w:rPr>
                <w:rFonts w:asciiTheme="minorHAnsi" w:hAnsiTheme="minorHAnsi" w:cstheme="minorHAnsi"/>
                <w:sz w:val="18"/>
                <w:szCs w:val="18"/>
              </w:rPr>
              <w:lastRenderedPageBreak/>
              <w:t>zapisów dot. prowadzenia Rejestru.</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34C85C7B"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 xml:space="preserve">Treść rozporządzenia nie zawiera m.in. informacji nt. terminów na uzupełnienie Rejestru (np. w jakim czasie należy </w:t>
            </w:r>
            <w:r w:rsidRPr="0024556B">
              <w:rPr>
                <w:rFonts w:asciiTheme="minorHAnsi" w:hAnsiTheme="minorHAnsi" w:cstheme="minorHAnsi"/>
                <w:sz w:val="18"/>
                <w:szCs w:val="18"/>
              </w:rPr>
              <w:lastRenderedPageBreak/>
              <w:t>publikować poszczególne dokumenty w trakcie trwającej procedury sporządzania planu).</w:t>
            </w:r>
          </w:p>
          <w:p w14:paraId="7B677643" w14:textId="059099A1"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Brak informacji odnośnie umieszczania w rejestrze planów obowiązujących.</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B30EE9C" w14:textId="176258C8"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 xml:space="preserve">Uwaga wyjaśniona. Zgodnie z procedowaną zmianą ustawy UD316, w art. 56 ust. 2 ustawy zmienianej </w:t>
            </w:r>
            <w:r w:rsidRPr="0024556B">
              <w:rPr>
                <w:rFonts w:asciiTheme="minorHAnsi" w:hAnsiTheme="minorHAnsi" w:cstheme="minorHAnsi"/>
                <w:sz w:val="18"/>
                <w:szCs w:val="18"/>
              </w:rPr>
              <w:lastRenderedPageBreak/>
              <w:t xml:space="preserve">wprowadzono przepis </w:t>
            </w:r>
            <w:r w:rsidRPr="0024556B">
              <w:rPr>
                <w:rFonts w:asciiTheme="minorHAnsi" w:hAnsiTheme="minorHAnsi" w:cstheme="minorHAnsi"/>
                <w:i/>
                <w:iCs/>
                <w:sz w:val="18"/>
                <w:szCs w:val="18"/>
              </w:rPr>
              <w:t>„Organy, o których mowa w art. 67a ust. 1 ustawy zmienianej w art. 1, udostępniają w Rejestrze Urbanistycznym w terminie do dnia 30 listopada 2026 r. zbiory danych przestrzennych, o których mowa w tym przepisie, obejmujące co najmniej dane przestrzenne aktualne na dzień wejścia w życie niniejszego przepisu.”</w:t>
            </w:r>
          </w:p>
        </w:tc>
      </w:tr>
      <w:tr w:rsidR="003E6FC7" w:rsidRPr="00717565" w14:paraId="7735C658" w14:textId="77777777" w:rsidTr="003E6FC7">
        <w:tc>
          <w:tcPr>
            <w:tcW w:w="462" w:type="dxa"/>
            <w:tcBorders>
              <w:top w:val="single" w:sz="4" w:space="0" w:color="000000"/>
              <w:left w:val="single" w:sz="4" w:space="0" w:color="000000"/>
              <w:bottom w:val="single" w:sz="4" w:space="0" w:color="000000"/>
              <w:right w:val="single" w:sz="4" w:space="0" w:color="000000"/>
            </w:tcBorders>
            <w:vAlign w:val="center"/>
          </w:tcPr>
          <w:p w14:paraId="3D84BEBD" w14:textId="77777777" w:rsidR="003E6FC7" w:rsidRPr="0024556B" w:rsidRDefault="003E6FC7" w:rsidP="00005EF4">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28963A12" w14:textId="398E86CC" w:rsidR="003E6FC7" w:rsidRPr="0024556B" w:rsidRDefault="003E6FC7" w:rsidP="00005EF4">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Unia Metropolii Polskich im. Pawła Adamowicza</w:t>
            </w:r>
          </w:p>
        </w:tc>
        <w:tc>
          <w:tcPr>
            <w:tcW w:w="1587" w:type="dxa"/>
            <w:tcBorders>
              <w:top w:val="single" w:sz="4" w:space="0" w:color="000000"/>
              <w:left w:val="single" w:sz="4" w:space="0" w:color="000000"/>
              <w:bottom w:val="single" w:sz="4" w:space="0" w:color="000000"/>
              <w:right w:val="single" w:sz="4" w:space="0" w:color="000000"/>
            </w:tcBorders>
          </w:tcPr>
          <w:p w14:paraId="263E7D1D" w14:textId="32F4B956"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iCs/>
                <w:sz w:val="18"/>
                <w:szCs w:val="18"/>
              </w:rPr>
              <w:t>Uwaga ogólna</w:t>
            </w:r>
          </w:p>
        </w:tc>
        <w:tc>
          <w:tcPr>
            <w:tcW w:w="2791" w:type="dxa"/>
            <w:tcBorders>
              <w:top w:val="single" w:sz="4" w:space="0" w:color="000000"/>
              <w:left w:val="single" w:sz="4" w:space="0" w:color="000000"/>
              <w:bottom w:val="single" w:sz="4" w:space="0" w:color="000000"/>
              <w:right w:val="single" w:sz="4" w:space="0" w:color="000000"/>
            </w:tcBorders>
          </w:tcPr>
          <w:p w14:paraId="46527A55" w14:textId="7176F96C"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Zaleca się udostępnienie gminom do przetestowania aplikacji / systemu informatycznego, który ma służyć obsłudze Rejestru Urbanistycznego.</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C4B94A0"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Zwracamy uwagę, iż nie udostępniono do przetestowania ani aplikacji, ani systemu informatycznego, w którym docelowo ma być obsługiwany Rejestr Urbanistyczny.</w:t>
            </w:r>
          </w:p>
          <w:p w14:paraId="7A91A9A5" w14:textId="77777777"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Jedynie na stronie internetowej </w:t>
            </w:r>
            <w:r w:rsidRPr="0024556B">
              <w:rPr>
                <w:rFonts w:asciiTheme="minorHAnsi" w:hAnsiTheme="minorHAnsi" w:cstheme="minorHAnsi"/>
                <w:i/>
                <w:iCs/>
                <w:sz w:val="18"/>
                <w:szCs w:val="18"/>
              </w:rPr>
              <w:t>Centrum Projektów Polska Cyfrowa</w:t>
            </w:r>
            <w:r w:rsidRPr="0024556B">
              <w:rPr>
                <w:rFonts w:asciiTheme="minorHAnsi" w:hAnsiTheme="minorHAnsi" w:cstheme="minorHAnsi"/>
                <w:sz w:val="18"/>
                <w:szCs w:val="18"/>
              </w:rPr>
              <w:t xml:space="preserve"> (&lt;</w:t>
            </w:r>
            <w:hyperlink r:id="rId14" w:history="1">
              <w:r w:rsidRPr="0024556B">
                <w:rPr>
                  <w:rStyle w:val="Hipercze"/>
                  <w:rFonts w:asciiTheme="minorHAnsi" w:hAnsiTheme="minorHAnsi" w:cstheme="minorHAnsi"/>
                  <w:sz w:val="18"/>
                  <w:szCs w:val="18"/>
                </w:rPr>
                <w:t>https://www.gov.pl/web/cppc/podpisanie-porozumienia-KPOD0506IW06000425</w:t>
              </w:r>
            </w:hyperlink>
            <w:r w:rsidRPr="0024556B">
              <w:rPr>
                <w:rFonts w:asciiTheme="minorHAnsi" w:hAnsiTheme="minorHAnsi" w:cstheme="minorHAnsi"/>
                <w:sz w:val="18"/>
                <w:szCs w:val="18"/>
              </w:rPr>
              <w:t>&gt;) widnieją informacje nt. zawartego z Ministerstwem Cyfryzacji porozumienia na opracowanie systemu obsługującego Rejestr Urbanistyczny, niemniej jednak w tej lokalizacji internetowej również nie widnieją informacje nt. ewentualnych programów do przetestowania.</w:t>
            </w:r>
          </w:p>
          <w:p w14:paraId="652BDC94" w14:textId="412611F5"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Zatem w naszej ocenie przed przekazaniem systemu użytkownikom, wskazane jest jego udostępnienie Gminom do oceny funkcjonalności, w ogólnym zakresie jego działania, jak i funkcjonowania poszczególnych części, jak np. usługa e-Wyrys z POG czy sposób uwierzytelnienia.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C8BB6F2"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Uwaga wyjaśniona. W pierwszej kolejności należy podkreślić, że w 2025 roku przeprowadzono pilotaż Rejestru Urbanistycznego.</w:t>
            </w:r>
          </w:p>
          <w:p w14:paraId="46F6650A" w14:textId="77777777" w:rsidR="003E6FC7" w:rsidRPr="0024556B" w:rsidRDefault="003E6FC7" w:rsidP="00005EF4">
            <w:pPr>
              <w:spacing w:after="0"/>
              <w:rPr>
                <w:rFonts w:asciiTheme="minorHAnsi" w:hAnsiTheme="minorHAnsi" w:cstheme="minorHAnsi"/>
                <w:sz w:val="18"/>
                <w:szCs w:val="18"/>
              </w:rPr>
            </w:pPr>
            <w:r w:rsidRPr="0024556B">
              <w:rPr>
                <w:rFonts w:asciiTheme="minorHAnsi" w:hAnsiTheme="minorHAnsi" w:cstheme="minorHAnsi"/>
                <w:sz w:val="18"/>
                <w:szCs w:val="18"/>
              </w:rPr>
              <w:t xml:space="preserve">Więcej informacji można znaleźć np. w materiałach na stronie </w:t>
            </w:r>
            <w:hyperlink r:id="rId15" w:history="1">
              <w:r w:rsidRPr="0024556B">
                <w:rPr>
                  <w:rStyle w:val="Hipercze"/>
                  <w:rFonts w:asciiTheme="minorHAnsi" w:hAnsiTheme="minorHAnsi" w:cstheme="minorHAnsi"/>
                  <w:sz w:val="18"/>
                  <w:szCs w:val="18"/>
                </w:rPr>
                <w:t>https://www.gov.pl/web/zagospodarowanieprzestrzenne/posiedzenie-zespolu-przy-radzie-infrastruktury-informacji-przestrzennej</w:t>
              </w:r>
            </w:hyperlink>
          </w:p>
          <w:p w14:paraId="5EBA0177" w14:textId="758F05AC" w:rsidR="003E6FC7" w:rsidRPr="0024556B" w:rsidRDefault="003E6FC7" w:rsidP="00005EF4">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Po drugie, wprowadzono tzw. okres przejściowy, który gwarantuje możliwość stopniowego przechodzenia z BIP na Rejestr Urbanistyczny.</w:t>
            </w:r>
          </w:p>
        </w:tc>
      </w:tr>
    </w:tbl>
    <w:p w14:paraId="0B4C8E5B" w14:textId="77777777" w:rsidR="00741ECF" w:rsidRPr="00F64570" w:rsidRDefault="00741ECF" w:rsidP="008E154F">
      <w:pPr>
        <w:spacing w:after="0" w:line="240" w:lineRule="auto"/>
        <w:rPr>
          <w:rFonts w:asciiTheme="minorHAnsi" w:hAnsiTheme="minorHAnsi" w:cstheme="minorHAnsi"/>
          <w:sz w:val="18"/>
          <w:szCs w:val="18"/>
        </w:rPr>
      </w:pPr>
    </w:p>
    <w:sectPr w:rsidR="00741ECF" w:rsidRPr="00F64570">
      <w:footerReference w:type="even" r:id="rId16"/>
      <w:footerReference w:type="default" r:id="rId17"/>
      <w:headerReference w:type="first" r:id="rId18"/>
      <w:footerReference w:type="first" r:id="rId19"/>
      <w:pgSz w:w="16838" w:h="11906" w:orient="landscape"/>
      <w:pgMar w:top="483" w:right="1417" w:bottom="1080" w:left="1417" w:header="426"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F8F70" w14:textId="77777777" w:rsidR="0035001F" w:rsidRDefault="0035001F">
      <w:pPr>
        <w:spacing w:after="0" w:line="240" w:lineRule="auto"/>
      </w:pPr>
      <w:r>
        <w:separator/>
      </w:r>
    </w:p>
  </w:endnote>
  <w:endnote w:type="continuationSeparator" w:id="0">
    <w:p w14:paraId="6901CD28" w14:textId="77777777" w:rsidR="0035001F" w:rsidRDefault="00350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5B27" w14:textId="04A40CA4" w:rsidR="00741ECF" w:rsidRDefault="00B36A65">
    <w:pPr>
      <w:pStyle w:val="Stopka"/>
      <w:ind w:right="360"/>
    </w:pPr>
    <w:r>
      <w:rPr>
        <w:noProof/>
      </w:rPr>
      <mc:AlternateContent>
        <mc:Choice Requires="wps">
          <w:drawing>
            <wp:anchor distT="0" distB="0" distL="0" distR="0" simplePos="0" relativeHeight="251657728" behindDoc="1" locked="0" layoutInCell="0" allowOverlap="1" wp14:anchorId="318F8BE2" wp14:editId="448A31C4">
              <wp:simplePos x="0" y="0"/>
              <wp:positionH relativeFrom="margin">
                <wp:align>right</wp:align>
              </wp:positionH>
              <wp:positionV relativeFrom="paragraph">
                <wp:posOffset>635</wp:posOffset>
              </wp:positionV>
              <wp:extent cx="14605" cy="14605"/>
              <wp:effectExtent l="0" t="0" r="4445" b="0"/>
              <wp:wrapSquare wrapText="bothSides"/>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rect">
                        <a:avLst/>
                      </a:prstGeom>
                      <a:noFill/>
                      <a:ln w="0">
                        <a:noFill/>
                      </a:ln>
                    </wps:spPr>
                    <wps:style>
                      <a:lnRef idx="0">
                        <a:scrgbClr r="0" g="0" b="0"/>
                      </a:lnRef>
                      <a:fillRef idx="0">
                        <a:scrgbClr r="0" g="0" b="0"/>
                      </a:fillRef>
                      <a:effectRef idx="0">
                        <a:scrgbClr r="0" g="0" b="0"/>
                      </a:effectRef>
                      <a:fontRef idx="minor"/>
                    </wps:style>
                    <wps:txbx>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18F8BE2" id="Ramka1" o:spid="_x0000_s1026" style="position:absolute;margin-left:-50.05pt;margin-top:.05pt;width:1.15pt;height:1.15pt;z-index:-25165875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" o:allowincell="f" filled="f" stroked="f" strokeweight="0">
              <v:textbox style="mso-fit-shape-to-text:t" inset="0,0,0,0">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A4F" w14:textId="77777777" w:rsidR="00381E89" w:rsidRDefault="00131D8C">
    <w:pPr>
      <w:pStyle w:val="Stopka"/>
      <w:tabs>
        <w:tab w:val="clear" w:pos="4536"/>
        <w:tab w:val="clear" w:pos="9072"/>
        <w:tab w:val="right" w:pos="14004"/>
      </w:tabs>
      <w:rPr>
        <w:rFonts w:ascii="Cambria" w:hAnsi="Cambria"/>
      </w:rPr>
    </w:pPr>
    <w:r>
      <w:rPr>
        <w:rFonts w:asciiTheme="majorHAnsi" w:eastAsiaTheme="majorEastAsia" w:hAnsiTheme="majorHAnsi"/>
      </w:rPr>
      <w:tab/>
    </w:r>
    <w:r>
      <w:rPr>
        <w:rFonts w:ascii="Cambria" w:hAnsi="Cambria"/>
      </w:rPr>
      <w:t xml:space="preserve"> </w:t>
    </w:r>
    <w:r>
      <w:fldChar w:fldCharType="begin"/>
    </w:r>
    <w:r>
      <w:instrText xml:space="preserve"> PAGE </w:instrText>
    </w:r>
    <w:r>
      <w:fldChar w:fldCharType="separate"/>
    </w:r>
    <w:r>
      <w:t>3</w:t>
    </w:r>
    <w:r>
      <w:fldChar w:fldCharType="end"/>
    </w:r>
  </w:p>
  <w:p w14:paraId="62CBEFDD" w14:textId="019FF445" w:rsidR="00741ECF" w:rsidRDefault="00741ECF">
    <w:pPr>
      <w:pStyle w:val="Stopka"/>
      <w:ind w:right="360"/>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359920"/>
      <w:docPartObj>
        <w:docPartGallery w:val="Page Numbers (Bottom of Page)"/>
        <w:docPartUnique/>
      </w:docPartObj>
    </w:sdtPr>
    <w:sdtContent>
      <w:p w14:paraId="4B3F48B6" w14:textId="77777777" w:rsidR="00381E89" w:rsidRDefault="00131D8C">
        <w:pPr>
          <w:pStyle w:val="Stopka"/>
          <w:jc w:val="right"/>
        </w:pPr>
        <w:r>
          <w:fldChar w:fldCharType="begin"/>
        </w:r>
        <w:r>
          <w:instrText xml:space="preserve"> PAGE </w:instrText>
        </w:r>
        <w:r>
          <w:fldChar w:fldCharType="separate"/>
        </w:r>
        <w:r>
          <w:t>1</w:t>
        </w:r>
        <w:r>
          <w:fldChar w:fldCharType="end"/>
        </w:r>
      </w:p>
    </w:sdtContent>
  </w:sdt>
  <w:p w14:paraId="724F5B6F" w14:textId="486E51A7" w:rsidR="00741ECF" w:rsidRDefault="00741E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D68BF" w14:textId="77777777" w:rsidR="0035001F" w:rsidRDefault="0035001F">
      <w:pPr>
        <w:spacing w:after="0" w:line="240" w:lineRule="auto"/>
      </w:pPr>
      <w:r>
        <w:separator/>
      </w:r>
    </w:p>
  </w:footnote>
  <w:footnote w:type="continuationSeparator" w:id="0">
    <w:p w14:paraId="4BB9CDCC" w14:textId="77777777" w:rsidR="0035001F" w:rsidRDefault="003500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9411" w14:textId="77777777" w:rsidR="00381E89" w:rsidRDefault="007B230F">
    <w:pPr>
      <w:pStyle w:val="Nagwek"/>
      <w:spacing w:after="0" w:line="240" w:lineRule="auto"/>
      <w:jc w:val="right"/>
      <w:rPr>
        <w:bCs/>
        <w:sz w:val="16"/>
        <w:szCs w:val="16"/>
      </w:rPr>
    </w:pPr>
    <w:r>
      <w:rPr>
        <w:bCs/>
        <w:sz w:val="16"/>
        <w:szCs w:val="16"/>
      </w:rPr>
      <w:t>Katowice, 20 kwietnia 2026 r.</w:t>
    </w:r>
  </w:p>
  <w:p w14:paraId="5777FB95" w14:textId="44AEBF16" w:rsidR="00741ECF" w:rsidRDefault="00741ECF">
    <w:pPr>
      <w:pStyle w:val="Nagwek"/>
      <w:spacing w:after="0" w:line="240" w:lineRule="auto"/>
      <w:jc w:val="center"/>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44A5"/>
    <w:multiLevelType w:val="hybridMultilevel"/>
    <w:tmpl w:val="F3FA41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28035F"/>
    <w:multiLevelType w:val="multilevel"/>
    <w:tmpl w:val="20047D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84F4B3F"/>
    <w:multiLevelType w:val="multilevel"/>
    <w:tmpl w:val="0168743A"/>
    <w:lvl w:ilvl="0">
      <w:start w:val="1"/>
      <w:numFmt w:val="decimal"/>
      <w:lvlText w:val="%1."/>
      <w:lvlJc w:val="left"/>
      <w:pPr>
        <w:tabs>
          <w:tab w:val="num" w:pos="-76"/>
        </w:tabs>
        <w:ind w:left="64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023584392">
    <w:abstractNumId w:val="2"/>
  </w:num>
  <w:num w:numId="2" w16cid:durableId="1316492020">
    <w:abstractNumId w:val="1"/>
  </w:num>
  <w:num w:numId="3" w16cid:durableId="16521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ECF"/>
    <w:rsid w:val="00005EF4"/>
    <w:rsid w:val="00033AB9"/>
    <w:rsid w:val="00041D8D"/>
    <w:rsid w:val="000473BF"/>
    <w:rsid w:val="00070C67"/>
    <w:rsid w:val="00086D9D"/>
    <w:rsid w:val="000A34D8"/>
    <w:rsid w:val="000B23BD"/>
    <w:rsid w:val="000C3F5B"/>
    <w:rsid w:val="000E5F2C"/>
    <w:rsid w:val="00100C92"/>
    <w:rsid w:val="001160DB"/>
    <w:rsid w:val="00131D8C"/>
    <w:rsid w:val="00160A42"/>
    <w:rsid w:val="001623E1"/>
    <w:rsid w:val="001659E9"/>
    <w:rsid w:val="0019797B"/>
    <w:rsid w:val="001A4165"/>
    <w:rsid w:val="001C2539"/>
    <w:rsid w:val="001D49C9"/>
    <w:rsid w:val="00200DB8"/>
    <w:rsid w:val="0024556B"/>
    <w:rsid w:val="00267C0F"/>
    <w:rsid w:val="002953F3"/>
    <w:rsid w:val="002A5A52"/>
    <w:rsid w:val="002C33B9"/>
    <w:rsid w:val="002C599D"/>
    <w:rsid w:val="002F3A46"/>
    <w:rsid w:val="003043EA"/>
    <w:rsid w:val="0035001F"/>
    <w:rsid w:val="00356CF6"/>
    <w:rsid w:val="00372819"/>
    <w:rsid w:val="00381E89"/>
    <w:rsid w:val="003835C8"/>
    <w:rsid w:val="003B07EF"/>
    <w:rsid w:val="003B3F2F"/>
    <w:rsid w:val="003D047B"/>
    <w:rsid w:val="003D7D11"/>
    <w:rsid w:val="003E3A7A"/>
    <w:rsid w:val="003E6FC7"/>
    <w:rsid w:val="0042462F"/>
    <w:rsid w:val="0043452B"/>
    <w:rsid w:val="004370DB"/>
    <w:rsid w:val="00445AFC"/>
    <w:rsid w:val="0048035E"/>
    <w:rsid w:val="004A2CFD"/>
    <w:rsid w:val="004B7EB7"/>
    <w:rsid w:val="004C1D0F"/>
    <w:rsid w:val="004D3C89"/>
    <w:rsid w:val="004F6CF5"/>
    <w:rsid w:val="00505114"/>
    <w:rsid w:val="00505757"/>
    <w:rsid w:val="005060C6"/>
    <w:rsid w:val="00512E60"/>
    <w:rsid w:val="00513E4C"/>
    <w:rsid w:val="00520C95"/>
    <w:rsid w:val="00526124"/>
    <w:rsid w:val="00533000"/>
    <w:rsid w:val="00534A7D"/>
    <w:rsid w:val="00572CD7"/>
    <w:rsid w:val="005826C7"/>
    <w:rsid w:val="0061230F"/>
    <w:rsid w:val="00617935"/>
    <w:rsid w:val="0062602E"/>
    <w:rsid w:val="006425B1"/>
    <w:rsid w:val="00643EBB"/>
    <w:rsid w:val="006478F8"/>
    <w:rsid w:val="00660907"/>
    <w:rsid w:val="006C3290"/>
    <w:rsid w:val="006C37F6"/>
    <w:rsid w:val="006D6C45"/>
    <w:rsid w:val="006D6DD4"/>
    <w:rsid w:val="006F4D1C"/>
    <w:rsid w:val="00717565"/>
    <w:rsid w:val="00717D02"/>
    <w:rsid w:val="00741ECF"/>
    <w:rsid w:val="00770982"/>
    <w:rsid w:val="007757BD"/>
    <w:rsid w:val="00790037"/>
    <w:rsid w:val="007A21E9"/>
    <w:rsid w:val="007A5AF7"/>
    <w:rsid w:val="007B230F"/>
    <w:rsid w:val="007D0269"/>
    <w:rsid w:val="007F7FA3"/>
    <w:rsid w:val="008115E8"/>
    <w:rsid w:val="00812897"/>
    <w:rsid w:val="008178B4"/>
    <w:rsid w:val="0082658F"/>
    <w:rsid w:val="008437E1"/>
    <w:rsid w:val="00871113"/>
    <w:rsid w:val="008818AC"/>
    <w:rsid w:val="008852D6"/>
    <w:rsid w:val="00895A65"/>
    <w:rsid w:val="008E154F"/>
    <w:rsid w:val="008F3902"/>
    <w:rsid w:val="00930978"/>
    <w:rsid w:val="00945E50"/>
    <w:rsid w:val="009515F8"/>
    <w:rsid w:val="00951648"/>
    <w:rsid w:val="009606AA"/>
    <w:rsid w:val="009662C8"/>
    <w:rsid w:val="0096777B"/>
    <w:rsid w:val="009B7F66"/>
    <w:rsid w:val="009D428C"/>
    <w:rsid w:val="00A239D2"/>
    <w:rsid w:val="00A25B3A"/>
    <w:rsid w:val="00A81989"/>
    <w:rsid w:val="00A95C67"/>
    <w:rsid w:val="00AB1701"/>
    <w:rsid w:val="00AC72E9"/>
    <w:rsid w:val="00AD6471"/>
    <w:rsid w:val="00AF6252"/>
    <w:rsid w:val="00B026B3"/>
    <w:rsid w:val="00B02EAA"/>
    <w:rsid w:val="00B30041"/>
    <w:rsid w:val="00B36A65"/>
    <w:rsid w:val="00B40E82"/>
    <w:rsid w:val="00B51D07"/>
    <w:rsid w:val="00B5611B"/>
    <w:rsid w:val="00B60594"/>
    <w:rsid w:val="00B61D79"/>
    <w:rsid w:val="00B832EE"/>
    <w:rsid w:val="00BA7275"/>
    <w:rsid w:val="00BF7C10"/>
    <w:rsid w:val="00C10BEC"/>
    <w:rsid w:val="00C32305"/>
    <w:rsid w:val="00C41C28"/>
    <w:rsid w:val="00C44421"/>
    <w:rsid w:val="00C66AA7"/>
    <w:rsid w:val="00C94A8B"/>
    <w:rsid w:val="00CE7D44"/>
    <w:rsid w:val="00CF7D47"/>
    <w:rsid w:val="00D01597"/>
    <w:rsid w:val="00D04198"/>
    <w:rsid w:val="00D1047C"/>
    <w:rsid w:val="00D124B1"/>
    <w:rsid w:val="00D350DB"/>
    <w:rsid w:val="00D43309"/>
    <w:rsid w:val="00D55981"/>
    <w:rsid w:val="00D879B4"/>
    <w:rsid w:val="00D91DCD"/>
    <w:rsid w:val="00DB5FEE"/>
    <w:rsid w:val="00DC4C40"/>
    <w:rsid w:val="00DD7CB3"/>
    <w:rsid w:val="00DF1004"/>
    <w:rsid w:val="00E06C69"/>
    <w:rsid w:val="00E07F54"/>
    <w:rsid w:val="00E165D2"/>
    <w:rsid w:val="00E232D6"/>
    <w:rsid w:val="00E46334"/>
    <w:rsid w:val="00E47424"/>
    <w:rsid w:val="00E50243"/>
    <w:rsid w:val="00E973AE"/>
    <w:rsid w:val="00EA52EA"/>
    <w:rsid w:val="00ED2B33"/>
    <w:rsid w:val="00EE343E"/>
    <w:rsid w:val="00EE349F"/>
    <w:rsid w:val="00F41375"/>
    <w:rsid w:val="00F64570"/>
    <w:rsid w:val="00F76835"/>
    <w:rsid w:val="00FB44C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91718"/>
  <w15:docId w15:val="{502CEDEB-C2DC-4C88-AAF7-56C9AE73D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FF16BE"/>
    <w:rPr>
      <w:rFonts w:cs="Times New Roman"/>
      <w:color w:val="0000FF"/>
      <w:u w:val="single"/>
    </w:rPr>
  </w:style>
  <w:style w:type="character" w:customStyle="1" w:styleId="StopkaZnak">
    <w:name w:val="Stopka Znak"/>
    <w:basedOn w:val="Domylnaczcionkaakapitu"/>
    <w:link w:val="Stopka"/>
    <w:uiPriority w:val="99"/>
    <w:qFormat/>
    <w:locked/>
    <w:rsid w:val="00FF16BE"/>
    <w:rPr>
      <w:rFonts w:ascii="Times New Roman" w:hAnsi="Times New Roman" w:cs="Times New Roman"/>
      <w:sz w:val="24"/>
    </w:rPr>
  </w:style>
  <w:style w:type="character" w:styleId="Numerstrony">
    <w:name w:val="page number"/>
    <w:basedOn w:val="Domylnaczcionkaakapitu"/>
    <w:uiPriority w:val="99"/>
    <w:rsid w:val="00FF16BE"/>
    <w:rPr>
      <w:rFonts w:cs="Times New Roman"/>
    </w:rPr>
  </w:style>
  <w:style w:type="character" w:customStyle="1" w:styleId="NagwekZnak">
    <w:name w:val="Nagłówek Znak"/>
    <w:basedOn w:val="Domylnaczcionkaakapitu"/>
    <w:link w:val="Nagwek"/>
    <w:uiPriority w:val="99"/>
    <w:qFormat/>
    <w:locked/>
    <w:rsid w:val="00FB65B3"/>
    <w:rPr>
      <w:rFonts w:cs="Times New Roman"/>
      <w:sz w:val="22"/>
      <w:lang w:val="x-none" w:eastAsia="en-US"/>
    </w:rPr>
  </w:style>
  <w:style w:type="character" w:customStyle="1" w:styleId="TekstdymkaZnak">
    <w:name w:val="Tekst dymka Znak"/>
    <w:basedOn w:val="Domylnaczcionkaakapitu"/>
    <w:link w:val="Tekstdymka"/>
    <w:uiPriority w:val="99"/>
    <w:semiHidden/>
    <w:qFormat/>
    <w:locked/>
    <w:rsid w:val="00FB65B3"/>
    <w:rPr>
      <w:rFonts w:ascii="Tahoma" w:hAnsi="Tahoma" w:cs="Times New Roman"/>
      <w:sz w:val="16"/>
      <w:lang w:val="x-none" w:eastAsia="en-US"/>
    </w:rPr>
  </w:style>
  <w:style w:type="character" w:customStyle="1" w:styleId="TekstprzypisukocowegoZnak">
    <w:name w:val="Tekst przypisu końcowego Znak"/>
    <w:basedOn w:val="Domylnaczcionkaakapitu"/>
    <w:link w:val="Tekstprzypisukocowego"/>
    <w:uiPriority w:val="99"/>
    <w:semiHidden/>
    <w:qFormat/>
    <w:locked/>
    <w:rsid w:val="00FB65B3"/>
    <w:rPr>
      <w:rFonts w:cs="Times New Roman"/>
      <w:lang w:val="x-none" w:eastAsia="en-US"/>
    </w:rPr>
  </w:style>
  <w:style w:type="character" w:customStyle="1" w:styleId="Znakiprzypiswkocowych">
    <w:name w:val="Znaki przypisów końcowych"/>
    <w:uiPriority w:val="99"/>
    <w:semiHidden/>
    <w:unhideWhenUsed/>
    <w:qFormat/>
    <w:rsid w:val="00FB65B3"/>
    <w:rPr>
      <w:rFonts w:cs="Times New Roman"/>
      <w:vertAlign w:val="superscript"/>
    </w:rPr>
  </w:style>
  <w:style w:type="character" w:customStyle="1" w:styleId="Znakiprzypiswkocowychuser">
    <w:name w:val="Znaki przypisów końcowych (user)"/>
    <w:qFormat/>
    <w:rPr>
      <w:rFonts w:cs="Times New Roman"/>
      <w:vertAlign w:val="superscript"/>
    </w:rPr>
  </w:style>
  <w:style w:type="character" w:styleId="Odwoanieprzypisukocowego">
    <w:name w:val="endnote reference"/>
    <w:rPr>
      <w:rFonts w:cs="Times New Roman"/>
      <w:vertAlign w:val="superscript"/>
    </w:rPr>
  </w:style>
  <w:style w:type="character" w:styleId="Nierozpoznanawzmianka">
    <w:name w:val="Unresolved Mention"/>
    <w:basedOn w:val="Domylnaczcionkaakapitu"/>
    <w:uiPriority w:val="99"/>
    <w:semiHidden/>
    <w:unhideWhenUsed/>
    <w:qFormat/>
    <w:rsid w:val="0012361B"/>
    <w:rPr>
      <w:color w:val="605E5C"/>
      <w:shd w:val="clear" w:color="auto" w:fill="E1DFDD"/>
    </w:rPr>
  </w:style>
  <w:style w:type="paragraph" w:styleId="Nagwek">
    <w:name w:val="header"/>
    <w:basedOn w:val="Normalny"/>
    <w:next w:val="Tekstpodstawowy"/>
    <w:link w:val="NagwekZnak"/>
    <w:uiPriority w:val="99"/>
    <w:unhideWhenUsed/>
    <w:rsid w:val="00FB65B3"/>
    <w:pPr>
      <w:tabs>
        <w:tab w:val="center" w:pos="4536"/>
        <w:tab w:val="right" w:pos="9072"/>
      </w:tabs>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rsid w:val="00FF16BE"/>
    <w:pPr>
      <w:tabs>
        <w:tab w:val="center" w:pos="4536"/>
        <w:tab w:val="right" w:pos="9072"/>
      </w:tabs>
      <w:spacing w:after="0" w:line="240" w:lineRule="auto"/>
    </w:pPr>
    <w:rPr>
      <w:rFonts w:ascii="Times New Roman" w:hAnsi="Times New Roman"/>
      <w:sz w:val="24"/>
      <w:szCs w:val="24"/>
      <w:lang w:eastAsia="pl-PL"/>
    </w:rPr>
  </w:style>
  <w:style w:type="paragraph" w:styleId="Tekstdymka">
    <w:name w:val="Balloon Text"/>
    <w:basedOn w:val="Normalny"/>
    <w:link w:val="TekstdymkaZnak"/>
    <w:uiPriority w:val="99"/>
    <w:semiHidden/>
    <w:unhideWhenUsed/>
    <w:qFormat/>
    <w:rsid w:val="00FB65B3"/>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FB65B3"/>
    <w:rPr>
      <w:sz w:val="20"/>
      <w:szCs w:val="20"/>
    </w:rPr>
  </w:style>
  <w:style w:type="paragraph" w:styleId="Bezodstpw">
    <w:name w:val="No Spacing"/>
    <w:uiPriority w:val="1"/>
    <w:qFormat/>
    <w:rsid w:val="00EC0A61"/>
    <w:rPr>
      <w:rFonts w:cs="Times New Roman"/>
      <w:sz w:val="22"/>
      <w:szCs w:val="22"/>
      <w:lang w:eastAsia="en-US"/>
    </w:rPr>
  </w:style>
  <w:style w:type="paragraph" w:customStyle="1" w:styleId="ZARTzmartartykuempunktem">
    <w:name w:val="Z/ART(§) – zm. art. (§) artykułem (punktem)"/>
    <w:basedOn w:val="Normalny"/>
    <w:uiPriority w:val="30"/>
    <w:qFormat/>
    <w:rsid w:val="0012361B"/>
    <w:pPr>
      <w:spacing w:after="0" w:line="360" w:lineRule="auto"/>
      <w:ind w:left="510" w:firstLine="510"/>
      <w:jc w:val="both"/>
    </w:pPr>
    <w:rPr>
      <w:rFonts w:ascii="Times" w:eastAsiaTheme="minorEastAsia" w:hAnsi="Times" w:cs="Arial"/>
      <w:sz w:val="24"/>
      <w:szCs w:val="20"/>
      <w:lang w:eastAsia="pl-PL"/>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table" w:styleId="Tabela-Siatka">
    <w:name w:val="Table Grid"/>
    <w:basedOn w:val="Standardowy"/>
    <w:uiPriority w:val="59"/>
    <w:rsid w:val="00186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035E"/>
    <w:rPr>
      <w:rFonts w:ascii="Times New Roman" w:hAnsi="Times New Roman"/>
      <w:color w:val="000000"/>
      <w:sz w:val="24"/>
    </w:rPr>
  </w:style>
  <w:style w:type="character" w:styleId="Odwoaniedokomentarza">
    <w:name w:val="annotation reference"/>
    <w:basedOn w:val="Domylnaczcionkaakapitu"/>
    <w:uiPriority w:val="99"/>
    <w:rsid w:val="003B3F2F"/>
    <w:rPr>
      <w:sz w:val="16"/>
      <w:szCs w:val="16"/>
    </w:rPr>
  </w:style>
  <w:style w:type="paragraph" w:styleId="Tekstkomentarza">
    <w:name w:val="annotation text"/>
    <w:basedOn w:val="Normalny"/>
    <w:link w:val="TekstkomentarzaZnak"/>
    <w:uiPriority w:val="99"/>
    <w:rsid w:val="003B3F2F"/>
    <w:pPr>
      <w:spacing w:line="240" w:lineRule="auto"/>
    </w:pPr>
    <w:rPr>
      <w:sz w:val="20"/>
      <w:szCs w:val="20"/>
    </w:rPr>
  </w:style>
  <w:style w:type="character" w:customStyle="1" w:styleId="TekstkomentarzaZnak">
    <w:name w:val="Tekst komentarza Znak"/>
    <w:basedOn w:val="Domylnaczcionkaakapitu"/>
    <w:link w:val="Tekstkomentarza"/>
    <w:uiPriority w:val="99"/>
    <w:rsid w:val="003B3F2F"/>
    <w:rPr>
      <w:rFonts w:cs="Times New Roman"/>
      <w:lang w:eastAsia="en-US"/>
    </w:rPr>
  </w:style>
  <w:style w:type="paragraph" w:styleId="Tematkomentarza">
    <w:name w:val="annotation subject"/>
    <w:basedOn w:val="Tekstkomentarza"/>
    <w:next w:val="Tekstkomentarza"/>
    <w:link w:val="TematkomentarzaZnak"/>
    <w:uiPriority w:val="99"/>
    <w:semiHidden/>
    <w:unhideWhenUsed/>
    <w:rsid w:val="003B3F2F"/>
    <w:rPr>
      <w:b/>
      <w:bCs/>
    </w:rPr>
  </w:style>
  <w:style w:type="character" w:customStyle="1" w:styleId="TematkomentarzaZnak">
    <w:name w:val="Temat komentarza Znak"/>
    <w:basedOn w:val="TekstkomentarzaZnak"/>
    <w:link w:val="Tematkomentarza"/>
    <w:uiPriority w:val="99"/>
    <w:semiHidden/>
    <w:rsid w:val="003B3F2F"/>
    <w:rPr>
      <w:rFonts w:cs="Times New Roman"/>
      <w:b/>
      <w:bCs/>
      <w:lang w:eastAsia="en-US"/>
    </w:rPr>
  </w:style>
  <w:style w:type="paragraph" w:styleId="Poprawka">
    <w:name w:val="Revision"/>
    <w:hidden/>
    <w:uiPriority w:val="99"/>
    <w:semiHidden/>
    <w:rsid w:val="00534A7D"/>
    <w:pPr>
      <w:suppressAutoHyphens w:val="0"/>
    </w:pPr>
    <w:rPr>
      <w:rFonts w:cs="Times New Roman"/>
      <w:sz w:val="22"/>
      <w:szCs w:val="22"/>
      <w:lang w:eastAsia="en-US"/>
    </w:rPr>
  </w:style>
  <w:style w:type="character" w:customStyle="1" w:styleId="Ppogrubienie">
    <w:name w:val="_P_ – pogrubienie"/>
    <w:basedOn w:val="Domylnaczcionkaakapitu"/>
    <w:uiPriority w:val="1"/>
    <w:qFormat/>
    <w:rsid w:val="00005EF4"/>
    <w:rPr>
      <w:b/>
    </w:rPr>
  </w:style>
  <w:style w:type="character" w:styleId="UyteHipercze">
    <w:name w:val="FollowedHyperlink"/>
    <w:basedOn w:val="Domylnaczcionkaakapitu"/>
    <w:uiPriority w:val="99"/>
    <w:rsid w:val="009662C8"/>
    <w:rPr>
      <w:color w:val="800080" w:themeColor="followedHyperlink"/>
      <w:u w:val="single"/>
    </w:rPr>
  </w:style>
  <w:style w:type="paragraph" w:styleId="NormalnyWeb">
    <w:name w:val="Normal (Web)"/>
    <w:basedOn w:val="Normalny"/>
    <w:uiPriority w:val="99"/>
    <w:rsid w:val="007A5AF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4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zagospodarowanieprzestrzenne/wiadomosci" TargetMode="External"/><Relationship Id="rId13" Type="http://schemas.openxmlformats.org/officeDocument/2006/relationships/hyperlink" Target="https://www.gov.pl/web/zagospodarowanieprzestrzenne/posiedzenie-zespolu-przy-radzie-infrastruktury-informacji-przestrzennej"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uap.gov.pl/wps/portal/strefa-klienta/pomoc"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uap.gov.pl/wps/portal/strefa-klienta/pomoc" TargetMode="External"/><Relationship Id="rId5" Type="http://schemas.openxmlformats.org/officeDocument/2006/relationships/webSettings" Target="webSettings.xml"/><Relationship Id="rId15" Type="http://schemas.openxmlformats.org/officeDocument/2006/relationships/hyperlink" Target="https://www.gov.pl/web/zagospodarowanieprzestrzenne/posiedzenie-zespolu-przy-radzie-infrastruktury-informacji-przestrzennej" TargetMode="External"/><Relationship Id="rId10" Type="http://schemas.openxmlformats.org/officeDocument/2006/relationships/hyperlink" Target="https://www.gov.pl/web/zagospodarowanieprzestrzenne/posiedzenie-zespolu-przy-radzie-infrastruktury-informacji-przestrzennej"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ov.pl/web/rozwoj-technologia/planowanie-przestrzenne" TargetMode="External"/><Relationship Id="rId14" Type="http://schemas.openxmlformats.org/officeDocument/2006/relationships/hyperlink" Target="https://www.gov.pl/web/cppc/podpisanie-porozumienia-KPOD0506IW06000425"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A045D-DDB1-4EDD-9A56-37C5051C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9343</Words>
  <Characters>56061</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Motyl</dc:creator>
  <dc:description/>
  <cp:lastModifiedBy>Herman Anna</cp:lastModifiedBy>
  <cp:revision>2</cp:revision>
  <cp:lastPrinted>2026-04-16T15:10:00Z</cp:lastPrinted>
  <dcterms:created xsi:type="dcterms:W3CDTF">2026-06-05T16:04:00Z</dcterms:created>
  <dcterms:modified xsi:type="dcterms:W3CDTF">2026-06-05T16:04:00Z</dcterms:modified>
  <dc:language>pl-PL</dc:language>
</cp:coreProperties>
</file>