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6BF99" w14:textId="77777777" w:rsidR="00741ECF" w:rsidRPr="00717565" w:rsidRDefault="00131D8C" w:rsidP="008E154F">
      <w:pPr>
        <w:spacing w:after="0" w:line="240" w:lineRule="auto"/>
        <w:rPr>
          <w:rFonts w:asciiTheme="minorHAnsi" w:hAnsiTheme="minorHAnsi" w:cstheme="minorHAnsi"/>
          <w:b/>
          <w:color w:val="373737"/>
          <w:sz w:val="18"/>
          <w:szCs w:val="18"/>
        </w:rPr>
      </w:pPr>
      <w:r w:rsidRPr="00717565">
        <w:rPr>
          <w:rFonts w:asciiTheme="minorHAnsi" w:hAnsiTheme="minorHAnsi" w:cstheme="minorHAnsi"/>
          <w:b/>
          <w:color w:val="373737"/>
          <w:sz w:val="18"/>
          <w:szCs w:val="18"/>
        </w:rPr>
        <w:t>Informacja o projekcie:</w:t>
      </w:r>
    </w:p>
    <w:tbl>
      <w:tblPr>
        <w:tblW w:w="13994" w:type="dxa"/>
        <w:tblLayout w:type="fixed"/>
        <w:tblLook w:val="04A0" w:firstRow="1" w:lastRow="0" w:firstColumn="1" w:lastColumn="0" w:noHBand="0" w:noVBand="1"/>
      </w:tblPr>
      <w:tblGrid>
        <w:gridCol w:w="2356"/>
        <w:gridCol w:w="11638"/>
      </w:tblGrid>
      <w:tr w:rsidR="00741ECF" w:rsidRPr="00717565" w14:paraId="0351E72F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4099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Tytuł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1CB3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Rozporządzenie Ministra Finansów i Gospodarki w sprawie Rejestru Urbanistycznego</w:t>
            </w:r>
          </w:p>
        </w:tc>
      </w:tr>
      <w:tr w:rsidR="00741ECF" w:rsidRPr="00717565" w14:paraId="751DD5BD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959E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Autor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BA4C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Minister Finansów i Gospodarki</w:t>
            </w:r>
          </w:p>
        </w:tc>
      </w:tr>
      <w:tr w:rsidR="00741ECF" w:rsidRPr="00717565" w14:paraId="5EAD319E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DB597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Projekt z dnia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1423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31.03.2026</w:t>
            </w:r>
          </w:p>
        </w:tc>
      </w:tr>
    </w:tbl>
    <w:p w14:paraId="2BE3C5BD" w14:textId="77777777" w:rsidR="00381E89" w:rsidRPr="00717565" w:rsidRDefault="00381E89" w:rsidP="003835C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112E7E1B" w14:textId="77777777" w:rsidR="00741ECF" w:rsidRPr="00717565" w:rsidRDefault="00131D8C" w:rsidP="008E154F">
      <w:pPr>
        <w:spacing w:after="0" w:line="240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717565">
        <w:rPr>
          <w:rFonts w:asciiTheme="minorHAnsi" w:hAnsiTheme="minorHAnsi" w:cstheme="minorHAnsi"/>
          <w:b/>
          <w:sz w:val="18"/>
          <w:szCs w:val="18"/>
        </w:rPr>
        <w:t>Uwagi:</w:t>
      </w:r>
    </w:p>
    <w:tbl>
      <w:tblPr>
        <w:tblW w:w="15021" w:type="dxa"/>
        <w:tblLayout w:type="fixed"/>
        <w:tblLook w:val="06A0" w:firstRow="1" w:lastRow="0" w:firstColumn="1" w:lastColumn="0" w:noHBand="1" w:noVBand="1"/>
      </w:tblPr>
      <w:tblGrid>
        <w:gridCol w:w="462"/>
        <w:gridCol w:w="1915"/>
        <w:gridCol w:w="1587"/>
        <w:gridCol w:w="2791"/>
        <w:gridCol w:w="3212"/>
        <w:gridCol w:w="3025"/>
        <w:gridCol w:w="2029"/>
      </w:tblGrid>
      <w:tr w:rsidR="00B45D23" w:rsidRPr="00717565" w14:paraId="529DC262" w14:textId="2968B238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8E20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C25D" w14:textId="28F8515B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Zgłaszający uwagę</w:t>
            </w:r>
          </w:p>
          <w:p w14:paraId="4BF9FAB4" w14:textId="4D55AEF0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43EE" w14:textId="712FA5D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dokumentu, do którego odnosi się uwaga (np. art., nr str., rozdział)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E749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Treść uwagi (propozycja zmian)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8F0D5F5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Uzasadnienie uwagi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A4CC3FD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Stanowisko resortu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089CABD" w14:textId="0F833F8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Odniesienie do stanowiska resortu</w:t>
            </w:r>
          </w:p>
        </w:tc>
      </w:tr>
      <w:tr w:rsidR="00B45D23" w:rsidRPr="00717565" w14:paraId="03960242" w14:textId="31337793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D7FC" w14:textId="77777777" w:rsidR="00B45D23" w:rsidRPr="0024556B" w:rsidRDefault="00B45D23" w:rsidP="00B45D23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BC6F" w14:textId="3544E595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GUNB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B8A7" w14:textId="2F28542E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>§ 6 ust. 5 pkt 1 lit. 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BFB3" w14:textId="39323464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Wymaga wyjaśnienia do czego odnosi się kod TERYT w kontekście aktów prawnych? Czy odnosi się on do siedziby organu, który opracował akt, czy np. do jakiegoś innego elementu?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38D187C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B6538DD" w14:textId="45D9F4EF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46F11A73" w14:textId="2AE45919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Przepis został uzupełniony.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E7EFDBF" w14:textId="2689B2E5" w:rsidR="00B45D23" w:rsidRPr="0024556B" w:rsidRDefault="00445CD7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przejmie informuję, że przyjmuję przedstawione wyjaśnienia.</w:t>
            </w:r>
          </w:p>
        </w:tc>
      </w:tr>
      <w:tr w:rsidR="00B45D23" w:rsidRPr="00717565" w14:paraId="4DF1FFEC" w14:textId="08D95CD6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5460" w14:textId="77777777" w:rsidR="00B45D23" w:rsidRPr="0024556B" w:rsidRDefault="00B45D23" w:rsidP="00B45D23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BBC4" w14:textId="299FBEC9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GUNB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46B0" w14:textId="5610A55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>§ 10 ust. 1 pkt 3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B93F" w14:textId="77777777" w:rsidR="00B45D23" w:rsidRPr="0024556B" w:rsidRDefault="00B45D23" w:rsidP="00B45D23">
            <w:pPr>
              <w:jc w:val="both"/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Wymaga wyjaśnienia, czy dostęp do informacji i danych z Rejestru za pomocą usługi e-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będzie wymagał uwierzytelnienia poprzez Węzeł Krajowy? Nie wydaje się to do końca jasne i czytelne, bo </w:t>
            </w:r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>§ 5 ust. 3 projektu precyzuje, że skorzystanie z usługi e-</w:t>
            </w:r>
            <w:proofErr w:type="spellStart"/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>Wyrys</w:t>
            </w:r>
            <w:proofErr w:type="spellEnd"/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 xml:space="preserve"> wymaga uwierzytelnienia, przy czym ust. 1 i 2 stanowią o dostępie do Rejestru i uwierzytelnieniu, zaś ust. 3 o skorzystaniu z e-Wyrysu. </w:t>
            </w:r>
          </w:p>
          <w:p w14:paraId="5172AAC6" w14:textId="3F067A08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Jeśli powyższe założenie jest prawdziwe, to czy rzeczywiście pobranie pdf z planem z e-Wyrysu powinno być uwierzytelniane? Czy tak pobrany plan będzie zawierał dane krytyczne, wymagające udokumentowania dostępu? I czy w takim przypadku nie będzie możliwe pobranie danych z Rejestru za pomocą e-</w:t>
            </w:r>
            <w:proofErr w:type="spellStart"/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przez żaden inny system?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70E49CB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A31BEBF" w14:textId="7FDF34C0" w:rsidR="00B45D23" w:rsidRPr="0024556B" w:rsidRDefault="00B45D23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 Zgodnie z paragrafem 5 ust. 3 rozporządzenia „Skorzystanie z usługi e-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z planu ogólnego gminy z wykorzystaniem danych znajdujących się w Rejestrze wymaga uwierzytelnienia.” Dodatkowo, nie ma obowiązku korzystania z usługi e-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– dane dotyczące aktów będą dostępne także w komponencie Akty Planowania Przestrzennego.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5CB260E" w14:textId="285DFF32" w:rsidR="00B45D23" w:rsidRPr="0024556B" w:rsidRDefault="00445CD7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przejmie informuję, że przyjmuję przedstawione wyjaśnienia.</w:t>
            </w:r>
          </w:p>
        </w:tc>
      </w:tr>
      <w:tr w:rsidR="00B45D23" w:rsidRPr="00717565" w14:paraId="4FBDB542" w14:textId="2D7FB649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E07E" w14:textId="77777777" w:rsidR="00B45D23" w:rsidRPr="0024556B" w:rsidRDefault="00B45D23" w:rsidP="00B45D23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20DC" w14:textId="76845E11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GUNB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5EA7" w14:textId="4F19B839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>§ 10 ust. 2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187E" w14:textId="28BD3AE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Wymaga wyjaśnienia, czy</w:t>
            </w:r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 xml:space="preserve"> zakres danych do pobrania za pośrednictwem różnych metod pobierania będzie taki sam czy też może będzie się różnił w zależności od metody. </w:t>
            </w:r>
            <w:r w:rsidRPr="0024556B">
              <w:rPr>
                <w:rStyle w:val="Ppogrubienie"/>
                <w:rFonts w:asciiTheme="minorHAnsi" w:hAnsiTheme="minorHAnsi" w:cstheme="minorHAnsi"/>
                <w:b w:val="0"/>
                <w:bCs/>
                <w:sz w:val="18"/>
                <w:szCs w:val="18"/>
              </w:rPr>
              <w:t xml:space="preserve">Zgodnie bowiem z projektowanymi przepisami Rejestr umożliwia </w:t>
            </w:r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 xml:space="preserve">pobranie danych na różne sposoby – pobranie PDF, usługa </w:t>
            </w:r>
            <w:proofErr w:type="spellStart"/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>wfs</w:t>
            </w:r>
            <w:proofErr w:type="spellEnd"/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>/</w:t>
            </w:r>
            <w:proofErr w:type="spellStart"/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>wms</w:t>
            </w:r>
            <w:proofErr w:type="spellEnd"/>
            <w:r w:rsidRPr="0024556B">
              <w:rPr>
                <w:rStyle w:val="Ppogrubienie"/>
                <w:rFonts w:asciiTheme="minorHAnsi" w:hAnsiTheme="minorHAnsi" w:cstheme="minorHAnsi"/>
                <w:b w:val="0"/>
                <w:sz w:val="18"/>
                <w:szCs w:val="18"/>
              </w:rPr>
              <w:t xml:space="preserve"> itd.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ADD5BDB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551FBBF2" w14:textId="77777777" w:rsidR="00B45D23" w:rsidRPr="0024556B" w:rsidRDefault="00B45D23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1919E8B5" w14:textId="3D7A282D" w:rsidR="00B45D23" w:rsidRPr="0024556B" w:rsidRDefault="00B45D23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Sposoby i zakres danych do pobrania dostosowane są do specyfiki form ich udostępniania, np. możliwość pobrania pliku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gml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obejmującego cały APP, w przypadku planu ogólnego) bezpośrednio w systemie, wygenerowany plik pdf w ramach usługi e-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z fragmentem planu ogólnego, lub możliwość pobrania danych z wykorzystaniem usług sieciowych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wfs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wms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, w zależności od ustawień użytkownika.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780E823" w14:textId="3913E653" w:rsidR="00B45D23" w:rsidRPr="0024556B" w:rsidRDefault="00445CD7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przejmie informuję, że przyjmuję przedstawione wyjaśnienia.</w:t>
            </w:r>
          </w:p>
        </w:tc>
      </w:tr>
      <w:tr w:rsidR="00B45D23" w:rsidRPr="00717565" w14:paraId="70803AF1" w14:textId="4756437B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96CB" w14:textId="77777777" w:rsidR="00B45D23" w:rsidRPr="0024556B" w:rsidRDefault="00B45D23" w:rsidP="00B45D23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C038" w14:textId="5229EF2A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GUS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C8FB" w14:textId="2DC90583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6 ust. 5 pkt 1 lit. r)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319C" w14:textId="77777777" w:rsidR="00B45D23" w:rsidRPr="0024556B" w:rsidRDefault="00B45D23" w:rsidP="00B45D23">
            <w:pPr>
              <w:tabs>
                <w:tab w:val="left" w:pos="237"/>
                <w:tab w:val="left" w:pos="663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„§ 6.</w:t>
            </w:r>
          </w:p>
          <w:p w14:paraId="5AACD7EE" w14:textId="77777777" w:rsidR="00B45D23" w:rsidRPr="0024556B" w:rsidRDefault="00B45D23" w:rsidP="00B45D23">
            <w:pPr>
              <w:tabs>
                <w:tab w:val="left" w:pos="237"/>
                <w:tab w:val="left" w:pos="663"/>
              </w:tabs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5. Zakres informacji i danych, o których mowa w ust. 3, obejmuje:</w:t>
            </w:r>
          </w:p>
          <w:p w14:paraId="33E4B062" w14:textId="77777777" w:rsidR="00B45D23" w:rsidRPr="0024556B" w:rsidRDefault="00B45D23" w:rsidP="00B45D23">
            <w:pPr>
              <w:numPr>
                <w:ilvl w:val="0"/>
                <w:numId w:val="3"/>
              </w:numPr>
              <w:tabs>
                <w:tab w:val="left" w:pos="237"/>
                <w:tab w:val="left" w:pos="663"/>
              </w:tabs>
              <w:suppressAutoHyphens w:val="0"/>
              <w:spacing w:after="0"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dla aktów prawnych:</w:t>
            </w:r>
          </w:p>
          <w:p w14:paraId="674F8128" w14:textId="77777777" w:rsidR="00B45D23" w:rsidRPr="0024556B" w:rsidRDefault="00B45D23" w:rsidP="00B45D23">
            <w:pPr>
              <w:tabs>
                <w:tab w:val="left" w:pos="237"/>
                <w:tab w:val="left" w:pos="663"/>
              </w:tabs>
              <w:spacing w:line="360" w:lineRule="auto"/>
              <w:ind w:left="720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(…)</w:t>
            </w:r>
          </w:p>
          <w:p w14:paraId="701AC866" w14:textId="77777777" w:rsidR="00B45D23" w:rsidRPr="0024556B" w:rsidRDefault="00B45D23" w:rsidP="00B45D23">
            <w:pPr>
              <w:tabs>
                <w:tab w:val="left" w:pos="237"/>
                <w:tab w:val="left" w:pos="663"/>
              </w:tabs>
              <w:spacing w:line="360" w:lineRule="auto"/>
              <w:ind w:left="720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r) kod TERYT”</w:t>
            </w:r>
          </w:p>
          <w:p w14:paraId="0E453E92" w14:textId="4E86EE5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Określenie „kod TERYT” jest nieprecyzyjne i może prowadzić do niejednolitego stosowania przepisu. TERYT jest rejestrem składającym się z kilku systemów obejmującym m.in.: system TERC (system identyfikatorów i nazw jednostek podziału terytorialnego kraju), SIMC (system identyfikatorów i nazw miejscowości) oraz inne. Samo wskazanie „kodu TERYT” nie pozwala ustalić, który z identyfikatorów ma być stosowany w Rejestrze Urbanistycznym. Można jedynie domniemywać, że chodzi o identyfikator jednostki podziału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terytorialnego z systemu TERC, dla której wydawany jest akt prawny, ale przepis w zaproponowanym brzmieniu o tym nie przesądza.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17E2469" w14:textId="297227B2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Doprecyzowanie przepisu poprzez wskazanie konkretnego rodzaju identyfikatora TERYT, np.: „</w:t>
            </w: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identyfikator jednostki podziału terytorialnego kraju, której akt prawny dotyczy, z systemu identyfikatorów i nazw jednostek podziału terytorialnego rejestru TERYT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” lub – jeśli zamysł projektodawcy jest inny – wskazanie odpowiedniego identyfikatora i systemu z rejestru TERYT.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8594CD2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2F477A8E" w14:textId="7AE66931" w:rsidR="00B45D23" w:rsidRPr="0024556B" w:rsidRDefault="00B45D23" w:rsidP="00B45D2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Przepis został uzupełniony.</w:t>
            </w:r>
            <w:r w:rsidRPr="0024556B" w:rsidDel="00DF100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4A0E675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Główny</w:t>
            </w:r>
          </w:p>
          <w:p w14:paraId="0BB5F13F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Urząd Statystyczny przyjmuje Państwa wyjaśnienia co do wcześniej zgłoszonych uwag do projektu rozporządzenia w</w:t>
            </w:r>
          </w:p>
          <w:p w14:paraId="5DF4B016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sprawie Rejestru Urbanistycznego.</w:t>
            </w:r>
          </w:p>
          <w:p w14:paraId="0F1430A9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Jednocześnie należy zwrócić dodatkowo uwagę, iż odwołanie w projekcie rozporządzenia do art. 47 ust. 1a ustawy z</w:t>
            </w:r>
          </w:p>
          <w:p w14:paraId="149B6FC1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dnia 29 czerwca 1995 r. o statystyce publicznej (Dz. U. z 2024 r. poz. 1799) wydaje się niewłaściwe, gdyż przepis ten</w:t>
            </w:r>
          </w:p>
          <w:p w14:paraId="2A1B06F9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określa cel a nie podstawę prawną prowadzenia rejestru. Prowadzenie rejestru TERYT przez Prezesa Głównego</w:t>
            </w:r>
          </w:p>
          <w:p w14:paraId="69E73959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 xml:space="preserve">Urzędu Statystycznego wynika jednoznacznie z art. 41 ust. 1 pkt 2 ustawy. W związku z 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tym proponuje się, aby w</w:t>
            </w:r>
          </w:p>
          <w:p w14:paraId="669002B1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projekcie rozporządzenia odwołanie dotyczyło przepisu regulującego faktyczne prowadzenie rejestru, tj. art. 41 ust.</w:t>
            </w:r>
          </w:p>
          <w:p w14:paraId="5367AB6F" w14:textId="3DC427B4" w:rsidR="00B45D23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1 pkt 2, a nie przepisu określającego cel jego prowadzenia.</w:t>
            </w:r>
          </w:p>
        </w:tc>
      </w:tr>
      <w:tr w:rsidR="00B45D23" w:rsidRPr="00717565" w14:paraId="1480BED7" w14:textId="4B28B4CA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6FC0" w14:textId="77777777" w:rsidR="00B45D23" w:rsidRPr="0024556B" w:rsidRDefault="00B45D23" w:rsidP="00B45D23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703" w14:textId="1B6991F6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GUS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8C1F" w14:textId="3C1149FB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6 ust. 5 pkt 1 lit. j)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0430" w14:textId="77777777" w:rsidR="00B45D23" w:rsidRPr="0024556B" w:rsidRDefault="00B45D23" w:rsidP="00B45D23">
            <w:pPr>
              <w:spacing w:before="120" w:line="24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„§ 6</w:t>
            </w: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. 1 Zakres informacji i danych dla zbiorów danych przestrzennych…</w:t>
            </w:r>
          </w:p>
          <w:p w14:paraId="5EBD95C1" w14:textId="77777777" w:rsidR="00B45D23" w:rsidRPr="0024556B" w:rsidRDefault="00B45D23" w:rsidP="00B45D23">
            <w:pPr>
              <w:spacing w:before="120" w:line="240" w:lineRule="auto"/>
              <w:ind w:left="70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5. Zakres informacji i danych, o których mowa w ust. 3, obejmuje:</w:t>
            </w:r>
          </w:p>
          <w:p w14:paraId="2A26F1BE" w14:textId="77777777" w:rsidR="00B45D23" w:rsidRPr="0024556B" w:rsidRDefault="00B45D23" w:rsidP="00B45D23">
            <w:pPr>
              <w:spacing w:before="120" w:line="240" w:lineRule="auto"/>
              <w:ind w:left="708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1) dla aktów prawnych: …</w:t>
            </w:r>
          </w:p>
          <w:p w14:paraId="3314DDB1" w14:textId="77777777" w:rsidR="00B45D23" w:rsidRPr="0024556B" w:rsidRDefault="00B45D23" w:rsidP="00B45D23">
            <w:pPr>
              <w:spacing w:before="120" w:line="240" w:lineRule="auto"/>
              <w:ind w:left="1416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j) numer identyfikacyjny w Rejestrze,”</w:t>
            </w:r>
          </w:p>
          <w:p w14:paraId="428996B5" w14:textId="77777777" w:rsidR="00B45D23" w:rsidRPr="0024556B" w:rsidRDefault="00B45D23" w:rsidP="00B45D23">
            <w:pPr>
              <w:spacing w:before="12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Sugeruje się doprecyzowanie, że numer identyfikacyjny w Rejestrze powinien spełniać cechy identyfikatora trwałego i unikalnego.</w:t>
            </w:r>
          </w:p>
          <w:p w14:paraId="223548D2" w14:textId="33677B91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Nadanie temu numerowi charakteru unikalnego i trwałego identyfikatora mogłoby znacząco ułatwić przyszłą integrację Rejestru z innymi systemami.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13765AC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BA3F310" w14:textId="77777777" w:rsidR="00B45D23" w:rsidRPr="0024556B" w:rsidRDefault="00B45D23" w:rsidP="00B45D2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 Niektóre wyjaśnienia znajdują się bezpośrednio w systemie teleinformatycznym.</w:t>
            </w:r>
          </w:p>
          <w:p w14:paraId="754458F7" w14:textId="77777777" w:rsidR="00B45D23" w:rsidRPr="0024556B" w:rsidRDefault="00B45D23" w:rsidP="00B45D2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36E7342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Główny</w:t>
            </w:r>
          </w:p>
          <w:p w14:paraId="1F488D49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Urząd Statystyczny przyjmuje Państwa wyjaśnienia co do wcześniej zgłoszonych uwag do projektu rozporządzenia w</w:t>
            </w:r>
          </w:p>
          <w:p w14:paraId="3D60E8FC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sprawie Rejestru Urbanistycznego.</w:t>
            </w:r>
          </w:p>
          <w:p w14:paraId="73AC7FB3" w14:textId="0E3BD224" w:rsidR="00B45D23" w:rsidRPr="0024556B" w:rsidRDefault="00B45D23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5CD7" w:rsidRPr="00717565" w14:paraId="47D097C7" w14:textId="3BABD975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E8AB" w14:textId="77777777" w:rsidR="00445CD7" w:rsidRPr="0024556B" w:rsidRDefault="00445CD7" w:rsidP="00445CD7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A232" w14:textId="23FC2D0A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GUS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02DF" w14:textId="1C58976D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10 ust. 2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EC52" w14:textId="77777777" w:rsidR="00445CD7" w:rsidRPr="0024556B" w:rsidRDefault="00445CD7" w:rsidP="00445CD7">
            <w:pPr>
              <w:spacing w:before="120" w:line="24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„</w:t>
            </w:r>
            <w:r w:rsidRPr="0024556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§ 10.</w:t>
            </w: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1. Udostępnianie informacji i danych z Rejestru odbywa się:</w:t>
            </w:r>
          </w:p>
          <w:p w14:paraId="4E7526C4" w14:textId="745E79B4" w:rsidR="00445CD7" w:rsidRPr="0024556B" w:rsidRDefault="00445CD7" w:rsidP="00445CD7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>1) za pośrednictwem usług danych przestrzennych, o których mowa w art. 9 ust. 1 pkt 1–3 ustawy z dnia 4 marca 2010 r. o infrastrukturze informacji przestrzennej (…)”</w:t>
            </w:r>
          </w:p>
          <w:p w14:paraId="5EFD1361" w14:textId="7F5CFE46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Czy przewiduje się w usłudze e-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Wyrys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, której powstanie planowane jest po uruchomieniu Rejestru Urbanistycznego, zastosowanie innych formatów udostępniania danych, niż wskazany w projekcie rozporządzenia format PDF, np. formaty wynikające z ustawy z dnia 17 lutego 2005 r. o informatyzacji działalności podmiotów realizujących zadania publicznej (Dz.U. 2025 poz. 1703, z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późn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. zm.)? Mogłoby to zwiększyć efektywność pracy profesjonalistów korzystających z zasobów Rejestru.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2DDD5F6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55F0DA6A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Uwaga wyjaśniona</w:t>
            </w:r>
          </w:p>
          <w:p w14:paraId="13F80A5F" w14:textId="676FE6CC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§ 10 ust. 1</w:t>
            </w: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wskazuje wiele form pobierania danych z Rejestru. W formie e-Wyrysu przewiduje się obecnie format PDF, który zapewnia możliwość odczytu a nawet wydruku przez obywateli. </w:t>
            </w:r>
          </w:p>
          <w:p w14:paraId="20A2EE15" w14:textId="2DB2ADA3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Do profesjonalnego wykorzystania danych i informacji gromadzonych w Rejestrze dedykowane są inne formy udostępniania.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772B1DA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Główny</w:t>
            </w:r>
          </w:p>
          <w:p w14:paraId="261DAB4C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Urząd Statystyczny przyjmuje Państwa wyjaśnienia co do wcześniej zgłoszonych uwag do projektu rozporządzenia w</w:t>
            </w:r>
          </w:p>
          <w:p w14:paraId="5B4157CD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sprawie Rejestru Urbanistycznego.</w:t>
            </w:r>
          </w:p>
          <w:p w14:paraId="4AC238D7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</w:p>
        </w:tc>
      </w:tr>
      <w:tr w:rsidR="00445CD7" w:rsidRPr="00717565" w14:paraId="14E78BAA" w14:textId="180B7A0F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B9931" w14:textId="77777777" w:rsidR="00445CD7" w:rsidRPr="0024556B" w:rsidRDefault="00445CD7" w:rsidP="00445CD7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B5DB" w14:textId="2D93B1CD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GUS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7038" w14:textId="1618CE61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12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2EF6" w14:textId="77777777" w:rsidR="00445CD7" w:rsidRPr="0024556B" w:rsidRDefault="00445CD7" w:rsidP="00445CD7">
            <w:pPr>
              <w:spacing w:before="120"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„§ 12.</w:t>
            </w:r>
            <w:r w:rsidRPr="0024556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Aktualizacji informacji i danych gromadzonych w Rejestrze dokonują organy lub podmioty, o których mowa w art. 67i ust. 1–3 ustawy, w trybie czynności materialno-technicznych poprzez: (…)”</w:t>
            </w:r>
          </w:p>
          <w:p w14:paraId="30D2EB84" w14:textId="77777777" w:rsidR="00445CD7" w:rsidRPr="0024556B" w:rsidRDefault="00445CD7" w:rsidP="00445CD7">
            <w:pPr>
              <w:spacing w:before="120"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5EC07765" w14:textId="77777777" w:rsidR="00445CD7" w:rsidRPr="0024556B" w:rsidRDefault="00445CD7" w:rsidP="00445CD7">
            <w:pPr>
              <w:spacing w:before="120" w:after="120" w:line="240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Czy przewidziane jest w Rejestrze utrzymywanie historii zmian w nim zachodzących dla obiektów przestrzennych i dokumentów?</w:t>
            </w:r>
          </w:p>
          <w:p w14:paraId="3566F022" w14:textId="18B14A5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Wprowadzenie mechanizmu śledzenia zmian w procesie aktualizacji danych mogłoby podnieść poziom bezpieczeństwa prawnego i wiarygodności zasobów Rejestru.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9170F62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88F0295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4162C739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Rejestrze Urbanistycznym kluczowym komponentem pod kątem cyklu życia obiektów przestrzennych są „Akty planowania przestrzennego” Przewiduje się osobną sekcję z historią zmian zachodzących w zbiorach danych.</w:t>
            </w:r>
          </w:p>
          <w:p w14:paraId="14B603F0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BE8036F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Główny</w:t>
            </w:r>
          </w:p>
          <w:p w14:paraId="1ED89D48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Urząd Statystyczny przyjmuje Państwa wyjaśnienia co do wcześniej zgłoszonych uwag do projektu rozporządzenia w</w:t>
            </w:r>
          </w:p>
          <w:p w14:paraId="77169278" w14:textId="77777777" w:rsidR="00445CD7" w:rsidRPr="00445CD7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sprawie Rejestru Urbanistycznego.</w:t>
            </w:r>
          </w:p>
          <w:p w14:paraId="0B563EC9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5CD7" w:rsidRPr="00717565" w14:paraId="7CFCDCAA" w14:textId="06B35461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94A40" w14:textId="77777777" w:rsidR="00445CD7" w:rsidRPr="0024556B" w:rsidRDefault="00445CD7" w:rsidP="00445CD7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8157" w14:textId="10A9C349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Prezes</w:t>
            </w:r>
          </w:p>
          <w:p w14:paraId="13F9A4E0" w14:textId="5FA912DD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Urzędu Ochrony</w:t>
            </w:r>
          </w:p>
          <w:p w14:paraId="4E427435" w14:textId="2AE8686D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Danych Osobowych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F1F0" w14:textId="44F1F47C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§ 9 ust. 3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2F86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Projektodawca realizując zasadę ustawowego wyłączenia jawności danych</w:t>
            </w:r>
          </w:p>
          <w:p w14:paraId="134C1561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osobowych zgromadzonych w Rejestrze, w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§ 9 ust. 3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projektu przewidział, że w</w:t>
            </w:r>
          </w:p>
          <w:p w14:paraId="68DCDAB7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przypadku wprowadzania do Rejestru dokumentów gromadzonych w repozytorium</w:t>
            </w:r>
          </w:p>
          <w:p w14:paraId="7BBF8C52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zawierających dane osobowe, do Rejestru wprowadza się jednocześnie wersje tych</w:t>
            </w:r>
          </w:p>
          <w:p w14:paraId="7E7730ED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dokumentów, które są ich pozbawione.</w:t>
            </w:r>
          </w:p>
          <w:p w14:paraId="3D9D0024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Rozwiązanie to jednak odnosi się wyłącznie do dokumentów i pomija pozostałe</w:t>
            </w:r>
          </w:p>
          <w:p w14:paraId="4B1B2B49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kategorie „informacji i danych” gromadzonych w repozytorium zgodnie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 § 6 ust. 4</w:t>
            </w:r>
          </w:p>
          <w:p w14:paraId="6C5870ED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projektu oraz w komponencie „Akty planowania przestrzennego”, zgodnie z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§ 6 ust. 1 i 2</w:t>
            </w:r>
          </w:p>
          <w:p w14:paraId="17F11309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projektu.</w:t>
            </w:r>
          </w:p>
          <w:p w14:paraId="1673F925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Powstaje zatem wątpliwość, czy brak analogicznego mechanizmu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anonimizacji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dla</w:t>
            </w:r>
          </w:p>
          <w:p w14:paraId="7A29AEBE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pozostałych kategorii informacji i danych jest działaniem zamierzonym, wynikającym z</w:t>
            </w:r>
          </w:p>
          <w:p w14:paraId="2C21B8F8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założenia projektodawcy, ma miejsce dlatego że nie zawierają one danych osobowych, ani</w:t>
            </w:r>
          </w:p>
          <w:p w14:paraId="24C1C502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nie umożliwiają identyfikacji osób fizycznych – także w wyniku ich zestawienia z innymi</w:t>
            </w:r>
          </w:p>
          <w:p w14:paraId="38AF9912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informacjami zgromadzonymi w Rejestrze.</w:t>
            </w:r>
          </w:p>
          <w:p w14:paraId="43901BFC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przypadku, gdy takie założenie nie jest w pełni uzasadnione, to należy uznać, że</w:t>
            </w:r>
          </w:p>
          <w:p w14:paraId="0A8E613A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rozwiązanie zawarte w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§ 9 ust. 3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projektu nie zapewnia wystarczających gwarancji dla</w:t>
            </w:r>
          </w:p>
          <w:p w14:paraId="133496E9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ochrony danych osobowych, w szczególności wobec ryzyka reidentyfikacji osoby fizycznej</w:t>
            </w:r>
          </w:p>
          <w:p w14:paraId="638E1BE5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poprzez agregację danych przestrzennych i opisowych dostępnych w systemie</w:t>
            </w:r>
          </w:p>
          <w:p w14:paraId="15FE787B" w14:textId="5DD10352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teleinformatycznym, w którym prowadzony jest Rejestr Urbanistyczny.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5E60B690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EE47FBA" w14:textId="0F968CEE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61E8C3AD" w14:textId="339920D3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Zmieniono treść § 6 ust. 1.</w:t>
            </w:r>
          </w:p>
          <w:p w14:paraId="12BA823B" w14:textId="01762808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488EC6" w14:textId="1822CC54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2988315F" w14:textId="39B4663A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rgan nadzorczy z zadowoleniem przyjmuje informację o uwzględnieniu postulowanych</w:t>
            </w:r>
          </w:p>
          <w:p w14:paraId="68DAE2C0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 xml:space="preserve">przez Prezesa Urzędu Ochrony Danych uwag do </w:t>
            </w:r>
            <w:r w:rsidRPr="00445C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projektu </w:t>
            </w:r>
            <w:r w:rsidRPr="00445C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rozporządzenia w sprawie</w:t>
            </w:r>
          </w:p>
          <w:p w14:paraId="3039C667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Rejestru Urbanistycznego 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i uzupełnieniu treści § 6 ust. 1 ww. projektu poprzez</w:t>
            </w:r>
          </w:p>
          <w:p w14:paraId="337D316A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doprecyzowanie, że informacje i dane dla zbiorów danych przestrzennych oraz metadane</w:t>
            </w:r>
          </w:p>
          <w:p w14:paraId="64DD7ABC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gromadzone w komponencie „Akty planowania przestrzennego” Rejestru Urbanistycznego</w:t>
            </w:r>
          </w:p>
          <w:p w14:paraId="1FBA663A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nie zawierają danych osobowych.</w:t>
            </w:r>
          </w:p>
          <w:p w14:paraId="4CF07013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Za istotne należy uznać wyjaśnienie projektodawcy, że zagwarantowany w § 11</w:t>
            </w:r>
          </w:p>
          <w:p w14:paraId="3F085ACD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projektu dostęp do danych osobowych gromadzonych w repozytorium Rejestru</w:t>
            </w:r>
          </w:p>
          <w:p w14:paraId="3E903267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Urbanistycznego przysługujący wyłącznie organom i podmiotom, które te dane udostępniły</w:t>
            </w:r>
          </w:p>
          <w:p w14:paraId="3CEA81A5" w14:textId="77777777" w:rsidR="00445CD7" w:rsidRPr="00445CD7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>w Rejestrze – będzie zapewniony poprzez kontrolę dostępu do informacji i danych oraz</w:t>
            </w:r>
          </w:p>
          <w:p w14:paraId="28B8B8EC" w14:textId="0B7C63D2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45CD7">
              <w:rPr>
                <w:rFonts w:asciiTheme="minorHAnsi" w:hAnsiTheme="minorHAnsi" w:cstheme="minorHAnsi"/>
                <w:sz w:val="18"/>
                <w:szCs w:val="18"/>
              </w:rPr>
              <w:t xml:space="preserve">autoryzację użytkowników zgodnie z </w:t>
            </w:r>
            <w:r w:rsidRPr="00445CD7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treścią § 3 pkt. 6 i § 5 projektu.</w:t>
            </w:r>
          </w:p>
        </w:tc>
      </w:tr>
      <w:tr w:rsidR="00445CD7" w:rsidRPr="00717565" w14:paraId="1DAFB734" w14:textId="519B0B9A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6776" w14:textId="77777777" w:rsidR="00445CD7" w:rsidRPr="0024556B" w:rsidRDefault="00445CD7" w:rsidP="00445CD7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8E9D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Prezes</w:t>
            </w:r>
          </w:p>
          <w:p w14:paraId="3620FD2B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Urzędu Ochrony</w:t>
            </w:r>
          </w:p>
          <w:p w14:paraId="234FDD88" w14:textId="2A9D362F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Danych Osobowych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5EB5" w14:textId="3FB11CE0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§ 11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4EB4" w14:textId="7B76CE9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Pomimo, iż zgodnie z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§ 11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projektu dostęp do danych osobowych</w:t>
            </w:r>
          </w:p>
          <w:p w14:paraId="071B56A4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zgromadzonych w Rejestrze został ograniczony wyłącznie do organów i podmiotów, które</w:t>
            </w:r>
          </w:p>
          <w:p w14:paraId="3ED77FC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te dane udostępniły w Rejestrze – to w projekcie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nie zostały określone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rozwiązania</w:t>
            </w:r>
          </w:p>
          <w:p w14:paraId="6C4F04C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organizacyjno-techniczne wyraźnie eliminujące możliwość bezpośredniej lub pośredniej</w:t>
            </w:r>
          </w:p>
          <w:p w14:paraId="2E786685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identyfikacji osób fizycznych przez użytkowników, np. poprzez wykorzystanie</w:t>
            </w:r>
          </w:p>
          <w:p w14:paraId="5C01D6C1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funkcjonalności wyszukiwania, filtrowania, wizualizacji danych, łączenia zbiorów. </w:t>
            </w: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Przepisy</w:t>
            </w:r>
          </w:p>
          <w:p w14:paraId="72281759" w14:textId="4D988D2B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powinny zostać uzupełnione, tak aby identyfikacja nie była możliwa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714AA1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399AC01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7E8ACD16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Zmieniono treść § 6 ust. 1.</w:t>
            </w:r>
          </w:p>
          <w:p w14:paraId="361388F0" w14:textId="37A8ABEB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Zgodnie z § 3. Rejestr zapewnia możliwość kontroli dostępu do informacji i danych oraz autoryzacji użytkowników i, zgodnie z § 11. dane osobowe gromadzone w Rejestrze są dostępne wyłącznie dla organów i podmiotów, które te dane udostępniły w Rejestrze. </w:t>
            </w:r>
          </w:p>
          <w:p w14:paraId="52526ED6" w14:textId="35339B0F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związku z tym wykorzystanie funkcjonalności wyszukiwania, filtrowania, wizualizacji danych, łączenia zbiorów nie prowadzi do bezpośredniej lub pośredniej identyfikacji osób fizycznych, dla użytkowników bez przyznanego dostępu, o którym mowa w § 5 ust.1.</w:t>
            </w:r>
          </w:p>
          <w:p w14:paraId="3ECF133F" w14:textId="3F72E2B5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418F2EE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5CD7" w:rsidRPr="00717565" w14:paraId="135921F9" w14:textId="0C2C6217" w:rsidTr="00B45D23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A108" w14:textId="77777777" w:rsidR="00445CD7" w:rsidRPr="0024556B" w:rsidRDefault="00445CD7" w:rsidP="00445CD7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9A62" w14:textId="1D5EAA4F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Wojewoda Warmińsko-Mazurski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595A" w14:textId="697E3A29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§ 6 ust. 5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8783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Na rozważenie zasługuje uzupełnienie § 6 ust. 5 projektowanego rozporządzenia</w:t>
            </w:r>
          </w:p>
          <w:p w14:paraId="5267A3F3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poprzez rozszerzenie zakresu informacji i danych dla aktów normatywnych</w:t>
            </w:r>
          </w:p>
          <w:p w14:paraId="749A8A90" w14:textId="6D0988AD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gromadzonych w repozytorium.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4823C4B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ocenie opiniującego zasadnym jest rozszerzenie informacji o dane dot. zmiany</w:t>
            </w:r>
          </w:p>
          <w:p w14:paraId="434FFE36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danego aktu prawnego. Zamieszczenie informacji o zmianach danego aktu prawnego,</w:t>
            </w:r>
          </w:p>
          <w:p w14:paraId="6ED825EC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wraz z odpowiednim odesłaniem do aktu zmieniającego, znajduje uzasadnienie</w:t>
            </w:r>
          </w:p>
          <w:p w14:paraId="7533B36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zarówno w potrzebie zapewnienia przejrzystości systemu prawa, jak i w praktycznych</w:t>
            </w:r>
          </w:p>
          <w:p w14:paraId="5B77AE52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aspektach korzystania z Repozytorium. Powyższe zwiększy spójność i funkcjonalność</w:t>
            </w:r>
          </w:p>
          <w:p w14:paraId="19676984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Repozytorium jako narzędzia informacyjnego. Użytkownik uzyska nie tylko dostęp do</w:t>
            </w:r>
          </w:p>
          <w:p w14:paraId="2F47ABB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pojedynczego aktu, ale również do jego „historii legislacyjnej”. Jest to zgodne ze</w:t>
            </w:r>
          </w:p>
          <w:p w14:paraId="6B947A1A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standardami nowoczesnych systemów informacji prawnej, które zapewniają</w:t>
            </w:r>
          </w:p>
          <w:p w14:paraId="0F9DA4DC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powiązania między aktami oraz ich kolejnymi wersjami.</w:t>
            </w:r>
          </w:p>
          <w:p w14:paraId="024950FD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Dodatkowo należy wskazać, że</w:t>
            </w:r>
          </w:p>
          <w:p w14:paraId="51B4B9AC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Repozytorium powinna znaleźć się informacja nie tylko o „dacie końcowej</w:t>
            </w:r>
          </w:p>
          <w:p w14:paraId="1D43EB6F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obowiązywania”, ale również informacja w jakim zakresie ta regulacja przestała</w:t>
            </w:r>
          </w:p>
          <w:p w14:paraId="51ABB3AD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obowiązywać, albowiem akt może być uchylony/zmieniony w części, albo co do części</w:t>
            </w:r>
          </w:p>
          <w:p w14:paraId="4318D016" w14:textId="77777777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regulacji zostanie wydane rozstrzygnięcie nadzorcze czy też zapadnie wyrok sądu</w:t>
            </w:r>
          </w:p>
          <w:p w14:paraId="67C2B158" w14:textId="29F3A679" w:rsidR="00445CD7" w:rsidRPr="0024556B" w:rsidRDefault="00445CD7" w:rsidP="00445C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administracyjnego.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28189630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Uwaga wyjaśniona.</w:t>
            </w:r>
          </w:p>
          <w:p w14:paraId="15B364B0" w14:textId="2A7844BA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System zapewnia możliwość edycji informacji na temat aktu prawnego w zakresie informacji o obowiązywaniu oraz dat obowiązywania.</w:t>
            </w:r>
          </w:p>
          <w:p w14:paraId="331A60B3" w14:textId="0C103070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Dodatkowo jest możliwość tworzenia powiązań między dokumentami. Podczas dodawania dokumentów jest również możliwość uzupełnienia atrybutu „Informacje dodatkowe”.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DBBC6BA" w14:textId="77777777" w:rsidR="00445CD7" w:rsidRPr="0024556B" w:rsidRDefault="00445CD7" w:rsidP="00445CD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B4C8E5B" w14:textId="77777777" w:rsidR="00741ECF" w:rsidRPr="00F64570" w:rsidRDefault="00741ECF" w:rsidP="008E154F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sectPr w:rsidR="00741ECF" w:rsidRPr="00F64570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83" w:right="1417" w:bottom="1080" w:left="1417" w:header="426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3337E" w14:textId="77777777" w:rsidR="00DD6510" w:rsidRDefault="00DD6510">
      <w:pPr>
        <w:spacing w:after="0" w:line="240" w:lineRule="auto"/>
      </w:pPr>
      <w:r>
        <w:separator/>
      </w:r>
    </w:p>
  </w:endnote>
  <w:endnote w:type="continuationSeparator" w:id="0">
    <w:p w14:paraId="0771827E" w14:textId="77777777" w:rsidR="00DD6510" w:rsidRDefault="00DD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5B27" w14:textId="04A40CA4" w:rsidR="00741ECF" w:rsidRDefault="00B36A6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18F8BE2" wp14:editId="448A31C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2BA13C" w14:textId="77777777" w:rsidR="00741ECF" w:rsidRDefault="00131D8C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8F8BE2" id="Ramka1" o:spid="_x0000_s1026" style="position:absolute;margin-left:-50.05pt;margin-top:.05pt;width:1.15pt;height:1.15pt;z-index:-25165875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4F2BA13C" w14:textId="77777777" w:rsidR="00741ECF" w:rsidRDefault="00131D8C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A9A4F" w14:textId="77777777" w:rsidR="00381E89" w:rsidRDefault="00131D8C">
    <w:pPr>
      <w:pStyle w:val="Stopka"/>
      <w:tabs>
        <w:tab w:val="clear" w:pos="4536"/>
        <w:tab w:val="clear" w:pos="9072"/>
        <w:tab w:val="right" w:pos="14004"/>
      </w:tabs>
      <w:rPr>
        <w:rFonts w:ascii="Cambria" w:hAnsi="Cambria"/>
      </w:rPr>
    </w:pPr>
    <w:r>
      <w:rPr>
        <w:rFonts w:asciiTheme="majorHAnsi" w:eastAsiaTheme="majorEastAsia" w:hAnsiTheme="majorHAnsi"/>
      </w:rPr>
      <w:tab/>
    </w:r>
    <w:r>
      <w:rPr>
        <w:rFonts w:ascii="Cambria" w:hAnsi="Cambria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2CBEFDD" w14:textId="019FF445" w:rsidR="00741ECF" w:rsidRDefault="00741ECF">
    <w:pPr>
      <w:pStyle w:val="Stopka"/>
      <w:ind w:right="360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59920"/>
      <w:docPartObj>
        <w:docPartGallery w:val="Page Numbers (Bottom of Page)"/>
        <w:docPartUnique/>
      </w:docPartObj>
    </w:sdtPr>
    <w:sdtContent>
      <w:p w14:paraId="4B3F48B6" w14:textId="77777777" w:rsidR="00381E89" w:rsidRDefault="00131D8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24F5B6F" w14:textId="486E51A7" w:rsidR="00741ECF" w:rsidRDefault="0074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89AC" w14:textId="77777777" w:rsidR="00DD6510" w:rsidRDefault="00DD6510">
      <w:pPr>
        <w:spacing w:after="0" w:line="240" w:lineRule="auto"/>
      </w:pPr>
      <w:r>
        <w:separator/>
      </w:r>
    </w:p>
  </w:footnote>
  <w:footnote w:type="continuationSeparator" w:id="0">
    <w:p w14:paraId="0868AF77" w14:textId="77777777" w:rsidR="00DD6510" w:rsidRDefault="00DD6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411" w14:textId="77777777" w:rsidR="00381E89" w:rsidRDefault="007B230F">
    <w:pPr>
      <w:pStyle w:val="Nagwek"/>
      <w:spacing w:after="0" w:line="240" w:lineRule="auto"/>
      <w:jc w:val="right"/>
      <w:rPr>
        <w:bCs/>
        <w:sz w:val="16"/>
        <w:szCs w:val="16"/>
      </w:rPr>
    </w:pPr>
    <w:r>
      <w:rPr>
        <w:bCs/>
        <w:sz w:val="16"/>
        <w:szCs w:val="16"/>
      </w:rPr>
      <w:t>Katowice, 20 kwietnia 2026 r.</w:t>
    </w:r>
  </w:p>
  <w:p w14:paraId="5777FB95" w14:textId="44AEBF16" w:rsidR="00741ECF" w:rsidRDefault="00741ECF">
    <w:pPr>
      <w:pStyle w:val="Nagwek"/>
      <w:spacing w:after="0" w:line="240" w:lineRule="aut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44A5"/>
    <w:multiLevelType w:val="hybridMultilevel"/>
    <w:tmpl w:val="F3FA41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8035F"/>
    <w:multiLevelType w:val="multilevel"/>
    <w:tmpl w:val="20047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4F4B3F"/>
    <w:multiLevelType w:val="multilevel"/>
    <w:tmpl w:val="0168743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2023584392">
    <w:abstractNumId w:val="2"/>
  </w:num>
  <w:num w:numId="2" w16cid:durableId="1316492020">
    <w:abstractNumId w:val="1"/>
  </w:num>
  <w:num w:numId="3" w16cid:durableId="16521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CF"/>
    <w:rsid w:val="00005EF4"/>
    <w:rsid w:val="00006A22"/>
    <w:rsid w:val="00033AB9"/>
    <w:rsid w:val="00041D8D"/>
    <w:rsid w:val="000473BF"/>
    <w:rsid w:val="00070C67"/>
    <w:rsid w:val="00086D9D"/>
    <w:rsid w:val="000A34D8"/>
    <w:rsid w:val="000B23BD"/>
    <w:rsid w:val="000C3F5B"/>
    <w:rsid w:val="000E5F2C"/>
    <w:rsid w:val="00100C92"/>
    <w:rsid w:val="00131D8C"/>
    <w:rsid w:val="00153CB0"/>
    <w:rsid w:val="001623E1"/>
    <w:rsid w:val="001659E9"/>
    <w:rsid w:val="0019797B"/>
    <w:rsid w:val="001A4165"/>
    <w:rsid w:val="001C2539"/>
    <w:rsid w:val="00200DB8"/>
    <w:rsid w:val="0024556B"/>
    <w:rsid w:val="00267C0F"/>
    <w:rsid w:val="00293C2E"/>
    <w:rsid w:val="002953F3"/>
    <w:rsid w:val="002A5A52"/>
    <w:rsid w:val="002B6BB4"/>
    <w:rsid w:val="002C33B9"/>
    <w:rsid w:val="002F3A46"/>
    <w:rsid w:val="003043EA"/>
    <w:rsid w:val="00356CF6"/>
    <w:rsid w:val="00381E89"/>
    <w:rsid w:val="003835C8"/>
    <w:rsid w:val="003B07EF"/>
    <w:rsid w:val="003B3F2F"/>
    <w:rsid w:val="003D047B"/>
    <w:rsid w:val="003D7D11"/>
    <w:rsid w:val="003E3A7A"/>
    <w:rsid w:val="0043452B"/>
    <w:rsid w:val="004370DB"/>
    <w:rsid w:val="00445AFC"/>
    <w:rsid w:val="00445CD7"/>
    <w:rsid w:val="0048035E"/>
    <w:rsid w:val="004A2CFD"/>
    <w:rsid w:val="004B7EB7"/>
    <w:rsid w:val="004C1D0F"/>
    <w:rsid w:val="004D3C89"/>
    <w:rsid w:val="004F6CF5"/>
    <w:rsid w:val="00505114"/>
    <w:rsid w:val="00505757"/>
    <w:rsid w:val="005060C6"/>
    <w:rsid w:val="00512E60"/>
    <w:rsid w:val="00513E4C"/>
    <w:rsid w:val="00520C95"/>
    <w:rsid w:val="00526124"/>
    <w:rsid w:val="00533000"/>
    <w:rsid w:val="00534A7D"/>
    <w:rsid w:val="00572CD7"/>
    <w:rsid w:val="005826C7"/>
    <w:rsid w:val="0061230F"/>
    <w:rsid w:val="00617935"/>
    <w:rsid w:val="00624E59"/>
    <w:rsid w:val="0062602E"/>
    <w:rsid w:val="006425B1"/>
    <w:rsid w:val="00643EBB"/>
    <w:rsid w:val="006478F8"/>
    <w:rsid w:val="00660907"/>
    <w:rsid w:val="006C3290"/>
    <w:rsid w:val="006C37F6"/>
    <w:rsid w:val="006D6DD4"/>
    <w:rsid w:val="006F4D1C"/>
    <w:rsid w:val="00717565"/>
    <w:rsid w:val="00717D02"/>
    <w:rsid w:val="00741ECF"/>
    <w:rsid w:val="00770982"/>
    <w:rsid w:val="007757BD"/>
    <w:rsid w:val="00790037"/>
    <w:rsid w:val="007A21E9"/>
    <w:rsid w:val="007A5AF7"/>
    <w:rsid w:val="007B230F"/>
    <w:rsid w:val="007D0269"/>
    <w:rsid w:val="007F7FA3"/>
    <w:rsid w:val="008115E8"/>
    <w:rsid w:val="00812897"/>
    <w:rsid w:val="008178B4"/>
    <w:rsid w:val="0082658F"/>
    <w:rsid w:val="008437E1"/>
    <w:rsid w:val="008559D4"/>
    <w:rsid w:val="00871113"/>
    <w:rsid w:val="008818AC"/>
    <w:rsid w:val="008852D6"/>
    <w:rsid w:val="00895A65"/>
    <w:rsid w:val="008E154F"/>
    <w:rsid w:val="008F3902"/>
    <w:rsid w:val="00930978"/>
    <w:rsid w:val="009515F8"/>
    <w:rsid w:val="00951648"/>
    <w:rsid w:val="009606AA"/>
    <w:rsid w:val="009662C8"/>
    <w:rsid w:val="0096777B"/>
    <w:rsid w:val="009B7F66"/>
    <w:rsid w:val="009C6AC2"/>
    <w:rsid w:val="009D428C"/>
    <w:rsid w:val="00A239D2"/>
    <w:rsid w:val="00A25B3A"/>
    <w:rsid w:val="00A81989"/>
    <w:rsid w:val="00A95C67"/>
    <w:rsid w:val="00AB1701"/>
    <w:rsid w:val="00AD6471"/>
    <w:rsid w:val="00AF6252"/>
    <w:rsid w:val="00B026B3"/>
    <w:rsid w:val="00B02EAA"/>
    <w:rsid w:val="00B30041"/>
    <w:rsid w:val="00B36A65"/>
    <w:rsid w:val="00B40E82"/>
    <w:rsid w:val="00B45D23"/>
    <w:rsid w:val="00B51D07"/>
    <w:rsid w:val="00B60594"/>
    <w:rsid w:val="00B61D79"/>
    <w:rsid w:val="00B832EE"/>
    <w:rsid w:val="00BA7275"/>
    <w:rsid w:val="00BF7C10"/>
    <w:rsid w:val="00C10BEC"/>
    <w:rsid w:val="00C41C28"/>
    <w:rsid w:val="00C44421"/>
    <w:rsid w:val="00C66AA7"/>
    <w:rsid w:val="00C94A8B"/>
    <w:rsid w:val="00CE364D"/>
    <w:rsid w:val="00CE7D44"/>
    <w:rsid w:val="00CF7D47"/>
    <w:rsid w:val="00D01597"/>
    <w:rsid w:val="00D04198"/>
    <w:rsid w:val="00D1047C"/>
    <w:rsid w:val="00D124B1"/>
    <w:rsid w:val="00D350DB"/>
    <w:rsid w:val="00D43309"/>
    <w:rsid w:val="00D55981"/>
    <w:rsid w:val="00D879B4"/>
    <w:rsid w:val="00D91DCD"/>
    <w:rsid w:val="00DB5FEE"/>
    <w:rsid w:val="00DC4C40"/>
    <w:rsid w:val="00DD6510"/>
    <w:rsid w:val="00DD7CB3"/>
    <w:rsid w:val="00DF1004"/>
    <w:rsid w:val="00E06C69"/>
    <w:rsid w:val="00E07F54"/>
    <w:rsid w:val="00E165D2"/>
    <w:rsid w:val="00E174F3"/>
    <w:rsid w:val="00E232D6"/>
    <w:rsid w:val="00E46334"/>
    <w:rsid w:val="00E47424"/>
    <w:rsid w:val="00E50243"/>
    <w:rsid w:val="00E73B6E"/>
    <w:rsid w:val="00E973AE"/>
    <w:rsid w:val="00EA52EA"/>
    <w:rsid w:val="00ED2B33"/>
    <w:rsid w:val="00EE343E"/>
    <w:rsid w:val="00EE349F"/>
    <w:rsid w:val="00F41375"/>
    <w:rsid w:val="00F419A3"/>
    <w:rsid w:val="00F64570"/>
    <w:rsid w:val="00F76835"/>
    <w:rsid w:val="00FB44CD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91718"/>
  <w15:docId w15:val="{502CEDEB-C2DC-4C88-AAF7-56C9AE73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F16BE"/>
    <w:rPr>
      <w:rFonts w:cs="Times New Roman"/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FF16BE"/>
    <w:rPr>
      <w:rFonts w:ascii="Times New Roman" w:hAnsi="Times New Roman" w:cs="Times New Roman"/>
      <w:sz w:val="24"/>
    </w:rPr>
  </w:style>
  <w:style w:type="character" w:styleId="Numerstrony">
    <w:name w:val="page number"/>
    <w:basedOn w:val="Domylnaczcionkaakapitu"/>
    <w:uiPriority w:val="99"/>
    <w:rsid w:val="00FF16BE"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FB65B3"/>
    <w:rPr>
      <w:rFonts w:cs="Times New Roman"/>
      <w:sz w:val="22"/>
      <w:lang w:val="x-none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FB65B3"/>
    <w:rPr>
      <w:rFonts w:ascii="Tahoma" w:hAnsi="Tahoma" w:cs="Times New Roman"/>
      <w:sz w:val="16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FB65B3"/>
    <w:rPr>
      <w:rFonts w:cs="Times New Roman"/>
      <w:lang w:val="x-none"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FB65B3"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2361B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B65B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FF16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B65B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65B3"/>
    <w:rPr>
      <w:sz w:val="20"/>
      <w:szCs w:val="20"/>
    </w:rPr>
  </w:style>
  <w:style w:type="paragraph" w:styleId="Bezodstpw">
    <w:name w:val="No Spacing"/>
    <w:uiPriority w:val="1"/>
    <w:qFormat/>
    <w:rsid w:val="00EC0A61"/>
    <w:rPr>
      <w:rFonts w:cs="Times New Roman"/>
      <w:sz w:val="22"/>
      <w:szCs w:val="22"/>
      <w:lang w:eastAsia="en-US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2361B"/>
    <w:pPr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86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48035E"/>
    <w:rPr>
      <w:rFonts w:ascii="Times New Roman" w:hAnsi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rsid w:val="003B3F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3F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3F2F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F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F2F"/>
    <w:rPr>
      <w:rFonts w:cs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534A7D"/>
    <w:pPr>
      <w:suppressAutoHyphens w:val="0"/>
    </w:pPr>
    <w:rPr>
      <w:rFonts w:cs="Times New Roman"/>
      <w:sz w:val="22"/>
      <w:szCs w:val="22"/>
      <w:lang w:eastAsia="en-US"/>
    </w:rPr>
  </w:style>
  <w:style w:type="character" w:customStyle="1" w:styleId="Ppogrubienie">
    <w:name w:val="_P_ – pogrubienie"/>
    <w:basedOn w:val="Domylnaczcionkaakapitu"/>
    <w:uiPriority w:val="1"/>
    <w:qFormat/>
    <w:rsid w:val="00005EF4"/>
    <w:rPr>
      <w:b/>
    </w:rPr>
  </w:style>
  <w:style w:type="character" w:styleId="UyteHipercze">
    <w:name w:val="FollowedHyperlink"/>
    <w:basedOn w:val="Domylnaczcionkaakapitu"/>
    <w:uiPriority w:val="99"/>
    <w:rsid w:val="009662C8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7A5AF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045D-DDB1-4EDD-9A56-37C5051C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1778</Words>
  <Characters>10669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Motyl</dc:creator>
  <dc:description/>
  <cp:lastModifiedBy>Herman Anna</cp:lastModifiedBy>
  <cp:revision>2</cp:revision>
  <cp:lastPrinted>2026-04-16T15:10:00Z</cp:lastPrinted>
  <dcterms:created xsi:type="dcterms:W3CDTF">2026-06-05T16:04:00Z</dcterms:created>
  <dcterms:modified xsi:type="dcterms:W3CDTF">2026-06-05T16:04:00Z</dcterms:modified>
  <dc:language>pl-PL</dc:language>
</cp:coreProperties>
</file>