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6BF99" w14:textId="77777777" w:rsidR="00741ECF" w:rsidRPr="00717565" w:rsidRDefault="00131D8C" w:rsidP="008E154F">
      <w:pPr>
        <w:spacing w:after="0" w:line="240" w:lineRule="auto"/>
        <w:rPr>
          <w:rFonts w:asciiTheme="minorHAnsi" w:hAnsiTheme="minorHAnsi" w:cstheme="minorHAnsi"/>
          <w:b/>
          <w:color w:val="373737"/>
          <w:sz w:val="18"/>
          <w:szCs w:val="18"/>
        </w:rPr>
      </w:pPr>
      <w:r w:rsidRPr="00717565">
        <w:rPr>
          <w:rFonts w:asciiTheme="minorHAnsi" w:hAnsiTheme="minorHAnsi" w:cstheme="minorHAnsi"/>
          <w:b/>
          <w:color w:val="373737"/>
          <w:sz w:val="18"/>
          <w:szCs w:val="18"/>
        </w:rPr>
        <w:t>Informacja o projekcie:</w:t>
      </w:r>
    </w:p>
    <w:tbl>
      <w:tblPr>
        <w:tblW w:w="13994" w:type="dxa"/>
        <w:tblLayout w:type="fixed"/>
        <w:tblLook w:val="04A0" w:firstRow="1" w:lastRow="0" w:firstColumn="1" w:lastColumn="0" w:noHBand="0" w:noVBand="1"/>
      </w:tblPr>
      <w:tblGrid>
        <w:gridCol w:w="2356"/>
        <w:gridCol w:w="11638"/>
      </w:tblGrid>
      <w:tr w:rsidR="00741ECF" w:rsidRPr="00717565" w14:paraId="0351E72F" w14:textId="77777777"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14099" w14:textId="77777777" w:rsidR="00741ECF" w:rsidRPr="00717565" w:rsidRDefault="00131D8C" w:rsidP="008E154F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17565">
              <w:rPr>
                <w:rFonts w:asciiTheme="minorHAnsi" w:hAnsiTheme="minorHAnsi" w:cstheme="minorHAnsi"/>
                <w:b/>
                <w:sz w:val="18"/>
                <w:szCs w:val="18"/>
              </w:rPr>
              <w:t>Tytuł</w:t>
            </w:r>
          </w:p>
        </w:tc>
        <w:tc>
          <w:tcPr>
            <w:tcW w:w="1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81CB3" w14:textId="77777777" w:rsidR="00741ECF" w:rsidRPr="00717565" w:rsidRDefault="00131D8C" w:rsidP="008E154F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17565">
              <w:rPr>
                <w:rFonts w:asciiTheme="minorHAnsi" w:hAnsiTheme="minorHAnsi" w:cstheme="minorHAnsi"/>
                <w:sz w:val="18"/>
                <w:szCs w:val="18"/>
              </w:rPr>
              <w:t>Rozporządzenie Ministra Finansów i Gospodarki w sprawie Rejestru Urbanistycznego</w:t>
            </w:r>
          </w:p>
        </w:tc>
      </w:tr>
      <w:tr w:rsidR="00741ECF" w:rsidRPr="00717565" w14:paraId="751DD5BD" w14:textId="77777777"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E959E" w14:textId="77777777" w:rsidR="00741ECF" w:rsidRPr="00717565" w:rsidRDefault="00131D8C" w:rsidP="008E154F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17565">
              <w:rPr>
                <w:rFonts w:asciiTheme="minorHAnsi" w:hAnsiTheme="minorHAnsi" w:cstheme="minorHAnsi"/>
                <w:b/>
                <w:sz w:val="18"/>
                <w:szCs w:val="18"/>
              </w:rPr>
              <w:t>Autor</w:t>
            </w:r>
          </w:p>
        </w:tc>
        <w:tc>
          <w:tcPr>
            <w:tcW w:w="1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EBA4C" w14:textId="77777777" w:rsidR="00741ECF" w:rsidRPr="00717565" w:rsidRDefault="00131D8C" w:rsidP="008E154F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17565">
              <w:rPr>
                <w:rFonts w:asciiTheme="minorHAnsi" w:hAnsiTheme="minorHAnsi" w:cstheme="minorHAnsi"/>
                <w:sz w:val="18"/>
                <w:szCs w:val="18"/>
              </w:rPr>
              <w:t>Minister Finansów i Gospodarki</w:t>
            </w:r>
          </w:p>
        </w:tc>
      </w:tr>
      <w:tr w:rsidR="00741ECF" w:rsidRPr="00717565" w14:paraId="5EAD319E" w14:textId="77777777"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DB597" w14:textId="77777777" w:rsidR="00741ECF" w:rsidRPr="00717565" w:rsidRDefault="00131D8C" w:rsidP="008E154F">
            <w:pPr>
              <w:spacing w:after="0" w:line="240" w:lineRule="auto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717565">
              <w:rPr>
                <w:rFonts w:asciiTheme="minorHAnsi" w:hAnsiTheme="minorHAnsi" w:cstheme="minorHAnsi"/>
                <w:b/>
                <w:sz w:val="18"/>
                <w:szCs w:val="18"/>
              </w:rPr>
              <w:t>Projekt z dnia</w:t>
            </w:r>
          </w:p>
        </w:tc>
        <w:tc>
          <w:tcPr>
            <w:tcW w:w="1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C1423" w14:textId="77777777" w:rsidR="00741ECF" w:rsidRPr="00717565" w:rsidRDefault="00131D8C" w:rsidP="008E154F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717565">
              <w:rPr>
                <w:rFonts w:asciiTheme="minorHAnsi" w:hAnsiTheme="minorHAnsi" w:cstheme="minorHAnsi"/>
                <w:sz w:val="18"/>
                <w:szCs w:val="18"/>
              </w:rPr>
              <w:t>31.03.2026</w:t>
            </w:r>
          </w:p>
        </w:tc>
      </w:tr>
    </w:tbl>
    <w:p w14:paraId="2BE3C5BD" w14:textId="77777777" w:rsidR="00381E89" w:rsidRPr="00717565" w:rsidRDefault="00381E89" w:rsidP="003835C8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</w:p>
    <w:p w14:paraId="112E7E1B" w14:textId="77777777" w:rsidR="00741ECF" w:rsidRPr="00717565" w:rsidRDefault="00131D8C" w:rsidP="008E154F">
      <w:pPr>
        <w:spacing w:after="0" w:line="240" w:lineRule="auto"/>
        <w:rPr>
          <w:rFonts w:asciiTheme="minorHAnsi" w:hAnsiTheme="minorHAnsi" w:cstheme="minorHAnsi"/>
          <w:b/>
          <w:i/>
          <w:sz w:val="18"/>
          <w:szCs w:val="18"/>
        </w:rPr>
      </w:pPr>
      <w:r w:rsidRPr="00717565">
        <w:rPr>
          <w:rFonts w:asciiTheme="minorHAnsi" w:hAnsiTheme="minorHAnsi" w:cstheme="minorHAnsi"/>
          <w:b/>
          <w:sz w:val="18"/>
          <w:szCs w:val="18"/>
        </w:rPr>
        <w:t>Uwagi:</w:t>
      </w:r>
    </w:p>
    <w:tbl>
      <w:tblPr>
        <w:tblW w:w="15021" w:type="dxa"/>
        <w:tblLayout w:type="fixed"/>
        <w:tblLook w:val="06A0" w:firstRow="1" w:lastRow="0" w:firstColumn="1" w:lastColumn="0" w:noHBand="1" w:noVBand="1"/>
      </w:tblPr>
      <w:tblGrid>
        <w:gridCol w:w="462"/>
        <w:gridCol w:w="1915"/>
        <w:gridCol w:w="1587"/>
        <w:gridCol w:w="2791"/>
        <w:gridCol w:w="3212"/>
        <w:gridCol w:w="3025"/>
        <w:gridCol w:w="2029"/>
      </w:tblGrid>
      <w:tr w:rsidR="00182BAD" w:rsidRPr="00717565" w14:paraId="529DC262" w14:textId="4C8D7858" w:rsidTr="00182BAD"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88E20" w14:textId="77777777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3C25D" w14:textId="28F8515B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Zgłaszający uwagę</w:t>
            </w:r>
          </w:p>
          <w:p w14:paraId="4BF9FAB4" w14:textId="4D55AEF0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143EE" w14:textId="712FA5D6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Część dokumentu, do którego odnosi się uwaga (np. art., nr str., rozdział)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7E749" w14:textId="77777777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Treść uwagi (propozycja zmian)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08F0D5F5" w14:textId="77777777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Uzasadnienie uwagi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1A4CC3FD" w14:textId="77777777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Stanowisko resortu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3F9F11A4" w14:textId="01D7918E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717565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Odniesienie do stanowiska resortu</w:t>
            </w:r>
          </w:p>
        </w:tc>
      </w:tr>
      <w:tr w:rsidR="00182BAD" w:rsidRPr="00717565" w14:paraId="7BAB14D8" w14:textId="6460625B" w:rsidTr="00182BAD"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F982E" w14:textId="77777777" w:rsidR="00182BAD" w:rsidRPr="0024556B" w:rsidRDefault="00182BAD" w:rsidP="00182BAD">
            <w:pPr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284" w:hanging="284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DEB50" w14:textId="3541BD3A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bCs/>
                <w:sz w:val="18"/>
                <w:szCs w:val="18"/>
              </w:rPr>
              <w:t>Ministerstwo Cyfryzacji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9244B" w14:textId="622AB0CB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iCs/>
                <w:sz w:val="18"/>
                <w:szCs w:val="18"/>
              </w:rPr>
              <w:t>§ 5 ust. 4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22EFC" w14:textId="77777777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61B939BA" w14:textId="1A227C6C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Przepis § 5 ust. 4 projektu wskazuje, że uwierzytelnienie, o którym mowa w § 5 ust. 1 i 3, wymaga użycia środka identyfikacji elektronicznej, wydanego w systemie identyfikacji</w:t>
            </w:r>
          </w:p>
          <w:p w14:paraId="57055D00" w14:textId="3D47687D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elektronicznej przyłączonym do węzła krajowego identyfikacji elektronicznej, o którym mowa w art. 21a ust. 1 pkt 2 lit. a ustawy z dnia 5 września 2016 r. o usługach zaufania oraz identyfikacji elektronicznej (Dz. U. z 2024 r. poz. 1725 oraz z 2026 r. poz. 252).</w:t>
            </w:r>
          </w:p>
          <w:p w14:paraId="02126D9C" w14:textId="1021ED79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Przepis ten stanowi de facto powtórzenie art. 20a ust. 1 pkt 1 ustawy z dnia 17 lutego 2005 r. o informatyzacji działalności podmiotów realizujących zadania publiczne (Dz. U.</w:t>
            </w:r>
          </w:p>
          <w:p w14:paraId="308A3575" w14:textId="0818683F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z 2025 r. poz. 1703 oraz z 2026 r. poz. 160). Równocześnie jednak pomija się w tym przepisie środek identyfikacji elektronicznej wskazany w art. 20a ust. 1 pkt 2 ustawy z dnia 17 lutego 2005 r. o informatyzacji działalności podmiotów realizujących zadania publiczne. Obowiązek uznawania środka identyfikacji elektronicznej wydanego w</w:t>
            </w:r>
          </w:p>
          <w:p w14:paraId="256E9A02" w14:textId="2B63F9E3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notyfikowanym systemie identyfikacji elektronicznej wynika z art. 6-12b rozporządzenia Parlamentu Europejskiego i Rady (UE) nr 910/2014 z dnia 23 lipca 2014 r. w sprawie</w:t>
            </w:r>
          </w:p>
          <w:p w14:paraId="52615801" w14:textId="3576561D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 xml:space="preserve">identyfikacji elektronicznej i usług zaufania w odniesieniu do transakcji </w:t>
            </w:r>
            <w:r w:rsidRPr="0024556B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elektronicznych na rynku wewnętrznym oraz uchylające dyrektywę 1999/93/WE (Dz. U. UE. L. z 2014 r. Nr 257,</w:t>
            </w:r>
          </w:p>
          <w:p w14:paraId="5C6135F0" w14:textId="17D27429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str. 73 z późn. zm.). W związku z powyższym sposób uwierzytelnienia wskazany w art. 20a ust. 1 pkt 2 również powinien być uwzględniony.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39CDF49D" w14:textId="039F0AD9" w:rsidR="00182BAD" w:rsidRPr="0024556B" w:rsidRDefault="00182BAD" w:rsidP="00182BA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Uwaga uwzględniona. Przepis został uzupełniony.</w:t>
            </w:r>
          </w:p>
          <w:p w14:paraId="185F2177" w14:textId="22A10D09" w:rsidR="00182BAD" w:rsidRPr="0024556B" w:rsidRDefault="00182BAD" w:rsidP="00182BAD">
            <w:pPr>
              <w:spacing w:after="0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1613068A" w14:textId="77777777" w:rsidR="00182BAD" w:rsidRPr="0024556B" w:rsidRDefault="00182BAD" w:rsidP="00182BA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82BAD" w:rsidRPr="00717565" w14:paraId="0CA86277" w14:textId="785A05EE" w:rsidTr="00182BAD"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7B731" w14:textId="77777777" w:rsidR="00182BAD" w:rsidRPr="0024556B" w:rsidRDefault="00182BAD" w:rsidP="00182BAD">
            <w:pPr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284" w:hanging="284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B8CB8" w14:textId="0735C70C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bCs/>
                <w:sz w:val="18"/>
                <w:szCs w:val="18"/>
              </w:rPr>
              <w:t>Ministerstwo Cyfryzacji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25857" w14:textId="17D6E0E9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iCs/>
                <w:sz w:val="18"/>
                <w:szCs w:val="18"/>
              </w:rPr>
              <w:t>§ 13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3F838" w14:textId="77777777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0CEE74E4" w14:textId="21B40653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Należy zauważyć, że złożenie wniosku</w:t>
            </w:r>
          </w:p>
          <w:p w14:paraId="30F04359" w14:textId="268F1931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o rezygnację z otrzymywania powiadomień przez interesariusza w Systemie Rejestru Urbanistycznego wykracza poza zakres funkcjonalny pierwotnie wycenianego projektu, na podstawie którego został złożony wniosek o dofinansowanie ze środków KPO. Niezależnie od tego na etapie projektowania rozwiązania przyjęto takie założenia. Zwiększa to jednak</w:t>
            </w:r>
          </w:p>
          <w:p w14:paraId="0C546EF9" w14:textId="77777777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koszt wykonania produktów projektu i powinno zostać w tym zakresie określone źródło</w:t>
            </w:r>
          </w:p>
          <w:p w14:paraId="3736446D" w14:textId="1E31FE6E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finansowania.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0B73A0C3" w14:textId="6DEB1A40" w:rsidR="00182BAD" w:rsidRPr="0024556B" w:rsidRDefault="00182BAD" w:rsidP="00182BA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Uwaga wyjaśniona.</w:t>
            </w:r>
          </w:p>
          <w:p w14:paraId="1236DA65" w14:textId="77777777" w:rsidR="00182BAD" w:rsidRPr="0024556B" w:rsidRDefault="00182BAD" w:rsidP="00182BA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Kwestia rezygnacji z otrzymywania powiadomień wynika bezpośrednio z przepisów ustawy o planowaniu i zagospodarowaniu przestrzennym, w szczególności z art. 8f oraz art. 8g ust. 1., co istotne, ustawa została przyjęta w 2023 r., co oznacza, że od tego czasu nie ma zmian w tym zakresie.</w:t>
            </w:r>
          </w:p>
          <w:p w14:paraId="37EBD966" w14:textId="16F5B38C" w:rsidR="00182BAD" w:rsidRPr="0024556B" w:rsidRDefault="00182BAD" w:rsidP="00182BA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Funkcjonalność rezygnacji z otrzymywania powiadomień mailowych została zrealizowana w Systemie Rejestru Urbanistycznego.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485DDEEF" w14:textId="77777777" w:rsidR="00182BAD" w:rsidRPr="0024556B" w:rsidRDefault="00182BAD" w:rsidP="00182BA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82BAD" w:rsidRPr="00717565" w14:paraId="7147DC98" w14:textId="63F08031" w:rsidTr="00182BAD"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5F9E1" w14:textId="77777777" w:rsidR="00182BAD" w:rsidRPr="0024556B" w:rsidRDefault="00182BAD" w:rsidP="00182BAD">
            <w:pPr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284" w:hanging="284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FD7D3" w14:textId="657F53ED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bCs/>
                <w:sz w:val="18"/>
                <w:szCs w:val="18"/>
              </w:rPr>
              <w:t>Ministerstwo Infrastruktury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77E22" w14:textId="4F783DA5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§ 7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EDF4E" w14:textId="52E1B07E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 xml:space="preserve">Projektowany przepis wymaga doprecyzowania. Zgodnie z zaproponowanym brzmieniem tworzenie zbioru danych przestrzennych i metadanych w Rejestrze Urbanistycznym, zwanym dalej „Rejestrem”, obejmuje utworzenie metadanych opisujących zbiór danych przestrzennych, wprowadzenie do Rejestru danych przestrzennych w ramach właściwego zbioru danych przestrzennych oraz walidację danych przestrzennych. Należy zauważyć, że znaczna część danych przestrzennych już została utworzona i jest udostępniona np. w Biuletynie Informacji Publicznej gmin i dane te mogą być automatycznie przeniesione do Rejestru, ewentualnie wymagać jedynie walidacji, natomiast literalne brzmienie projektowanego przepisu wskazuje </w:t>
            </w:r>
            <w:r w:rsidRPr="0024556B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na konieczność ponownego wprowadzania danych, czyli de facto powielania czynności już wykonanych.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27C97E0B" w14:textId="77777777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0170C0D5" w14:textId="77777777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Uwaga wyjaśniona.</w:t>
            </w:r>
          </w:p>
          <w:p w14:paraId="5DA24C92" w14:textId="77777777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66068CA" w14:textId="77777777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W projektowanych rozwiązaniach przewidziano utworzenie w Rejestrze Urbanistycznym zbioru danych przestrzennych i metadanych go opisujących, aby ograniczyć ryzyko zaimportowania nieprawidłowo utworzonych zbiorów.</w:t>
            </w:r>
          </w:p>
          <w:p w14:paraId="2BA0D3F8" w14:textId="77777777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7F52324" w14:textId="53F0889D" w:rsidR="00182BAD" w:rsidRPr="0024556B" w:rsidRDefault="00182BAD" w:rsidP="00182BA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Brak konieczności wprowadzania wszystkich, wcześniej utworzonych danych w ramach zbioru doprecyzowano w projektowanej zmianie ustawy UD316.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69A70255" w14:textId="2202C7C7" w:rsidR="00182BAD" w:rsidRPr="00182BAD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182BAD">
              <w:rPr>
                <w:rFonts w:asciiTheme="minorHAnsi" w:hAnsiTheme="minorHAnsi" w:cstheme="minorHAnsi"/>
                <w:sz w:val="18"/>
                <w:szCs w:val="18"/>
              </w:rPr>
              <w:t>rzyjmuję przedstawione wyjaśnienia i nie zgłaszam dalszych uwag do przedmiotowego</w:t>
            </w:r>
          </w:p>
          <w:p w14:paraId="7627D5BD" w14:textId="47117881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182BAD">
              <w:rPr>
                <w:rFonts w:asciiTheme="minorHAnsi" w:hAnsiTheme="minorHAnsi" w:cstheme="minorHAnsi"/>
                <w:sz w:val="18"/>
                <w:szCs w:val="18"/>
              </w:rPr>
              <w:t>dokumentu.</w:t>
            </w:r>
          </w:p>
        </w:tc>
      </w:tr>
      <w:tr w:rsidR="00182BAD" w:rsidRPr="00717565" w14:paraId="43A5C0DB" w14:textId="7C3D16E3" w:rsidTr="00182BAD"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69AC4" w14:textId="77777777" w:rsidR="00182BAD" w:rsidRPr="0024556B" w:rsidRDefault="00182BAD" w:rsidP="00182BAD">
            <w:pPr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284" w:hanging="284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C529A" w14:textId="69CE9D48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bCs/>
                <w:sz w:val="18"/>
                <w:szCs w:val="18"/>
              </w:rPr>
              <w:t>Ministerstwo Infrastruktury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9D275" w14:textId="373CAB8A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§ 14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BBDA7" w14:textId="2D8D97D6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 xml:space="preserve">Projektowany przepis przejściowy wymaga doprecyzowania. Należy bowiem zauważyć, że wprost wynika z niego, że dane przestrzenne niespełniające warunków weryfikacji poprawności formalnej lub poprawności przestrzennej, lub spójności danych w zbiorze danych przestrzennych są przechowywane w repozytorium.  Brak jednak jednoznacznego wskazania w projektowanym przepisie terminu na przeformatowanie tych danych i zamieszczenie ich w Rejestrze, co będzie skutkowało brakiem kompletności danych pobieranych z Rejestru, a w przypadku planowania przestrzennego oznacza to pobieranie danych nieprawdziwych. 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0E877FC5" w14:textId="77777777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55DE7877" w14:textId="77777777" w:rsidR="00182BAD" w:rsidRPr="0024556B" w:rsidRDefault="00182BAD" w:rsidP="00182BA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Uwaga wyjaśniona.</w:t>
            </w:r>
          </w:p>
          <w:p w14:paraId="7F3D62B5" w14:textId="5AC63209" w:rsidR="00182BAD" w:rsidRPr="0024556B" w:rsidRDefault="00182BAD" w:rsidP="00182BA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 xml:space="preserve">Repozytorium jest jednym z komponentów Rejestru Urbanistycznego. Zatem wszystkie dane przestrzenne, o których mowa w art. 67a ust. 3–3b ustawy, będą w tym Rejestrze zamieszczone. 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7DCBF9E1" w14:textId="77777777" w:rsidR="00182BAD" w:rsidRPr="00182BAD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P</w:t>
            </w:r>
            <w:r w:rsidRPr="00182BAD">
              <w:rPr>
                <w:rFonts w:asciiTheme="minorHAnsi" w:hAnsiTheme="minorHAnsi" w:cstheme="minorHAnsi"/>
                <w:sz w:val="18"/>
                <w:szCs w:val="18"/>
              </w:rPr>
              <w:t>rzyjmuję przedstawione wyjaśnienia i nie zgłaszam dalszych uwag do przedmiotowego</w:t>
            </w:r>
          </w:p>
          <w:p w14:paraId="2FA567EB" w14:textId="153E1AF6" w:rsidR="00182BAD" w:rsidRPr="0024556B" w:rsidRDefault="00182BAD" w:rsidP="00182BA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182BAD">
              <w:rPr>
                <w:rFonts w:asciiTheme="minorHAnsi" w:hAnsiTheme="minorHAnsi" w:cstheme="minorHAnsi"/>
                <w:sz w:val="18"/>
                <w:szCs w:val="18"/>
              </w:rPr>
              <w:t>dokumentu.</w:t>
            </w:r>
          </w:p>
        </w:tc>
      </w:tr>
      <w:tr w:rsidR="00182BAD" w:rsidRPr="00717565" w14:paraId="0D3C276C" w14:textId="0332A0E1" w:rsidTr="00182BAD"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90068" w14:textId="77777777" w:rsidR="00182BAD" w:rsidRPr="0024556B" w:rsidRDefault="00182BAD" w:rsidP="00182BAD">
            <w:pPr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284" w:hanging="284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18368" w14:textId="6B874CE8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bCs/>
                <w:sz w:val="18"/>
                <w:szCs w:val="18"/>
              </w:rPr>
              <w:t>Koordynator Oceny Skutków Regulacji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AD64A" w14:textId="2A4D33AD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iCs/>
                <w:sz w:val="18"/>
                <w:szCs w:val="18"/>
              </w:rPr>
              <w:t>pkt 2 OSR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E3587" w14:textId="77777777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pkt 2 OSR zalecane jest opisanie wyników przeprowadzonego pilotażu Rejestru</w:t>
            </w:r>
          </w:p>
          <w:p w14:paraId="1DF85150" w14:textId="77777777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Urbanistycznego oraz poinformowanie w jakim zakresie wnioski płynące z pilotażu</w:t>
            </w:r>
          </w:p>
          <w:p w14:paraId="5A5438A9" w14:textId="77777777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zostały przez Projektodawcę wzięte pod uwagę przy projektowaniu przepisów</w:t>
            </w:r>
          </w:p>
          <w:p w14:paraId="142BC6DA" w14:textId="6C0E99FC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rozporządzenia.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6E78573C" w14:textId="77777777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414DF62A" w14:textId="77777777" w:rsidR="00182BAD" w:rsidRPr="0024556B" w:rsidRDefault="00182BAD" w:rsidP="00182BA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Uwaga uwzględniona.</w:t>
            </w:r>
          </w:p>
          <w:p w14:paraId="19B781ED" w14:textId="65FFB2BF" w:rsidR="00182BAD" w:rsidRPr="0024556B" w:rsidRDefault="00182BAD" w:rsidP="00182BA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OSR został uzupełniony w pkt. 2.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7BB24407" w14:textId="77777777" w:rsidR="00182BAD" w:rsidRPr="0024556B" w:rsidRDefault="00182BAD" w:rsidP="00182BA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82BAD" w:rsidRPr="00717565" w14:paraId="0140C26D" w14:textId="1ED0CFE5" w:rsidTr="00182BAD"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1240A" w14:textId="77777777" w:rsidR="00182BAD" w:rsidRPr="0024556B" w:rsidRDefault="00182BAD" w:rsidP="00182BAD">
            <w:pPr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284" w:hanging="284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06A40" w14:textId="0447AFDD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bCs/>
                <w:sz w:val="18"/>
                <w:szCs w:val="18"/>
              </w:rPr>
              <w:t>Koordynator Oceny Skutków Regulacji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8F230" w14:textId="1D2DD943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iCs/>
                <w:sz w:val="18"/>
                <w:szCs w:val="18"/>
              </w:rPr>
              <w:t>pkt 6 OSR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FD584" w14:textId="77777777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W pkt 6 OSR w polu „informacje dodatkowe” zasadne jest przedstawienie informacji</w:t>
            </w:r>
          </w:p>
          <w:p w14:paraId="3A7EFC80" w14:textId="77777777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o kosztach utworzenia i utrzymania Rejestru Urbanistycznego. Zalecane jest także</w:t>
            </w:r>
          </w:p>
          <w:p w14:paraId="34A98248" w14:textId="77777777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wyjaśnienie, czy skutki finansowe z tytułu utworzenia i utrzymania Rejestru</w:t>
            </w:r>
          </w:p>
          <w:p w14:paraId="65F7DE71" w14:textId="77777777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przedstawione w OSR </w:t>
            </w:r>
            <w:r w:rsidRPr="0024556B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projektu ustawy o zmianie ustawy o planowaniu i zagospodarowaniu</w:t>
            </w:r>
          </w:p>
          <w:p w14:paraId="711D9088" w14:textId="77777777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przestrzennym oraz niektórych innych ustaw </w:t>
            </w: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(UD369) są nadal aktualne czy też uległy</w:t>
            </w:r>
          </w:p>
          <w:p w14:paraId="163E986F" w14:textId="77777777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zmianie po przeprowadzeniu aktualizacji wyceny projektu realizowanego w ramach</w:t>
            </w:r>
          </w:p>
          <w:p w14:paraId="7A6AAADE" w14:textId="77777777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inwestycji KPO C2.1.1 Platforma Urbanistyczna oraz po poszerzeniu / zmianie zakresu</w:t>
            </w:r>
          </w:p>
          <w:p w14:paraId="0B800C95" w14:textId="692A10F7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przedmiotowego projektu.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4A6F6E3F" w14:textId="77777777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266B763C" w14:textId="01EDE23F" w:rsidR="00182BAD" w:rsidRPr="0024556B" w:rsidRDefault="00182BAD" w:rsidP="00182BA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Uwaga uwzględniona</w:t>
            </w:r>
          </w:p>
          <w:p w14:paraId="22738D2C" w14:textId="502D4442" w:rsidR="00182BAD" w:rsidRPr="0024556B" w:rsidRDefault="00182BAD" w:rsidP="00182BA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OSR został uzupełniony w pkt. 6 OSR w polu „informacje dodatkowe”.</w:t>
            </w:r>
          </w:p>
          <w:p w14:paraId="2FE5309E" w14:textId="67EA4C07" w:rsidR="00182BAD" w:rsidRPr="0024556B" w:rsidRDefault="00182BAD" w:rsidP="00182BA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Za zapewnienie funkcjonowania systemu odpowiada MC.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7D90219C" w14:textId="77777777" w:rsidR="00182BAD" w:rsidRPr="0024556B" w:rsidRDefault="00182BAD" w:rsidP="00182BA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82BAD" w:rsidRPr="00717565" w14:paraId="09A5CF1D" w14:textId="42B7DFDC" w:rsidTr="00182BAD"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F73A4" w14:textId="77777777" w:rsidR="00182BAD" w:rsidRPr="0024556B" w:rsidRDefault="00182BAD" w:rsidP="00182BAD">
            <w:pPr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284" w:hanging="284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41C37" w14:textId="4D326BCE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bCs/>
                <w:sz w:val="18"/>
                <w:szCs w:val="18"/>
              </w:rPr>
              <w:t>Koordynator Oceny Skutków Regulacji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B53D0" w14:textId="0AE02A21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iCs/>
                <w:sz w:val="18"/>
                <w:szCs w:val="18"/>
              </w:rPr>
              <w:t>pkt 4 i 8 OSR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B1AC0" w14:textId="77777777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Rekomendowane jest rozszerzenie w pkt 4 i 8 OSR opisu obowiązków i obciążeń dla</w:t>
            </w:r>
          </w:p>
          <w:p w14:paraId="679E3002" w14:textId="77777777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podmiotów, na które oddziałuje regulacja, w zakresie wprowadzania danych i informacji</w:t>
            </w:r>
          </w:p>
          <w:p w14:paraId="3AA4AB06" w14:textId="77777777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do Rejestru, ich walidacji, aktualizacji i zatwierdzania oraz przyznawania dostępu do</w:t>
            </w:r>
          </w:p>
          <w:p w14:paraId="19BB5564" w14:textId="5A41C70A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Rejestru.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42C79680" w14:textId="77777777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0B5EE675" w14:textId="77777777" w:rsidR="00182BAD" w:rsidRPr="0024556B" w:rsidRDefault="00182BAD" w:rsidP="00182BA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Uwaga uwzględniona.</w:t>
            </w:r>
          </w:p>
          <w:p w14:paraId="7DE576AD" w14:textId="1DA93392" w:rsidR="00182BAD" w:rsidRPr="0024556B" w:rsidRDefault="00182BAD" w:rsidP="00182BA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Uzupełniono punkty 4 i 8 w podanym zakresie.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7CC74517" w14:textId="77777777" w:rsidR="00182BAD" w:rsidRPr="0024556B" w:rsidRDefault="00182BAD" w:rsidP="00182BA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82BAD" w:rsidRPr="00717565" w14:paraId="6A653508" w14:textId="4C403E37" w:rsidTr="00182BAD"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738CB" w14:textId="77777777" w:rsidR="00182BAD" w:rsidRPr="0024556B" w:rsidRDefault="00182BAD" w:rsidP="00182BAD">
            <w:pPr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284" w:hanging="284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A927E" w14:textId="225E925B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bCs/>
                <w:sz w:val="18"/>
                <w:szCs w:val="18"/>
              </w:rPr>
              <w:t>Koordynator Oceny Skutków Regulacji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2E84E" w14:textId="444F3CB2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iCs/>
                <w:sz w:val="18"/>
                <w:szCs w:val="18"/>
              </w:rPr>
              <w:t>pkt 11 OSR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69D1A" w14:textId="77777777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Zalecane jest omówienie w pkt 11 OSR stanu zaawansowania prac i przygotowań do</w:t>
            </w:r>
          </w:p>
          <w:p w14:paraId="4335BFD1" w14:textId="77777777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uruchomienia od dnia 30 czerwca 2026 r. Rejestru Urbanistycznego, w tym</w:t>
            </w:r>
          </w:p>
          <w:p w14:paraId="000C98CF" w14:textId="77777777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zapewnienia interoperacyjności systemu oraz gotowości organów i podmiotów do</w:t>
            </w:r>
          </w:p>
          <w:p w14:paraId="1E46CDD5" w14:textId="7E4EF58B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wprowadzania danych i informacji do Rejestru.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1D532186" w14:textId="77777777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4D4421B8" w14:textId="77777777" w:rsidR="00182BAD" w:rsidRPr="0024556B" w:rsidRDefault="00182BAD" w:rsidP="00182BA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 xml:space="preserve">Uwaga uwzględniona. </w:t>
            </w:r>
          </w:p>
          <w:p w14:paraId="1939CD8D" w14:textId="7BBFFCEB" w:rsidR="00182BAD" w:rsidRPr="0024556B" w:rsidRDefault="00182BAD" w:rsidP="00182BA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Uzupełniono pkt 11 OSR.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70209148" w14:textId="77777777" w:rsidR="00182BAD" w:rsidRPr="0024556B" w:rsidRDefault="00182BAD" w:rsidP="00182BA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82BAD" w:rsidRPr="00F64570" w14:paraId="5CFD6122" w14:textId="241134F6" w:rsidTr="00182BAD">
        <w:tc>
          <w:tcPr>
            <w:tcW w:w="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06C17" w14:textId="77777777" w:rsidR="00182BAD" w:rsidRPr="0024556B" w:rsidRDefault="00182BAD" w:rsidP="00182BAD">
            <w:pPr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284" w:hanging="284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F95AE" w14:textId="212182B4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bCs/>
                <w:sz w:val="18"/>
                <w:szCs w:val="18"/>
              </w:rPr>
              <w:t>Koordynator Oceny Skutków Regulacji</w:t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E208E" w14:textId="45A38423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iCs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iCs/>
                <w:sz w:val="18"/>
                <w:szCs w:val="18"/>
              </w:rPr>
              <w:t>Uwaga ogólna</w:t>
            </w:r>
          </w:p>
        </w:tc>
        <w:tc>
          <w:tcPr>
            <w:tcW w:w="2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E6B25" w14:textId="77777777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Ze względu na skalę przedsięwzięcia rekomendowane jest wydłużenie czasu trwania</w:t>
            </w:r>
          </w:p>
          <w:p w14:paraId="3983DA74" w14:textId="2C611E4B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konsultacji publicznych i opiniowania.</w:t>
            </w:r>
          </w:p>
        </w:tc>
        <w:tc>
          <w:tcPr>
            <w:tcW w:w="3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12605927" w14:textId="77777777" w:rsidR="00182BAD" w:rsidRPr="0024556B" w:rsidRDefault="00182BAD" w:rsidP="00182BAD">
            <w:pPr>
              <w:spacing w:after="0"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64E9DCAD" w14:textId="77777777" w:rsidR="00182BAD" w:rsidRPr="0024556B" w:rsidRDefault="00182BAD" w:rsidP="00182BA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Uwaga wyjaśniona.</w:t>
            </w:r>
          </w:p>
          <w:p w14:paraId="45F1DED3" w14:textId="7064A945" w:rsidR="00182BAD" w:rsidRPr="0024556B" w:rsidRDefault="00182BAD" w:rsidP="00182BA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 xml:space="preserve">Ministerstwo prowadzi szeroki zakres </w:t>
            </w:r>
            <w:proofErr w:type="spellStart"/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prekonsultacji</w:t>
            </w:r>
            <w:proofErr w:type="spellEnd"/>
            <w:r w:rsidRPr="0024556B">
              <w:rPr>
                <w:rFonts w:asciiTheme="minorHAnsi" w:hAnsiTheme="minorHAnsi" w:cstheme="minorHAnsi"/>
                <w:sz w:val="18"/>
                <w:szCs w:val="18"/>
              </w:rPr>
              <w:t xml:space="preserve"> między innymi na posiedzeniu zespołu ds. reformy systemu planowania przestrzennego przy Radzie Infrastruktury Informacji Przestrzennej (</w:t>
            </w:r>
            <w:hyperlink r:id="rId8" w:history="1">
              <w:r w:rsidRPr="0024556B">
                <w:rPr>
                  <w:rStyle w:val="Hipercze"/>
                  <w:rFonts w:asciiTheme="minorHAnsi" w:hAnsiTheme="minorHAnsi" w:cstheme="minorHAnsi"/>
                  <w:sz w:val="18"/>
                  <w:szCs w:val="18"/>
                </w:rPr>
                <w:t>https://www.gov.pl/web/zagospodarowanieprzestrzenne/posiedzenie-zespolu-przy-radzie-infrastruktury-</w:t>
              </w:r>
              <w:r w:rsidRPr="0024556B">
                <w:rPr>
                  <w:rStyle w:val="Hipercze"/>
                  <w:rFonts w:asciiTheme="minorHAnsi" w:hAnsiTheme="minorHAnsi" w:cstheme="minorHAnsi"/>
                  <w:sz w:val="18"/>
                  <w:szCs w:val="18"/>
                </w:rPr>
                <w:lastRenderedPageBreak/>
                <w:t>informacji-przestrzennej</w:t>
              </w:r>
            </w:hyperlink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) – spotkania online z udziałem ponad 400 przedstawicieli samorządów.</w:t>
            </w:r>
          </w:p>
          <w:p w14:paraId="267CED4C" w14:textId="60BEA125" w:rsidR="00182BAD" w:rsidRPr="0024556B" w:rsidRDefault="00182BAD" w:rsidP="00182BA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Prowadzi wieloletnią kampanię informacyjną, w tym brał wielokrotny udział w  spotkaniach, konferencjach, seminariach, (tak w formie gości jak i organizatorów). Rejestr jest wynikiem wieloletniej współpracy ze środowiskami naukowymi, urbanistycznymi, samorządowymi.</w:t>
            </w:r>
          </w:p>
          <w:p w14:paraId="3A1A41BB" w14:textId="0C38E3A2" w:rsidR="00182BAD" w:rsidRPr="0024556B" w:rsidRDefault="00182BAD" w:rsidP="00182BA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24556B">
              <w:rPr>
                <w:rFonts w:asciiTheme="minorHAnsi" w:hAnsiTheme="minorHAnsi" w:cstheme="minorHAnsi"/>
                <w:sz w:val="18"/>
                <w:szCs w:val="18"/>
              </w:rPr>
              <w:t xml:space="preserve">Potwierdzeniem powyższego jest pozytywna opinia w ramach </w:t>
            </w:r>
            <w:proofErr w:type="spellStart"/>
            <w:r w:rsidRPr="0024556B">
              <w:rPr>
                <w:rFonts w:asciiTheme="minorHAnsi" w:hAnsiTheme="minorHAnsi" w:cstheme="minorHAnsi"/>
                <w:sz w:val="18"/>
                <w:szCs w:val="18"/>
              </w:rPr>
              <w:t>KWRiST</w:t>
            </w:r>
            <w:proofErr w:type="spellEnd"/>
            <w:r w:rsidRPr="0024556B">
              <w:rPr>
                <w:rFonts w:asciiTheme="minorHAnsi" w:hAnsiTheme="minorHAnsi" w:cstheme="minorHAnsi"/>
                <w:sz w:val="18"/>
                <w:szCs w:val="18"/>
              </w:rPr>
              <w:t xml:space="preserve"> uzyskana w dniu 22 kwietnia 2026 r.</w:t>
            </w:r>
          </w:p>
          <w:p w14:paraId="1548EBD0" w14:textId="6E905398" w:rsidR="00182BAD" w:rsidRPr="0024556B" w:rsidRDefault="00182BAD" w:rsidP="00182BA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EF1E6"/>
          </w:tcPr>
          <w:p w14:paraId="3ABF1FC2" w14:textId="77777777" w:rsidR="00182BAD" w:rsidRPr="0024556B" w:rsidRDefault="00182BAD" w:rsidP="00182BAD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0B4C8E5B" w14:textId="77777777" w:rsidR="00741ECF" w:rsidRPr="00F64570" w:rsidRDefault="00741ECF" w:rsidP="008E154F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</w:p>
    <w:sectPr w:rsidR="00741ECF" w:rsidRPr="00F64570"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483" w:right="1417" w:bottom="1080" w:left="1417" w:header="426" w:footer="708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32419" w14:textId="77777777" w:rsidR="009D24E9" w:rsidRDefault="009D24E9">
      <w:pPr>
        <w:spacing w:after="0" w:line="240" w:lineRule="auto"/>
      </w:pPr>
      <w:r>
        <w:separator/>
      </w:r>
    </w:p>
  </w:endnote>
  <w:endnote w:type="continuationSeparator" w:id="0">
    <w:p w14:paraId="0D9B556D" w14:textId="77777777" w:rsidR="009D24E9" w:rsidRDefault="009D2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15B27" w14:textId="04A40CA4" w:rsidR="00741ECF" w:rsidRDefault="00B36A65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0" allowOverlap="1" wp14:anchorId="318F8BE2" wp14:editId="448A31C4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4445" b="0"/>
              <wp:wrapSquare wrapText="bothSides"/>
              <wp:docPr id="1" name="Ramka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F2BA13C" w14:textId="77777777" w:rsidR="00741ECF" w:rsidRDefault="00131D8C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Numerstrony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18F8BE2" id="Ramka1" o:spid="_x0000_s1026" style="position:absolute;margin-left:-50.05pt;margin-top:.05pt;width:1.15pt;height:1.15pt;z-index:-251658752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" o:allowincell="f" filled="f" stroked="f" strokeweight="0">
              <v:textbox style="mso-fit-shape-to-text:t" inset="0,0,0,0">
                <w:txbxContent>
                  <w:p w14:paraId="4F2BA13C" w14:textId="77777777" w:rsidR="00741ECF" w:rsidRDefault="00131D8C">
                    <w:pPr>
                      <w:pStyle w:val="Stopka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  <w:color w:val="000000"/>
                      </w:rPr>
                      <w:fldChar w:fldCharType="begin"/>
                    </w:r>
                    <w:r>
                      <w:rPr>
                        <w:rStyle w:val="Numerstrony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Numerstrony"/>
                        <w:color w:val="000000"/>
                      </w:rPr>
                      <w:fldChar w:fldCharType="separate"/>
                    </w:r>
                    <w:r>
                      <w:rPr>
                        <w:rStyle w:val="Numerstrony"/>
                        <w:color w:val="000000"/>
                      </w:rPr>
                      <w:t>0</w:t>
                    </w:r>
                    <w:r>
                      <w:rPr>
                        <w:rStyle w:val="Numerstrony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A9A4F" w14:textId="77777777" w:rsidR="00381E89" w:rsidRDefault="00131D8C">
    <w:pPr>
      <w:pStyle w:val="Stopka"/>
      <w:tabs>
        <w:tab w:val="clear" w:pos="4536"/>
        <w:tab w:val="clear" w:pos="9072"/>
        <w:tab w:val="right" w:pos="14004"/>
      </w:tabs>
      <w:rPr>
        <w:rFonts w:ascii="Cambria" w:hAnsi="Cambria"/>
      </w:rPr>
    </w:pPr>
    <w:r>
      <w:rPr>
        <w:rFonts w:asciiTheme="majorHAnsi" w:eastAsiaTheme="majorEastAsia" w:hAnsiTheme="majorHAnsi"/>
      </w:rPr>
      <w:tab/>
    </w:r>
    <w:r>
      <w:rPr>
        <w:rFonts w:ascii="Cambria" w:hAnsi="Cambria"/>
      </w:rP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  <w:p w14:paraId="62CBEFDD" w14:textId="019FF445" w:rsidR="00741ECF" w:rsidRDefault="00741ECF">
    <w:pPr>
      <w:pStyle w:val="Stopka"/>
      <w:ind w:right="360"/>
      <w:rPr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359920"/>
      <w:docPartObj>
        <w:docPartGallery w:val="Page Numbers (Bottom of Page)"/>
        <w:docPartUnique/>
      </w:docPartObj>
    </w:sdtPr>
    <w:sdtContent>
      <w:p w14:paraId="4B3F48B6" w14:textId="77777777" w:rsidR="00381E89" w:rsidRDefault="00131D8C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14:paraId="724F5B6F" w14:textId="486E51A7" w:rsidR="00741ECF" w:rsidRDefault="00741E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1EB51" w14:textId="77777777" w:rsidR="009D24E9" w:rsidRDefault="009D24E9">
      <w:pPr>
        <w:spacing w:after="0" w:line="240" w:lineRule="auto"/>
      </w:pPr>
      <w:r>
        <w:separator/>
      </w:r>
    </w:p>
  </w:footnote>
  <w:footnote w:type="continuationSeparator" w:id="0">
    <w:p w14:paraId="437A9D0C" w14:textId="77777777" w:rsidR="009D24E9" w:rsidRDefault="009D2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59411" w14:textId="77777777" w:rsidR="00381E89" w:rsidRDefault="007B230F">
    <w:pPr>
      <w:pStyle w:val="Nagwek"/>
      <w:spacing w:after="0" w:line="240" w:lineRule="auto"/>
      <w:jc w:val="right"/>
      <w:rPr>
        <w:bCs/>
        <w:sz w:val="16"/>
        <w:szCs w:val="16"/>
      </w:rPr>
    </w:pPr>
    <w:r>
      <w:rPr>
        <w:bCs/>
        <w:sz w:val="16"/>
        <w:szCs w:val="16"/>
      </w:rPr>
      <w:t>Katowice, 20 kwietnia 2026 r.</w:t>
    </w:r>
  </w:p>
  <w:p w14:paraId="5777FB95" w14:textId="44AEBF16" w:rsidR="00741ECF" w:rsidRDefault="00741ECF">
    <w:pPr>
      <w:pStyle w:val="Nagwek"/>
      <w:spacing w:after="0" w:line="240" w:lineRule="auto"/>
      <w:jc w:val="center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D44A5"/>
    <w:multiLevelType w:val="hybridMultilevel"/>
    <w:tmpl w:val="F3FA41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28035F"/>
    <w:multiLevelType w:val="multilevel"/>
    <w:tmpl w:val="20047D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84F4B3F"/>
    <w:multiLevelType w:val="multilevel"/>
    <w:tmpl w:val="0168743A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 w16cid:durableId="2023584392">
    <w:abstractNumId w:val="2"/>
  </w:num>
  <w:num w:numId="2" w16cid:durableId="1316492020">
    <w:abstractNumId w:val="1"/>
  </w:num>
  <w:num w:numId="3" w16cid:durableId="165218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ECF"/>
    <w:rsid w:val="00005EF4"/>
    <w:rsid w:val="000205DA"/>
    <w:rsid w:val="00033AB9"/>
    <w:rsid w:val="00041D8D"/>
    <w:rsid w:val="000473BF"/>
    <w:rsid w:val="00070C67"/>
    <w:rsid w:val="00086D9D"/>
    <w:rsid w:val="000A34D8"/>
    <w:rsid w:val="000A47E9"/>
    <w:rsid w:val="000B23BD"/>
    <w:rsid w:val="000C3F5B"/>
    <w:rsid w:val="000E5F2C"/>
    <w:rsid w:val="00100C92"/>
    <w:rsid w:val="00131D8C"/>
    <w:rsid w:val="001623E1"/>
    <w:rsid w:val="001659E9"/>
    <w:rsid w:val="00182BAD"/>
    <w:rsid w:val="0019797B"/>
    <w:rsid w:val="001A4165"/>
    <w:rsid w:val="001C2539"/>
    <w:rsid w:val="001D49C9"/>
    <w:rsid w:val="00200DB8"/>
    <w:rsid w:val="0024556B"/>
    <w:rsid w:val="00267C0F"/>
    <w:rsid w:val="0027700D"/>
    <w:rsid w:val="002953F3"/>
    <w:rsid w:val="002A5A52"/>
    <w:rsid w:val="002B6BB4"/>
    <w:rsid w:val="002C33B9"/>
    <w:rsid w:val="002F3A46"/>
    <w:rsid w:val="003043EA"/>
    <w:rsid w:val="00356CF6"/>
    <w:rsid w:val="00381E89"/>
    <w:rsid w:val="003835C8"/>
    <w:rsid w:val="003B07EF"/>
    <w:rsid w:val="003B3F2F"/>
    <w:rsid w:val="003D047B"/>
    <w:rsid w:val="003D2CDB"/>
    <w:rsid w:val="003D7D11"/>
    <w:rsid w:val="003E3A7A"/>
    <w:rsid w:val="0043452B"/>
    <w:rsid w:val="004370DB"/>
    <w:rsid w:val="00445AFC"/>
    <w:rsid w:val="00472618"/>
    <w:rsid w:val="0048035E"/>
    <w:rsid w:val="004A2CFD"/>
    <w:rsid w:val="004B7EB7"/>
    <w:rsid w:val="004C1D0F"/>
    <w:rsid w:val="004D3C89"/>
    <w:rsid w:val="004F6CF5"/>
    <w:rsid w:val="00505114"/>
    <w:rsid w:val="00505757"/>
    <w:rsid w:val="005060C6"/>
    <w:rsid w:val="00512E60"/>
    <w:rsid w:val="00513E4C"/>
    <w:rsid w:val="00520C95"/>
    <w:rsid w:val="00526124"/>
    <w:rsid w:val="00533000"/>
    <w:rsid w:val="00534A7D"/>
    <w:rsid w:val="00572CD7"/>
    <w:rsid w:val="005826C7"/>
    <w:rsid w:val="0061230F"/>
    <w:rsid w:val="00617935"/>
    <w:rsid w:val="0062602E"/>
    <w:rsid w:val="006425B1"/>
    <w:rsid w:val="00643EBB"/>
    <w:rsid w:val="006478F8"/>
    <w:rsid w:val="00660907"/>
    <w:rsid w:val="006C3290"/>
    <w:rsid w:val="006C37F6"/>
    <w:rsid w:val="006D6DD4"/>
    <w:rsid w:val="006F4D1C"/>
    <w:rsid w:val="00717565"/>
    <w:rsid w:val="00717D02"/>
    <w:rsid w:val="00741ECF"/>
    <w:rsid w:val="00770982"/>
    <w:rsid w:val="007757BD"/>
    <w:rsid w:val="00790037"/>
    <w:rsid w:val="007A21E9"/>
    <w:rsid w:val="007A5AF7"/>
    <w:rsid w:val="007B230F"/>
    <w:rsid w:val="007D0269"/>
    <w:rsid w:val="007F7FA3"/>
    <w:rsid w:val="008115E8"/>
    <w:rsid w:val="00812897"/>
    <w:rsid w:val="008178B4"/>
    <w:rsid w:val="0082658F"/>
    <w:rsid w:val="008437E1"/>
    <w:rsid w:val="00871113"/>
    <w:rsid w:val="008818AC"/>
    <w:rsid w:val="008852D6"/>
    <w:rsid w:val="00895A65"/>
    <w:rsid w:val="008E154F"/>
    <w:rsid w:val="008F3902"/>
    <w:rsid w:val="00930978"/>
    <w:rsid w:val="009515F8"/>
    <w:rsid w:val="00951648"/>
    <w:rsid w:val="009606AA"/>
    <w:rsid w:val="009662C8"/>
    <w:rsid w:val="0096777B"/>
    <w:rsid w:val="009B016A"/>
    <w:rsid w:val="009B7F66"/>
    <w:rsid w:val="009D24E9"/>
    <w:rsid w:val="009D428C"/>
    <w:rsid w:val="009E1479"/>
    <w:rsid w:val="00A239D2"/>
    <w:rsid w:val="00A25B3A"/>
    <w:rsid w:val="00A81989"/>
    <w:rsid w:val="00A95C67"/>
    <w:rsid w:val="00AB1701"/>
    <w:rsid w:val="00AD6471"/>
    <w:rsid w:val="00AF6252"/>
    <w:rsid w:val="00B026B3"/>
    <w:rsid w:val="00B02EAA"/>
    <w:rsid w:val="00B30041"/>
    <w:rsid w:val="00B36A65"/>
    <w:rsid w:val="00B40E82"/>
    <w:rsid w:val="00B51D07"/>
    <w:rsid w:val="00B60594"/>
    <w:rsid w:val="00B61D79"/>
    <w:rsid w:val="00B832EE"/>
    <w:rsid w:val="00BA7275"/>
    <w:rsid w:val="00BF7C10"/>
    <w:rsid w:val="00C10BEC"/>
    <w:rsid w:val="00C41C28"/>
    <w:rsid w:val="00C44421"/>
    <w:rsid w:val="00C66AA7"/>
    <w:rsid w:val="00C94A8B"/>
    <w:rsid w:val="00CE7D44"/>
    <w:rsid w:val="00CF7D47"/>
    <w:rsid w:val="00D01597"/>
    <w:rsid w:val="00D04198"/>
    <w:rsid w:val="00D1047C"/>
    <w:rsid w:val="00D124B1"/>
    <w:rsid w:val="00D350DB"/>
    <w:rsid w:val="00D43309"/>
    <w:rsid w:val="00D55981"/>
    <w:rsid w:val="00D879B4"/>
    <w:rsid w:val="00D91DCD"/>
    <w:rsid w:val="00DB5FEE"/>
    <w:rsid w:val="00DC4C40"/>
    <w:rsid w:val="00DD7CB3"/>
    <w:rsid w:val="00DF1004"/>
    <w:rsid w:val="00E06C69"/>
    <w:rsid w:val="00E07F54"/>
    <w:rsid w:val="00E165D2"/>
    <w:rsid w:val="00E232D6"/>
    <w:rsid w:val="00E46334"/>
    <w:rsid w:val="00E47424"/>
    <w:rsid w:val="00E50243"/>
    <w:rsid w:val="00E973AE"/>
    <w:rsid w:val="00EA52EA"/>
    <w:rsid w:val="00ED2B33"/>
    <w:rsid w:val="00EE343E"/>
    <w:rsid w:val="00EE349F"/>
    <w:rsid w:val="00F41375"/>
    <w:rsid w:val="00F64570"/>
    <w:rsid w:val="00F76835"/>
    <w:rsid w:val="00F8555D"/>
    <w:rsid w:val="00FB44CD"/>
    <w:rsid w:val="00FC468C"/>
    <w:rsid w:val="00FD1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591718"/>
  <w15:docId w15:val="{502CEDEB-C2DC-4C88-AAF7-56C9AE73D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FF16BE"/>
    <w:rPr>
      <w:rFonts w:cs="Times New Roman"/>
      <w:color w:val="0000FF"/>
      <w:u w:val="single"/>
    </w:rPr>
  </w:style>
  <w:style w:type="character" w:customStyle="1" w:styleId="StopkaZnak">
    <w:name w:val="Stopka Znak"/>
    <w:basedOn w:val="Domylnaczcionkaakapitu"/>
    <w:link w:val="Stopka"/>
    <w:uiPriority w:val="99"/>
    <w:qFormat/>
    <w:locked/>
    <w:rsid w:val="00FF16BE"/>
    <w:rPr>
      <w:rFonts w:ascii="Times New Roman" w:hAnsi="Times New Roman" w:cs="Times New Roman"/>
      <w:sz w:val="24"/>
    </w:rPr>
  </w:style>
  <w:style w:type="character" w:styleId="Numerstrony">
    <w:name w:val="page number"/>
    <w:basedOn w:val="Domylnaczcionkaakapitu"/>
    <w:uiPriority w:val="99"/>
    <w:rsid w:val="00FF16BE"/>
    <w:rPr>
      <w:rFonts w:cs="Times New Roman"/>
    </w:rPr>
  </w:style>
  <w:style w:type="character" w:customStyle="1" w:styleId="NagwekZnak">
    <w:name w:val="Nagłówek Znak"/>
    <w:basedOn w:val="Domylnaczcionkaakapitu"/>
    <w:link w:val="Nagwek"/>
    <w:uiPriority w:val="99"/>
    <w:qFormat/>
    <w:locked/>
    <w:rsid w:val="00FB65B3"/>
    <w:rPr>
      <w:rFonts w:cs="Times New Roman"/>
      <w:sz w:val="22"/>
      <w:lang w:val="x-none"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locked/>
    <w:rsid w:val="00FB65B3"/>
    <w:rPr>
      <w:rFonts w:ascii="Tahoma" w:hAnsi="Tahoma" w:cs="Times New Roman"/>
      <w:sz w:val="16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locked/>
    <w:rsid w:val="00FB65B3"/>
    <w:rPr>
      <w:rFonts w:cs="Times New Roman"/>
      <w:lang w:val="x-none" w:eastAsia="en-US"/>
    </w:rPr>
  </w:style>
  <w:style w:type="character" w:customStyle="1" w:styleId="Znakiprzypiswkocowych">
    <w:name w:val="Znaki przypisów końcowych"/>
    <w:uiPriority w:val="99"/>
    <w:semiHidden/>
    <w:unhideWhenUsed/>
    <w:qFormat/>
    <w:rsid w:val="00FB65B3"/>
    <w:rPr>
      <w:rFonts w:cs="Times New Roman"/>
      <w:vertAlign w:val="superscript"/>
    </w:rPr>
  </w:style>
  <w:style w:type="character" w:customStyle="1" w:styleId="Znakiprzypiswkocowychuser">
    <w:name w:val="Znaki przypisów końcowych (user)"/>
    <w:qFormat/>
    <w:rPr>
      <w:rFonts w:cs="Times New Roman"/>
      <w:vertAlign w:val="superscript"/>
    </w:rPr>
  </w:style>
  <w:style w:type="character" w:styleId="Odwoanieprzypisukocowego">
    <w:name w:val="endnote reference"/>
    <w:rPr>
      <w:rFonts w:cs="Times New Roman"/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12361B"/>
    <w:rPr>
      <w:color w:val="605E5C"/>
      <w:shd w:val="clear" w:color="auto" w:fill="E1DFDD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B65B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Stopka">
    <w:name w:val="footer"/>
    <w:basedOn w:val="Normalny"/>
    <w:link w:val="StopkaZnak"/>
    <w:uiPriority w:val="99"/>
    <w:rsid w:val="00FF16BE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B65B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65B3"/>
    <w:rPr>
      <w:sz w:val="20"/>
      <w:szCs w:val="20"/>
    </w:rPr>
  </w:style>
  <w:style w:type="paragraph" w:styleId="Bezodstpw">
    <w:name w:val="No Spacing"/>
    <w:uiPriority w:val="1"/>
    <w:qFormat/>
    <w:rsid w:val="00EC0A61"/>
    <w:rPr>
      <w:rFonts w:cs="Times New Roman"/>
      <w:sz w:val="22"/>
      <w:szCs w:val="22"/>
      <w:lang w:eastAsia="en-US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12361B"/>
    <w:pPr>
      <w:spacing w:after="0" w:line="360" w:lineRule="auto"/>
      <w:ind w:left="510"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Zawartoramki">
    <w:name w:val="Zawartość ramki"/>
    <w:basedOn w:val="Normalny"/>
    <w:qFormat/>
  </w:style>
  <w:style w:type="paragraph" w:customStyle="1" w:styleId="Zawartoramkiuser">
    <w:name w:val="Zawartość ramki (user)"/>
    <w:basedOn w:val="Normalny"/>
    <w:qFormat/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59"/>
    <w:rsid w:val="001866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48035E"/>
    <w:rPr>
      <w:rFonts w:ascii="Times New Roman" w:hAnsi="Times New Roman"/>
      <w:color w:val="000000"/>
      <w:sz w:val="24"/>
    </w:rPr>
  </w:style>
  <w:style w:type="character" w:styleId="Odwoaniedokomentarza">
    <w:name w:val="annotation reference"/>
    <w:basedOn w:val="Domylnaczcionkaakapitu"/>
    <w:uiPriority w:val="99"/>
    <w:rsid w:val="003B3F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3B3F2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B3F2F"/>
    <w:rPr>
      <w:rFonts w:cs="Times New Roman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3F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3F2F"/>
    <w:rPr>
      <w:rFonts w:cs="Times New Roman"/>
      <w:b/>
      <w:bCs/>
      <w:lang w:eastAsia="en-US"/>
    </w:rPr>
  </w:style>
  <w:style w:type="paragraph" w:styleId="Poprawka">
    <w:name w:val="Revision"/>
    <w:hidden/>
    <w:uiPriority w:val="99"/>
    <w:semiHidden/>
    <w:rsid w:val="00534A7D"/>
    <w:pPr>
      <w:suppressAutoHyphens w:val="0"/>
    </w:pPr>
    <w:rPr>
      <w:rFonts w:cs="Times New Roman"/>
      <w:sz w:val="22"/>
      <w:szCs w:val="22"/>
      <w:lang w:eastAsia="en-US"/>
    </w:rPr>
  </w:style>
  <w:style w:type="character" w:customStyle="1" w:styleId="Ppogrubienie">
    <w:name w:val="_P_ – pogrubienie"/>
    <w:basedOn w:val="Domylnaczcionkaakapitu"/>
    <w:uiPriority w:val="1"/>
    <w:qFormat/>
    <w:rsid w:val="00005EF4"/>
    <w:rPr>
      <w:b/>
    </w:rPr>
  </w:style>
  <w:style w:type="character" w:styleId="UyteHipercze">
    <w:name w:val="FollowedHyperlink"/>
    <w:basedOn w:val="Domylnaczcionkaakapitu"/>
    <w:uiPriority w:val="99"/>
    <w:rsid w:val="009662C8"/>
    <w:rPr>
      <w:color w:val="800080" w:themeColor="followedHyperlink"/>
      <w:u w:val="single"/>
    </w:rPr>
  </w:style>
  <w:style w:type="paragraph" w:styleId="NormalnyWeb">
    <w:name w:val="Normal (Web)"/>
    <w:basedOn w:val="Normalny"/>
    <w:uiPriority w:val="99"/>
    <w:rsid w:val="007A5AF7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6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zagospodarowanieprzestrzenne/posiedzenie-zespolu-przy-radzie-infrastruktury-informacji-przestrzennej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A045D-DDB1-4EDD-9A56-37C5051C8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1146</Words>
  <Characters>6878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Motyl</dc:creator>
  <dc:description/>
  <cp:lastModifiedBy>Herman Anna</cp:lastModifiedBy>
  <cp:revision>2</cp:revision>
  <cp:lastPrinted>2026-04-16T15:10:00Z</cp:lastPrinted>
  <dcterms:created xsi:type="dcterms:W3CDTF">2026-06-05T16:03:00Z</dcterms:created>
  <dcterms:modified xsi:type="dcterms:W3CDTF">2026-06-05T16:03:00Z</dcterms:modified>
  <dc:language>pl-PL</dc:language>
</cp:coreProperties>
</file>