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C34A4C" w14:textId="1A39E426" w:rsidR="00BB2729" w:rsidRPr="00914335" w:rsidRDefault="00BB2729" w:rsidP="00BB2729">
      <w:pPr>
        <w:spacing w:after="120"/>
        <w:jc w:val="right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  <w:r w:rsidRPr="00914335">
        <w:rPr>
          <w:b/>
          <w:bCs/>
          <w:sz w:val="24"/>
          <w:szCs w:val="24"/>
        </w:rPr>
        <w:t>Załącznik nr 1 do SWZ</w:t>
      </w:r>
    </w:p>
    <w:p w14:paraId="045D550A" w14:textId="77777777" w:rsidR="00234DE9" w:rsidRPr="008327F0" w:rsidRDefault="00AE184E" w:rsidP="008327F0">
      <w:pPr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327F0">
        <w:rPr>
          <w:rFonts w:asciiTheme="minorHAnsi" w:hAnsiTheme="minorHAnsi" w:cstheme="minorHAnsi"/>
          <w:b/>
          <w:sz w:val="24"/>
          <w:szCs w:val="24"/>
        </w:rPr>
        <w:t>OPIS PRZEDMIOTU ZAMÓWIENIA</w:t>
      </w:r>
    </w:p>
    <w:p w14:paraId="0B94220C" w14:textId="49A62301" w:rsidR="0022063E" w:rsidRPr="008327F0" w:rsidRDefault="00CB5F19" w:rsidP="008327F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327F0">
        <w:rPr>
          <w:rFonts w:asciiTheme="minorHAnsi" w:hAnsiTheme="minorHAnsi" w:cstheme="minorHAnsi"/>
          <w:sz w:val="24"/>
          <w:szCs w:val="24"/>
        </w:rPr>
        <w:t xml:space="preserve">Przedmiotem zamówienia jest przeprowadzenie analizy </w:t>
      </w:r>
      <w:r w:rsidR="00605DA3">
        <w:rPr>
          <w:rFonts w:asciiTheme="minorHAnsi" w:hAnsiTheme="minorHAnsi" w:cstheme="minorHAnsi"/>
          <w:sz w:val="24"/>
          <w:szCs w:val="24"/>
        </w:rPr>
        <w:t>wpływu na sytuację społeczno-gospodarczą</w:t>
      </w:r>
      <w:r w:rsidR="00605DA3" w:rsidDel="00216B25">
        <w:rPr>
          <w:rFonts w:asciiTheme="minorHAnsi" w:hAnsiTheme="minorHAnsi" w:cstheme="minorHAnsi"/>
          <w:sz w:val="24"/>
          <w:szCs w:val="24"/>
        </w:rPr>
        <w:t xml:space="preserve"> </w:t>
      </w:r>
      <w:r w:rsidR="00C5465D">
        <w:rPr>
          <w:rFonts w:asciiTheme="minorHAnsi" w:hAnsiTheme="minorHAnsi" w:cstheme="minorHAnsi"/>
          <w:sz w:val="24"/>
          <w:szCs w:val="24"/>
        </w:rPr>
        <w:t>rozwiązań</w:t>
      </w:r>
      <w:r w:rsidR="00605DA3">
        <w:rPr>
          <w:rFonts w:asciiTheme="minorHAnsi" w:hAnsiTheme="minorHAnsi" w:cstheme="minorHAnsi"/>
          <w:sz w:val="24"/>
          <w:szCs w:val="24"/>
        </w:rPr>
        <w:t xml:space="preserve"> </w:t>
      </w:r>
      <w:r w:rsidR="00862A14">
        <w:rPr>
          <w:rFonts w:asciiTheme="minorHAnsi" w:hAnsiTheme="minorHAnsi" w:cstheme="minorHAnsi"/>
          <w:sz w:val="24"/>
          <w:szCs w:val="24"/>
        </w:rPr>
        <w:t xml:space="preserve">wprowadzonych </w:t>
      </w:r>
      <w:r w:rsidRPr="008327F0">
        <w:rPr>
          <w:rFonts w:asciiTheme="minorHAnsi" w:hAnsiTheme="minorHAnsi" w:cstheme="minorHAnsi"/>
          <w:sz w:val="24"/>
          <w:szCs w:val="24"/>
        </w:rPr>
        <w:t>usta</w:t>
      </w:r>
      <w:r w:rsidR="008327F0">
        <w:rPr>
          <w:rFonts w:asciiTheme="minorHAnsi" w:hAnsiTheme="minorHAnsi" w:cstheme="minorHAnsi"/>
          <w:sz w:val="24"/>
          <w:szCs w:val="24"/>
        </w:rPr>
        <w:t>w</w:t>
      </w:r>
      <w:r w:rsidR="00862A14">
        <w:rPr>
          <w:rFonts w:asciiTheme="minorHAnsi" w:hAnsiTheme="minorHAnsi" w:cstheme="minorHAnsi"/>
          <w:sz w:val="24"/>
          <w:szCs w:val="24"/>
        </w:rPr>
        <w:t xml:space="preserve">ą z dnia 30 sierpnia 2019 r. o zmianie ustawy </w:t>
      </w:r>
      <w:r w:rsidR="008327F0">
        <w:rPr>
          <w:rFonts w:asciiTheme="minorHAnsi" w:hAnsiTheme="minorHAnsi" w:cstheme="minorHAnsi"/>
          <w:sz w:val="24"/>
          <w:szCs w:val="24"/>
        </w:rPr>
        <w:t>o</w:t>
      </w:r>
      <w:r w:rsidR="00F04187">
        <w:rPr>
          <w:rFonts w:asciiTheme="minorHAnsi" w:hAnsiTheme="minorHAnsi" w:cstheme="minorHAnsi"/>
          <w:sz w:val="24"/>
          <w:szCs w:val="24"/>
        </w:rPr>
        <w:t> </w:t>
      </w:r>
      <w:r w:rsidR="008327F0">
        <w:rPr>
          <w:rFonts w:asciiTheme="minorHAnsi" w:hAnsiTheme="minorHAnsi" w:cstheme="minorHAnsi"/>
          <w:sz w:val="24"/>
          <w:szCs w:val="24"/>
        </w:rPr>
        <w:t>wspieraniu rozwoju usług i </w:t>
      </w:r>
      <w:r w:rsidRPr="008327F0">
        <w:rPr>
          <w:rFonts w:asciiTheme="minorHAnsi" w:hAnsiTheme="minorHAnsi" w:cstheme="minorHAnsi"/>
          <w:sz w:val="24"/>
          <w:szCs w:val="24"/>
        </w:rPr>
        <w:t xml:space="preserve">sieci telekomunikacyjnych </w:t>
      </w:r>
      <w:r w:rsidR="00862A14">
        <w:rPr>
          <w:rFonts w:asciiTheme="minorHAnsi" w:hAnsiTheme="minorHAnsi" w:cstheme="minorHAnsi"/>
          <w:sz w:val="24"/>
          <w:szCs w:val="24"/>
        </w:rPr>
        <w:t xml:space="preserve">oraz niektórych innych ustaw, </w:t>
      </w:r>
      <w:r w:rsidRPr="008327F0">
        <w:rPr>
          <w:rFonts w:asciiTheme="minorHAnsi" w:hAnsiTheme="minorHAnsi" w:cstheme="minorHAnsi"/>
          <w:sz w:val="24"/>
          <w:szCs w:val="24"/>
        </w:rPr>
        <w:t>wraz z</w:t>
      </w:r>
      <w:r w:rsidR="00605DA3">
        <w:rPr>
          <w:rFonts w:asciiTheme="minorHAnsi" w:hAnsiTheme="minorHAnsi" w:cstheme="minorHAnsi"/>
          <w:sz w:val="24"/>
          <w:szCs w:val="24"/>
        </w:rPr>
        <w:t> </w:t>
      </w:r>
      <w:r w:rsidRPr="008327F0">
        <w:rPr>
          <w:rFonts w:asciiTheme="minorHAnsi" w:hAnsiTheme="minorHAnsi" w:cstheme="minorHAnsi"/>
          <w:sz w:val="24"/>
          <w:szCs w:val="24"/>
        </w:rPr>
        <w:t xml:space="preserve">badaniem opinii podmiotów korzystających z </w:t>
      </w:r>
      <w:r w:rsidR="00862A14">
        <w:rPr>
          <w:rFonts w:asciiTheme="minorHAnsi" w:hAnsiTheme="minorHAnsi" w:cstheme="minorHAnsi"/>
          <w:sz w:val="24"/>
          <w:szCs w:val="24"/>
        </w:rPr>
        <w:t>regulacji</w:t>
      </w:r>
      <w:r w:rsidR="00862A14" w:rsidRPr="008327F0">
        <w:rPr>
          <w:rFonts w:asciiTheme="minorHAnsi" w:hAnsiTheme="minorHAnsi" w:cstheme="minorHAnsi"/>
          <w:sz w:val="24"/>
          <w:szCs w:val="24"/>
        </w:rPr>
        <w:t xml:space="preserve"> </w:t>
      </w:r>
      <w:r w:rsidRPr="008327F0">
        <w:rPr>
          <w:rFonts w:asciiTheme="minorHAnsi" w:hAnsiTheme="minorHAnsi" w:cstheme="minorHAnsi"/>
          <w:sz w:val="24"/>
          <w:szCs w:val="24"/>
        </w:rPr>
        <w:t>tej ustawy (</w:t>
      </w:r>
      <w:r w:rsidR="00862A14">
        <w:rPr>
          <w:rFonts w:asciiTheme="minorHAnsi" w:hAnsiTheme="minorHAnsi" w:cstheme="minorHAnsi"/>
          <w:sz w:val="24"/>
          <w:szCs w:val="24"/>
        </w:rPr>
        <w:t>podmioty wskazane w</w:t>
      </w:r>
      <w:r w:rsidR="00F04187">
        <w:rPr>
          <w:rFonts w:asciiTheme="minorHAnsi" w:hAnsiTheme="minorHAnsi" w:cstheme="minorHAnsi"/>
          <w:sz w:val="24"/>
          <w:szCs w:val="24"/>
        </w:rPr>
        <w:t> </w:t>
      </w:r>
      <w:r w:rsidR="00862A14">
        <w:rPr>
          <w:rFonts w:asciiTheme="minorHAnsi" w:hAnsiTheme="minorHAnsi" w:cstheme="minorHAnsi"/>
          <w:sz w:val="24"/>
          <w:szCs w:val="24"/>
        </w:rPr>
        <w:t>Ocenie Skutków Regulacji</w:t>
      </w:r>
      <w:r w:rsidRPr="008327F0">
        <w:rPr>
          <w:rFonts w:asciiTheme="minorHAnsi" w:hAnsiTheme="minorHAnsi" w:cstheme="minorHAnsi"/>
          <w:sz w:val="24"/>
          <w:szCs w:val="24"/>
        </w:rPr>
        <w:t>).</w:t>
      </w:r>
    </w:p>
    <w:p w14:paraId="4CEAEFCA" w14:textId="77777777" w:rsidR="00234DE9" w:rsidRPr="008327F0" w:rsidRDefault="00AE184E" w:rsidP="008327F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327F0">
        <w:rPr>
          <w:rFonts w:asciiTheme="minorHAnsi" w:hAnsiTheme="minorHAnsi" w:cstheme="minorHAnsi"/>
          <w:b/>
          <w:color w:val="000000"/>
          <w:sz w:val="24"/>
          <w:szCs w:val="24"/>
        </w:rPr>
        <w:t>Zakres problemu badawczego objętego przedmiotem zamówienia.</w:t>
      </w:r>
    </w:p>
    <w:p w14:paraId="6BFDF285" w14:textId="77777777" w:rsidR="00CB5F19" w:rsidRPr="00EA7F9C" w:rsidRDefault="001B3E74" w:rsidP="008327F0">
      <w:pPr>
        <w:spacing w:after="12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221882">
        <w:rPr>
          <w:rFonts w:asciiTheme="minorHAnsi" w:hAnsiTheme="minorHAnsi" w:cstheme="minorHAnsi"/>
          <w:sz w:val="24"/>
          <w:szCs w:val="24"/>
        </w:rPr>
        <w:t>Ustawą o zmianie ustawy o wspieraniu rozwoju usług i sieci telekomunikacyjny</w:t>
      </w:r>
      <w:r w:rsidR="001E0161" w:rsidRPr="00221882">
        <w:rPr>
          <w:rFonts w:asciiTheme="minorHAnsi" w:hAnsiTheme="minorHAnsi" w:cstheme="minorHAnsi"/>
          <w:sz w:val="24"/>
          <w:szCs w:val="24"/>
        </w:rPr>
        <w:t xml:space="preserve">ch oraz niektórych innych ustaw </w:t>
      </w:r>
      <w:r w:rsidRPr="00EA7F9C">
        <w:rPr>
          <w:rFonts w:asciiTheme="minorHAnsi" w:hAnsiTheme="minorHAnsi" w:cstheme="minorHAnsi"/>
          <w:sz w:val="24"/>
          <w:szCs w:val="24"/>
        </w:rPr>
        <w:t>z dnia 30 sierpnia 2019 r. (Dz.U. z 2019 r. poz. 1815</w:t>
      </w:r>
      <w:r w:rsidR="00F04187" w:rsidRPr="00EA7F9C">
        <w:rPr>
          <w:rFonts w:asciiTheme="minorHAnsi" w:hAnsiTheme="minorHAnsi" w:cstheme="minorHAnsi"/>
          <w:sz w:val="24"/>
          <w:szCs w:val="24"/>
        </w:rPr>
        <w:t xml:space="preserve">, </w:t>
      </w:r>
      <w:r w:rsidR="001E0161" w:rsidRPr="00EA7F9C">
        <w:rPr>
          <w:rFonts w:asciiTheme="minorHAnsi" w:hAnsiTheme="minorHAnsi" w:cstheme="minorHAnsi"/>
          <w:sz w:val="24"/>
          <w:szCs w:val="24"/>
        </w:rPr>
        <w:t xml:space="preserve">dalej ustawa zmieniająca) znowelizowano zapisy ustawy z dnia 7 maja 2010 </w:t>
      </w:r>
      <w:r w:rsidR="003C163F" w:rsidRPr="00221882">
        <w:rPr>
          <w:rFonts w:asciiTheme="minorHAnsi" w:hAnsiTheme="minorHAnsi" w:cstheme="minorHAnsi"/>
          <w:sz w:val="24"/>
          <w:szCs w:val="24"/>
        </w:rPr>
        <w:t>r. o wspieraniu rozwoju usług i </w:t>
      </w:r>
      <w:r w:rsidR="001E0161" w:rsidRPr="00221882">
        <w:rPr>
          <w:rFonts w:asciiTheme="minorHAnsi" w:hAnsiTheme="minorHAnsi" w:cstheme="minorHAnsi"/>
          <w:sz w:val="24"/>
          <w:szCs w:val="24"/>
        </w:rPr>
        <w:t>sieci telekomunikacyjnych (</w:t>
      </w:r>
      <w:r w:rsidR="00221882">
        <w:rPr>
          <w:rFonts w:asciiTheme="minorHAnsi" w:hAnsiTheme="minorHAnsi" w:cstheme="minorHAnsi"/>
          <w:sz w:val="24"/>
          <w:szCs w:val="24"/>
        </w:rPr>
        <w:t xml:space="preserve">tj. </w:t>
      </w:r>
      <w:r w:rsidR="00221882" w:rsidRPr="00221882">
        <w:rPr>
          <w:rFonts w:asciiTheme="minorHAnsi" w:hAnsiTheme="minorHAnsi" w:cstheme="minorHAnsi"/>
          <w:sz w:val="24"/>
          <w:szCs w:val="24"/>
        </w:rPr>
        <w:t>Dz.U. z 2021 r. poz. 777</w:t>
      </w:r>
      <w:r w:rsidR="00221882">
        <w:rPr>
          <w:rFonts w:asciiTheme="minorHAnsi" w:hAnsiTheme="minorHAnsi" w:cstheme="minorHAnsi"/>
          <w:sz w:val="24"/>
          <w:szCs w:val="24"/>
        </w:rPr>
        <w:t xml:space="preserve"> ze zm.</w:t>
      </w:r>
      <w:r w:rsidR="001E0161" w:rsidRPr="00221882">
        <w:rPr>
          <w:rFonts w:asciiTheme="minorHAnsi" w:hAnsiTheme="minorHAnsi" w:cstheme="minorHAnsi"/>
          <w:sz w:val="24"/>
          <w:szCs w:val="24"/>
        </w:rPr>
        <w:t xml:space="preserve">) </w:t>
      </w:r>
      <w:r w:rsidR="00AF73B7">
        <w:rPr>
          <w:rFonts w:asciiTheme="minorHAnsi" w:hAnsiTheme="minorHAnsi" w:cstheme="minorHAnsi"/>
          <w:sz w:val="24"/>
          <w:szCs w:val="24"/>
        </w:rPr>
        <w:t xml:space="preserve">oraz szeregu innych ustaw </w:t>
      </w:r>
      <w:r w:rsidR="001E0161" w:rsidRPr="00221882">
        <w:rPr>
          <w:rFonts w:asciiTheme="minorHAnsi" w:hAnsiTheme="minorHAnsi" w:cstheme="minorHAnsi"/>
          <w:sz w:val="24"/>
          <w:szCs w:val="24"/>
        </w:rPr>
        <w:t>wprowadzając do krajowego porządku prawnego</w:t>
      </w:r>
      <w:r w:rsidR="001E0161" w:rsidRPr="00EA7F9C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CB5F19" w:rsidRPr="00EA7F9C">
        <w:rPr>
          <w:rFonts w:asciiTheme="minorHAnsi" w:eastAsia="Times New Roman" w:hAnsiTheme="minorHAnsi" w:cstheme="minorHAnsi"/>
          <w:sz w:val="24"/>
          <w:szCs w:val="24"/>
        </w:rPr>
        <w:t>środki, które miały</w:t>
      </w:r>
      <w:r w:rsidR="0060662E" w:rsidRPr="00EA7F9C">
        <w:rPr>
          <w:rFonts w:asciiTheme="minorHAnsi" w:eastAsia="Times New Roman" w:hAnsiTheme="minorHAnsi" w:cstheme="minorHAnsi"/>
          <w:sz w:val="24"/>
          <w:szCs w:val="24"/>
        </w:rPr>
        <w:t xml:space="preserve"> na celu:</w:t>
      </w:r>
    </w:p>
    <w:p w14:paraId="084DC5DE" w14:textId="77777777" w:rsidR="00CB5F19" w:rsidRPr="00221882" w:rsidRDefault="00CB5F19" w:rsidP="008327F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221882">
        <w:rPr>
          <w:rFonts w:asciiTheme="minorHAnsi" w:eastAsia="Times New Roman" w:hAnsiTheme="minorHAnsi" w:cstheme="minorHAnsi"/>
          <w:sz w:val="24"/>
          <w:szCs w:val="24"/>
        </w:rPr>
        <w:t xml:space="preserve">przyspieszenie procesu inwestycyjno-budowlanego dla infrastruktury telekomunikacyjnej (poprzez doprecyzowanie pojęć z zakresu Prawa budowlanego, doprecyzowanie procedury </w:t>
      </w:r>
      <w:r w:rsidRPr="00EA7F9C">
        <w:rPr>
          <w:rFonts w:asciiTheme="minorHAnsi" w:eastAsia="Times New Roman" w:hAnsiTheme="minorHAnsi" w:cstheme="minorHAnsi"/>
          <w:bCs/>
          <w:sz w:val="24"/>
          <w:szCs w:val="24"/>
        </w:rPr>
        <w:t>zgłaszania instalacji emitujących PEM, gwarantując jednocześnie udział społecz</w:t>
      </w:r>
      <w:r w:rsidRPr="00221882">
        <w:rPr>
          <w:rFonts w:asciiTheme="minorHAnsi" w:eastAsia="Times New Roman" w:hAnsiTheme="minorHAnsi" w:cstheme="minorHAnsi"/>
          <w:bCs/>
          <w:sz w:val="24"/>
          <w:szCs w:val="24"/>
        </w:rPr>
        <w:t>eństwa w tym procesie</w:t>
      </w:r>
      <w:r w:rsidRPr="00221882">
        <w:rPr>
          <w:rFonts w:asciiTheme="minorHAnsi" w:eastAsia="Times New Roman" w:hAnsiTheme="minorHAnsi" w:cstheme="minorHAnsi"/>
          <w:sz w:val="24"/>
          <w:szCs w:val="24"/>
        </w:rPr>
        <w:t xml:space="preserve">); </w:t>
      </w:r>
    </w:p>
    <w:p w14:paraId="2AAC7858" w14:textId="77777777" w:rsidR="00CB5F19" w:rsidRPr="00221882" w:rsidRDefault="00CB5F19" w:rsidP="008327F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221882">
        <w:rPr>
          <w:rFonts w:asciiTheme="minorHAnsi" w:eastAsia="Times New Roman" w:hAnsiTheme="minorHAnsi" w:cstheme="minorHAnsi"/>
          <w:sz w:val="24"/>
          <w:szCs w:val="24"/>
        </w:rPr>
        <w:t>obniżenie kosztów budowy oraz eksploatacji nowoczesnych sieci telekomunikacyjnych (poprzez obniżenie opłat z tytułu zajęcia pasa drogowego, obniżenie opłat</w:t>
      </w:r>
      <w:r w:rsidRPr="00221882">
        <w:rPr>
          <w:rFonts w:asciiTheme="minorHAnsi" w:eastAsia="Times New Roman" w:hAnsiTheme="minorHAnsi" w:cstheme="minorHAnsi"/>
          <w:bCs/>
          <w:sz w:val="24"/>
          <w:szCs w:val="24"/>
        </w:rPr>
        <w:t xml:space="preserve"> za wpis do księgi wieczystej służebności przesyłu oraz roszczeń wynikających z umów </w:t>
      </w:r>
      <w:r w:rsidR="00E7669F" w:rsidRPr="00221882">
        <w:rPr>
          <w:rFonts w:asciiTheme="minorHAnsi" w:eastAsia="Times New Roman" w:hAnsiTheme="minorHAnsi" w:cstheme="minorHAnsi"/>
          <w:bCs/>
          <w:sz w:val="24"/>
          <w:szCs w:val="24"/>
        </w:rPr>
        <w:t>dot. dostępu z</w:t>
      </w:r>
      <w:r w:rsidRPr="00221882">
        <w:rPr>
          <w:rFonts w:asciiTheme="minorHAnsi" w:eastAsia="Times New Roman" w:hAnsiTheme="minorHAnsi" w:cstheme="minorHAnsi"/>
          <w:bCs/>
          <w:sz w:val="24"/>
          <w:szCs w:val="24"/>
        </w:rPr>
        <w:t xml:space="preserve"> </w:t>
      </w:r>
      <w:r w:rsidR="003C163F" w:rsidRPr="00221882">
        <w:rPr>
          <w:rFonts w:asciiTheme="minorHAnsi" w:eastAsia="Times New Roman" w:hAnsiTheme="minorHAnsi" w:cstheme="minorHAnsi"/>
          <w:bCs/>
          <w:sz w:val="24"/>
          <w:szCs w:val="24"/>
        </w:rPr>
        <w:t>art</w:t>
      </w:r>
      <w:r w:rsidRPr="00221882">
        <w:rPr>
          <w:rFonts w:asciiTheme="minorHAnsi" w:eastAsia="Times New Roman" w:hAnsiTheme="minorHAnsi" w:cstheme="minorHAnsi"/>
          <w:bCs/>
          <w:sz w:val="24"/>
          <w:szCs w:val="24"/>
        </w:rPr>
        <w:t>. 30 lub 33 ustawy o wspieraniu rozwoju usług i sieci telekomunikacyjnych)</w:t>
      </w:r>
      <w:r w:rsidRPr="00221882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35917F44" w14:textId="591D961F" w:rsidR="00CB5F19" w:rsidRPr="00221882" w:rsidRDefault="00CB5F19" w:rsidP="00C415A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EA7F9C">
        <w:rPr>
          <w:rFonts w:asciiTheme="minorHAnsi" w:eastAsia="Times New Roman" w:hAnsiTheme="minorHAnsi" w:cstheme="minorHAnsi"/>
          <w:sz w:val="24"/>
          <w:szCs w:val="24"/>
        </w:rPr>
        <w:lastRenderedPageBreak/>
        <w:t>przyspieszenie postępowań przed Prezesem UKE w zakresie uzyskiwania dostępu do</w:t>
      </w:r>
      <w:r w:rsidR="00221882">
        <w:rPr>
          <w:rFonts w:asciiTheme="minorHAnsi" w:eastAsia="Times New Roman" w:hAnsiTheme="minorHAnsi" w:cstheme="minorHAnsi"/>
          <w:sz w:val="24"/>
          <w:szCs w:val="24"/>
        </w:rPr>
        <w:t> </w:t>
      </w:r>
      <w:r w:rsidRPr="00221882">
        <w:rPr>
          <w:rFonts w:asciiTheme="minorHAnsi" w:eastAsia="Times New Roman" w:hAnsiTheme="minorHAnsi" w:cstheme="minorHAnsi"/>
          <w:sz w:val="24"/>
          <w:szCs w:val="24"/>
        </w:rPr>
        <w:t xml:space="preserve">infrastruktury technicznej </w:t>
      </w:r>
      <w:r w:rsidR="00221882">
        <w:rPr>
          <w:rFonts w:asciiTheme="minorHAnsi" w:eastAsia="Times New Roman" w:hAnsiTheme="minorHAnsi" w:cstheme="minorHAnsi"/>
          <w:sz w:val="24"/>
          <w:szCs w:val="24"/>
        </w:rPr>
        <w:t xml:space="preserve">i usunięcie wątpliwości prawnych </w:t>
      </w:r>
      <w:r w:rsidRPr="00221882">
        <w:rPr>
          <w:rFonts w:asciiTheme="minorHAnsi" w:eastAsia="Times New Roman" w:hAnsiTheme="minorHAnsi" w:cstheme="minorHAnsi"/>
          <w:sz w:val="24"/>
          <w:szCs w:val="24"/>
        </w:rPr>
        <w:t>(</w:t>
      </w:r>
      <w:r w:rsidR="008327F0" w:rsidRPr="00EA7F9C">
        <w:rPr>
          <w:rFonts w:asciiTheme="minorHAnsi" w:eastAsia="Times New Roman" w:hAnsiTheme="minorHAnsi" w:cstheme="minorHAnsi"/>
          <w:sz w:val="24"/>
          <w:szCs w:val="24"/>
        </w:rPr>
        <w:t>doprecyzowanie przepisów w </w:t>
      </w:r>
      <w:r w:rsidRPr="00EA7F9C">
        <w:rPr>
          <w:rFonts w:asciiTheme="minorHAnsi" w:eastAsia="Times New Roman" w:hAnsiTheme="minorHAnsi" w:cstheme="minorHAnsi"/>
          <w:sz w:val="24"/>
          <w:szCs w:val="24"/>
        </w:rPr>
        <w:t>miejscach, w których mogły budzić wątpliwości interpretacyjne</w:t>
      </w:r>
      <w:r w:rsidR="00C415A9" w:rsidRPr="00C96412">
        <w:rPr>
          <w:rFonts w:asciiTheme="minorHAnsi" w:eastAsia="Times New Roman" w:hAnsiTheme="minorHAnsi" w:cstheme="minorHAnsi"/>
          <w:sz w:val="24"/>
          <w:szCs w:val="24"/>
        </w:rPr>
        <w:t xml:space="preserve"> jak np. brak odesłania do sposobu </w:t>
      </w:r>
      <w:r w:rsidR="008964FE">
        <w:rPr>
          <w:rFonts w:asciiTheme="minorHAnsi" w:eastAsia="Times New Roman" w:hAnsiTheme="minorHAnsi" w:cstheme="minorHAnsi"/>
          <w:sz w:val="24"/>
          <w:szCs w:val="24"/>
        </w:rPr>
        <w:t xml:space="preserve">liczenia </w:t>
      </w:r>
      <w:r w:rsidR="00C415A9" w:rsidRPr="00C96412">
        <w:rPr>
          <w:rFonts w:asciiTheme="minorHAnsi" w:eastAsia="Times New Roman" w:hAnsiTheme="minorHAnsi" w:cstheme="minorHAnsi"/>
          <w:sz w:val="24"/>
          <w:szCs w:val="24"/>
        </w:rPr>
        <w:t xml:space="preserve">opłaty z tytułu dostępu </w:t>
      </w:r>
      <w:r w:rsidR="00C415A9" w:rsidRPr="00221882">
        <w:rPr>
          <w:rFonts w:asciiTheme="minorHAnsi" w:eastAsia="Times New Roman" w:hAnsiTheme="minorHAnsi" w:cstheme="minorHAnsi"/>
          <w:sz w:val="24"/>
          <w:szCs w:val="24"/>
        </w:rPr>
        <w:t>do infrastruktury technicznej podmiotu wykonującego zadania z zakresu użyteczności publiczne</w:t>
      </w:r>
      <w:r w:rsidR="00C415A9" w:rsidRPr="00C96412">
        <w:rPr>
          <w:rFonts w:asciiTheme="minorHAnsi" w:eastAsia="Times New Roman" w:hAnsiTheme="minorHAnsi" w:cstheme="minorHAnsi"/>
          <w:sz w:val="24"/>
          <w:szCs w:val="24"/>
        </w:rPr>
        <w:t>j</w:t>
      </w:r>
      <w:r w:rsidR="00221882" w:rsidRPr="00C96412">
        <w:rPr>
          <w:rFonts w:asciiTheme="minorHAnsi" w:eastAsia="Times New Roman" w:hAnsiTheme="minorHAnsi" w:cstheme="minorHAnsi"/>
          <w:sz w:val="24"/>
          <w:szCs w:val="24"/>
        </w:rPr>
        <w:t>, zakresu wymaganych dokumentów z przeprowadzonych negocjacji pomiędzy zobowiązanym do zapewnienia dostępu i uprawnionym do dostępu</w:t>
      </w:r>
      <w:r w:rsidR="00C415A9" w:rsidRPr="00C96412">
        <w:rPr>
          <w:rFonts w:asciiTheme="minorHAnsi" w:eastAsia="Times New Roman" w:hAnsiTheme="minorHAnsi" w:cstheme="minorHAnsi"/>
          <w:sz w:val="24"/>
          <w:szCs w:val="24"/>
        </w:rPr>
        <w:t xml:space="preserve">; </w:t>
      </w:r>
      <w:r w:rsidR="00221882" w:rsidRPr="00221882">
        <w:rPr>
          <w:rFonts w:asciiTheme="minorHAnsi" w:eastAsia="Times New Roman" w:hAnsiTheme="minorHAnsi" w:cstheme="minorHAnsi"/>
          <w:sz w:val="24"/>
          <w:szCs w:val="24"/>
        </w:rPr>
        <w:t>zmiana formy współpracy </w:t>
      </w:r>
      <w:r w:rsidR="00C415A9" w:rsidRPr="00C96412">
        <w:rPr>
          <w:rFonts w:asciiTheme="minorHAnsi" w:eastAsia="Times New Roman" w:hAnsiTheme="minorHAnsi" w:cstheme="minorHAnsi"/>
          <w:sz w:val="24"/>
          <w:szCs w:val="24"/>
        </w:rPr>
        <w:t>Prezesa UKE z Prezesem URE</w:t>
      </w:r>
      <w:r w:rsidR="00221882" w:rsidRPr="00221882">
        <w:rPr>
          <w:rFonts w:asciiTheme="minorHAnsi" w:eastAsia="Times New Roman" w:hAnsiTheme="minorHAnsi" w:cstheme="minorHAnsi"/>
          <w:sz w:val="24"/>
          <w:szCs w:val="24"/>
        </w:rPr>
        <w:t xml:space="preserve"> i Prezesem UTK </w:t>
      </w:r>
      <w:r w:rsidR="00C415A9" w:rsidRPr="00C96412">
        <w:rPr>
          <w:rFonts w:asciiTheme="minorHAnsi" w:eastAsia="Times New Roman" w:hAnsiTheme="minorHAnsi" w:cstheme="minorHAnsi"/>
          <w:sz w:val="24"/>
          <w:szCs w:val="24"/>
        </w:rPr>
        <w:t xml:space="preserve">w zakresie dotyczącym finansowych warunków współpracy określanych w </w:t>
      </w:r>
      <w:r w:rsidR="00FE19EF" w:rsidRPr="00C96412">
        <w:rPr>
          <w:rFonts w:asciiTheme="minorHAnsi" w:eastAsia="Times New Roman" w:hAnsiTheme="minorHAnsi" w:cstheme="minorHAnsi"/>
          <w:sz w:val="24"/>
          <w:szCs w:val="24"/>
        </w:rPr>
        <w:t>decyzj</w:t>
      </w:r>
      <w:r w:rsidR="00FE19EF">
        <w:rPr>
          <w:rFonts w:asciiTheme="minorHAnsi" w:eastAsia="Times New Roman" w:hAnsiTheme="minorHAnsi" w:cstheme="minorHAnsi"/>
          <w:sz w:val="24"/>
          <w:szCs w:val="24"/>
        </w:rPr>
        <w:t>ach</w:t>
      </w:r>
      <w:r w:rsidR="00FE19EF" w:rsidRPr="00C9641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C415A9" w:rsidRPr="00C96412">
        <w:rPr>
          <w:rFonts w:asciiTheme="minorHAnsi" w:eastAsia="Times New Roman" w:hAnsiTheme="minorHAnsi" w:cstheme="minorHAnsi"/>
          <w:sz w:val="24"/>
          <w:szCs w:val="24"/>
        </w:rPr>
        <w:t xml:space="preserve">odnoszących się do infrastruktury technicznej; </w:t>
      </w:r>
      <w:r w:rsidR="00C415A9" w:rsidRPr="00221882">
        <w:rPr>
          <w:rFonts w:asciiTheme="minorHAnsi" w:eastAsia="Times New Roman" w:hAnsiTheme="minorHAnsi" w:cstheme="minorHAnsi"/>
          <w:sz w:val="24"/>
          <w:szCs w:val="24"/>
        </w:rPr>
        <w:t xml:space="preserve">kompetencja do </w:t>
      </w:r>
      <w:r w:rsidR="00C415A9" w:rsidRPr="00C96412">
        <w:rPr>
          <w:rFonts w:asciiTheme="minorHAnsi" w:eastAsia="Times New Roman" w:hAnsiTheme="minorHAnsi" w:cstheme="minorHAnsi"/>
          <w:sz w:val="24"/>
          <w:szCs w:val="24"/>
        </w:rPr>
        <w:t>zmiany przez Prezesa UKE decyzji określającej warunki zapewnienia dostępu do infrastruktury technicznej l</w:t>
      </w:r>
      <w:r w:rsidR="00EA7F9C" w:rsidRPr="00EA7F9C">
        <w:rPr>
          <w:rFonts w:asciiTheme="minorHAnsi" w:eastAsia="Times New Roman" w:hAnsiTheme="minorHAnsi" w:cstheme="minorHAnsi"/>
          <w:sz w:val="24"/>
          <w:szCs w:val="24"/>
        </w:rPr>
        <w:t>ub decyzji w sprawie dostępu do </w:t>
      </w:r>
      <w:r w:rsidR="00C415A9" w:rsidRPr="00C96412">
        <w:rPr>
          <w:rFonts w:asciiTheme="minorHAnsi" w:eastAsia="Times New Roman" w:hAnsiTheme="minorHAnsi" w:cstheme="minorHAnsi"/>
          <w:sz w:val="24"/>
          <w:szCs w:val="24"/>
        </w:rPr>
        <w:t>infrastruktury technicznej</w:t>
      </w:r>
      <w:r w:rsidRPr="00221882">
        <w:rPr>
          <w:rFonts w:asciiTheme="minorHAnsi" w:eastAsia="Times New Roman" w:hAnsiTheme="minorHAnsi" w:cstheme="minorHAnsi"/>
          <w:sz w:val="24"/>
          <w:szCs w:val="24"/>
        </w:rPr>
        <w:t>);</w:t>
      </w:r>
    </w:p>
    <w:p w14:paraId="29CC2F7E" w14:textId="77777777" w:rsidR="00CB5F19" w:rsidRPr="00221882" w:rsidRDefault="00CB5F19" w:rsidP="008327F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EA7F9C">
        <w:rPr>
          <w:rFonts w:asciiTheme="minorHAnsi" w:eastAsia="Times New Roman" w:hAnsiTheme="minorHAnsi" w:cstheme="minorHAnsi"/>
          <w:sz w:val="24"/>
          <w:szCs w:val="24"/>
        </w:rPr>
        <w:t>dalsze ułatwienia w uzyskiwaniu dostępu do nie</w:t>
      </w:r>
      <w:r w:rsidR="008327F0" w:rsidRPr="00EA7F9C">
        <w:rPr>
          <w:rFonts w:asciiTheme="minorHAnsi" w:eastAsia="Times New Roman" w:hAnsiTheme="minorHAnsi" w:cstheme="minorHAnsi"/>
          <w:sz w:val="24"/>
          <w:szCs w:val="24"/>
        </w:rPr>
        <w:t>ruchomości, w tym do budynków w </w:t>
      </w:r>
      <w:r w:rsidRPr="00EA7F9C">
        <w:rPr>
          <w:rFonts w:asciiTheme="minorHAnsi" w:eastAsia="Times New Roman" w:hAnsiTheme="minorHAnsi" w:cstheme="minorHAnsi"/>
          <w:sz w:val="24"/>
          <w:szCs w:val="24"/>
        </w:rPr>
        <w:t xml:space="preserve">celu zapewnienia telekomunikacji (poprzez sprecyzowanie, iż </w:t>
      </w:r>
      <w:r w:rsidRPr="00EA7F9C">
        <w:rPr>
          <w:rFonts w:asciiTheme="minorHAnsi" w:eastAsia="Times New Roman" w:hAnsiTheme="minorHAnsi" w:cstheme="minorHAnsi"/>
          <w:bCs/>
          <w:sz w:val="24"/>
          <w:szCs w:val="24"/>
        </w:rPr>
        <w:t xml:space="preserve">instalacja telekomunikacyjna budynku, w </w:t>
      </w:r>
      <w:r w:rsidRPr="00221882">
        <w:rPr>
          <w:rFonts w:asciiTheme="minorHAnsi" w:eastAsia="Times New Roman" w:hAnsiTheme="minorHAnsi" w:cstheme="minorHAnsi"/>
          <w:bCs/>
          <w:sz w:val="24"/>
          <w:szCs w:val="24"/>
        </w:rPr>
        <w:t>którą inwestor musi wyposażyć określone kategorie budynków na etapie ich realizacji, ma stanowić część składową nieruchomości</w:t>
      </w:r>
      <w:r w:rsidR="00221882" w:rsidRPr="00221882">
        <w:rPr>
          <w:rFonts w:asciiTheme="minorHAnsi" w:eastAsia="Times New Roman" w:hAnsiTheme="minorHAnsi" w:cstheme="minorHAnsi"/>
          <w:bCs/>
          <w:sz w:val="24"/>
          <w:szCs w:val="24"/>
        </w:rPr>
        <w:t xml:space="preserve">; </w:t>
      </w:r>
      <w:r w:rsidR="00221882" w:rsidRPr="00221882">
        <w:rPr>
          <w:rFonts w:asciiTheme="minorHAnsi" w:eastAsia="Times New Roman" w:hAnsiTheme="minorHAnsi" w:cstheme="minorHAnsi"/>
          <w:sz w:val="24"/>
          <w:szCs w:val="24"/>
        </w:rPr>
        <w:t>nadania brzmienia z którego wynika, że katalog świadczeń dostępowych w art. 30 ust. 1 ustawy jest katalogiem zamkniętym</w:t>
      </w:r>
      <w:r w:rsidRPr="00221882">
        <w:rPr>
          <w:rFonts w:asciiTheme="minorHAnsi" w:eastAsia="Times New Roman" w:hAnsiTheme="minorHAnsi" w:cstheme="minorHAnsi"/>
          <w:bCs/>
          <w:sz w:val="24"/>
          <w:szCs w:val="24"/>
        </w:rPr>
        <w:t>);</w:t>
      </w:r>
    </w:p>
    <w:p w14:paraId="1946BBCF" w14:textId="77777777" w:rsidR="00CB5F19" w:rsidRPr="00221882" w:rsidRDefault="00CB5F19" w:rsidP="008327F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221882">
        <w:rPr>
          <w:rFonts w:asciiTheme="minorHAnsi" w:eastAsia="Times New Roman" w:hAnsiTheme="minorHAnsi" w:cstheme="minorHAnsi"/>
          <w:sz w:val="24"/>
          <w:szCs w:val="24"/>
        </w:rPr>
        <w:t xml:space="preserve">ułatwienie w dostępie do terenów leśnych na cele związane z umieszczaniem infrastruktury telekomunikacyjnej oraz obniżenie kosztów tego dostępu (poprzez </w:t>
      </w:r>
      <w:r w:rsidRPr="00221882">
        <w:rPr>
          <w:rFonts w:asciiTheme="minorHAnsi" w:eastAsia="Times New Roman" w:hAnsiTheme="minorHAnsi" w:cstheme="minorHAnsi"/>
          <w:bCs/>
          <w:sz w:val="24"/>
          <w:szCs w:val="24"/>
        </w:rPr>
        <w:t>sprecyzowanie elementów warunków zapewnienia dostępu, które muszą opracowywać nadleśniczowie);</w:t>
      </w:r>
    </w:p>
    <w:p w14:paraId="499FAF2B" w14:textId="77777777" w:rsidR="00CB5F19" w:rsidRPr="00221882" w:rsidRDefault="00CB5F19" w:rsidP="008327F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221882">
        <w:rPr>
          <w:rFonts w:asciiTheme="minorHAnsi" w:eastAsia="Times New Roman" w:hAnsiTheme="minorHAnsi" w:cstheme="minorHAnsi"/>
          <w:sz w:val="24"/>
          <w:szCs w:val="24"/>
        </w:rPr>
        <w:t xml:space="preserve">zwiększenie możliwości lokalizowania infrastruktury telekomunikacyjnej na obszarach na których do tej pory występował zakaz lub znaczące ograniczenia w tym zakresie, </w:t>
      </w:r>
      <w:r w:rsidRPr="00221882">
        <w:rPr>
          <w:rFonts w:asciiTheme="minorHAnsi" w:eastAsia="Times New Roman" w:hAnsiTheme="minorHAnsi" w:cstheme="minorHAnsi"/>
          <w:sz w:val="24"/>
          <w:szCs w:val="24"/>
        </w:rPr>
        <w:lastRenderedPageBreak/>
        <w:t xml:space="preserve">takich jak uzdrowiska, parki narodowe, rezerwaty przyrody (poprzez zniesienie zakazów i ograniczeń w lokalizowaniu infrastruktury telekomunikacyjnej o nieliniowym charakterze na terenach uzdrowiskowych i poddanie tych obszarów ogólnemu reżimowi oraz umożliwienie – w ściśle określonych przypadkach i po spełnieniu określonych wymogów </w:t>
      </w:r>
      <w:r w:rsidR="003C163F" w:rsidRPr="00221882">
        <w:rPr>
          <w:rFonts w:asciiTheme="minorHAnsi" w:eastAsia="Times New Roman" w:hAnsiTheme="minorHAnsi" w:cstheme="minorHAnsi"/>
          <w:sz w:val="24"/>
          <w:szCs w:val="24"/>
        </w:rPr>
        <w:t>–</w:t>
      </w:r>
      <w:r w:rsidRPr="00221882">
        <w:rPr>
          <w:rFonts w:asciiTheme="minorHAnsi" w:eastAsia="Times New Roman" w:hAnsiTheme="minorHAnsi" w:cstheme="minorHAnsi"/>
          <w:sz w:val="24"/>
          <w:szCs w:val="24"/>
        </w:rPr>
        <w:t xml:space="preserve"> instalacji infrastruktury telekomunikacyjnej o nieliniowym charakterze na terenach parków narodowych oraz rezerwatów przyrody w celu związanym z zapewnieniem telekomunikacji na tych obszarach);</w:t>
      </w:r>
    </w:p>
    <w:p w14:paraId="0E0FDC97" w14:textId="77777777" w:rsidR="00CB5F19" w:rsidRPr="00221882" w:rsidRDefault="00CB5F19" w:rsidP="008327F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221882">
        <w:rPr>
          <w:rFonts w:asciiTheme="minorHAnsi" w:eastAsia="Times New Roman" w:hAnsiTheme="minorHAnsi" w:cstheme="minorHAnsi"/>
          <w:sz w:val="24"/>
          <w:szCs w:val="24"/>
        </w:rPr>
        <w:t xml:space="preserve">zwiększenie uprawnień jednostek samorządu terytorialnego w zakresie kreowania przyjaznego otoczenia inwestycyjnego w zakresie inwestycji </w:t>
      </w:r>
      <w:r w:rsidRPr="00221882">
        <w:rPr>
          <w:rFonts w:asciiTheme="minorHAnsi" w:eastAsia="Times New Roman" w:hAnsiTheme="minorHAnsi" w:cstheme="minorHAnsi"/>
          <w:bCs/>
          <w:sz w:val="24"/>
          <w:szCs w:val="24"/>
        </w:rPr>
        <w:t>poprzez wprowadzenie narzędzia tzw. umowy inwestycyjnej;</w:t>
      </w:r>
    </w:p>
    <w:p w14:paraId="118E49C6" w14:textId="77777777" w:rsidR="00CB5F19" w:rsidRPr="00221882" w:rsidRDefault="00CB5F19" w:rsidP="008327F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221882">
        <w:rPr>
          <w:rFonts w:asciiTheme="minorHAnsi" w:eastAsia="Times New Roman" w:hAnsiTheme="minorHAnsi" w:cstheme="minorHAnsi"/>
          <w:bCs/>
          <w:sz w:val="24"/>
          <w:szCs w:val="24"/>
        </w:rPr>
        <w:t>wprowadzenie nowych narzędzi umożliwiających przyspieszenie równomiernego rozwoju nowoczesnych sieci łączności elektronicznej na obszarze kraju, poprzez utworzenie Funduszu Szerokopasmowego, jak również umożliwienie Prezesowi UKE zawierania z przedsiębiorcami telekomunikacyjnymi tzw. umów zasięgowych, dotyczących zwiększenia jakości zasięgu usług mobilnych na obszarach trudnych geograficznie;</w:t>
      </w:r>
    </w:p>
    <w:p w14:paraId="1AB0FE42" w14:textId="77777777" w:rsidR="00CB5F19" w:rsidRPr="00221882" w:rsidRDefault="00CB5F19" w:rsidP="008327F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221882">
        <w:rPr>
          <w:rFonts w:asciiTheme="minorHAnsi" w:eastAsia="Times New Roman" w:hAnsiTheme="minorHAnsi" w:cstheme="minorHAnsi"/>
          <w:sz w:val="24"/>
          <w:szCs w:val="24"/>
        </w:rPr>
        <w:t xml:space="preserve">doprecyzowanie istniejących przepisów odnoszących się do poziomów i pomiarów poziomów pól elektromagnetycznych (poprzez zmiany dotyczące sposobu określania metod wykonywania pomiarów pól elektromagnetycznych w środowisku, formy przekazywania wyników pomiarów czy doprecyzowania pojęcia miejsc dostępnych dla ludności); </w:t>
      </w:r>
    </w:p>
    <w:p w14:paraId="1316EED7" w14:textId="77777777" w:rsidR="00CB5F19" w:rsidRPr="00221882" w:rsidRDefault="00CB5F19" w:rsidP="008327F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221882">
        <w:rPr>
          <w:rFonts w:asciiTheme="minorHAnsi" w:eastAsia="Times New Roman" w:hAnsiTheme="minorHAnsi" w:cstheme="minorHAnsi"/>
          <w:sz w:val="24"/>
          <w:szCs w:val="24"/>
        </w:rPr>
        <w:t xml:space="preserve">zwiększenie przejrzystości w zakresie wyników pomiarów poziomów emisji pól elektromagnetycznych w środowisku (poprzez umożliwienie przekazywania wyników pomiarów poziomów pól elektromagnetycznych w środowisku w postaci elektronicznej, wprowadzenie obowiązku ich udostępniania na stronach internetowych organów, </w:t>
      </w:r>
      <w:r w:rsidRPr="00221882">
        <w:rPr>
          <w:rFonts w:asciiTheme="minorHAnsi" w:eastAsia="Times New Roman" w:hAnsiTheme="minorHAnsi" w:cstheme="minorHAnsi"/>
          <w:sz w:val="24"/>
          <w:szCs w:val="24"/>
        </w:rPr>
        <w:lastRenderedPageBreak/>
        <w:t xml:space="preserve">do których są przekazywane, czy umożliwienia zgłoszenia instalacji, z której emisja nie wymaga pozwolenia i mogącej negatywnie oddziaływać na środowisko również w postaci elektronicznej. </w:t>
      </w:r>
      <w:r w:rsidR="00216B25" w:rsidRPr="00221882">
        <w:rPr>
          <w:rFonts w:asciiTheme="minorHAnsi" w:eastAsia="Times New Roman" w:hAnsiTheme="minorHAnsi" w:cstheme="minorHAnsi"/>
          <w:sz w:val="24"/>
          <w:szCs w:val="24"/>
        </w:rPr>
        <w:t xml:space="preserve">Uruchomiony został </w:t>
      </w:r>
      <w:r w:rsidRPr="00221882">
        <w:rPr>
          <w:rFonts w:asciiTheme="minorHAnsi" w:eastAsia="Times New Roman" w:hAnsiTheme="minorHAnsi" w:cstheme="minorHAnsi"/>
          <w:sz w:val="24"/>
          <w:szCs w:val="24"/>
        </w:rPr>
        <w:t>także system</w:t>
      </w:r>
      <w:r w:rsidR="00216B25" w:rsidRPr="00221882">
        <w:rPr>
          <w:rFonts w:asciiTheme="minorHAnsi" w:eastAsia="Times New Roman" w:hAnsiTheme="minorHAnsi" w:cstheme="minorHAnsi"/>
          <w:sz w:val="24"/>
          <w:szCs w:val="24"/>
        </w:rPr>
        <w:t xml:space="preserve"> i</w:t>
      </w:r>
      <w:r w:rsidRPr="00221882">
        <w:rPr>
          <w:rFonts w:asciiTheme="minorHAnsi" w:eastAsia="Times New Roman" w:hAnsiTheme="minorHAnsi" w:cstheme="minorHAnsi"/>
          <w:sz w:val="24"/>
          <w:szCs w:val="24"/>
        </w:rPr>
        <w:t>nformacyjn</w:t>
      </w:r>
      <w:r w:rsidR="00216B25" w:rsidRPr="00221882">
        <w:rPr>
          <w:rFonts w:asciiTheme="minorHAnsi" w:eastAsia="Times New Roman" w:hAnsiTheme="minorHAnsi" w:cstheme="minorHAnsi"/>
          <w:sz w:val="24"/>
          <w:szCs w:val="24"/>
        </w:rPr>
        <w:t>y</w:t>
      </w:r>
      <w:r w:rsidRPr="00221882">
        <w:rPr>
          <w:rFonts w:asciiTheme="minorHAnsi" w:eastAsia="Times New Roman" w:hAnsiTheme="minorHAnsi" w:cstheme="minorHAnsi"/>
          <w:sz w:val="24"/>
          <w:szCs w:val="24"/>
        </w:rPr>
        <w:t xml:space="preserve"> o instalacjach wytwarzających promieniowanie elektromagnetyczne)</w:t>
      </w:r>
      <w:r w:rsidR="00EA7F9C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71D55ECE" w14:textId="77777777" w:rsidR="00EA7F9C" w:rsidRPr="00EA7F9C" w:rsidRDefault="009426E0" w:rsidP="009426E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EA7F9C">
        <w:rPr>
          <w:rFonts w:asciiTheme="minorHAnsi" w:eastAsia="Times New Roman" w:hAnsiTheme="minorHAnsi" w:cstheme="minorHAnsi"/>
          <w:sz w:val="24"/>
          <w:szCs w:val="24"/>
        </w:rPr>
        <w:t>zmi</w:t>
      </w:r>
      <w:r w:rsidR="00EA7F9C">
        <w:rPr>
          <w:rFonts w:asciiTheme="minorHAnsi" w:eastAsia="Times New Roman" w:hAnsiTheme="minorHAnsi" w:cstheme="minorHAnsi"/>
          <w:sz w:val="24"/>
          <w:szCs w:val="24"/>
        </w:rPr>
        <w:t>ana</w:t>
      </w:r>
      <w:r w:rsidRPr="00EA7F9C">
        <w:rPr>
          <w:rFonts w:asciiTheme="minorHAnsi" w:eastAsia="Times New Roman" w:hAnsiTheme="minorHAnsi" w:cstheme="minorHAnsi"/>
          <w:sz w:val="24"/>
          <w:szCs w:val="24"/>
        </w:rPr>
        <w:t xml:space="preserve"> obowiązku budowy kanału technologicznego</w:t>
      </w:r>
      <w:r w:rsidR="00EA7F9C">
        <w:rPr>
          <w:rFonts w:asciiTheme="minorHAnsi" w:eastAsia="Times New Roman" w:hAnsiTheme="minorHAnsi" w:cstheme="minorHAnsi"/>
          <w:sz w:val="24"/>
          <w:szCs w:val="24"/>
        </w:rPr>
        <w:t xml:space="preserve"> (zgodnie z wprowadzonymi zmianami </w:t>
      </w:r>
      <w:r w:rsidRPr="00EA7F9C">
        <w:rPr>
          <w:rFonts w:asciiTheme="minorHAnsi" w:eastAsia="Times New Roman" w:hAnsiTheme="minorHAnsi" w:cstheme="minorHAnsi"/>
          <w:sz w:val="24"/>
          <w:szCs w:val="24"/>
        </w:rPr>
        <w:t xml:space="preserve">zarządca drogi jest obowiązany zlokalizować kanał technologiczny w pasie drogowym w trakcie: </w:t>
      </w:r>
      <w:r w:rsidR="00EA7F9C">
        <w:rPr>
          <w:rFonts w:asciiTheme="minorHAnsi" w:eastAsia="Times New Roman" w:hAnsiTheme="minorHAnsi" w:cstheme="minorHAnsi"/>
          <w:sz w:val="24"/>
          <w:szCs w:val="24"/>
        </w:rPr>
        <w:t>a)</w:t>
      </w:r>
      <w:r w:rsidRPr="00EA7F9C">
        <w:rPr>
          <w:rFonts w:asciiTheme="minorHAnsi" w:eastAsia="Times New Roman" w:hAnsiTheme="minorHAnsi" w:cstheme="minorHAnsi"/>
          <w:sz w:val="24"/>
          <w:szCs w:val="24"/>
        </w:rPr>
        <w:t xml:space="preserve"> budowy dróg publicznych</w:t>
      </w:r>
      <w:r w:rsidR="00EA7F9C">
        <w:rPr>
          <w:rFonts w:asciiTheme="minorHAnsi" w:eastAsia="Times New Roman" w:hAnsiTheme="minorHAnsi" w:cstheme="minorHAnsi"/>
          <w:sz w:val="24"/>
          <w:szCs w:val="24"/>
        </w:rPr>
        <w:t>,</w:t>
      </w:r>
      <w:r w:rsidRPr="00EA7F9C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EA7F9C">
        <w:rPr>
          <w:rFonts w:asciiTheme="minorHAnsi" w:eastAsia="Times New Roman" w:hAnsiTheme="minorHAnsi" w:cstheme="minorHAnsi"/>
          <w:sz w:val="24"/>
          <w:szCs w:val="24"/>
        </w:rPr>
        <w:t>b</w:t>
      </w:r>
      <w:r w:rsidRPr="00EA7F9C">
        <w:rPr>
          <w:rFonts w:asciiTheme="minorHAnsi" w:eastAsia="Times New Roman" w:hAnsiTheme="minorHAnsi" w:cstheme="minorHAnsi"/>
          <w:sz w:val="24"/>
          <w:szCs w:val="24"/>
        </w:rPr>
        <w:t>) przebudowy dróg publicznych, chyba że w pasie drogowym przebudowywanej drogi zostały już zlokalizowane kanalizacja kablowa lub kanał technologiczny</w:t>
      </w:r>
      <w:r w:rsidR="00EA7F9C">
        <w:rPr>
          <w:rFonts w:asciiTheme="minorHAnsi" w:eastAsia="Times New Roman" w:hAnsiTheme="minorHAnsi" w:cstheme="minorHAnsi"/>
          <w:sz w:val="24"/>
          <w:szCs w:val="24"/>
        </w:rPr>
        <w:t>);</w:t>
      </w:r>
    </w:p>
    <w:p w14:paraId="21A30797" w14:textId="77777777" w:rsidR="009426E0" w:rsidRPr="00221882" w:rsidRDefault="009426E0" w:rsidP="00CA039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709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EA7F9C">
        <w:rPr>
          <w:rFonts w:asciiTheme="minorHAnsi" w:eastAsia="Times New Roman" w:hAnsiTheme="minorHAnsi" w:cstheme="minorHAnsi"/>
          <w:sz w:val="24"/>
          <w:szCs w:val="24"/>
        </w:rPr>
        <w:t xml:space="preserve">Zmiana maksymalnej wysokości stawki za zajęcie pasa drogowego </w:t>
      </w:r>
      <w:r w:rsidRPr="00C96412">
        <w:rPr>
          <w:rFonts w:asciiTheme="minorHAnsi" w:eastAsia="Times New Roman" w:hAnsiTheme="minorHAnsi" w:cstheme="minorHAnsi"/>
          <w:sz w:val="24"/>
          <w:szCs w:val="24"/>
        </w:rPr>
        <w:t>dla obiektów i urządzeń infrastruktury telekomunikacyjne</w:t>
      </w:r>
      <w:r w:rsidR="00EA7F9C">
        <w:rPr>
          <w:rFonts w:asciiTheme="minorHAnsi" w:eastAsia="Times New Roman" w:hAnsiTheme="minorHAnsi" w:cstheme="minorHAnsi"/>
          <w:sz w:val="24"/>
          <w:szCs w:val="24"/>
        </w:rPr>
        <w:t>j</w:t>
      </w:r>
      <w:r w:rsidRPr="00C96412">
        <w:rPr>
          <w:rFonts w:asciiTheme="minorHAnsi" w:eastAsia="Times New Roman" w:hAnsiTheme="minorHAnsi" w:cstheme="minorHAnsi"/>
          <w:sz w:val="24"/>
          <w:szCs w:val="24"/>
        </w:rPr>
        <w:t>. Maksymalne stawki opłaty za zajęcia pasa drogowego nie mogą przekraczać</w:t>
      </w:r>
      <w:r w:rsidR="00EA7F9C" w:rsidRPr="00EA7F9C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EA7F9C" w:rsidRPr="00EA7F9C">
        <w:rPr>
          <w:sz w:val="24"/>
          <w:szCs w:val="24"/>
        </w:rPr>
        <w:t xml:space="preserve">0,20 zł za jeden dzień zajęcie pasa drogowego </w:t>
      </w:r>
      <w:r w:rsidR="00AF73B7">
        <w:rPr>
          <w:sz w:val="24"/>
          <w:szCs w:val="24"/>
        </w:rPr>
        <w:t xml:space="preserve">w celu prowadzenia robót w pasie drogowym </w:t>
      </w:r>
      <w:r w:rsidR="00EA7F9C" w:rsidRPr="00EA7F9C">
        <w:rPr>
          <w:sz w:val="24"/>
          <w:szCs w:val="24"/>
        </w:rPr>
        <w:t xml:space="preserve">ani 20,00 zł za rok umieszczenia urządzeń </w:t>
      </w:r>
      <w:r w:rsidR="00EA7F9C">
        <w:rPr>
          <w:sz w:val="24"/>
          <w:szCs w:val="24"/>
        </w:rPr>
        <w:t>i</w:t>
      </w:r>
      <w:r w:rsidR="00EA7F9C" w:rsidRPr="00EA7F9C">
        <w:rPr>
          <w:sz w:val="24"/>
          <w:szCs w:val="24"/>
        </w:rPr>
        <w:t>nfrastruktury telekomunikacyjnej w pasie drogowym</w:t>
      </w:r>
      <w:r w:rsidR="00EA7F9C" w:rsidRPr="00EA7F9C">
        <w:rPr>
          <w:sz w:val="16"/>
          <w:szCs w:val="16"/>
        </w:rPr>
        <w:t>5</w:t>
      </w:r>
      <w:r w:rsidRPr="00C96412">
        <w:rPr>
          <w:color w:val="404040"/>
          <w:sz w:val="24"/>
          <w:szCs w:val="24"/>
          <w:shd w:val="clear" w:color="auto" w:fill="FFFFFF"/>
        </w:rPr>
        <w:t> </w:t>
      </w:r>
    </w:p>
    <w:p w14:paraId="0666DDFD" w14:textId="6DBA069E" w:rsidR="00CB5F19" w:rsidRPr="00221882" w:rsidRDefault="00CB5F19" w:rsidP="009426E0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EA7F9C">
        <w:rPr>
          <w:rFonts w:asciiTheme="minorHAnsi" w:eastAsia="Times New Roman" w:hAnsiTheme="minorHAnsi" w:cstheme="minorHAnsi"/>
          <w:sz w:val="24"/>
          <w:szCs w:val="24"/>
        </w:rPr>
        <w:t>Oczekiwanym efektem wdrożenia wszystkich środków przewidzianych w ustawie</w:t>
      </w:r>
      <w:r w:rsidR="001E0161" w:rsidRPr="00EA7F9C">
        <w:rPr>
          <w:rFonts w:asciiTheme="minorHAnsi" w:eastAsia="Times New Roman" w:hAnsiTheme="minorHAnsi" w:cstheme="minorHAnsi"/>
          <w:sz w:val="24"/>
          <w:szCs w:val="24"/>
        </w:rPr>
        <w:t xml:space="preserve"> zmieniającej</w:t>
      </w:r>
      <w:r w:rsidRPr="00EA7F9C">
        <w:rPr>
          <w:rFonts w:asciiTheme="minorHAnsi" w:eastAsia="Times New Roman" w:hAnsiTheme="minorHAnsi" w:cstheme="minorHAnsi"/>
          <w:sz w:val="24"/>
          <w:szCs w:val="24"/>
        </w:rPr>
        <w:t xml:space="preserve"> miało być przede wszystkim</w:t>
      </w:r>
      <w:r w:rsidR="00216B25" w:rsidRPr="00221882">
        <w:rPr>
          <w:rFonts w:asciiTheme="minorHAnsi" w:eastAsia="Times New Roman" w:hAnsiTheme="minorHAnsi" w:cstheme="minorHAnsi"/>
          <w:sz w:val="24"/>
          <w:szCs w:val="24"/>
        </w:rPr>
        <w:t xml:space="preserve"> usprawnienie procesu inwestycyjnego i obniżenie kosztów budowy oraz utrzymani</w:t>
      </w:r>
      <w:r w:rsidR="00FE19EF">
        <w:rPr>
          <w:rFonts w:asciiTheme="minorHAnsi" w:eastAsia="Times New Roman" w:hAnsiTheme="minorHAnsi" w:cstheme="minorHAnsi"/>
          <w:sz w:val="24"/>
          <w:szCs w:val="24"/>
        </w:rPr>
        <w:t>a</w:t>
      </w:r>
      <w:r w:rsidR="00216B25" w:rsidRPr="00221882">
        <w:rPr>
          <w:rFonts w:asciiTheme="minorHAnsi" w:eastAsia="Times New Roman" w:hAnsiTheme="minorHAnsi" w:cstheme="minorHAnsi"/>
          <w:sz w:val="24"/>
          <w:szCs w:val="24"/>
        </w:rPr>
        <w:t xml:space="preserve"> infrastruktury szerokopasmowej</w:t>
      </w:r>
      <w:r w:rsidRPr="00221882">
        <w:rPr>
          <w:rFonts w:asciiTheme="minorHAnsi" w:eastAsia="Times New Roman" w:hAnsiTheme="minorHAnsi" w:cstheme="minorHAnsi"/>
          <w:sz w:val="24"/>
          <w:szCs w:val="24"/>
        </w:rPr>
        <w:t xml:space="preserve">, co </w:t>
      </w:r>
      <w:r w:rsidR="00862A14" w:rsidRPr="00221882">
        <w:rPr>
          <w:rFonts w:asciiTheme="minorHAnsi" w:eastAsia="Times New Roman" w:hAnsiTheme="minorHAnsi" w:cstheme="minorHAnsi"/>
          <w:sz w:val="24"/>
          <w:szCs w:val="24"/>
        </w:rPr>
        <w:t xml:space="preserve">powinno </w:t>
      </w:r>
      <w:r w:rsidRPr="00EA7F9C">
        <w:rPr>
          <w:rFonts w:asciiTheme="minorHAnsi" w:eastAsia="Times New Roman" w:hAnsiTheme="minorHAnsi" w:cstheme="minorHAnsi"/>
          <w:sz w:val="24"/>
          <w:szCs w:val="24"/>
        </w:rPr>
        <w:t>umożliwi</w:t>
      </w:r>
      <w:r w:rsidR="00862A14" w:rsidRPr="00EA7F9C">
        <w:rPr>
          <w:rFonts w:asciiTheme="minorHAnsi" w:eastAsia="Times New Roman" w:hAnsiTheme="minorHAnsi" w:cstheme="minorHAnsi"/>
          <w:sz w:val="24"/>
          <w:szCs w:val="24"/>
        </w:rPr>
        <w:t>ć</w:t>
      </w:r>
      <w:r w:rsidRPr="00EA7F9C">
        <w:rPr>
          <w:rFonts w:asciiTheme="minorHAnsi" w:eastAsia="Times New Roman" w:hAnsiTheme="minorHAnsi" w:cstheme="minorHAnsi"/>
          <w:sz w:val="24"/>
          <w:szCs w:val="24"/>
        </w:rPr>
        <w:t xml:space="preserve"> realizację celó</w:t>
      </w:r>
      <w:r w:rsidR="008327F0" w:rsidRPr="00EA7F9C">
        <w:rPr>
          <w:rFonts w:asciiTheme="minorHAnsi" w:eastAsia="Times New Roman" w:hAnsiTheme="minorHAnsi" w:cstheme="minorHAnsi"/>
          <w:sz w:val="24"/>
          <w:szCs w:val="24"/>
        </w:rPr>
        <w:t>w wynikających z </w:t>
      </w:r>
      <w:r w:rsidRPr="00EA7F9C">
        <w:rPr>
          <w:rFonts w:asciiTheme="minorHAnsi" w:eastAsia="Times New Roman" w:hAnsiTheme="minorHAnsi" w:cstheme="minorHAnsi"/>
          <w:sz w:val="24"/>
          <w:szCs w:val="24"/>
        </w:rPr>
        <w:t>dokumentów UE i krajowych</w:t>
      </w:r>
      <w:r w:rsidR="002717A2" w:rsidRPr="00221882">
        <w:rPr>
          <w:rStyle w:val="Odwoanieprzypisudolnego"/>
          <w:rFonts w:asciiTheme="minorHAnsi" w:eastAsia="Times New Roman" w:hAnsiTheme="minorHAnsi" w:cstheme="minorHAnsi"/>
          <w:sz w:val="24"/>
          <w:szCs w:val="24"/>
        </w:rPr>
        <w:footnoteReference w:id="1"/>
      </w:r>
      <w:r w:rsidRPr="00221882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335ED3E1" w14:textId="77777777" w:rsidR="00CB5F19" w:rsidRPr="00221882" w:rsidRDefault="001E0161" w:rsidP="008327F0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21882">
        <w:rPr>
          <w:rFonts w:asciiTheme="minorHAnsi" w:eastAsia="Times New Roman" w:hAnsiTheme="minorHAnsi" w:cstheme="minorHAnsi"/>
          <w:sz w:val="24"/>
          <w:szCs w:val="24"/>
        </w:rPr>
        <w:t>W ustawie zmieniającej wskazano ponadto w art. 36, że „</w:t>
      </w:r>
      <w:r w:rsidRPr="00221882">
        <w:rPr>
          <w:rFonts w:asciiTheme="minorHAnsi" w:hAnsiTheme="minorHAnsi" w:cstheme="minorHAnsi"/>
          <w:sz w:val="24"/>
          <w:szCs w:val="24"/>
        </w:rPr>
        <w:t xml:space="preserve">Minister właściwy do spraw informatyzacji w terminie 2 lat od dnia wejścia w życie niniejszej ustawy dokona przeglądu jej wpływu </w:t>
      </w:r>
      <w:r w:rsidRPr="00221882">
        <w:rPr>
          <w:rFonts w:asciiTheme="minorHAnsi" w:hAnsiTheme="minorHAnsi" w:cstheme="minorHAnsi"/>
          <w:sz w:val="24"/>
          <w:szCs w:val="24"/>
        </w:rPr>
        <w:lastRenderedPageBreak/>
        <w:t>na sytuację społeczno-gospodarczą oraz przedstawi sprawozdanie z tego przeglądu do wiadomości Komisji Wspólnej Rządu i Samorządu Terytorialnego.”</w:t>
      </w:r>
    </w:p>
    <w:p w14:paraId="57F33594" w14:textId="10CCE0E9" w:rsidR="0022063E" w:rsidRPr="008327F0" w:rsidRDefault="001E0161" w:rsidP="008327F0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21882">
        <w:rPr>
          <w:rFonts w:asciiTheme="minorHAnsi" w:hAnsiTheme="minorHAnsi" w:cstheme="minorHAnsi"/>
          <w:sz w:val="24"/>
          <w:szCs w:val="24"/>
        </w:rPr>
        <w:t xml:space="preserve">Celem przedmiotowego zamówienia jest przygotowanie </w:t>
      </w:r>
      <w:r w:rsidR="00A41738" w:rsidRPr="00221882">
        <w:rPr>
          <w:rFonts w:asciiTheme="minorHAnsi" w:hAnsiTheme="minorHAnsi" w:cstheme="minorHAnsi"/>
          <w:sz w:val="24"/>
          <w:szCs w:val="24"/>
        </w:rPr>
        <w:t>analiz</w:t>
      </w:r>
      <w:r w:rsidR="00A41738">
        <w:rPr>
          <w:rFonts w:asciiTheme="minorHAnsi" w:hAnsiTheme="minorHAnsi" w:cstheme="minorHAnsi"/>
          <w:sz w:val="24"/>
          <w:szCs w:val="24"/>
        </w:rPr>
        <w:t>y</w:t>
      </w:r>
      <w:r w:rsidR="00551FBD" w:rsidRPr="00221882">
        <w:rPr>
          <w:rFonts w:asciiTheme="minorHAnsi" w:hAnsiTheme="minorHAnsi" w:cstheme="minorHAnsi"/>
          <w:sz w:val="24"/>
          <w:szCs w:val="24"/>
        </w:rPr>
        <w:t xml:space="preserve">, w tym </w:t>
      </w:r>
      <w:r w:rsidR="00A41738" w:rsidRPr="00221882">
        <w:rPr>
          <w:rFonts w:asciiTheme="minorHAnsi" w:hAnsiTheme="minorHAnsi" w:cstheme="minorHAnsi"/>
          <w:sz w:val="24"/>
          <w:szCs w:val="24"/>
        </w:rPr>
        <w:t>analiz</w:t>
      </w:r>
      <w:r w:rsidR="00A41738">
        <w:rPr>
          <w:rFonts w:asciiTheme="minorHAnsi" w:hAnsiTheme="minorHAnsi" w:cstheme="minorHAnsi"/>
          <w:sz w:val="24"/>
          <w:szCs w:val="24"/>
        </w:rPr>
        <w:t>y</w:t>
      </w:r>
      <w:r w:rsidR="00A41738" w:rsidRPr="00221882">
        <w:rPr>
          <w:rFonts w:asciiTheme="minorHAnsi" w:hAnsiTheme="minorHAnsi" w:cstheme="minorHAnsi"/>
          <w:sz w:val="24"/>
          <w:szCs w:val="24"/>
        </w:rPr>
        <w:t xml:space="preserve"> prawn</w:t>
      </w:r>
      <w:r w:rsidR="00A41738">
        <w:rPr>
          <w:rFonts w:asciiTheme="minorHAnsi" w:hAnsiTheme="minorHAnsi" w:cstheme="minorHAnsi"/>
          <w:sz w:val="24"/>
          <w:szCs w:val="24"/>
        </w:rPr>
        <w:t>ej</w:t>
      </w:r>
      <w:r w:rsidR="00551FBD" w:rsidRPr="00221882">
        <w:rPr>
          <w:rFonts w:asciiTheme="minorHAnsi" w:hAnsiTheme="minorHAnsi" w:cstheme="minorHAnsi"/>
          <w:sz w:val="24"/>
          <w:szCs w:val="24"/>
        </w:rPr>
        <w:t xml:space="preserve">, rozwiązań </w:t>
      </w:r>
      <w:r w:rsidRPr="00221882">
        <w:rPr>
          <w:rFonts w:asciiTheme="minorHAnsi" w:hAnsiTheme="minorHAnsi" w:cstheme="minorHAnsi"/>
          <w:sz w:val="24"/>
          <w:szCs w:val="24"/>
        </w:rPr>
        <w:t xml:space="preserve">wprowadzonych ustawą zmieniającą oraz </w:t>
      </w:r>
      <w:r w:rsidR="00551FBD" w:rsidRPr="00221882">
        <w:rPr>
          <w:rFonts w:asciiTheme="minorHAnsi" w:hAnsiTheme="minorHAnsi" w:cstheme="minorHAnsi"/>
          <w:sz w:val="24"/>
          <w:szCs w:val="24"/>
        </w:rPr>
        <w:t xml:space="preserve">dokonanie </w:t>
      </w:r>
      <w:r w:rsidRPr="00221882">
        <w:rPr>
          <w:rFonts w:asciiTheme="minorHAnsi" w:hAnsiTheme="minorHAnsi" w:cstheme="minorHAnsi"/>
          <w:sz w:val="24"/>
          <w:szCs w:val="24"/>
        </w:rPr>
        <w:t>ocen</w:t>
      </w:r>
      <w:r w:rsidR="00551FBD" w:rsidRPr="00221882">
        <w:rPr>
          <w:rFonts w:asciiTheme="minorHAnsi" w:hAnsiTheme="minorHAnsi" w:cstheme="minorHAnsi"/>
          <w:sz w:val="24"/>
          <w:szCs w:val="24"/>
        </w:rPr>
        <w:t>y</w:t>
      </w:r>
      <w:r w:rsidRPr="00221882">
        <w:rPr>
          <w:rFonts w:asciiTheme="minorHAnsi" w:hAnsiTheme="minorHAnsi" w:cstheme="minorHAnsi"/>
          <w:sz w:val="24"/>
          <w:szCs w:val="24"/>
        </w:rPr>
        <w:t xml:space="preserve"> </w:t>
      </w:r>
      <w:r w:rsidR="00A41738">
        <w:rPr>
          <w:rFonts w:asciiTheme="minorHAnsi" w:hAnsiTheme="minorHAnsi" w:cstheme="minorHAnsi"/>
          <w:sz w:val="24"/>
          <w:szCs w:val="24"/>
        </w:rPr>
        <w:t xml:space="preserve">wpływu </w:t>
      </w:r>
      <w:r w:rsidR="00B5511C" w:rsidRPr="00221882">
        <w:rPr>
          <w:rFonts w:asciiTheme="minorHAnsi" w:hAnsiTheme="minorHAnsi" w:cstheme="minorHAnsi"/>
          <w:sz w:val="24"/>
          <w:szCs w:val="24"/>
        </w:rPr>
        <w:t>poszczególnych rozwiązań</w:t>
      </w:r>
      <w:r w:rsidRPr="00221882">
        <w:rPr>
          <w:rFonts w:asciiTheme="minorHAnsi" w:hAnsiTheme="minorHAnsi" w:cstheme="minorHAnsi"/>
          <w:sz w:val="24"/>
          <w:szCs w:val="24"/>
        </w:rPr>
        <w:t xml:space="preserve"> na sytuację społeczno-gospodarczą</w:t>
      </w:r>
      <w:r w:rsidR="00A41738">
        <w:rPr>
          <w:rFonts w:asciiTheme="minorHAnsi" w:hAnsiTheme="minorHAnsi" w:cstheme="minorHAnsi"/>
          <w:sz w:val="24"/>
          <w:szCs w:val="24"/>
        </w:rPr>
        <w:t>,</w:t>
      </w:r>
      <w:r w:rsidR="00605DA3" w:rsidRPr="00221882">
        <w:rPr>
          <w:rFonts w:asciiTheme="minorHAnsi" w:hAnsiTheme="minorHAnsi" w:cstheme="minorHAnsi"/>
          <w:sz w:val="24"/>
          <w:szCs w:val="24"/>
        </w:rPr>
        <w:t xml:space="preserve"> poprzedzonej badaniem opinii podmiotów wskazach w Ocenie Skutków Regulacji</w:t>
      </w:r>
      <w:r w:rsidR="00605DA3" w:rsidRPr="00221882">
        <w:rPr>
          <w:rStyle w:val="Odwoanieprzypisudolnego"/>
          <w:rFonts w:asciiTheme="minorHAnsi" w:eastAsia="Times New Roman" w:hAnsiTheme="minorHAnsi" w:cstheme="minorHAnsi"/>
          <w:sz w:val="24"/>
          <w:szCs w:val="24"/>
        </w:rPr>
        <w:footnoteReference w:id="2"/>
      </w:r>
      <w:r w:rsidRPr="00221882">
        <w:rPr>
          <w:rFonts w:asciiTheme="minorHAnsi" w:hAnsiTheme="minorHAnsi" w:cstheme="minorHAnsi"/>
          <w:sz w:val="24"/>
          <w:szCs w:val="24"/>
        </w:rPr>
        <w:t xml:space="preserve">. Analiza ta ma posłużyć do przedstawienia </w:t>
      </w:r>
      <w:r w:rsidRPr="00EA7F9C">
        <w:rPr>
          <w:rFonts w:asciiTheme="minorHAnsi" w:hAnsiTheme="minorHAnsi" w:cstheme="minorHAnsi"/>
          <w:sz w:val="24"/>
          <w:szCs w:val="24"/>
        </w:rPr>
        <w:t>sprawozdania z przeglądu ww. przepisów Komisji Wspólnej Rządu i Samorządu Terytorialnego.</w:t>
      </w:r>
    </w:p>
    <w:p w14:paraId="285B5C9D" w14:textId="77777777" w:rsidR="001E0161" w:rsidRPr="008327F0" w:rsidRDefault="003C163F" w:rsidP="008327F0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8327F0">
        <w:rPr>
          <w:rFonts w:asciiTheme="minorHAnsi" w:eastAsia="Times New Roman" w:hAnsiTheme="minorHAnsi" w:cstheme="minorHAnsi"/>
          <w:b/>
          <w:sz w:val="24"/>
          <w:szCs w:val="24"/>
        </w:rPr>
        <w:t>A</w:t>
      </w:r>
      <w:r w:rsidR="001E0161" w:rsidRPr="008327F0">
        <w:rPr>
          <w:rFonts w:asciiTheme="minorHAnsi" w:eastAsia="Times New Roman" w:hAnsiTheme="minorHAnsi" w:cstheme="minorHAnsi"/>
          <w:b/>
          <w:sz w:val="24"/>
          <w:szCs w:val="24"/>
        </w:rPr>
        <w:t>nalizy</w:t>
      </w:r>
      <w:r w:rsidRPr="008327F0">
        <w:rPr>
          <w:rFonts w:asciiTheme="minorHAnsi" w:eastAsia="Times New Roman" w:hAnsiTheme="minorHAnsi" w:cstheme="minorHAnsi"/>
          <w:b/>
          <w:sz w:val="24"/>
          <w:szCs w:val="24"/>
        </w:rPr>
        <w:t xml:space="preserve"> wyjściowe</w:t>
      </w:r>
    </w:p>
    <w:p w14:paraId="53FCB173" w14:textId="1EDD0C82" w:rsidR="00DB435A" w:rsidRPr="008327F0" w:rsidRDefault="001E0161" w:rsidP="008327F0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8327F0">
        <w:rPr>
          <w:rFonts w:asciiTheme="minorHAnsi" w:eastAsia="Times New Roman" w:hAnsiTheme="minorHAnsi" w:cstheme="minorHAnsi"/>
          <w:sz w:val="24"/>
          <w:szCs w:val="24"/>
        </w:rPr>
        <w:t xml:space="preserve">Wykonawca w pierwszym etapie zidentyfikuje </w:t>
      </w:r>
      <w:r w:rsidR="00DB435A" w:rsidRPr="008327F0">
        <w:rPr>
          <w:rFonts w:asciiTheme="minorHAnsi" w:eastAsia="Times New Roman" w:hAnsiTheme="minorHAnsi" w:cstheme="minorHAnsi"/>
          <w:sz w:val="24"/>
          <w:szCs w:val="24"/>
        </w:rPr>
        <w:t xml:space="preserve">zakres oddziaływania wprowadzonych </w:t>
      </w:r>
      <w:r w:rsidR="00862A14">
        <w:rPr>
          <w:rFonts w:asciiTheme="minorHAnsi" w:eastAsia="Times New Roman" w:hAnsiTheme="minorHAnsi" w:cstheme="minorHAnsi"/>
          <w:sz w:val="24"/>
          <w:szCs w:val="24"/>
        </w:rPr>
        <w:t>ustawą zmieniającą</w:t>
      </w:r>
      <w:r w:rsidR="00DB435A" w:rsidRPr="008327F0">
        <w:rPr>
          <w:rFonts w:asciiTheme="minorHAnsi" w:eastAsia="Times New Roman" w:hAnsiTheme="minorHAnsi" w:cstheme="minorHAnsi"/>
          <w:sz w:val="24"/>
          <w:szCs w:val="24"/>
        </w:rPr>
        <w:t xml:space="preserve"> narzędzi, określi ich </w:t>
      </w:r>
      <w:r w:rsidR="00A41738" w:rsidRPr="008327F0">
        <w:rPr>
          <w:rFonts w:asciiTheme="minorHAnsi" w:eastAsia="Times New Roman" w:hAnsiTheme="minorHAnsi" w:cstheme="minorHAnsi"/>
          <w:sz w:val="24"/>
          <w:szCs w:val="24"/>
        </w:rPr>
        <w:t>powi</w:t>
      </w:r>
      <w:r w:rsidR="00A41738">
        <w:rPr>
          <w:rFonts w:asciiTheme="minorHAnsi" w:eastAsia="Times New Roman" w:hAnsiTheme="minorHAnsi" w:cstheme="minorHAnsi"/>
          <w:sz w:val="24"/>
          <w:szCs w:val="24"/>
        </w:rPr>
        <w:t>ą</w:t>
      </w:r>
      <w:r w:rsidR="00A41738" w:rsidRPr="008327F0">
        <w:rPr>
          <w:rFonts w:asciiTheme="minorHAnsi" w:eastAsia="Times New Roman" w:hAnsiTheme="minorHAnsi" w:cstheme="minorHAnsi"/>
          <w:sz w:val="24"/>
          <w:szCs w:val="24"/>
        </w:rPr>
        <w:t xml:space="preserve">zania </w:t>
      </w:r>
      <w:r w:rsidR="00DB435A" w:rsidRPr="008327F0">
        <w:rPr>
          <w:rFonts w:asciiTheme="minorHAnsi" w:eastAsia="Times New Roman" w:hAnsiTheme="minorHAnsi" w:cstheme="minorHAnsi"/>
          <w:sz w:val="24"/>
          <w:szCs w:val="24"/>
        </w:rPr>
        <w:t>z innymi instrumentami prawnymi wspierającymi rozwój sieci, oraz powiąże je z mechanizmami społeczno-gospodarczymi towarzyszącymi rozwojowi sieci.</w:t>
      </w:r>
    </w:p>
    <w:p w14:paraId="20306E62" w14:textId="6DFA94DC" w:rsidR="00DB435A" w:rsidRPr="008327F0" w:rsidRDefault="00DB435A" w:rsidP="008327F0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8327F0">
        <w:rPr>
          <w:rFonts w:asciiTheme="minorHAnsi" w:eastAsia="Times New Roman" w:hAnsiTheme="minorHAnsi" w:cstheme="minorHAnsi"/>
          <w:sz w:val="24"/>
          <w:szCs w:val="24"/>
        </w:rPr>
        <w:t xml:space="preserve">Na podstawie przeprowadzonych analiz i ekspertyz Wykonawca przygotuje </w:t>
      </w:r>
      <w:r w:rsidR="003C163F" w:rsidRPr="008327F0">
        <w:rPr>
          <w:rFonts w:asciiTheme="minorHAnsi" w:eastAsia="Times New Roman" w:hAnsiTheme="minorHAnsi" w:cstheme="minorHAnsi"/>
          <w:sz w:val="24"/>
          <w:szCs w:val="24"/>
        </w:rPr>
        <w:t>hipo</w:t>
      </w:r>
      <w:r w:rsidRPr="008327F0">
        <w:rPr>
          <w:rFonts w:asciiTheme="minorHAnsi" w:eastAsia="Times New Roman" w:hAnsiTheme="minorHAnsi" w:cstheme="minorHAnsi"/>
          <w:sz w:val="24"/>
          <w:szCs w:val="24"/>
        </w:rPr>
        <w:t>tezy badawcze i pytania</w:t>
      </w:r>
      <w:r w:rsidR="003C163F" w:rsidRPr="008327F0">
        <w:rPr>
          <w:rFonts w:asciiTheme="minorHAnsi" w:eastAsia="Times New Roman" w:hAnsiTheme="minorHAnsi" w:cstheme="minorHAnsi"/>
          <w:sz w:val="24"/>
          <w:szCs w:val="24"/>
        </w:rPr>
        <w:t>,</w:t>
      </w:r>
      <w:r w:rsidRPr="008327F0">
        <w:rPr>
          <w:rFonts w:asciiTheme="minorHAnsi" w:eastAsia="Times New Roman" w:hAnsiTheme="minorHAnsi" w:cstheme="minorHAnsi"/>
          <w:sz w:val="24"/>
          <w:szCs w:val="24"/>
        </w:rPr>
        <w:t xml:space="preserve"> które posłużą do sporządzania przeglądu odziaływania tych regulacji </w:t>
      </w:r>
      <w:r w:rsidR="003C163F" w:rsidRPr="008327F0">
        <w:rPr>
          <w:rFonts w:asciiTheme="minorHAnsi" w:eastAsia="Times New Roman" w:hAnsiTheme="minorHAnsi" w:cstheme="minorHAnsi"/>
          <w:sz w:val="24"/>
          <w:szCs w:val="24"/>
        </w:rPr>
        <w:t xml:space="preserve">i pomogą w dalszej części </w:t>
      </w:r>
      <w:r w:rsidRPr="008327F0">
        <w:rPr>
          <w:rFonts w:asciiTheme="minorHAnsi" w:eastAsia="Times New Roman" w:hAnsiTheme="minorHAnsi" w:cstheme="minorHAnsi"/>
          <w:sz w:val="24"/>
          <w:szCs w:val="24"/>
        </w:rPr>
        <w:t>opis</w:t>
      </w:r>
      <w:r w:rsidR="003C163F" w:rsidRPr="008327F0">
        <w:rPr>
          <w:rFonts w:asciiTheme="minorHAnsi" w:eastAsia="Times New Roman" w:hAnsiTheme="minorHAnsi" w:cstheme="minorHAnsi"/>
          <w:sz w:val="24"/>
          <w:szCs w:val="24"/>
        </w:rPr>
        <w:t>ać</w:t>
      </w:r>
      <w:r w:rsidRPr="008327F0">
        <w:rPr>
          <w:rFonts w:asciiTheme="minorHAnsi" w:eastAsia="Times New Roman" w:hAnsiTheme="minorHAnsi" w:cstheme="minorHAnsi"/>
          <w:sz w:val="24"/>
          <w:szCs w:val="24"/>
        </w:rPr>
        <w:t xml:space="preserve"> mechanizmy sp</w:t>
      </w:r>
      <w:r w:rsidR="001903FB">
        <w:rPr>
          <w:rFonts w:asciiTheme="minorHAnsi" w:eastAsia="Times New Roman" w:hAnsiTheme="minorHAnsi" w:cstheme="minorHAnsi"/>
          <w:sz w:val="24"/>
          <w:szCs w:val="24"/>
        </w:rPr>
        <w:t>o</w:t>
      </w:r>
      <w:r w:rsidRPr="008327F0">
        <w:rPr>
          <w:rFonts w:asciiTheme="minorHAnsi" w:eastAsia="Times New Roman" w:hAnsiTheme="minorHAnsi" w:cstheme="minorHAnsi"/>
          <w:sz w:val="24"/>
          <w:szCs w:val="24"/>
        </w:rPr>
        <w:t xml:space="preserve">łeczno-gospodarcze im towarzyszące. Ocenią również skalę korzyści i strat </w:t>
      </w:r>
      <w:r w:rsidR="001903FB">
        <w:rPr>
          <w:rFonts w:asciiTheme="minorHAnsi" w:eastAsia="Times New Roman" w:hAnsiTheme="minorHAnsi" w:cstheme="minorHAnsi"/>
          <w:sz w:val="24"/>
          <w:szCs w:val="24"/>
        </w:rPr>
        <w:t>dla podmiotów wykazanych w pkt</w:t>
      </w:r>
      <w:r w:rsidR="00FB06A1">
        <w:rPr>
          <w:rFonts w:asciiTheme="minorHAnsi" w:eastAsia="Times New Roman" w:hAnsiTheme="minorHAnsi" w:cstheme="minorHAnsi"/>
          <w:sz w:val="24"/>
          <w:szCs w:val="24"/>
        </w:rPr>
        <w:t>.</w:t>
      </w:r>
      <w:r w:rsidR="001903FB">
        <w:rPr>
          <w:rFonts w:asciiTheme="minorHAnsi" w:eastAsia="Times New Roman" w:hAnsiTheme="minorHAnsi" w:cstheme="minorHAnsi"/>
          <w:sz w:val="24"/>
          <w:szCs w:val="24"/>
        </w:rPr>
        <w:t xml:space="preserve"> 4 Oceny Skutków Regulacji</w:t>
      </w:r>
      <w:r w:rsidR="00605DA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8327F0">
        <w:rPr>
          <w:rFonts w:asciiTheme="minorHAnsi" w:eastAsia="Times New Roman" w:hAnsiTheme="minorHAnsi" w:cstheme="minorHAnsi"/>
          <w:sz w:val="24"/>
          <w:szCs w:val="24"/>
        </w:rPr>
        <w:t xml:space="preserve">jakie były </w:t>
      </w:r>
      <w:r w:rsidR="00867767" w:rsidRPr="008327F0">
        <w:rPr>
          <w:rFonts w:asciiTheme="minorHAnsi" w:eastAsia="Times New Roman" w:hAnsiTheme="minorHAnsi" w:cstheme="minorHAnsi"/>
          <w:sz w:val="24"/>
          <w:szCs w:val="24"/>
        </w:rPr>
        <w:t>z</w:t>
      </w:r>
      <w:r w:rsidRPr="008327F0">
        <w:rPr>
          <w:rFonts w:asciiTheme="minorHAnsi" w:eastAsia="Times New Roman" w:hAnsiTheme="minorHAnsi" w:cstheme="minorHAnsi"/>
          <w:sz w:val="24"/>
          <w:szCs w:val="24"/>
        </w:rPr>
        <w:t>wiązane z przyjęciem ww. przepisów.</w:t>
      </w:r>
    </w:p>
    <w:p w14:paraId="7D0764C3" w14:textId="5BFD4612" w:rsidR="00CB5F19" w:rsidRPr="008327F0" w:rsidRDefault="00867767" w:rsidP="008327F0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8327F0">
        <w:rPr>
          <w:rFonts w:asciiTheme="minorHAnsi" w:eastAsia="Times New Roman" w:hAnsiTheme="minorHAnsi" w:cstheme="minorHAnsi"/>
          <w:sz w:val="24"/>
          <w:szCs w:val="24"/>
        </w:rPr>
        <w:t>Hipot</w:t>
      </w:r>
      <w:r w:rsidR="00DB435A" w:rsidRPr="008327F0">
        <w:rPr>
          <w:rFonts w:asciiTheme="minorHAnsi" w:eastAsia="Times New Roman" w:hAnsiTheme="minorHAnsi" w:cstheme="minorHAnsi"/>
          <w:sz w:val="24"/>
          <w:szCs w:val="24"/>
        </w:rPr>
        <w:t>ezy</w:t>
      </w:r>
      <w:r w:rsidR="00FB06A1">
        <w:rPr>
          <w:rFonts w:asciiTheme="minorHAnsi" w:eastAsia="Times New Roman" w:hAnsiTheme="minorHAnsi" w:cstheme="minorHAnsi"/>
          <w:sz w:val="24"/>
          <w:szCs w:val="24"/>
        </w:rPr>
        <w:t>,</w:t>
      </w:r>
      <w:r w:rsidR="00DB435A" w:rsidRPr="008327F0">
        <w:rPr>
          <w:rFonts w:asciiTheme="minorHAnsi" w:eastAsia="Times New Roman" w:hAnsiTheme="minorHAnsi" w:cstheme="minorHAnsi"/>
          <w:sz w:val="24"/>
          <w:szCs w:val="24"/>
        </w:rPr>
        <w:t xml:space="preserve"> wraz z opisem oraz pytania badawcze Wykonawca przestawi Zamawiającemu na spotkaniu</w:t>
      </w:r>
      <w:r w:rsidR="00C12B8D">
        <w:rPr>
          <w:rFonts w:asciiTheme="minorHAnsi" w:eastAsia="Times New Roman" w:hAnsiTheme="minorHAnsi" w:cstheme="minorHAnsi"/>
          <w:sz w:val="24"/>
          <w:szCs w:val="24"/>
        </w:rPr>
        <w:t>,</w:t>
      </w:r>
      <w:r w:rsidR="00DB435A" w:rsidRPr="008327F0">
        <w:rPr>
          <w:rFonts w:asciiTheme="minorHAnsi" w:eastAsia="Times New Roman" w:hAnsiTheme="minorHAnsi" w:cstheme="minorHAnsi"/>
          <w:sz w:val="24"/>
          <w:szCs w:val="24"/>
        </w:rPr>
        <w:t xml:space="preserve"> w formie prezentacji </w:t>
      </w:r>
      <w:r w:rsidR="00FD6F4F" w:rsidRPr="008327F0">
        <w:rPr>
          <w:rFonts w:asciiTheme="minorHAnsi" w:eastAsia="Times New Roman" w:hAnsiTheme="minorHAnsi" w:cstheme="minorHAnsi"/>
          <w:sz w:val="24"/>
          <w:szCs w:val="24"/>
        </w:rPr>
        <w:t xml:space="preserve">multimedialnej </w:t>
      </w:r>
      <w:r w:rsidR="00DB435A" w:rsidRPr="008327F0">
        <w:rPr>
          <w:rFonts w:asciiTheme="minorHAnsi" w:eastAsia="Times New Roman" w:hAnsiTheme="minorHAnsi" w:cstheme="minorHAnsi"/>
          <w:sz w:val="24"/>
          <w:szCs w:val="24"/>
        </w:rPr>
        <w:t>(prezentacja zostanie udostępniona Z</w:t>
      </w:r>
      <w:r w:rsidR="001903FB">
        <w:rPr>
          <w:rFonts w:asciiTheme="minorHAnsi" w:eastAsia="Times New Roman" w:hAnsiTheme="minorHAnsi" w:cstheme="minorHAnsi"/>
          <w:sz w:val="24"/>
          <w:szCs w:val="24"/>
        </w:rPr>
        <w:t>a</w:t>
      </w:r>
      <w:r w:rsidR="00DB435A" w:rsidRPr="008327F0">
        <w:rPr>
          <w:rFonts w:asciiTheme="minorHAnsi" w:eastAsia="Times New Roman" w:hAnsiTheme="minorHAnsi" w:cstheme="minorHAnsi"/>
          <w:sz w:val="24"/>
          <w:szCs w:val="24"/>
        </w:rPr>
        <w:t>mawiającemu przed spotkaniem)</w:t>
      </w:r>
      <w:r w:rsidR="003C163F" w:rsidRPr="008327F0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1FB191C4" w14:textId="77777777" w:rsidR="00867767" w:rsidRPr="008327F0" w:rsidRDefault="00867767" w:rsidP="008327F0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8327F0">
        <w:rPr>
          <w:rFonts w:asciiTheme="minorHAnsi" w:eastAsia="Times New Roman" w:hAnsiTheme="minorHAnsi" w:cstheme="minorHAnsi"/>
          <w:sz w:val="24"/>
          <w:szCs w:val="24"/>
        </w:rPr>
        <w:t>Spotkanie zostanie zorganizowane w terminie</w:t>
      </w:r>
      <w:r w:rsidR="00B5511C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8327F0" w:rsidRPr="008327F0">
        <w:rPr>
          <w:rFonts w:asciiTheme="minorHAnsi" w:eastAsia="Times New Roman" w:hAnsiTheme="minorHAnsi" w:cstheme="minorHAnsi"/>
          <w:sz w:val="24"/>
          <w:szCs w:val="24"/>
        </w:rPr>
        <w:t>14 dni od dnia zawarcia umowy.</w:t>
      </w:r>
    </w:p>
    <w:p w14:paraId="7A31C8AB" w14:textId="2885E560" w:rsidR="00867767" w:rsidRPr="008327F0" w:rsidRDefault="00867767" w:rsidP="008327F0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8327F0">
        <w:rPr>
          <w:rFonts w:asciiTheme="minorHAnsi" w:eastAsia="Times New Roman" w:hAnsiTheme="minorHAnsi" w:cstheme="minorHAnsi"/>
          <w:sz w:val="24"/>
          <w:szCs w:val="24"/>
        </w:rPr>
        <w:t>Zamawiający przewiduje organizację spotkania za pomocą środków porozumiewania się na odległość. Zamawiający</w:t>
      </w:r>
      <w:r w:rsidR="00FB06A1">
        <w:rPr>
          <w:rFonts w:asciiTheme="minorHAnsi" w:eastAsia="Times New Roman" w:hAnsiTheme="minorHAnsi" w:cstheme="minorHAnsi"/>
          <w:sz w:val="24"/>
          <w:szCs w:val="24"/>
        </w:rPr>
        <w:t>,</w:t>
      </w:r>
      <w:r w:rsidRPr="008327F0">
        <w:rPr>
          <w:rFonts w:asciiTheme="minorHAnsi" w:eastAsia="Times New Roman" w:hAnsiTheme="minorHAnsi" w:cstheme="minorHAnsi"/>
          <w:sz w:val="24"/>
          <w:szCs w:val="24"/>
        </w:rPr>
        <w:t xml:space="preserve"> w związku </w:t>
      </w:r>
      <w:r w:rsidRPr="008327F0">
        <w:rPr>
          <w:rFonts w:asciiTheme="minorHAnsi" w:eastAsia="Times New Roman" w:hAnsiTheme="minorHAnsi" w:cstheme="minorHAnsi"/>
          <w:sz w:val="24"/>
          <w:szCs w:val="24"/>
        </w:rPr>
        <w:lastRenderedPageBreak/>
        <w:t>ze stanem epidemii nie przewiduje spotk</w:t>
      </w:r>
      <w:r w:rsidR="008327F0" w:rsidRPr="008327F0">
        <w:rPr>
          <w:rFonts w:asciiTheme="minorHAnsi" w:eastAsia="Times New Roman" w:hAnsiTheme="minorHAnsi" w:cstheme="minorHAnsi"/>
          <w:sz w:val="24"/>
          <w:szCs w:val="24"/>
        </w:rPr>
        <w:t>ania osobistego z </w:t>
      </w:r>
      <w:r w:rsidRPr="008327F0">
        <w:rPr>
          <w:rFonts w:asciiTheme="minorHAnsi" w:eastAsia="Times New Roman" w:hAnsiTheme="minorHAnsi" w:cstheme="minorHAnsi"/>
          <w:sz w:val="24"/>
          <w:szCs w:val="24"/>
        </w:rPr>
        <w:t xml:space="preserve">Wykonawcą. </w:t>
      </w:r>
      <w:r w:rsidR="00605DA3">
        <w:rPr>
          <w:rFonts w:asciiTheme="minorHAnsi" w:eastAsia="Times New Roman" w:hAnsiTheme="minorHAnsi" w:cstheme="minorHAnsi"/>
          <w:sz w:val="24"/>
          <w:szCs w:val="24"/>
        </w:rPr>
        <w:t>Spotkania on-line będą realizowane przy wykorzystaniu systemów</w:t>
      </w:r>
      <w:r w:rsidR="00EC7959">
        <w:rPr>
          <w:rFonts w:asciiTheme="minorHAnsi" w:eastAsia="Times New Roman" w:hAnsiTheme="minorHAnsi" w:cstheme="minorHAnsi"/>
          <w:sz w:val="24"/>
          <w:szCs w:val="24"/>
        </w:rPr>
        <w:t xml:space="preserve"> teleinformatyczn</w:t>
      </w:r>
      <w:r w:rsidR="00605DA3">
        <w:rPr>
          <w:rFonts w:asciiTheme="minorHAnsi" w:eastAsia="Times New Roman" w:hAnsiTheme="minorHAnsi" w:cstheme="minorHAnsi"/>
          <w:sz w:val="24"/>
          <w:szCs w:val="24"/>
        </w:rPr>
        <w:t>ych</w:t>
      </w:r>
      <w:r w:rsidRPr="008327F0">
        <w:rPr>
          <w:rFonts w:asciiTheme="minorHAnsi" w:eastAsia="Times New Roman" w:hAnsiTheme="minorHAnsi" w:cstheme="minorHAnsi"/>
          <w:sz w:val="24"/>
          <w:szCs w:val="24"/>
        </w:rPr>
        <w:t>. Termin spotkania stron</w:t>
      </w:r>
      <w:r w:rsidR="00C12B8D">
        <w:rPr>
          <w:rFonts w:asciiTheme="minorHAnsi" w:eastAsia="Times New Roman" w:hAnsiTheme="minorHAnsi" w:cstheme="minorHAnsi"/>
          <w:sz w:val="24"/>
          <w:szCs w:val="24"/>
        </w:rPr>
        <w:t>y</w:t>
      </w:r>
      <w:r w:rsidRPr="008327F0">
        <w:rPr>
          <w:rFonts w:asciiTheme="minorHAnsi" w:eastAsia="Times New Roman" w:hAnsiTheme="minorHAnsi" w:cstheme="minorHAnsi"/>
          <w:sz w:val="24"/>
          <w:szCs w:val="24"/>
        </w:rPr>
        <w:t xml:space="preserve"> uzgodnią na 3 dni przed spotkaniem.</w:t>
      </w:r>
    </w:p>
    <w:p w14:paraId="62EC385D" w14:textId="72465926" w:rsidR="0022063E" w:rsidRPr="0090454E" w:rsidRDefault="008327F0" w:rsidP="008327F0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8327F0">
        <w:rPr>
          <w:rFonts w:asciiTheme="minorHAnsi" w:eastAsia="Times New Roman" w:hAnsiTheme="minorHAnsi" w:cstheme="minorHAnsi"/>
          <w:sz w:val="24"/>
          <w:szCs w:val="24"/>
        </w:rPr>
        <w:t>Zamawiający w terminie 7 dni od dnia spotkania zaakceptuje</w:t>
      </w:r>
      <w:r w:rsidR="00E86870">
        <w:rPr>
          <w:rFonts w:asciiTheme="minorHAnsi" w:eastAsia="Times New Roman" w:hAnsiTheme="minorHAnsi" w:cstheme="minorHAnsi"/>
          <w:sz w:val="24"/>
          <w:szCs w:val="24"/>
        </w:rPr>
        <w:t xml:space="preserve"> przedstawione</w:t>
      </w:r>
      <w:r w:rsidR="00E86870" w:rsidRPr="008327F0">
        <w:rPr>
          <w:rFonts w:asciiTheme="minorHAnsi" w:eastAsia="Times New Roman" w:hAnsiTheme="minorHAnsi" w:cstheme="minorHAnsi"/>
          <w:sz w:val="24"/>
          <w:szCs w:val="24"/>
        </w:rPr>
        <w:t xml:space="preserve"> hipotezy</w:t>
      </w:r>
      <w:r w:rsidRPr="008327F0">
        <w:rPr>
          <w:rFonts w:asciiTheme="minorHAnsi" w:eastAsia="Times New Roman" w:hAnsiTheme="minorHAnsi" w:cstheme="minorHAnsi"/>
          <w:sz w:val="24"/>
          <w:szCs w:val="24"/>
        </w:rPr>
        <w:t xml:space="preserve"> badawcze i pytania. W</w:t>
      </w:r>
      <w:r w:rsidR="00EA7F9C">
        <w:rPr>
          <w:rFonts w:asciiTheme="minorHAnsi" w:eastAsia="Times New Roman" w:hAnsiTheme="minorHAnsi" w:cstheme="minorHAnsi"/>
          <w:sz w:val="24"/>
          <w:szCs w:val="24"/>
        </w:rPr>
        <w:t> </w:t>
      </w:r>
      <w:r w:rsidRPr="008327F0">
        <w:rPr>
          <w:rFonts w:asciiTheme="minorHAnsi" w:eastAsia="Times New Roman" w:hAnsiTheme="minorHAnsi" w:cstheme="minorHAnsi"/>
          <w:sz w:val="24"/>
          <w:szCs w:val="24"/>
        </w:rPr>
        <w:t xml:space="preserve">tym też terminie </w:t>
      </w:r>
      <w:r w:rsidRPr="0090454E">
        <w:rPr>
          <w:rFonts w:asciiTheme="minorHAnsi" w:eastAsia="Times New Roman" w:hAnsiTheme="minorHAnsi" w:cstheme="minorHAnsi"/>
          <w:sz w:val="24"/>
          <w:szCs w:val="24"/>
        </w:rPr>
        <w:t xml:space="preserve">Wykonawca będzie otrzymywał od </w:t>
      </w:r>
      <w:r w:rsidR="001903FB">
        <w:rPr>
          <w:rFonts w:asciiTheme="minorHAnsi" w:eastAsia="Times New Roman" w:hAnsiTheme="minorHAnsi" w:cstheme="minorHAnsi"/>
          <w:sz w:val="24"/>
          <w:szCs w:val="24"/>
        </w:rPr>
        <w:t>Z</w:t>
      </w:r>
      <w:r w:rsidRPr="0090454E">
        <w:rPr>
          <w:rFonts w:asciiTheme="minorHAnsi" w:eastAsia="Times New Roman" w:hAnsiTheme="minorHAnsi" w:cstheme="minorHAnsi"/>
          <w:sz w:val="24"/>
          <w:szCs w:val="24"/>
        </w:rPr>
        <w:t>amawiającego uwagi</w:t>
      </w:r>
      <w:r w:rsidR="00655A04">
        <w:rPr>
          <w:rFonts w:asciiTheme="minorHAnsi" w:eastAsia="Times New Roman" w:hAnsiTheme="minorHAnsi" w:cstheme="minorHAnsi"/>
          <w:sz w:val="24"/>
          <w:szCs w:val="24"/>
        </w:rPr>
        <w:t xml:space="preserve"> do Anal</w:t>
      </w:r>
      <w:r w:rsidR="00BF76E6">
        <w:rPr>
          <w:rFonts w:asciiTheme="minorHAnsi" w:eastAsia="Times New Roman" w:hAnsiTheme="minorHAnsi" w:cstheme="minorHAnsi"/>
          <w:sz w:val="24"/>
          <w:szCs w:val="24"/>
        </w:rPr>
        <w:t>izy wyjściowej. Otrzymane uwagi</w:t>
      </w:r>
      <w:r w:rsidR="00655A04">
        <w:rPr>
          <w:rFonts w:asciiTheme="minorHAnsi" w:eastAsia="Times New Roman" w:hAnsiTheme="minorHAnsi" w:cstheme="minorHAnsi"/>
          <w:sz w:val="24"/>
          <w:szCs w:val="24"/>
        </w:rPr>
        <w:t xml:space="preserve"> Wykonawca </w:t>
      </w:r>
      <w:r w:rsidRPr="0090454E">
        <w:rPr>
          <w:rFonts w:asciiTheme="minorHAnsi" w:eastAsia="Times New Roman" w:hAnsiTheme="minorHAnsi" w:cstheme="minorHAnsi"/>
          <w:sz w:val="24"/>
          <w:szCs w:val="24"/>
        </w:rPr>
        <w:t>zobowiąz</w:t>
      </w:r>
      <w:r w:rsidR="00655A04">
        <w:rPr>
          <w:rFonts w:asciiTheme="minorHAnsi" w:eastAsia="Times New Roman" w:hAnsiTheme="minorHAnsi" w:cstheme="minorHAnsi"/>
          <w:sz w:val="24"/>
          <w:szCs w:val="24"/>
        </w:rPr>
        <w:t>any jest uwzględnić.</w:t>
      </w:r>
    </w:p>
    <w:p w14:paraId="1B3B2586" w14:textId="77777777" w:rsidR="00234DE9" w:rsidRPr="008327F0" w:rsidRDefault="003C163F" w:rsidP="008327F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327F0">
        <w:rPr>
          <w:rFonts w:asciiTheme="minorHAnsi" w:hAnsiTheme="minorHAnsi" w:cstheme="minorHAnsi"/>
          <w:b/>
          <w:color w:val="000000"/>
          <w:sz w:val="24"/>
          <w:szCs w:val="24"/>
        </w:rPr>
        <w:t>Badanie ankietowe</w:t>
      </w:r>
    </w:p>
    <w:p w14:paraId="471B4212" w14:textId="77777777" w:rsidR="00F200CF" w:rsidRDefault="00867767" w:rsidP="008327F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327F0">
        <w:rPr>
          <w:rFonts w:asciiTheme="minorHAnsi" w:hAnsiTheme="minorHAnsi" w:cstheme="minorHAnsi"/>
          <w:color w:val="000000"/>
          <w:sz w:val="24"/>
          <w:szCs w:val="24"/>
        </w:rPr>
        <w:t xml:space="preserve">Wykonawca przeprowadzi ogólnopolskie badanie ankietowe wśród </w:t>
      </w:r>
      <w:r w:rsidR="00F200CF">
        <w:rPr>
          <w:rFonts w:asciiTheme="minorHAnsi" w:hAnsiTheme="minorHAnsi" w:cstheme="minorHAnsi"/>
          <w:color w:val="000000"/>
          <w:sz w:val="24"/>
          <w:szCs w:val="24"/>
        </w:rPr>
        <w:t>następujących</w:t>
      </w:r>
      <w:r w:rsidR="00F200CF" w:rsidRPr="008327F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8327F0">
        <w:rPr>
          <w:rFonts w:asciiTheme="minorHAnsi" w:hAnsiTheme="minorHAnsi" w:cstheme="minorHAnsi"/>
          <w:color w:val="000000"/>
          <w:sz w:val="24"/>
          <w:szCs w:val="24"/>
        </w:rPr>
        <w:t>grup badawczych</w:t>
      </w:r>
      <w:r w:rsidR="00F200CF">
        <w:rPr>
          <w:rFonts w:asciiTheme="minorHAnsi" w:hAnsiTheme="minorHAnsi" w:cstheme="minorHAnsi"/>
          <w:color w:val="000000"/>
          <w:sz w:val="24"/>
          <w:szCs w:val="24"/>
        </w:rPr>
        <w:t>:</w:t>
      </w:r>
    </w:p>
    <w:p w14:paraId="7BC295CF" w14:textId="77777777" w:rsidR="00867767" w:rsidRPr="003A1A68" w:rsidRDefault="00F200CF" w:rsidP="00C96412">
      <w:pPr>
        <w:pStyle w:val="Akapitzlist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A2A3C">
        <w:rPr>
          <w:rFonts w:asciiTheme="minorHAnsi" w:hAnsiTheme="minorHAnsi" w:cstheme="minorHAnsi"/>
          <w:color w:val="000000"/>
          <w:sz w:val="24"/>
          <w:szCs w:val="24"/>
        </w:rPr>
        <w:t xml:space="preserve">Organy centralne: </w:t>
      </w:r>
      <w:r w:rsidRPr="00C96412">
        <w:rPr>
          <w:rFonts w:asciiTheme="minorHAnsi" w:hAnsiTheme="minorHAnsi" w:cstheme="minorHAnsi"/>
          <w:color w:val="000000"/>
          <w:sz w:val="24"/>
          <w:szCs w:val="24"/>
        </w:rPr>
        <w:t>Minister właściwy do spraw informatyzacji</w:t>
      </w:r>
      <w:r w:rsidRPr="00FA2A3C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Pr="00C96412">
        <w:rPr>
          <w:rFonts w:asciiTheme="minorHAnsi" w:hAnsiTheme="minorHAnsi" w:cstheme="minorHAnsi"/>
          <w:color w:val="000000"/>
          <w:sz w:val="24"/>
          <w:szCs w:val="24"/>
        </w:rPr>
        <w:t>Minister właściwy do spraw zdrowia, Minister właściwy do spraw środowiska,</w:t>
      </w:r>
      <w:r w:rsidRPr="003A1A68">
        <w:rPr>
          <w:rFonts w:asciiTheme="minorHAnsi" w:hAnsiTheme="minorHAnsi" w:cstheme="minorHAnsi"/>
          <w:color w:val="000000"/>
          <w:sz w:val="24"/>
          <w:szCs w:val="24"/>
        </w:rPr>
        <w:t xml:space="preserve"> Prezes Urzędu Komunikacji Elektronicznej, </w:t>
      </w:r>
      <w:r w:rsidRPr="00C96412">
        <w:rPr>
          <w:rFonts w:asciiTheme="minorHAnsi" w:hAnsiTheme="minorHAnsi" w:cstheme="minorHAnsi"/>
          <w:color w:val="000000"/>
          <w:sz w:val="24"/>
          <w:szCs w:val="24"/>
        </w:rPr>
        <w:t>Prezes Urzędu Regulacji Energetyki, Prezes Urzędu Transportu Kolejowego</w:t>
      </w:r>
      <w:r w:rsidR="00FA2A3C" w:rsidRPr="00C96412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030E16" w:rsidRPr="00C96412">
        <w:rPr>
          <w:rFonts w:asciiTheme="minorHAnsi" w:hAnsiTheme="minorHAnsi" w:cstheme="minorHAnsi"/>
          <w:color w:val="000000"/>
          <w:sz w:val="24"/>
          <w:szCs w:val="24"/>
        </w:rPr>
        <w:t>Państwowe Gospodarstwo Leśne Lasy Państwowe</w:t>
      </w:r>
      <w:r w:rsidR="00030E16" w:rsidRPr="003A1A68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, </w:t>
      </w:r>
      <w:r w:rsidR="00FA2A3C" w:rsidRPr="00C96412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Generalny Dyrektor Ochrony Środowiska, regionalni dyrektorzy ochrony środowiska</w:t>
      </w:r>
      <w:r w:rsidRPr="00C96412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Pr="003A1A6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A2A3C" w:rsidRPr="003A1A68">
        <w:rPr>
          <w:rFonts w:asciiTheme="minorHAnsi" w:hAnsiTheme="minorHAnsi" w:cstheme="minorHAnsi"/>
          <w:sz w:val="24"/>
          <w:szCs w:val="24"/>
        </w:rPr>
        <w:t>Wykonawca zobowiązany jest przeprowadzić badanie na każdym ze wskazanych podmiotów.</w:t>
      </w:r>
    </w:p>
    <w:p w14:paraId="72FA2E44" w14:textId="77777777" w:rsidR="00975611" w:rsidRPr="00C96412" w:rsidRDefault="00605DA3" w:rsidP="00C96412">
      <w:pPr>
        <w:pStyle w:val="Akapitzlist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425"/>
        <w:jc w:val="both"/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</w:pPr>
      <w:r w:rsidRPr="00C96412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Izby Zrzeszające Przedsiębiorców Telekomunikacyjnych: Polska Izba Informatyki </w:t>
      </w:r>
      <w:r w:rsidR="000079A7" w:rsidRPr="000079A7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i </w:t>
      </w:r>
      <w:r w:rsidRPr="00C96412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Telekomunikacji, Polska Izba Radiodyfuzji Cyfrowej, </w:t>
      </w:r>
      <w:r w:rsidR="00975611" w:rsidRPr="00C96412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Krajowa Izba Komunikacji Ethernetowej, Krajowa Izba Gospodarcza Elektroniki i Telekomunikacji, Polska Izba Komunikacji Elektronicznej, Związek Telewizji Kablowych w Polsce Izba Gospodarcza, Związek Pracodawców Mediów Elektronicznych i Telekomunikacji Mediakom, </w:t>
      </w:r>
      <w:r w:rsidR="00975611" w:rsidRPr="00975611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Stowarzyszenie e-Południe</w:t>
      </w:r>
      <w:r w:rsidR="00975611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. </w:t>
      </w:r>
      <w:r w:rsidR="00975611" w:rsidRPr="00C96412">
        <w:rPr>
          <w:rFonts w:asciiTheme="minorHAnsi" w:hAnsiTheme="minorHAnsi" w:cstheme="minorHAnsi"/>
          <w:color w:val="000000"/>
          <w:sz w:val="24"/>
          <w:szCs w:val="24"/>
        </w:rPr>
        <w:t>Wykonawca zobowiązany jest przeprowadzić badanie na każdym ze wskazanych podmiotów.</w:t>
      </w:r>
    </w:p>
    <w:p w14:paraId="02CDE184" w14:textId="77777777" w:rsidR="00F200CF" w:rsidRPr="00C96412" w:rsidRDefault="00F200CF" w:rsidP="00C96412">
      <w:pPr>
        <w:pStyle w:val="Akapitzlist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425"/>
        <w:jc w:val="both"/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</w:pPr>
      <w:r w:rsidRPr="00C96412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Operatorzy sieci elektroenergetycznych</w:t>
      </w:r>
      <w:r w:rsidR="00C5465D" w:rsidRPr="00C96412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: Polskie Towarzystwo Przesyłu i Rozdziału Energii Elektrycznej</w:t>
      </w:r>
      <w:r w:rsidR="000079A7" w:rsidRPr="00C96412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, ENEA, </w:t>
      </w:r>
      <w:r w:rsidR="000079A7" w:rsidRPr="00C96412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lastRenderedPageBreak/>
        <w:t>ENERGA, Tauron Polska Energia, Polsk</w:t>
      </w:r>
      <w:r w:rsidR="00221882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a</w:t>
      </w:r>
      <w:r w:rsidR="000079A7" w:rsidRPr="00C96412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Grupa Energetyczna PGE. Wykonawca zobowiązany jest przeprowadzić badanie na każdym ze wskazanych podmiotów</w:t>
      </w:r>
      <w:r w:rsidR="000079A7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.</w:t>
      </w:r>
      <w:r w:rsidR="000079A7" w:rsidRPr="00C96412" w:rsidDel="000079A7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</w:p>
    <w:p w14:paraId="2F512D57" w14:textId="77777777" w:rsidR="00FA2A3C" w:rsidRPr="00C96412" w:rsidRDefault="00D27FDC" w:rsidP="00C96412">
      <w:pPr>
        <w:pStyle w:val="Akapitzlist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Zarządcy nieruchomości kolejowych i infrastruktury kolejowej w kraju</w:t>
      </w:r>
      <w:r w:rsidR="00FA2A3C" w:rsidRPr="00C96412">
        <w:rPr>
          <w:rFonts w:asciiTheme="minorHAnsi" w:hAnsiTheme="minorHAnsi" w:cstheme="minorHAnsi"/>
          <w:color w:val="000000"/>
          <w:sz w:val="24"/>
          <w:szCs w:val="24"/>
        </w:rPr>
        <w:t xml:space="preserve">. Wielkość grupy badawczej </w:t>
      </w:r>
      <w:r w:rsidR="00FA2A3C" w:rsidRPr="00FA2A3C">
        <w:rPr>
          <w:rFonts w:asciiTheme="minorHAnsi" w:hAnsiTheme="minorHAnsi" w:cstheme="minorHAnsi"/>
          <w:color w:val="000000"/>
          <w:sz w:val="24"/>
          <w:szCs w:val="24"/>
        </w:rPr>
        <w:t xml:space="preserve">min. N = </w:t>
      </w:r>
      <w:r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="00FA2A3C" w:rsidRPr="00FA2A3C">
        <w:rPr>
          <w:rFonts w:asciiTheme="minorHAnsi" w:hAnsiTheme="minorHAnsi" w:cstheme="minorHAnsi"/>
          <w:color w:val="000000"/>
          <w:sz w:val="24"/>
          <w:szCs w:val="24"/>
        </w:rPr>
        <w:t xml:space="preserve"> podmiotów.</w:t>
      </w:r>
    </w:p>
    <w:p w14:paraId="584538C6" w14:textId="77777777" w:rsidR="00C5465D" w:rsidRDefault="00C5465D" w:rsidP="00C96412">
      <w:pPr>
        <w:pStyle w:val="Akapitzlist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5465D">
        <w:rPr>
          <w:rFonts w:asciiTheme="minorHAnsi" w:hAnsiTheme="minorHAnsi" w:cstheme="minorHAnsi"/>
          <w:color w:val="000000"/>
          <w:sz w:val="24"/>
          <w:szCs w:val="24"/>
        </w:rPr>
        <w:t xml:space="preserve">Organizacje zrzeszające jednostki samorządu terytorialnego: </w:t>
      </w:r>
      <w:r w:rsidRPr="00C96412">
        <w:rPr>
          <w:rFonts w:asciiTheme="minorHAnsi" w:hAnsiTheme="minorHAnsi" w:cstheme="minorHAnsi"/>
          <w:color w:val="000000"/>
          <w:sz w:val="24"/>
          <w:szCs w:val="24"/>
        </w:rPr>
        <w:t>Unia Miasteczek Polskich, Związek Powiatów Polskich, Związek Miast Polskich, Związek Gmin Wiejskich RP, Związek Województw RP, Unia Metropolii Polskich, Związek Miast Polskich</w:t>
      </w:r>
      <w:r w:rsidR="00FA2A3C" w:rsidRPr="00C5465D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Pr="00C5465D">
        <w:rPr>
          <w:rFonts w:asciiTheme="minorHAnsi" w:hAnsiTheme="minorHAnsi" w:cstheme="minorHAnsi"/>
          <w:color w:val="000000"/>
          <w:sz w:val="24"/>
          <w:szCs w:val="24"/>
        </w:rPr>
        <w:t>Wykonawca zobowiązany jest przeprowadzić badanie na każdym ze wskazanych podmiotów.</w:t>
      </w:r>
    </w:p>
    <w:p w14:paraId="729FF06C" w14:textId="77777777" w:rsidR="00FA2A3C" w:rsidRPr="00C96412" w:rsidRDefault="00D27FDC" w:rsidP="00C96412">
      <w:pPr>
        <w:pStyle w:val="Akapitzlist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5465D">
        <w:rPr>
          <w:rFonts w:asciiTheme="minorHAnsi" w:hAnsiTheme="minorHAnsi" w:cstheme="minorHAnsi"/>
          <w:color w:val="000000"/>
          <w:sz w:val="24"/>
          <w:szCs w:val="24"/>
        </w:rPr>
        <w:t>Regionalne Dyrekcje Lasów Państwowych</w:t>
      </w:r>
      <w:r w:rsidR="00030E16" w:rsidRPr="00C96412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="00030E16" w:rsidRPr="00C5465D">
        <w:rPr>
          <w:rFonts w:asciiTheme="minorHAnsi" w:hAnsiTheme="minorHAnsi" w:cstheme="minorHAnsi"/>
          <w:color w:val="000000"/>
          <w:sz w:val="24"/>
          <w:szCs w:val="24"/>
        </w:rPr>
        <w:t xml:space="preserve">Wielkość grupy badawczej min. N = </w:t>
      </w:r>
      <w:r w:rsidRPr="00C5465D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="00030E16" w:rsidRPr="00C5465D">
        <w:rPr>
          <w:rFonts w:asciiTheme="minorHAnsi" w:hAnsiTheme="minorHAnsi" w:cstheme="minorHAnsi"/>
          <w:color w:val="000000"/>
          <w:sz w:val="24"/>
          <w:szCs w:val="24"/>
        </w:rPr>
        <w:t xml:space="preserve"> podmiotów.</w:t>
      </w:r>
    </w:p>
    <w:p w14:paraId="7CD76008" w14:textId="2135A41B" w:rsidR="00FD6F4F" w:rsidRPr="0090454E" w:rsidRDefault="00FD6F4F" w:rsidP="0022063E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8327F0">
        <w:rPr>
          <w:rFonts w:asciiTheme="minorHAnsi" w:hAnsiTheme="minorHAnsi" w:cstheme="minorHAnsi"/>
          <w:color w:val="000000"/>
          <w:sz w:val="24"/>
          <w:szCs w:val="24"/>
        </w:rPr>
        <w:t>B</w:t>
      </w:r>
      <w:r w:rsidR="00867767" w:rsidRPr="008327F0">
        <w:rPr>
          <w:rFonts w:asciiTheme="minorHAnsi" w:hAnsiTheme="minorHAnsi" w:cstheme="minorHAnsi"/>
          <w:color w:val="000000"/>
          <w:sz w:val="24"/>
          <w:szCs w:val="24"/>
        </w:rPr>
        <w:t xml:space="preserve">adanie zostanie przeprowadzone za pomocą metody badawczej CAWI — (Computer-assisted </w:t>
      </w:r>
      <w:r w:rsidRPr="008327F0">
        <w:rPr>
          <w:rFonts w:asciiTheme="minorHAnsi" w:hAnsiTheme="minorHAnsi" w:cstheme="minorHAnsi"/>
          <w:color w:val="000000"/>
          <w:sz w:val="24"/>
          <w:szCs w:val="24"/>
        </w:rPr>
        <w:t xml:space="preserve">web interview). </w:t>
      </w:r>
      <w:r w:rsidR="00867767" w:rsidRPr="008327F0">
        <w:rPr>
          <w:rFonts w:asciiTheme="minorHAnsi" w:hAnsiTheme="minorHAnsi" w:cstheme="minorHAnsi"/>
          <w:color w:val="000000"/>
          <w:sz w:val="24"/>
          <w:szCs w:val="24"/>
        </w:rPr>
        <w:t>Zebrane wyniki badania ankietowego powinny być zagregowane w sposób umożliwiający wyodrębnienie poszczegó</w:t>
      </w:r>
      <w:r w:rsidRPr="008327F0">
        <w:rPr>
          <w:rFonts w:asciiTheme="minorHAnsi" w:hAnsiTheme="minorHAnsi" w:cstheme="minorHAnsi"/>
          <w:color w:val="000000"/>
          <w:sz w:val="24"/>
          <w:szCs w:val="24"/>
        </w:rPr>
        <w:t xml:space="preserve">lnych grup. Wykonawca jest odpowiedzialny za </w:t>
      </w:r>
      <w:r w:rsidR="00A41738" w:rsidRPr="008327F0">
        <w:rPr>
          <w:rFonts w:asciiTheme="minorHAnsi" w:hAnsiTheme="minorHAnsi" w:cstheme="minorHAnsi"/>
          <w:color w:val="000000"/>
          <w:sz w:val="24"/>
          <w:szCs w:val="24"/>
        </w:rPr>
        <w:t>udost</w:t>
      </w:r>
      <w:r w:rsidR="00A41738">
        <w:rPr>
          <w:rFonts w:asciiTheme="minorHAnsi" w:hAnsiTheme="minorHAnsi" w:cstheme="minorHAnsi"/>
          <w:color w:val="000000"/>
          <w:sz w:val="24"/>
          <w:szCs w:val="24"/>
        </w:rPr>
        <w:t>ę</w:t>
      </w:r>
      <w:r w:rsidR="00A41738" w:rsidRPr="008327F0">
        <w:rPr>
          <w:rFonts w:asciiTheme="minorHAnsi" w:hAnsiTheme="minorHAnsi" w:cstheme="minorHAnsi"/>
          <w:color w:val="000000"/>
          <w:sz w:val="24"/>
          <w:szCs w:val="24"/>
        </w:rPr>
        <w:t xml:space="preserve">pnienie </w:t>
      </w:r>
      <w:r w:rsidRPr="008327F0">
        <w:rPr>
          <w:rFonts w:asciiTheme="minorHAnsi" w:hAnsiTheme="minorHAnsi" w:cstheme="minorHAnsi"/>
          <w:color w:val="000000"/>
          <w:sz w:val="24"/>
          <w:szCs w:val="24"/>
        </w:rPr>
        <w:t xml:space="preserve">na stronie internetowej ankiety i będzie nadzorował jej działanie oraz zbierał </w:t>
      </w:r>
      <w:r w:rsidR="00A41738">
        <w:rPr>
          <w:rFonts w:asciiTheme="minorHAnsi" w:hAnsiTheme="minorHAnsi" w:cstheme="minorHAnsi"/>
          <w:color w:val="000000"/>
          <w:sz w:val="24"/>
          <w:szCs w:val="24"/>
        </w:rPr>
        <w:t xml:space="preserve">i </w:t>
      </w:r>
      <w:r w:rsidRPr="0090454E">
        <w:rPr>
          <w:rFonts w:asciiTheme="minorHAnsi" w:hAnsiTheme="minorHAnsi" w:cstheme="minorHAnsi"/>
          <w:sz w:val="24"/>
          <w:szCs w:val="24"/>
        </w:rPr>
        <w:t xml:space="preserve">przechowywał jej wyniki. </w:t>
      </w:r>
    </w:p>
    <w:p w14:paraId="6D8C1C66" w14:textId="77777777" w:rsidR="00867767" w:rsidRPr="0090454E" w:rsidRDefault="00FD6F4F" w:rsidP="0022063E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90454E">
        <w:rPr>
          <w:rFonts w:asciiTheme="minorHAnsi" w:hAnsiTheme="minorHAnsi" w:cstheme="minorHAnsi"/>
          <w:sz w:val="24"/>
          <w:szCs w:val="24"/>
        </w:rPr>
        <w:t xml:space="preserve">Wykonawca odpowiedzialny jest również, za przetwarzanie danych osobowych. Wyniki przedstawione Zamawiającemu </w:t>
      </w:r>
      <w:r w:rsidR="00B5511C">
        <w:rPr>
          <w:rFonts w:asciiTheme="minorHAnsi" w:hAnsiTheme="minorHAnsi" w:cstheme="minorHAnsi"/>
          <w:sz w:val="24"/>
          <w:szCs w:val="24"/>
        </w:rPr>
        <w:t>po</w:t>
      </w:r>
      <w:r w:rsidRPr="0090454E">
        <w:rPr>
          <w:rFonts w:asciiTheme="minorHAnsi" w:hAnsiTheme="minorHAnsi" w:cstheme="minorHAnsi"/>
          <w:sz w:val="24"/>
          <w:szCs w:val="24"/>
        </w:rPr>
        <w:t>winny być zanonimizowane.</w:t>
      </w:r>
    </w:p>
    <w:p w14:paraId="332A5AE2" w14:textId="0C8BFD2E" w:rsidR="00867767" w:rsidRPr="0090454E" w:rsidRDefault="00867767" w:rsidP="0022063E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90454E">
        <w:rPr>
          <w:rFonts w:asciiTheme="minorHAnsi" w:hAnsiTheme="minorHAnsi" w:cstheme="minorHAnsi"/>
          <w:sz w:val="24"/>
          <w:szCs w:val="24"/>
        </w:rPr>
        <w:t>W przypadku potrzeby przeprowadzania dodatkowych wywiadów z podmiotami objętymi badaniem</w:t>
      </w:r>
      <w:r w:rsidR="006E654D">
        <w:rPr>
          <w:rFonts w:asciiTheme="minorHAnsi" w:hAnsiTheme="minorHAnsi" w:cstheme="minorHAnsi"/>
          <w:sz w:val="24"/>
          <w:szCs w:val="24"/>
        </w:rPr>
        <w:t>,</w:t>
      </w:r>
      <w:r w:rsidRPr="0090454E">
        <w:rPr>
          <w:rFonts w:asciiTheme="minorHAnsi" w:hAnsiTheme="minorHAnsi" w:cstheme="minorHAnsi"/>
          <w:sz w:val="24"/>
          <w:szCs w:val="24"/>
        </w:rPr>
        <w:t xml:space="preserve"> możliwe jest ich przeprowadzanie</w:t>
      </w:r>
      <w:r w:rsidR="00FD6F4F" w:rsidRPr="0090454E">
        <w:rPr>
          <w:rFonts w:asciiTheme="minorHAnsi" w:hAnsiTheme="minorHAnsi" w:cstheme="minorHAnsi"/>
          <w:sz w:val="24"/>
          <w:szCs w:val="24"/>
        </w:rPr>
        <w:t xml:space="preserve"> </w:t>
      </w:r>
      <w:r w:rsidRPr="0090454E">
        <w:rPr>
          <w:rFonts w:asciiTheme="minorHAnsi" w:hAnsiTheme="minorHAnsi" w:cstheme="minorHAnsi"/>
          <w:sz w:val="24"/>
          <w:szCs w:val="24"/>
        </w:rPr>
        <w:t>w formule CATI — (Computer-assisted telephone interviewing).</w:t>
      </w:r>
    </w:p>
    <w:p w14:paraId="7AED643E" w14:textId="717C974A" w:rsidR="00867767" w:rsidRPr="0090454E" w:rsidRDefault="00867767" w:rsidP="0022063E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90454E">
        <w:rPr>
          <w:rFonts w:asciiTheme="minorHAnsi" w:hAnsiTheme="minorHAnsi" w:cstheme="minorHAnsi"/>
          <w:sz w:val="24"/>
          <w:szCs w:val="24"/>
        </w:rPr>
        <w:t xml:space="preserve">Ankietę uznaje się za wypełnioną, gdy zawiera odpowiedzi na wszystkie zadane pytania. </w:t>
      </w:r>
    </w:p>
    <w:p w14:paraId="002B9E0E" w14:textId="0A888129" w:rsidR="00F971FF" w:rsidRPr="0090454E" w:rsidRDefault="00FD6F4F" w:rsidP="0022063E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90454E">
        <w:rPr>
          <w:rFonts w:asciiTheme="minorHAnsi" w:hAnsiTheme="minorHAnsi" w:cstheme="minorHAnsi"/>
          <w:sz w:val="24"/>
          <w:szCs w:val="24"/>
        </w:rPr>
        <w:t xml:space="preserve">Wykonawca </w:t>
      </w:r>
      <w:r w:rsidR="0090454E" w:rsidRPr="0090454E">
        <w:rPr>
          <w:rFonts w:asciiTheme="minorHAnsi" w:hAnsiTheme="minorHAnsi" w:cstheme="minorHAnsi"/>
          <w:sz w:val="24"/>
          <w:szCs w:val="24"/>
        </w:rPr>
        <w:t xml:space="preserve">zrealizuje </w:t>
      </w:r>
      <w:r w:rsidRPr="0090454E">
        <w:rPr>
          <w:rFonts w:asciiTheme="minorHAnsi" w:hAnsiTheme="minorHAnsi" w:cstheme="minorHAnsi"/>
          <w:sz w:val="24"/>
          <w:szCs w:val="24"/>
        </w:rPr>
        <w:t xml:space="preserve">badanie w terminie </w:t>
      </w:r>
      <w:r w:rsidR="00FD5B14">
        <w:rPr>
          <w:rFonts w:asciiTheme="minorHAnsi" w:hAnsiTheme="minorHAnsi" w:cstheme="minorHAnsi"/>
          <w:sz w:val="24"/>
          <w:szCs w:val="24"/>
        </w:rPr>
        <w:t>28</w:t>
      </w:r>
      <w:r w:rsidRPr="0090454E">
        <w:rPr>
          <w:rFonts w:asciiTheme="minorHAnsi" w:hAnsiTheme="minorHAnsi" w:cstheme="minorHAnsi"/>
          <w:sz w:val="24"/>
          <w:szCs w:val="24"/>
        </w:rPr>
        <w:t xml:space="preserve"> dni</w:t>
      </w:r>
      <w:r w:rsidR="006E654D">
        <w:rPr>
          <w:rFonts w:asciiTheme="minorHAnsi" w:hAnsiTheme="minorHAnsi" w:cstheme="minorHAnsi"/>
          <w:sz w:val="24"/>
          <w:szCs w:val="24"/>
        </w:rPr>
        <w:t>,</w:t>
      </w:r>
      <w:r w:rsidR="00655A04">
        <w:rPr>
          <w:rFonts w:asciiTheme="minorHAnsi" w:hAnsiTheme="minorHAnsi" w:cstheme="minorHAnsi"/>
          <w:sz w:val="24"/>
          <w:szCs w:val="24"/>
        </w:rPr>
        <w:t xml:space="preserve"> od dnia zatwierdzenia przez Z</w:t>
      </w:r>
      <w:r w:rsidRPr="0090454E">
        <w:rPr>
          <w:rFonts w:asciiTheme="minorHAnsi" w:hAnsiTheme="minorHAnsi" w:cstheme="minorHAnsi"/>
          <w:sz w:val="24"/>
          <w:szCs w:val="24"/>
        </w:rPr>
        <w:t>amawiającego pytań badawczych.</w:t>
      </w:r>
    </w:p>
    <w:p w14:paraId="245B388F" w14:textId="77777777" w:rsidR="00867767" w:rsidRPr="008327F0" w:rsidRDefault="00FD6F4F" w:rsidP="0022063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8327F0">
        <w:rPr>
          <w:rFonts w:asciiTheme="minorHAnsi" w:hAnsiTheme="minorHAnsi" w:cstheme="minorHAnsi"/>
          <w:b/>
          <w:color w:val="000000"/>
          <w:sz w:val="24"/>
          <w:szCs w:val="24"/>
        </w:rPr>
        <w:lastRenderedPageBreak/>
        <w:t>Prezentacja wyników badań</w:t>
      </w:r>
    </w:p>
    <w:p w14:paraId="5A9585A3" w14:textId="15977769" w:rsidR="00FD6F4F" w:rsidRDefault="00867767" w:rsidP="0022063E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8327F0">
        <w:rPr>
          <w:rFonts w:asciiTheme="minorHAnsi" w:hAnsiTheme="minorHAnsi" w:cstheme="minorHAnsi"/>
          <w:color w:val="000000"/>
          <w:sz w:val="24"/>
          <w:szCs w:val="24"/>
        </w:rPr>
        <w:t xml:space="preserve">Po zakończeniu </w:t>
      </w:r>
      <w:r w:rsidR="00FD6F4F" w:rsidRPr="008327F0">
        <w:rPr>
          <w:rFonts w:asciiTheme="minorHAnsi" w:hAnsiTheme="minorHAnsi" w:cstheme="minorHAnsi"/>
          <w:color w:val="000000"/>
          <w:sz w:val="24"/>
          <w:szCs w:val="24"/>
        </w:rPr>
        <w:t>badania</w:t>
      </w:r>
      <w:r w:rsidR="006E654D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FD6F4F" w:rsidRPr="008327F0">
        <w:rPr>
          <w:rFonts w:asciiTheme="minorHAnsi" w:hAnsiTheme="minorHAnsi" w:cstheme="minorHAnsi"/>
          <w:color w:val="000000"/>
          <w:sz w:val="24"/>
          <w:szCs w:val="24"/>
        </w:rPr>
        <w:t xml:space="preserve"> w terminie 7 dni </w:t>
      </w:r>
      <w:r w:rsidR="008327F0">
        <w:rPr>
          <w:rFonts w:asciiTheme="minorHAnsi" w:hAnsiTheme="minorHAnsi" w:cstheme="minorHAnsi"/>
          <w:color w:val="000000"/>
          <w:sz w:val="24"/>
          <w:szCs w:val="24"/>
        </w:rPr>
        <w:t xml:space="preserve">od ich zakończenia </w:t>
      </w:r>
      <w:r w:rsidRPr="008327F0">
        <w:rPr>
          <w:rFonts w:asciiTheme="minorHAnsi" w:hAnsiTheme="minorHAnsi" w:cstheme="minorHAnsi"/>
          <w:color w:val="000000"/>
          <w:sz w:val="24"/>
          <w:szCs w:val="24"/>
        </w:rPr>
        <w:t xml:space="preserve">Wykonawca przedstawi </w:t>
      </w:r>
      <w:r w:rsidRPr="00865B3A">
        <w:rPr>
          <w:rFonts w:asciiTheme="minorHAnsi" w:hAnsiTheme="minorHAnsi" w:cstheme="minorHAnsi"/>
          <w:sz w:val="24"/>
          <w:szCs w:val="24"/>
        </w:rPr>
        <w:t xml:space="preserve">prezentację multimedialną z przebiegu </w:t>
      </w:r>
      <w:r w:rsidR="00FD6F4F" w:rsidRPr="00865B3A">
        <w:rPr>
          <w:rFonts w:asciiTheme="minorHAnsi" w:hAnsiTheme="minorHAnsi" w:cstheme="minorHAnsi"/>
          <w:sz w:val="24"/>
          <w:szCs w:val="24"/>
        </w:rPr>
        <w:t xml:space="preserve">badania i wyniki </w:t>
      </w:r>
      <w:r w:rsidR="00FD6F4F" w:rsidRPr="00865B3A">
        <w:rPr>
          <w:rFonts w:asciiTheme="minorHAnsi" w:eastAsia="Times New Roman" w:hAnsiTheme="minorHAnsi" w:cstheme="minorHAnsi"/>
          <w:sz w:val="24"/>
          <w:szCs w:val="24"/>
        </w:rPr>
        <w:t>(prezentacja zostanie udostępniona Z</w:t>
      </w:r>
      <w:r w:rsidR="00B22802">
        <w:rPr>
          <w:rFonts w:asciiTheme="minorHAnsi" w:eastAsia="Times New Roman" w:hAnsiTheme="minorHAnsi" w:cstheme="minorHAnsi"/>
          <w:sz w:val="24"/>
          <w:szCs w:val="24"/>
        </w:rPr>
        <w:t>a</w:t>
      </w:r>
      <w:r w:rsidR="00FD6F4F" w:rsidRPr="00865B3A">
        <w:rPr>
          <w:rFonts w:asciiTheme="minorHAnsi" w:eastAsia="Times New Roman" w:hAnsiTheme="minorHAnsi" w:cstheme="minorHAnsi"/>
          <w:sz w:val="24"/>
          <w:szCs w:val="24"/>
        </w:rPr>
        <w:t>mawiającemu przed spotkaniem).</w:t>
      </w:r>
      <w:r w:rsidR="00FD6F4F" w:rsidRPr="00865B3A">
        <w:rPr>
          <w:rFonts w:asciiTheme="minorHAnsi" w:hAnsiTheme="minorHAnsi" w:cstheme="minorHAnsi"/>
          <w:sz w:val="24"/>
          <w:szCs w:val="24"/>
        </w:rPr>
        <w:t xml:space="preserve"> </w:t>
      </w:r>
      <w:r w:rsidR="00865B3A">
        <w:rPr>
          <w:rFonts w:asciiTheme="minorHAnsi" w:hAnsiTheme="minorHAnsi" w:cstheme="minorHAnsi"/>
          <w:sz w:val="24"/>
          <w:szCs w:val="24"/>
        </w:rPr>
        <w:t>Prezentacja zostanie przedstawiona na spotkaniu.</w:t>
      </w:r>
    </w:p>
    <w:p w14:paraId="3534B594" w14:textId="5A0C8D39" w:rsidR="00865B3A" w:rsidRPr="00865B3A" w:rsidRDefault="00865B3A" w:rsidP="0022063E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8327F0">
        <w:rPr>
          <w:rFonts w:asciiTheme="minorHAnsi" w:eastAsia="Times New Roman" w:hAnsiTheme="minorHAnsi" w:cstheme="minorHAnsi"/>
          <w:sz w:val="24"/>
          <w:szCs w:val="24"/>
        </w:rPr>
        <w:t>Zamawiający przewiduje organizację spotkania za pomocą środków porozumiewania się na odległość. Zamawiający w związku ze stanem epidemii nie przewiduje spotkania osobistego z Wykonawcą. Zmawiający udostępni system teleinformatyczny w którym będzie możliwe przeprowadzenie spotkania. Termin spotkania stron</w:t>
      </w:r>
      <w:r w:rsidR="00221572">
        <w:rPr>
          <w:rFonts w:asciiTheme="minorHAnsi" w:eastAsia="Times New Roman" w:hAnsiTheme="minorHAnsi" w:cstheme="minorHAnsi"/>
          <w:sz w:val="24"/>
          <w:szCs w:val="24"/>
        </w:rPr>
        <w:t>y</w:t>
      </w:r>
      <w:r w:rsidRPr="008327F0">
        <w:rPr>
          <w:rFonts w:asciiTheme="minorHAnsi" w:eastAsia="Times New Roman" w:hAnsiTheme="minorHAnsi" w:cstheme="minorHAnsi"/>
          <w:sz w:val="24"/>
          <w:szCs w:val="24"/>
        </w:rPr>
        <w:t xml:space="preserve"> uzgodnią na 3 dni przed spotkaniem.</w:t>
      </w:r>
    </w:p>
    <w:p w14:paraId="4226AFCE" w14:textId="2E92AEA2" w:rsidR="0022063E" w:rsidRPr="008327F0" w:rsidRDefault="00867767" w:rsidP="0022063E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8327F0">
        <w:rPr>
          <w:rFonts w:asciiTheme="minorHAnsi" w:hAnsiTheme="minorHAnsi" w:cstheme="minorHAnsi"/>
          <w:color w:val="000000"/>
          <w:sz w:val="24"/>
          <w:szCs w:val="24"/>
        </w:rPr>
        <w:t xml:space="preserve">Po wykonaniu badania na podstawie zgromadzonych wyników, Wykonawca przygotuje </w:t>
      </w:r>
      <w:r w:rsidR="008327F0" w:rsidRPr="008327F0">
        <w:rPr>
          <w:rFonts w:asciiTheme="minorHAnsi" w:hAnsiTheme="minorHAnsi" w:cstheme="minorHAnsi"/>
          <w:color w:val="000000"/>
          <w:sz w:val="24"/>
          <w:szCs w:val="24"/>
        </w:rPr>
        <w:t>końcową analizę</w:t>
      </w:r>
      <w:r w:rsidR="00221572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61333EC9" w14:textId="77777777" w:rsidR="00234DE9" w:rsidRPr="008327F0" w:rsidRDefault="0090454E" w:rsidP="0022063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>S</w:t>
      </w:r>
      <w:r w:rsidRPr="008327F0">
        <w:rPr>
          <w:rFonts w:asciiTheme="minorHAnsi" w:hAnsiTheme="minorHAnsi" w:cstheme="minorHAnsi"/>
          <w:b/>
          <w:color w:val="000000"/>
          <w:sz w:val="24"/>
          <w:szCs w:val="24"/>
        </w:rPr>
        <w:t>porządzanie analizy końcowej</w:t>
      </w:r>
    </w:p>
    <w:p w14:paraId="05FC93C4" w14:textId="05AAF8DD" w:rsidR="0090454E" w:rsidRDefault="0090454E" w:rsidP="0022063E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Na podstawie przeprowadzonych analiz i badań Wykonawca sporządzi w terminie 14 </w:t>
      </w:r>
      <w:r w:rsidRPr="007B472C">
        <w:rPr>
          <w:rFonts w:asciiTheme="minorHAnsi" w:hAnsiTheme="minorHAnsi" w:cstheme="minorHAnsi"/>
          <w:color w:val="000000"/>
          <w:sz w:val="24"/>
          <w:szCs w:val="24"/>
        </w:rPr>
        <w:t xml:space="preserve">dni </w:t>
      </w:r>
      <w:r w:rsidR="00AD7BDF" w:rsidRPr="007B472C">
        <w:rPr>
          <w:rFonts w:asciiTheme="minorHAnsi" w:hAnsiTheme="minorHAnsi" w:cstheme="minorHAnsi"/>
          <w:color w:val="000000"/>
          <w:sz w:val="24"/>
          <w:szCs w:val="24"/>
        </w:rPr>
        <w:t xml:space="preserve">od dnia prezentacji wyników badań </w:t>
      </w:r>
      <w:r w:rsidRPr="007B472C">
        <w:rPr>
          <w:rFonts w:asciiTheme="minorHAnsi" w:hAnsiTheme="minorHAnsi" w:cstheme="minorHAnsi"/>
          <w:color w:val="000000"/>
          <w:sz w:val="24"/>
          <w:szCs w:val="24"/>
        </w:rPr>
        <w:t>analizę końcową. Analiza powinna zawierać:</w:t>
      </w:r>
    </w:p>
    <w:p w14:paraId="45BD8B83" w14:textId="77777777" w:rsidR="0090454E" w:rsidRPr="0090454E" w:rsidRDefault="0090454E" w:rsidP="0022063E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0454E">
        <w:rPr>
          <w:rFonts w:asciiTheme="minorHAnsi" w:hAnsiTheme="minorHAnsi" w:cstheme="minorHAnsi"/>
          <w:color w:val="000000"/>
          <w:sz w:val="24"/>
          <w:szCs w:val="24"/>
        </w:rPr>
        <w:t>Analizę wstępną zgodnie z pkt. II</w:t>
      </w:r>
      <w:r w:rsidR="00B5511C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139DFB1B" w14:textId="77777777" w:rsidR="0090454E" w:rsidRPr="0090454E" w:rsidRDefault="00AE184E" w:rsidP="0022063E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0454E">
        <w:rPr>
          <w:rFonts w:asciiTheme="minorHAnsi" w:hAnsiTheme="minorHAnsi" w:cstheme="minorHAnsi"/>
          <w:color w:val="000000"/>
          <w:sz w:val="24"/>
          <w:szCs w:val="24"/>
        </w:rPr>
        <w:t>Wyniki bada</w:t>
      </w:r>
      <w:r w:rsidR="0090454E" w:rsidRPr="0090454E">
        <w:rPr>
          <w:rFonts w:asciiTheme="minorHAnsi" w:hAnsiTheme="minorHAnsi" w:cstheme="minorHAnsi"/>
          <w:color w:val="000000"/>
          <w:sz w:val="24"/>
          <w:szCs w:val="24"/>
        </w:rPr>
        <w:t>nia przeprowadzonego w ramac</w:t>
      </w:r>
      <w:r w:rsidR="00CA039D">
        <w:rPr>
          <w:rFonts w:asciiTheme="minorHAnsi" w:hAnsiTheme="minorHAnsi" w:cstheme="minorHAnsi"/>
          <w:color w:val="000000"/>
          <w:sz w:val="24"/>
          <w:szCs w:val="24"/>
        </w:rPr>
        <w:t>h pkt. III - zawierające opis i cel </w:t>
      </w:r>
      <w:r w:rsidRPr="0090454E">
        <w:rPr>
          <w:rFonts w:asciiTheme="minorHAnsi" w:hAnsiTheme="minorHAnsi" w:cstheme="minorHAnsi"/>
          <w:color w:val="000000"/>
          <w:sz w:val="24"/>
          <w:szCs w:val="24"/>
        </w:rPr>
        <w:t xml:space="preserve">badania, opis metod zastosowanych w badaniach oraz </w:t>
      </w:r>
      <w:r w:rsidR="0090454E" w:rsidRPr="0090454E">
        <w:rPr>
          <w:rFonts w:asciiTheme="minorHAnsi" w:hAnsiTheme="minorHAnsi" w:cstheme="minorHAnsi"/>
          <w:color w:val="000000"/>
          <w:sz w:val="24"/>
          <w:szCs w:val="24"/>
        </w:rPr>
        <w:t>hipotezy badawcze</w:t>
      </w:r>
      <w:r w:rsidR="00B5511C">
        <w:rPr>
          <w:rFonts w:asciiTheme="minorHAnsi" w:hAnsiTheme="minorHAnsi" w:cstheme="minorHAnsi"/>
          <w:color w:val="000000"/>
          <w:sz w:val="24"/>
          <w:szCs w:val="24"/>
        </w:rPr>
        <w:t>;</w:t>
      </w:r>
      <w:r w:rsidR="0090454E" w:rsidRPr="0090454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2EB6FE78" w14:textId="77CF9122" w:rsidR="00234DE9" w:rsidRDefault="0090454E" w:rsidP="0022063E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0454E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AE184E" w:rsidRPr="0090454E">
        <w:rPr>
          <w:rFonts w:asciiTheme="minorHAnsi" w:hAnsiTheme="minorHAnsi" w:cstheme="minorHAnsi"/>
          <w:color w:val="000000"/>
          <w:sz w:val="24"/>
          <w:szCs w:val="24"/>
        </w:rPr>
        <w:t xml:space="preserve">odsumowanie i wnioski, </w:t>
      </w:r>
      <w:r w:rsidRPr="0090454E">
        <w:rPr>
          <w:rFonts w:asciiTheme="minorHAnsi" w:hAnsiTheme="minorHAnsi" w:cstheme="minorHAnsi"/>
          <w:color w:val="000000"/>
          <w:sz w:val="24"/>
          <w:szCs w:val="24"/>
        </w:rPr>
        <w:t>wynikające z przeprowadzonych w ramach zamówienia czynności</w:t>
      </w:r>
      <w:r w:rsidR="00B5511C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90454E">
        <w:rPr>
          <w:rFonts w:asciiTheme="minorHAnsi" w:hAnsiTheme="minorHAnsi" w:cstheme="minorHAnsi"/>
          <w:color w:val="000000"/>
          <w:sz w:val="24"/>
          <w:szCs w:val="24"/>
        </w:rPr>
        <w:t xml:space="preserve"> które odpowiadałyby na postawione na wstępie pytanie o wpływ</w:t>
      </w:r>
      <w:r w:rsidR="00A41738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90454E">
        <w:rPr>
          <w:rFonts w:asciiTheme="minorHAnsi" w:hAnsiTheme="minorHAnsi" w:cstheme="minorHAnsi"/>
          <w:color w:val="000000"/>
          <w:sz w:val="24"/>
          <w:szCs w:val="24"/>
        </w:rPr>
        <w:t xml:space="preserve"> wprowadzonych ustawą zmieniającą</w:t>
      </w:r>
      <w:r w:rsidR="00A41738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90454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41738">
        <w:rPr>
          <w:rFonts w:asciiTheme="minorHAnsi" w:hAnsiTheme="minorHAnsi" w:cstheme="minorHAnsi"/>
          <w:color w:val="000000"/>
          <w:sz w:val="24"/>
          <w:szCs w:val="24"/>
        </w:rPr>
        <w:t xml:space="preserve">regulacji </w:t>
      </w:r>
      <w:r w:rsidRPr="0090454E">
        <w:rPr>
          <w:rFonts w:asciiTheme="minorHAnsi" w:hAnsiTheme="minorHAnsi" w:cstheme="minorHAnsi"/>
          <w:color w:val="000000"/>
          <w:sz w:val="24"/>
          <w:szCs w:val="24"/>
        </w:rPr>
        <w:t>na społeczeństwo i gospodarkę</w:t>
      </w:r>
      <w:r w:rsidR="00B5511C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3D4D1C42" w14:textId="600E0029" w:rsidR="00030E16" w:rsidRPr="0090454E" w:rsidRDefault="00030E16" w:rsidP="0022063E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Rekomendacje dotyczące </w:t>
      </w:r>
      <w:r w:rsidR="00D27FDC">
        <w:rPr>
          <w:rFonts w:asciiTheme="minorHAnsi" w:hAnsiTheme="minorHAnsi" w:cstheme="minorHAnsi"/>
          <w:color w:val="000000"/>
          <w:sz w:val="24"/>
          <w:szCs w:val="24"/>
        </w:rPr>
        <w:t>rewizji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A1A68">
        <w:rPr>
          <w:rFonts w:asciiTheme="minorHAnsi" w:hAnsiTheme="minorHAnsi" w:cstheme="minorHAnsi"/>
          <w:color w:val="000000"/>
          <w:sz w:val="24"/>
          <w:szCs w:val="24"/>
        </w:rPr>
        <w:t>regulacji wpr</w:t>
      </w:r>
      <w:r w:rsidR="00CA039D">
        <w:rPr>
          <w:rFonts w:asciiTheme="minorHAnsi" w:hAnsiTheme="minorHAnsi" w:cstheme="minorHAnsi"/>
          <w:color w:val="000000"/>
          <w:sz w:val="24"/>
          <w:szCs w:val="24"/>
        </w:rPr>
        <w:t>owadzonych ustawą zmieniającą w </w:t>
      </w:r>
      <w:r w:rsidR="003A1A68">
        <w:rPr>
          <w:rFonts w:asciiTheme="minorHAnsi" w:hAnsiTheme="minorHAnsi" w:cstheme="minorHAnsi"/>
          <w:color w:val="000000"/>
          <w:sz w:val="24"/>
          <w:szCs w:val="24"/>
        </w:rPr>
        <w:t>zakresie zwiększenia pozytywnych efektów dla społeczeństwa i gospodarki.</w:t>
      </w:r>
    </w:p>
    <w:p w14:paraId="5241E193" w14:textId="2C09E769" w:rsidR="0090454E" w:rsidRDefault="0090454E" w:rsidP="0022063E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Do analizy dodana zostanie prezentacja</w:t>
      </w:r>
      <w:r w:rsidR="00865B3A">
        <w:rPr>
          <w:rFonts w:asciiTheme="minorHAnsi" w:hAnsiTheme="minorHAnsi" w:cstheme="minorHAnsi"/>
          <w:color w:val="000000"/>
          <w:sz w:val="24"/>
          <w:szCs w:val="24"/>
        </w:rPr>
        <w:t xml:space="preserve"> multimedialna,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55A04">
        <w:rPr>
          <w:rFonts w:asciiTheme="minorHAnsi" w:hAnsiTheme="minorHAnsi" w:cstheme="minorHAnsi"/>
          <w:color w:val="000000"/>
          <w:sz w:val="24"/>
          <w:szCs w:val="24"/>
        </w:rPr>
        <w:t>przedstawiająca skrótowo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wyniki badania</w:t>
      </w:r>
      <w:r w:rsidR="00AD7BDF">
        <w:rPr>
          <w:rFonts w:asciiTheme="minorHAnsi" w:hAnsiTheme="minorHAnsi" w:cstheme="minorHAnsi"/>
          <w:color w:val="000000"/>
          <w:sz w:val="24"/>
          <w:szCs w:val="24"/>
        </w:rPr>
        <w:t>,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wraz z podsumowaniem i </w:t>
      </w:r>
      <w:r>
        <w:rPr>
          <w:rFonts w:asciiTheme="minorHAnsi" w:hAnsiTheme="minorHAnsi" w:cstheme="minorHAnsi"/>
          <w:color w:val="000000"/>
          <w:sz w:val="24"/>
          <w:szCs w:val="24"/>
        </w:rPr>
        <w:lastRenderedPageBreak/>
        <w:t>wnioskami</w:t>
      </w:r>
      <w:r w:rsidR="006E654D">
        <w:rPr>
          <w:rFonts w:asciiTheme="minorHAnsi" w:hAnsiTheme="minorHAnsi" w:cstheme="minorHAnsi"/>
          <w:color w:val="000000"/>
          <w:sz w:val="24"/>
          <w:szCs w:val="24"/>
        </w:rPr>
        <w:t>,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o których mowa w ppkt. 3.</w:t>
      </w:r>
      <w:r w:rsidR="00865B3A">
        <w:rPr>
          <w:rFonts w:asciiTheme="minorHAnsi" w:hAnsiTheme="minorHAnsi" w:cstheme="minorHAnsi"/>
          <w:color w:val="000000"/>
          <w:sz w:val="24"/>
          <w:szCs w:val="24"/>
        </w:rPr>
        <w:t xml:space="preserve"> Prezentacja zostanie przedstawiona na spotkaniu</w:t>
      </w:r>
      <w:r w:rsidR="00AD7BDF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865B3A">
        <w:rPr>
          <w:rFonts w:asciiTheme="minorHAnsi" w:hAnsiTheme="minorHAnsi" w:cstheme="minorHAnsi"/>
          <w:color w:val="000000"/>
          <w:sz w:val="24"/>
          <w:szCs w:val="24"/>
        </w:rPr>
        <w:t xml:space="preserve"> w terminie </w:t>
      </w:r>
      <w:r w:rsidR="002A7283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="00A4173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865B3A">
        <w:rPr>
          <w:rFonts w:asciiTheme="minorHAnsi" w:hAnsiTheme="minorHAnsi" w:cstheme="minorHAnsi"/>
          <w:color w:val="000000"/>
          <w:sz w:val="24"/>
          <w:szCs w:val="24"/>
        </w:rPr>
        <w:t>dni</w:t>
      </w:r>
      <w:r w:rsidR="006E654D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865B3A">
        <w:rPr>
          <w:rFonts w:asciiTheme="minorHAnsi" w:hAnsiTheme="minorHAnsi" w:cstheme="minorHAnsi"/>
          <w:color w:val="000000"/>
          <w:sz w:val="24"/>
          <w:szCs w:val="24"/>
        </w:rPr>
        <w:t xml:space="preserve"> od dnia przekazania </w:t>
      </w:r>
      <w:r w:rsidR="00A41738">
        <w:rPr>
          <w:rFonts w:asciiTheme="minorHAnsi" w:hAnsiTheme="minorHAnsi" w:cstheme="minorHAnsi"/>
          <w:color w:val="000000"/>
          <w:sz w:val="24"/>
          <w:szCs w:val="24"/>
        </w:rPr>
        <w:t xml:space="preserve">Zamawiającemu </w:t>
      </w:r>
      <w:r w:rsidR="00865B3A">
        <w:rPr>
          <w:rFonts w:asciiTheme="minorHAnsi" w:hAnsiTheme="minorHAnsi" w:cstheme="minorHAnsi"/>
          <w:color w:val="000000"/>
          <w:sz w:val="24"/>
          <w:szCs w:val="24"/>
        </w:rPr>
        <w:t>analizy wraz z prezentacją.</w:t>
      </w:r>
    </w:p>
    <w:p w14:paraId="447796D3" w14:textId="4C42380B" w:rsidR="0060662E" w:rsidRPr="008327F0" w:rsidRDefault="00865B3A" w:rsidP="0022063E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8327F0">
        <w:rPr>
          <w:rFonts w:asciiTheme="minorHAnsi" w:eastAsia="Times New Roman" w:hAnsiTheme="minorHAnsi" w:cstheme="minorHAnsi"/>
          <w:sz w:val="24"/>
          <w:szCs w:val="24"/>
        </w:rPr>
        <w:t>Zamawiający przewiduje organizację spotkania za pomocą środków porozumiewania się na</w:t>
      </w:r>
      <w:r w:rsidR="00EA7F9C">
        <w:rPr>
          <w:rFonts w:asciiTheme="minorHAnsi" w:eastAsia="Times New Roman" w:hAnsiTheme="minorHAnsi" w:cstheme="minorHAnsi"/>
          <w:sz w:val="24"/>
          <w:szCs w:val="24"/>
        </w:rPr>
        <w:t> </w:t>
      </w:r>
      <w:r w:rsidRPr="008327F0">
        <w:rPr>
          <w:rFonts w:asciiTheme="minorHAnsi" w:eastAsia="Times New Roman" w:hAnsiTheme="minorHAnsi" w:cstheme="minorHAnsi"/>
          <w:sz w:val="24"/>
          <w:szCs w:val="24"/>
        </w:rPr>
        <w:t>odległość. Zamawiający</w:t>
      </w:r>
      <w:r w:rsidR="006E654D">
        <w:rPr>
          <w:rFonts w:asciiTheme="minorHAnsi" w:eastAsia="Times New Roman" w:hAnsiTheme="minorHAnsi" w:cstheme="minorHAnsi"/>
          <w:sz w:val="24"/>
          <w:szCs w:val="24"/>
        </w:rPr>
        <w:t>,</w:t>
      </w:r>
      <w:r w:rsidRPr="008327F0">
        <w:rPr>
          <w:rFonts w:asciiTheme="minorHAnsi" w:eastAsia="Times New Roman" w:hAnsiTheme="minorHAnsi" w:cstheme="minorHAnsi"/>
          <w:sz w:val="24"/>
          <w:szCs w:val="24"/>
        </w:rPr>
        <w:t xml:space="preserve"> w związku ze stanem epidemii nie przewiduje spotkania osobistego z Wykonawcą. Z</w:t>
      </w:r>
      <w:r w:rsidR="00A41738">
        <w:rPr>
          <w:rFonts w:asciiTheme="minorHAnsi" w:eastAsia="Times New Roman" w:hAnsiTheme="minorHAnsi" w:cstheme="minorHAnsi"/>
          <w:sz w:val="24"/>
          <w:szCs w:val="24"/>
        </w:rPr>
        <w:t>a</w:t>
      </w:r>
      <w:r w:rsidRPr="008327F0">
        <w:rPr>
          <w:rFonts w:asciiTheme="minorHAnsi" w:eastAsia="Times New Roman" w:hAnsiTheme="minorHAnsi" w:cstheme="minorHAnsi"/>
          <w:sz w:val="24"/>
          <w:szCs w:val="24"/>
        </w:rPr>
        <w:t>mawiający udostępni system teleinformatyczny w którym będzie możliwe przeprowadzenie spotkania. Termin spotkania stron</w:t>
      </w:r>
      <w:r w:rsidR="00A74B51">
        <w:rPr>
          <w:rFonts w:asciiTheme="minorHAnsi" w:eastAsia="Times New Roman" w:hAnsiTheme="minorHAnsi" w:cstheme="minorHAnsi"/>
          <w:sz w:val="24"/>
          <w:szCs w:val="24"/>
        </w:rPr>
        <w:t>y</w:t>
      </w:r>
      <w:r w:rsidRPr="008327F0">
        <w:rPr>
          <w:rFonts w:asciiTheme="minorHAnsi" w:eastAsia="Times New Roman" w:hAnsiTheme="minorHAnsi" w:cstheme="minorHAnsi"/>
          <w:sz w:val="24"/>
          <w:szCs w:val="24"/>
        </w:rPr>
        <w:t xml:space="preserve"> uzgodnią na 3 dni przed spotkaniem.</w:t>
      </w:r>
    </w:p>
    <w:p w14:paraId="11438D03" w14:textId="77777777" w:rsidR="001624DC" w:rsidRPr="001624DC" w:rsidRDefault="001624DC" w:rsidP="001624DC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1624DC">
        <w:rPr>
          <w:rFonts w:asciiTheme="minorHAnsi" w:hAnsiTheme="minorHAnsi" w:cstheme="minorHAnsi"/>
          <w:b/>
          <w:color w:val="000000"/>
          <w:sz w:val="24"/>
          <w:szCs w:val="24"/>
        </w:rPr>
        <w:t>Wymagania dodatkowe.</w:t>
      </w:r>
    </w:p>
    <w:p w14:paraId="67856B1A" w14:textId="6543E84C" w:rsidR="001624DC" w:rsidRPr="001624DC" w:rsidRDefault="001624DC" w:rsidP="001624DC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624DC">
        <w:rPr>
          <w:rFonts w:asciiTheme="minorHAnsi" w:hAnsiTheme="minorHAnsi" w:cstheme="minorHAnsi"/>
          <w:color w:val="000000"/>
          <w:sz w:val="24"/>
          <w:szCs w:val="24"/>
        </w:rPr>
        <w:t xml:space="preserve">Na wszystkich dokumentach, sporządzonych w związku z wykonywaniem umowy, Wykonawca obowiązany jest umieścić kolorowe logo PO PC, Unii Europejskiej (UE), Rzeczypospolitej Polskiej i Zamawiającego wraz z następującą informacją: "Finansowane ze środków Europejskiego Funduszu Rozwoju Regionalnego, Programu Operacyjnego Polska Cyfrowa </w:t>
      </w:r>
      <w:r w:rsidR="007B472C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1624DC">
        <w:rPr>
          <w:rFonts w:asciiTheme="minorHAnsi" w:hAnsiTheme="minorHAnsi" w:cstheme="minorHAnsi"/>
          <w:color w:val="000000"/>
          <w:sz w:val="24"/>
          <w:szCs w:val="24"/>
        </w:rPr>
        <w:t xml:space="preserve">w ramach projektu Redukcja kosztów budowy sieci szerokopasmowych – etap </w:t>
      </w:r>
      <w:r w:rsidR="0060662E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Pr="001624DC">
        <w:rPr>
          <w:rFonts w:asciiTheme="minorHAnsi" w:hAnsiTheme="minorHAnsi" w:cstheme="minorHAnsi"/>
          <w:color w:val="000000"/>
          <w:sz w:val="24"/>
          <w:szCs w:val="24"/>
        </w:rPr>
        <w:t xml:space="preserve">II oraz </w:t>
      </w:r>
      <w:r w:rsidR="007B472C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1624DC">
        <w:rPr>
          <w:rFonts w:asciiTheme="minorHAnsi" w:hAnsiTheme="minorHAnsi" w:cstheme="minorHAnsi"/>
          <w:color w:val="000000"/>
          <w:sz w:val="24"/>
          <w:szCs w:val="24"/>
        </w:rPr>
        <w:t xml:space="preserve">z budżetu państwa." Zamawiający przekaże Wykonawcy zestaw wymaganych logotypów </w:t>
      </w:r>
      <w:r w:rsidR="007B472C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1624DC">
        <w:rPr>
          <w:rFonts w:asciiTheme="minorHAnsi" w:hAnsiTheme="minorHAnsi" w:cstheme="minorHAnsi"/>
          <w:color w:val="000000"/>
          <w:sz w:val="24"/>
          <w:szCs w:val="24"/>
        </w:rPr>
        <w:t>w formacie .jpg i .eps w dniu zawarcia umowy.</w:t>
      </w:r>
    </w:p>
    <w:p w14:paraId="046ABB6F" w14:textId="77777777" w:rsidR="001624DC" w:rsidRPr="0090454E" w:rsidRDefault="001624DC" w:rsidP="0022063E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sectPr w:rsidR="001624DC" w:rsidRPr="0090454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86FE3E" w14:textId="77777777" w:rsidR="0004474B" w:rsidRDefault="0004474B" w:rsidP="00CB5F19">
      <w:pPr>
        <w:spacing w:after="0" w:line="240" w:lineRule="auto"/>
      </w:pPr>
      <w:r>
        <w:separator/>
      </w:r>
    </w:p>
  </w:endnote>
  <w:endnote w:type="continuationSeparator" w:id="0">
    <w:p w14:paraId="3631F5C0" w14:textId="77777777" w:rsidR="0004474B" w:rsidRDefault="0004474B" w:rsidP="00CB5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449357698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D40F19A" w14:textId="6A244B27" w:rsidR="00BB2729" w:rsidRPr="00BB2729" w:rsidRDefault="00BB2729">
            <w:pPr>
              <w:pStyle w:val="Stopka"/>
              <w:jc w:val="right"/>
              <w:rPr>
                <w:sz w:val="18"/>
                <w:szCs w:val="18"/>
              </w:rPr>
            </w:pPr>
            <w:r w:rsidRPr="00BB2729">
              <w:rPr>
                <w:sz w:val="18"/>
                <w:szCs w:val="18"/>
              </w:rPr>
              <w:t xml:space="preserve">Strona </w:t>
            </w:r>
            <w:r w:rsidRPr="00BB2729">
              <w:rPr>
                <w:bCs/>
                <w:sz w:val="18"/>
                <w:szCs w:val="18"/>
              </w:rPr>
              <w:fldChar w:fldCharType="begin"/>
            </w:r>
            <w:r w:rsidRPr="00BB2729">
              <w:rPr>
                <w:bCs/>
                <w:sz w:val="18"/>
                <w:szCs w:val="18"/>
              </w:rPr>
              <w:instrText>PAGE</w:instrText>
            </w:r>
            <w:r w:rsidRPr="00BB2729">
              <w:rPr>
                <w:bCs/>
                <w:sz w:val="18"/>
                <w:szCs w:val="18"/>
              </w:rPr>
              <w:fldChar w:fldCharType="separate"/>
            </w:r>
            <w:r w:rsidR="00245E34">
              <w:rPr>
                <w:bCs/>
                <w:noProof/>
                <w:sz w:val="18"/>
                <w:szCs w:val="18"/>
              </w:rPr>
              <w:t>2</w:t>
            </w:r>
            <w:r w:rsidRPr="00BB2729">
              <w:rPr>
                <w:bCs/>
                <w:sz w:val="18"/>
                <w:szCs w:val="18"/>
              </w:rPr>
              <w:fldChar w:fldCharType="end"/>
            </w:r>
            <w:r w:rsidRPr="00BB2729">
              <w:rPr>
                <w:sz w:val="18"/>
                <w:szCs w:val="18"/>
              </w:rPr>
              <w:t xml:space="preserve"> z </w:t>
            </w:r>
            <w:r w:rsidRPr="00BB2729">
              <w:rPr>
                <w:bCs/>
                <w:sz w:val="18"/>
                <w:szCs w:val="18"/>
              </w:rPr>
              <w:fldChar w:fldCharType="begin"/>
            </w:r>
            <w:r w:rsidRPr="00BB2729">
              <w:rPr>
                <w:bCs/>
                <w:sz w:val="18"/>
                <w:szCs w:val="18"/>
              </w:rPr>
              <w:instrText>NUMPAGES</w:instrText>
            </w:r>
            <w:r w:rsidRPr="00BB2729">
              <w:rPr>
                <w:bCs/>
                <w:sz w:val="18"/>
                <w:szCs w:val="18"/>
              </w:rPr>
              <w:fldChar w:fldCharType="separate"/>
            </w:r>
            <w:r w:rsidR="00245E34">
              <w:rPr>
                <w:bCs/>
                <w:noProof/>
                <w:sz w:val="18"/>
                <w:szCs w:val="18"/>
              </w:rPr>
              <w:t>6</w:t>
            </w:r>
            <w:r w:rsidRPr="00BB2729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20C9C91" w14:textId="77777777" w:rsidR="00BB2729" w:rsidRDefault="00BB27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8F69CA" w14:textId="77777777" w:rsidR="0004474B" w:rsidRDefault="0004474B" w:rsidP="00CB5F19">
      <w:pPr>
        <w:spacing w:after="0" w:line="240" w:lineRule="auto"/>
      </w:pPr>
      <w:r>
        <w:separator/>
      </w:r>
    </w:p>
  </w:footnote>
  <w:footnote w:type="continuationSeparator" w:id="0">
    <w:p w14:paraId="45E576F9" w14:textId="77777777" w:rsidR="0004474B" w:rsidRDefault="0004474B" w:rsidP="00CB5F19">
      <w:pPr>
        <w:spacing w:after="0" w:line="240" w:lineRule="auto"/>
      </w:pPr>
      <w:r>
        <w:continuationSeparator/>
      </w:r>
    </w:p>
  </w:footnote>
  <w:footnote w:id="1">
    <w:p w14:paraId="448B9B66" w14:textId="77777777" w:rsidR="002717A2" w:rsidRPr="00C96412" w:rsidRDefault="002717A2" w:rsidP="00C96412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C96412">
        <w:rPr>
          <w:rFonts w:asciiTheme="minorHAnsi" w:hAnsiTheme="minorHAnsi" w:cstheme="minorHAnsi"/>
          <w:sz w:val="16"/>
          <w:szCs w:val="16"/>
        </w:rPr>
        <w:footnoteRef/>
      </w:r>
      <w:r w:rsidRPr="00C96412">
        <w:rPr>
          <w:rFonts w:asciiTheme="minorHAnsi" w:hAnsiTheme="minorHAnsi" w:cstheme="minorHAnsi"/>
          <w:sz w:val="16"/>
          <w:szCs w:val="16"/>
        </w:rPr>
        <w:t xml:space="preserve"> </w:t>
      </w:r>
      <w:r w:rsidR="00863416" w:rsidRPr="00C96412">
        <w:rPr>
          <w:rFonts w:asciiTheme="minorHAnsi" w:hAnsiTheme="minorHAnsi" w:cstheme="minorHAnsi"/>
          <w:sz w:val="16"/>
          <w:szCs w:val="16"/>
        </w:rPr>
        <w:t xml:space="preserve">Komunikat Komisji do Parlamentu Europejskiego, Rady, Europejskiego Komitetu Ekonomiczno-Społecznego i Komitetu Regionów, Strategia jednolitego rynku cyfrowego dla Europy COM(2015) 192 final; Komunikat Komisji do Parlamentu Europejskiego, Rady, Europejskiego Komitetu Ekonomiczno-Społecznego i Komitetu Regionów Łączność dla konkurencyjnego jednolitego rynku cyfrowego: w kierunku europejskiego społeczeństwa gigabitowego COM(2016)587 fina; Narodowy; Narodowy Plan Szerokopasmowy </w:t>
      </w:r>
      <w:r w:rsidR="00F971FF" w:rsidRPr="00C96412">
        <w:rPr>
          <w:rFonts w:asciiTheme="minorHAnsi" w:hAnsiTheme="minorHAnsi" w:cstheme="minorHAnsi"/>
          <w:sz w:val="16"/>
          <w:szCs w:val="16"/>
        </w:rPr>
        <w:t>(aktualizacja przyjęta przez RM w dniu 10 marca 2020 r.).</w:t>
      </w:r>
    </w:p>
  </w:footnote>
  <w:footnote w:id="2">
    <w:p w14:paraId="3AD57989" w14:textId="77777777" w:rsidR="00605DA3" w:rsidRDefault="00605DA3" w:rsidP="00C96412">
      <w:pPr>
        <w:pStyle w:val="Tekstprzypisudolnego"/>
        <w:jc w:val="both"/>
      </w:pPr>
      <w:r w:rsidRPr="00976E1E">
        <w:rPr>
          <w:rFonts w:asciiTheme="minorHAnsi" w:hAnsiTheme="minorHAnsi" w:cstheme="minorHAnsi"/>
          <w:sz w:val="16"/>
          <w:szCs w:val="16"/>
        </w:rPr>
        <w:footnoteRef/>
      </w:r>
      <w:r w:rsidRPr="00976E1E">
        <w:rPr>
          <w:rFonts w:asciiTheme="minorHAnsi" w:hAnsiTheme="minorHAnsi" w:cstheme="minorHAnsi"/>
          <w:sz w:val="16"/>
          <w:szCs w:val="16"/>
        </w:rPr>
        <w:t xml:space="preserve"> https://legislacja.rcl.gov.pl/projekt/12318651/katalog/12553345#12553345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54" w:type="dxa"/>
      <w:jc w:val="center"/>
      <w:tblLayout w:type="fixed"/>
      <w:tblLook w:val="04A0" w:firstRow="1" w:lastRow="0" w:firstColumn="1" w:lastColumn="0" w:noHBand="0" w:noVBand="1"/>
    </w:tblPr>
    <w:tblGrid>
      <w:gridCol w:w="2119"/>
      <w:gridCol w:w="2667"/>
      <w:gridCol w:w="2268"/>
      <w:gridCol w:w="2800"/>
    </w:tblGrid>
    <w:tr w:rsidR="001624DC" w14:paraId="25F84885" w14:textId="77777777" w:rsidTr="00726D86">
      <w:trPr>
        <w:jc w:val="center"/>
      </w:trPr>
      <w:tc>
        <w:tcPr>
          <w:tcW w:w="2119" w:type="dxa"/>
          <w:shd w:val="clear" w:color="auto" w:fill="auto"/>
          <w:vAlign w:val="center"/>
        </w:tcPr>
        <w:p w14:paraId="49D7BECC" w14:textId="77777777" w:rsidR="001624DC" w:rsidRPr="00BC512D" w:rsidRDefault="001624DC" w:rsidP="001624DC">
          <w:pPr>
            <w:jc w:val="center"/>
          </w:pPr>
          <w:r w:rsidRPr="00BC512D">
            <w:rPr>
              <w:noProof/>
            </w:rPr>
            <w:drawing>
              <wp:inline distT="0" distB="0" distL="0" distR="0" wp14:anchorId="0FCA6AB5" wp14:editId="636C5A06">
                <wp:extent cx="1228725" cy="685800"/>
                <wp:effectExtent l="0" t="0" r="9525" b="0"/>
                <wp:docPr id="1" name="Obraz 1" descr="C:\Users\P6F76~1.JAC\AppData\Local\Temp\7zEC485.tmp\logo_FE_Polska_Cyfrowa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1" descr="C:\Users\P6F76~1.JAC\AppData\Local\Temp\7zEC485.tmp\logo_FE_Polska_Cyfrowa_rgb-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67" w:type="dxa"/>
          <w:shd w:val="clear" w:color="auto" w:fill="auto"/>
          <w:vAlign w:val="center"/>
        </w:tcPr>
        <w:p w14:paraId="74BF644F" w14:textId="00314087" w:rsidR="001624DC" w:rsidRPr="00BC512D" w:rsidRDefault="001624DC" w:rsidP="001624DC">
          <w:pPr>
            <w:jc w:val="center"/>
          </w:pPr>
        </w:p>
      </w:tc>
      <w:tc>
        <w:tcPr>
          <w:tcW w:w="2268" w:type="dxa"/>
          <w:shd w:val="clear" w:color="auto" w:fill="auto"/>
        </w:tcPr>
        <w:p w14:paraId="6D78207C" w14:textId="7C85251D" w:rsidR="001624DC" w:rsidRPr="001624DC" w:rsidRDefault="00914335" w:rsidP="00C96412">
          <w:pPr>
            <w:jc w:val="center"/>
            <w:rPr>
              <w:b/>
              <w:noProof/>
            </w:rPr>
          </w:pPr>
          <w:r w:rsidRPr="00BC512D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B708CD8" wp14:editId="1820C959">
                <wp:simplePos x="0" y="0"/>
                <wp:positionH relativeFrom="column">
                  <wp:posOffset>-1061720</wp:posOffset>
                </wp:positionH>
                <wp:positionV relativeFrom="paragraph">
                  <wp:posOffset>149225</wp:posOffset>
                </wp:positionV>
                <wp:extent cx="1581150" cy="533400"/>
                <wp:effectExtent l="0" t="0" r="0" b="0"/>
                <wp:wrapNone/>
                <wp:docPr id="2" name="Obraz 2" descr="C:\Users\P6F76~1.JAC\AppData\Local\Temp\7zE6FF5.tmp\znak_barw_rp_poziom_szara_ramka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3" descr="C:\Users\P6F76~1.JAC\AppData\Local\Temp\7zE6FF5.tmp\znak_barw_rp_poziom_szara_ramka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00" w:type="dxa"/>
          <w:shd w:val="clear" w:color="auto" w:fill="auto"/>
          <w:vAlign w:val="center"/>
        </w:tcPr>
        <w:p w14:paraId="34832391" w14:textId="77777777" w:rsidR="001624DC" w:rsidRPr="00BC512D" w:rsidRDefault="001624DC" w:rsidP="001624DC">
          <w:pPr>
            <w:jc w:val="center"/>
          </w:pPr>
          <w:r w:rsidRPr="00BC512D">
            <w:rPr>
              <w:noProof/>
            </w:rPr>
            <w:drawing>
              <wp:inline distT="0" distB="0" distL="0" distR="0" wp14:anchorId="79E8EAA2" wp14:editId="777E54E4">
                <wp:extent cx="1704975" cy="552450"/>
                <wp:effectExtent l="0" t="0" r="9525" b="0"/>
                <wp:docPr id="4" name="Obraz 4" descr="C:\Users\P6F76~1.JAC\AppData\Local\Temp\7zE6793.tmp\UE_EFRR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4" descr="C:\Users\P6F76~1.JAC\AppData\Local\Temp\7zE6793.tmp\UE_EFRR_rgb-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49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102DDCC" w14:textId="77777777" w:rsidR="001624DC" w:rsidRDefault="001624D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95173"/>
    <w:multiLevelType w:val="multilevel"/>
    <w:tmpl w:val="DABAB57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ind w:left="1440" w:hanging="360"/>
      </w:pPr>
      <w:rPr>
        <w:color w:val="000000"/>
      </w:rPr>
    </w:lvl>
    <w:lvl w:ilvl="2">
      <w:start w:val="1"/>
      <w:numFmt w:val="bullet"/>
      <w:lvlText w:val="-"/>
      <w:lvlJc w:val="left"/>
      <w:pPr>
        <w:ind w:left="2160" w:hanging="180"/>
      </w:pPr>
      <w:rPr>
        <w:rFonts w:ascii="Courier New" w:eastAsia="Courier New" w:hAnsi="Courier New" w:cs="Courier New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074E4"/>
    <w:multiLevelType w:val="hybridMultilevel"/>
    <w:tmpl w:val="C7605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E1591"/>
    <w:multiLevelType w:val="multilevel"/>
    <w:tmpl w:val="1F2EA84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bullet"/>
      <w:lvlText w:val="-"/>
      <w:lvlJc w:val="left"/>
      <w:pPr>
        <w:ind w:left="2160" w:hanging="180"/>
      </w:pPr>
      <w:rPr>
        <w:rFonts w:ascii="Courier New" w:eastAsia="Courier New" w:hAnsi="Courier New" w:cs="Courier New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46245"/>
    <w:multiLevelType w:val="hybridMultilevel"/>
    <w:tmpl w:val="8DCC624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7A395B"/>
    <w:multiLevelType w:val="multilevel"/>
    <w:tmpl w:val="51B4BB6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2A1657"/>
    <w:multiLevelType w:val="hybridMultilevel"/>
    <w:tmpl w:val="5AA86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335B7F"/>
    <w:multiLevelType w:val="multilevel"/>
    <w:tmpl w:val="E54E9A4A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75798C"/>
    <w:multiLevelType w:val="multilevel"/>
    <w:tmpl w:val="E54E9A4A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DE9"/>
    <w:rsid w:val="000079A7"/>
    <w:rsid w:val="00030E16"/>
    <w:rsid w:val="0003213C"/>
    <w:rsid w:val="00042ACF"/>
    <w:rsid w:val="0004474B"/>
    <w:rsid w:val="000E33D2"/>
    <w:rsid w:val="001125C8"/>
    <w:rsid w:val="001305DD"/>
    <w:rsid w:val="001624DC"/>
    <w:rsid w:val="00181B27"/>
    <w:rsid w:val="001903FB"/>
    <w:rsid w:val="001927E9"/>
    <w:rsid w:val="001B3E74"/>
    <w:rsid w:val="001C37DE"/>
    <w:rsid w:val="001E0161"/>
    <w:rsid w:val="00216B25"/>
    <w:rsid w:val="0022063E"/>
    <w:rsid w:val="00221572"/>
    <w:rsid w:val="00221882"/>
    <w:rsid w:val="00227D15"/>
    <w:rsid w:val="00234DE9"/>
    <w:rsid w:val="002370D9"/>
    <w:rsid w:val="00245E34"/>
    <w:rsid w:val="002717A2"/>
    <w:rsid w:val="002A4443"/>
    <w:rsid w:val="002A7283"/>
    <w:rsid w:val="002E3F77"/>
    <w:rsid w:val="003322B6"/>
    <w:rsid w:val="00332626"/>
    <w:rsid w:val="003862A7"/>
    <w:rsid w:val="003A1A68"/>
    <w:rsid w:val="003A75EF"/>
    <w:rsid w:val="003C163F"/>
    <w:rsid w:val="00416170"/>
    <w:rsid w:val="00451852"/>
    <w:rsid w:val="004E25EF"/>
    <w:rsid w:val="00526D77"/>
    <w:rsid w:val="00533EB7"/>
    <w:rsid w:val="00551FBD"/>
    <w:rsid w:val="00553487"/>
    <w:rsid w:val="005856CB"/>
    <w:rsid w:val="00605DA3"/>
    <w:rsid w:val="0060662E"/>
    <w:rsid w:val="00655A04"/>
    <w:rsid w:val="006C6818"/>
    <w:rsid w:val="006D456C"/>
    <w:rsid w:val="006E654D"/>
    <w:rsid w:val="0070019B"/>
    <w:rsid w:val="007326EE"/>
    <w:rsid w:val="00734263"/>
    <w:rsid w:val="007B472C"/>
    <w:rsid w:val="00806B1D"/>
    <w:rsid w:val="008327F0"/>
    <w:rsid w:val="00847168"/>
    <w:rsid w:val="00862A14"/>
    <w:rsid w:val="00863416"/>
    <w:rsid w:val="00865B3A"/>
    <w:rsid w:val="00867767"/>
    <w:rsid w:val="008964FE"/>
    <w:rsid w:val="0090454E"/>
    <w:rsid w:val="00914335"/>
    <w:rsid w:val="00915140"/>
    <w:rsid w:val="009426E0"/>
    <w:rsid w:val="00957107"/>
    <w:rsid w:val="00975611"/>
    <w:rsid w:val="009D7CF6"/>
    <w:rsid w:val="00A41738"/>
    <w:rsid w:val="00A57280"/>
    <w:rsid w:val="00A74B51"/>
    <w:rsid w:val="00AD7BDF"/>
    <w:rsid w:val="00AE184E"/>
    <w:rsid w:val="00AF73B7"/>
    <w:rsid w:val="00B22802"/>
    <w:rsid w:val="00B52B24"/>
    <w:rsid w:val="00B5511C"/>
    <w:rsid w:val="00B56917"/>
    <w:rsid w:val="00B60419"/>
    <w:rsid w:val="00B700BF"/>
    <w:rsid w:val="00B81813"/>
    <w:rsid w:val="00BB2729"/>
    <w:rsid w:val="00BB6464"/>
    <w:rsid w:val="00BC4582"/>
    <w:rsid w:val="00BF76E6"/>
    <w:rsid w:val="00C12B8D"/>
    <w:rsid w:val="00C276F9"/>
    <w:rsid w:val="00C415A9"/>
    <w:rsid w:val="00C47D06"/>
    <w:rsid w:val="00C5465D"/>
    <w:rsid w:val="00C55F2B"/>
    <w:rsid w:val="00C565CD"/>
    <w:rsid w:val="00C5793E"/>
    <w:rsid w:val="00C96412"/>
    <w:rsid w:val="00CA039D"/>
    <w:rsid w:val="00CB5F19"/>
    <w:rsid w:val="00CD391B"/>
    <w:rsid w:val="00D27FDC"/>
    <w:rsid w:val="00DB435A"/>
    <w:rsid w:val="00E42149"/>
    <w:rsid w:val="00E667E0"/>
    <w:rsid w:val="00E7669F"/>
    <w:rsid w:val="00E86870"/>
    <w:rsid w:val="00E97FBD"/>
    <w:rsid w:val="00EA7F9C"/>
    <w:rsid w:val="00EC7959"/>
    <w:rsid w:val="00F04187"/>
    <w:rsid w:val="00F060DF"/>
    <w:rsid w:val="00F200CF"/>
    <w:rsid w:val="00F968CB"/>
    <w:rsid w:val="00F971FF"/>
    <w:rsid w:val="00FA2A3C"/>
    <w:rsid w:val="00FB06A1"/>
    <w:rsid w:val="00FD5B14"/>
    <w:rsid w:val="00FD6F4F"/>
    <w:rsid w:val="00FE044C"/>
    <w:rsid w:val="00FE19EF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A51C2"/>
  <w15:docId w15:val="{91EBA7FC-D420-4076-9A84-D0B3600B0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52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uiPriority w:val="34"/>
    <w:qFormat/>
    <w:rsid w:val="005C3EB0"/>
    <w:pPr>
      <w:ind w:left="720"/>
      <w:contextualSpacing/>
    </w:pPr>
  </w:style>
  <w:style w:type="paragraph" w:styleId="Tekstprzypisudolnego">
    <w:name w:val="footnote text"/>
    <w:aliases w:val="Podrozdzia3,Podrozdział,Podrozdział Znak Znak,Tekst przypisu,tekst przypisu,tekst przypisu1,tekst przypisu2,tekst przypisu3,tekst przypisu4,tekst przypisu5,tekst przypisu11,tekst przypisu21,tekst przypisu31,tekst przypisu41,o"/>
    <w:basedOn w:val="Normalny"/>
    <w:link w:val="TekstprzypisudolnegoZnak"/>
    <w:uiPriority w:val="99"/>
    <w:qFormat/>
    <w:rsid w:val="00337E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3 Znak,Podrozdział Znak,Podrozdział Znak Znak Znak,Tekst przypisu Znak,tekst przypisu Znak,tekst przypisu1 Znak,tekst przypisu2 Znak,tekst przypisu3 Znak,tekst przypisu4 Znak,tekst przypisu5 Znak,o Znak"/>
    <w:basedOn w:val="Domylnaczcionkaakapitu"/>
    <w:link w:val="Tekstprzypisudolnego"/>
    <w:uiPriority w:val="99"/>
    <w:rsid w:val="00337E1F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Appel note de bas de p,BVI fnr,EN Footnote Reference,FZ,Footnote,Footnote Reference Number,Footnote Reference Superscript,Footnote number,Footnote reference number,Footnote symbol,Nota,Odwołanie przypisu,Ref,SUPERS,note TESI"/>
    <w:link w:val="stylishCar"/>
    <w:qFormat/>
    <w:rsid w:val="00337E1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0C52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1A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1A5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1A5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46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46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46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46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467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4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467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81923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B7394"/>
    <w:rPr>
      <w:color w:val="954F72" w:themeColor="followedHyperlink"/>
      <w:u w:val="singl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ylishCar">
    <w:name w:val="stylish Car"/>
    <w:aliases w:val="Footnote Refernece Car,BVI fnr Car,Fußnotenzeichen_Raxen Car,callout Car,Footnote Reference Number Car,Footnote Reference Superscript Car,Footnote symbol Car,Footnote reference number Car,Footnotemark Car,FR Car,FR1 C"/>
    <w:basedOn w:val="Normalny"/>
    <w:link w:val="Odwoanieprzypisudolnego"/>
    <w:rsid w:val="00CB5F19"/>
    <w:pPr>
      <w:spacing w:line="240" w:lineRule="exact"/>
    </w:pPr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62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24DC"/>
  </w:style>
  <w:style w:type="paragraph" w:styleId="Stopka">
    <w:name w:val="footer"/>
    <w:basedOn w:val="Normalny"/>
    <w:link w:val="StopkaZnak"/>
    <w:uiPriority w:val="99"/>
    <w:unhideWhenUsed/>
    <w:rsid w:val="00162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24DC"/>
  </w:style>
  <w:style w:type="paragraph" w:styleId="Poprawka">
    <w:name w:val="Revision"/>
    <w:hidden/>
    <w:uiPriority w:val="99"/>
    <w:semiHidden/>
    <w:rsid w:val="00030E16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9756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79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7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72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56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426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375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75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664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9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3F48FB2D-2040-43F0-AB1A-F69EBE09B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2004</Words>
  <Characters>12026</Characters>
  <Application>Microsoft Office Word</Application>
  <DocSecurity>4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14002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Jackiewicz Piotr</dc:creator>
  <cp:lastModifiedBy>Wilk Katarzyna</cp:lastModifiedBy>
  <cp:revision>2</cp:revision>
  <dcterms:created xsi:type="dcterms:W3CDTF">2022-12-22T08:28:00Z</dcterms:created>
  <dcterms:modified xsi:type="dcterms:W3CDTF">2022-12-22T08:28:00Z</dcterms:modified>
</cp:coreProperties>
</file>