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30" w:rsidRPr="006C4160" w:rsidRDefault="00F51D30" w:rsidP="00F51D30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Otwarty Konkurs Ofert nr ew. 11/2024</w:t>
      </w:r>
      <w:r w:rsidRPr="006C4160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F51D3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117E4B" w:rsidRPr="006C4160" w:rsidRDefault="00117E4B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87EA2" wp14:editId="2ADF0C9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F51D30" w:rsidRPr="00872B85" w:rsidRDefault="00F51D30" w:rsidP="00F51D3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7E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" fillcolor="window" stroked="f" strokeweight=".5pt">
                <v:textbox>
                  <w:txbxContent>
                    <w:p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F51D30" w:rsidRPr="00872B85" w:rsidRDefault="00F51D30" w:rsidP="00F51D3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51D30" w:rsidRPr="006C4160" w:rsidRDefault="00F51D30" w:rsidP="00F51D3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51D30" w:rsidRPr="006C4160" w:rsidRDefault="00F51D30" w:rsidP="00F51D3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51D30" w:rsidRDefault="00F51D30" w:rsidP="00F51D3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2A96" w:rsidRDefault="009B2A96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17E4B" w:rsidRDefault="00117E4B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9B2A96" w:rsidRDefault="009B2A96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51D30" w:rsidRPr="000427E6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 Otwartego Konkursu Ofert</w:t>
      </w:r>
    </w:p>
    <w:p w:rsidR="00F51D30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17E4B" w:rsidRPr="000427E6" w:rsidRDefault="00117E4B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51D30" w:rsidRPr="000427E6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ustawy z dnia 24 kwietnia 2003 r. </w:t>
      </w:r>
      <w:r w:rsidRPr="000427E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 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2023 r. poz. 571</w:t>
      </w:r>
      <w:r w:rsidR="005A27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 późn. zm.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</w:p>
    <w:p w:rsidR="00F51D30" w:rsidRPr="000427E6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Minister Obrony Narodowej</w:t>
      </w:r>
    </w:p>
    <w:p w:rsidR="00F51D30" w:rsidRPr="000427E6" w:rsidRDefault="00F51D30" w:rsidP="00F51D30">
      <w:pPr>
        <w:spacing w:before="60" w:after="60" w:line="276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ogłasza Otwarty Konkurs Ofert na realizację </w:t>
      </w:r>
      <w:r w:rsidR="000F0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 publicznych w formie wsparcia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427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zakresie </w:t>
      </w:r>
      <w:r w:rsidRPr="00042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Podtrzymywanie i upowszechnianie tradycji narodowej, pielęgnowanie polskości oraz rozwoju świadomości narodowej, obywatelskiej i kulturowej</w:t>
      </w:r>
    </w:p>
    <w:p w:rsidR="00F51D30" w:rsidRPr="008C33A9" w:rsidRDefault="00F51D30" w:rsidP="00F51D30">
      <w:pPr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8C33A9"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  <w:t xml:space="preserve">pn. </w:t>
      </w:r>
      <w:r w:rsidR="00DA3999" w:rsidRPr="008C33A9"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  <w:t>Historia Wojska Polskiego Muralem pisana</w:t>
      </w:r>
      <w:r w:rsidRPr="008C33A9"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  <w:t xml:space="preserve"> </w:t>
      </w:r>
    </w:p>
    <w:p w:rsidR="00F51D30" w:rsidRDefault="00F51D30" w:rsidP="00F51D3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7E4B" w:rsidRDefault="00117E4B" w:rsidP="00F51D3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7E4B" w:rsidRPr="006C4160" w:rsidRDefault="00117E4B" w:rsidP="00F51D3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1D30" w:rsidRPr="006C4160" w:rsidRDefault="00F51D30" w:rsidP="00F51D30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b/>
          <w:sz w:val="24"/>
          <w:szCs w:val="24"/>
        </w:rPr>
        <w:t xml:space="preserve">Cele </w:t>
      </w:r>
      <w:r w:rsidRPr="00D600D6">
        <w:rPr>
          <w:rFonts w:ascii="Times New Roman" w:eastAsia="Calibri" w:hAnsi="Times New Roman" w:cs="Times New Roman"/>
          <w:b/>
          <w:sz w:val="24"/>
          <w:szCs w:val="24"/>
        </w:rPr>
        <w:t>konkursu:</w:t>
      </w:r>
    </w:p>
    <w:p w:rsidR="00F51D30" w:rsidRPr="006C4160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kształtowanie świadomości i postaw patriotycznych poprzez upowszechnianie polskich tradycji orężnych od średniowiecza po współczesność;</w:t>
      </w:r>
    </w:p>
    <w:p w:rsidR="00F51D30" w:rsidRPr="006C4160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upowszechnienie w społeczeństwie wiedzy na temat wydarzeń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dziejów oręża polskiego 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postaci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zasłużonych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kształtowani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polskiej państwowości i walce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o niepodległość Ojczyzny;</w:t>
      </w:r>
    </w:p>
    <w:p w:rsidR="00F51D30" w:rsidRPr="006C4160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upamiętnienie historii oręża polskiego poprzez wykorzystanie nowoczesnego środka przekazu, jakim jest mural;</w:t>
      </w:r>
    </w:p>
    <w:p w:rsidR="00F51D30" w:rsidRPr="006D5B76" w:rsidRDefault="00F51D30" w:rsidP="00F51D3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podkreślanie znaczenia dokonań Sił Zbrojnych RP i ciągłośc</w:t>
      </w:r>
      <w:r>
        <w:rPr>
          <w:rFonts w:ascii="Times New Roman" w:eastAsia="Calibri" w:hAnsi="Times New Roman" w:cs="Times New Roman"/>
          <w:sz w:val="24"/>
          <w:szCs w:val="24"/>
        </w:rPr>
        <w:t>i łańcucha żołnierskich pokoleń.</w:t>
      </w:r>
    </w:p>
    <w:p w:rsidR="00F51D30" w:rsidRDefault="00F51D30" w:rsidP="00F51D30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Rezultaty konkursu</w:t>
      </w:r>
      <w:r w:rsidR="00544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m.in.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F51D30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</w:t>
      </w:r>
      <w:r w:rsidRPr="00F754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odniesienie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społeczeństwie</w:t>
      </w:r>
      <w:r w:rsidRPr="00F754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poziomu wiedzy z zakresu historii oręża polskiego;</w:t>
      </w:r>
    </w:p>
    <w:p w:rsidR="00F51D30" w:rsidRPr="00CC0947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wzrost zainteresowania współczesnym Wojskiem Polskim dziedziczącym tradycje bohaterów walk o niepodległość Polski;</w:t>
      </w:r>
    </w:p>
    <w:p w:rsidR="00F51D30" w:rsidRPr="00F7546F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wzrost postaw patriotycznych i proobronnych, szczególnie wśród młodego pokolenia;</w:t>
      </w:r>
    </w:p>
    <w:p w:rsidR="00F51D30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zwiększenie estetyki przestrzeni publicznej;</w:t>
      </w:r>
    </w:p>
    <w:p w:rsidR="00F51D30" w:rsidRPr="00BF2331" w:rsidRDefault="00F51D30" w:rsidP="00F51D30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aktywizowanie środowisk lokalnych do poznawania i kultywowania tradycji orężnych w regionie, w tym o zapomnianych lokalnych </w:t>
      </w:r>
      <w:r w:rsidR="000F0B7F">
        <w:rPr>
          <w:rFonts w:ascii="Times New Roman" w:eastAsia="Calibri" w:hAnsi="Times New Roman" w:cs="Times New Roman"/>
          <w:sz w:val="24"/>
          <w:szCs w:val="24"/>
        </w:rPr>
        <w:t>bohaterach walk o niepodległość.</w:t>
      </w:r>
    </w:p>
    <w:p w:rsidR="000F0B7F" w:rsidRPr="000F0B7F" w:rsidRDefault="000F0B7F" w:rsidP="000F0B7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0F0B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Grupa docelowa odbiorców zadań publicznych: </w:t>
      </w:r>
    </w:p>
    <w:p w:rsidR="00145DEA" w:rsidRPr="00117E4B" w:rsidRDefault="000F0B7F" w:rsidP="00117E4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mogą być kierowane do szerokiego grona odbiorców – Oferent jest zobowiązany wskazać adresatów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51D30" w:rsidRPr="00BF2331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BF2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konkursowe powinny polegać (łącznie) na:</w:t>
      </w:r>
    </w:p>
    <w:p w:rsidR="00F51D30" w:rsidRPr="00DA3999" w:rsidRDefault="00F51D30" w:rsidP="00F51D30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wykonaniu muralu </w:t>
      </w:r>
      <w:r w:rsidRP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>upamiętniającego wydarzenia lub postacie odnoszące się do chlubnych tradycji oręża polskiego</w:t>
      </w:r>
      <w:r w:rsidR="0033397F">
        <w:rPr>
          <w:rFonts w:ascii="Times New Roman" w:eastAsiaTheme="minorEastAsia" w:hAnsi="Times New Roman" w:cs="Times New Roman"/>
          <w:sz w:val="24"/>
          <w:szCs w:val="24"/>
          <w:lang w:eastAsia="pl-PL"/>
        </w:rPr>
        <w:t>, w tym m.in.</w:t>
      </w:r>
      <w:r w:rsidR="00DA3999" w:rsidRP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DA3999" w:rsidRPr="00DA399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25 lat</w:t>
      </w:r>
      <w:r w:rsidR="00DA3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3999" w:rsidRPr="00DA39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obecności </w:t>
      </w:r>
      <w:r w:rsidR="00DA399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Polski w </w:t>
      </w:r>
      <w:r w:rsidR="00DA3999" w:rsidRPr="00DA399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NATO</w:t>
      </w:r>
      <w:r w:rsidR="000F0B7F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,</w:t>
      </w:r>
      <w:r w:rsidR="00DA3999" w:rsidRPr="00DA399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 </w:t>
      </w:r>
      <w:r w:rsidRP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zachowaniem następujących warunków:</w:t>
      </w:r>
    </w:p>
    <w:p w:rsidR="00F51D30" w:rsidRPr="00DA3999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może być realizowane wyłącznie na terenie Rzeczypospolitej Polskiej </w:t>
      </w:r>
      <w:r w:rsidR="0002232E" w:rsidRPr="00117E4B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 uwzględnienie miejscowości,</w:t>
      </w:r>
      <w:r w:rsidR="00022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rozlokowane są jednostki </w:t>
      </w:r>
      <w:r w:rsidR="00544025"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(instytucje) 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wojskowe,</w:t>
      </w:r>
      <w:r w:rsidR="00544025"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1D3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należy wykonać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znajdującym się w przestrzeni i otoczeniu zapewniającym godne upamiętnienie wydarzenia i bohaterów (z zachowaniem walorów artystycznych) z widocznym logo Ministerstwa Obrony Narodowej;</w:t>
      </w:r>
    </w:p>
    <w:p w:rsidR="00E76BD9" w:rsidRPr="006C4160" w:rsidRDefault="00E76BD9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musi być wykonany na powierzchni już oczyszczonej, zabezpieczonej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dokładnie przygotowanej (poza zadaniem)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1D3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mura</w:t>
      </w:r>
      <w:r w:rsidRPr="00093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powinien 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powierzchnię min. </w:t>
      </w:r>
      <w:r w:rsidR="00E76BD9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metrów kwadratowych oraz minimalny wymiar jednego z boków </w:t>
      </w:r>
      <w:r w:rsidR="00E76BD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metry.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Mural musi zostać wykonany</w:t>
      </w:r>
      <w:r w:rsidR="00E76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ekologicznymi, atestowanymi farbami zwierającymi fotokatalizator, </w:t>
      </w:r>
      <w:r w:rsidR="00E76BD9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któremu produkt jest skuteczny w usuwaniu zanieczys</w:t>
      </w:r>
      <w:r w:rsidR="001F2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zczeń gazowych typu miejskiego </w:t>
      </w:r>
      <w:r w:rsidR="00E76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przemysłowych, oczyszczających powietrze. Farby powinny zawierać również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potasowe szkło wodne oraz dodatki modyfikujące, pigmenty i wypełniacze mineralne, jak również środki zapobiegające rozwojowi grzybów i pleśni na powierzchni elewacji. </w:t>
      </w:r>
      <w:r w:rsidR="00DA3999"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Farby powinny być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 do malowania elementów budowalnych na zewnątrz pomieszczeń, tworzyć warstwę charakteryzującą się bardzo wysoką przepuszczalnością, zapewniającą swobodne przenikanie pary wodnej i usuwan</w:t>
      </w:r>
      <w:r w:rsidR="00E76BD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F2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wilgoci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powierzchni</w:t>
      </w:r>
      <w:r w:rsidR="000D094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której zostały zastosowane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1D30" w:rsidRPr="00093710" w:rsidRDefault="008E430F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51D30">
        <w:rPr>
          <w:rFonts w:ascii="Times New Roman" w:eastAsia="Times New Roman" w:hAnsi="Times New Roman" w:cs="Times New Roman"/>
          <w:sz w:val="24"/>
          <w:szCs w:val="24"/>
          <w:lang w:eastAsia="pl-PL"/>
        </w:rPr>
        <w:t>ural powinien zostać wykonany</w:t>
      </w:r>
      <w:r w:rsidR="00F51D30" w:rsidRPr="00093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techniką zapewniającą</w:t>
      </w:r>
      <w:r w:rsidR="00F51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</w:t>
      </w:r>
      <w:r w:rsidR="00F51D30" w:rsidRPr="00093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5-letnią t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rwałość i odporność na zmywanie,</w:t>
      </w:r>
    </w:p>
    <w:p w:rsidR="00F51D3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musi zapewnić przez okres 5 lat od dnia zakończenia realizacji zadania stan niepogorszony muralu, obejmujący stan 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techniczny i walory artystyczne,</w:t>
      </w:r>
    </w:p>
    <w:p w:rsidR="00F51D30" w:rsidRPr="006C416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musi dołączyć do oferty </w:t>
      </w:r>
      <w:r w:rsidRPr="001437C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ma prawo na okres co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 5 lat od dnia zakończenia realizacji zadania do korzystania </w:t>
      </w:r>
      <w:r w:rsid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zostanie wykonany mural,</w:t>
      </w:r>
    </w:p>
    <w:p w:rsidR="00F51D30" w:rsidRPr="006C416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trakcie realizacji zadania nie może naruszać praw autorskich i pokrewnych oraz praw wynikających z ustawy o ochronie własności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przemysłowej osób trzecich, za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roszczenia osób trzecich w zakresie wykonania muralu odpowiada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ferent,</w:t>
      </w:r>
    </w:p>
    <w:p w:rsidR="00F51D30" w:rsidRPr="00DA3999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przystępujący do konkursu zobowiązany jest do przedstawienia organowi p</w:t>
      </w:r>
      <w:r w:rsidR="001F2F6C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 graficznego muralu oraz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wizualizacji muralu w przestrzeni planowanej na jego wykonanie wraz ze wskazaniem adresu oraz dokładn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ego miejsca realizacji projektu,</w:t>
      </w:r>
    </w:p>
    <w:p w:rsidR="00F51D30" w:rsidRPr="003D4502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Oferent zobowiązany jest przygotować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przedsięwzięcie polegające na </w:t>
      </w:r>
      <w:r w:rsidR="000F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uroczystym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odsłonięciu muralu historycznego</w:t>
      </w:r>
      <w:r w:rsidR="000F0B7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upamiętniając</w:t>
      </w:r>
      <w:r w:rsidR="00145DEA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chwalebne tradycje oręża polskiego;</w:t>
      </w:r>
    </w:p>
    <w:p w:rsidR="00F51D30" w:rsidRPr="00DA3999" w:rsidRDefault="00F51D30" w:rsidP="00F51D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C7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9C7B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programów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</w:t>
      </w:r>
      <w:r w:rsidRPr="009C7B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charakterze patriotyczno-edukacyjnym związanych</w:t>
      </w:r>
      <w:r w:rsidR="005440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bezpośrednio z treścią muralu, 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np. </w:t>
      </w:r>
      <w:r w:rsidR="008C33A9">
        <w:rPr>
          <w:rFonts w:ascii="Times New Roman" w:eastAsiaTheme="minorEastAsia" w:hAnsi="Times New Roman" w:cs="Times New Roman"/>
          <w:sz w:val="24"/>
          <w:szCs w:val="24"/>
          <w:lang w:eastAsia="pl-PL"/>
        </w:rPr>
        <w:t>seminaria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="008C33A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debaty, 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prelekcje, żywe lekcje historii</w:t>
      </w:r>
      <w:r w:rsidR="000F0B7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itp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D0361B">
        <w:rPr>
          <w:rFonts w:ascii="Times New Roman" w:eastAsiaTheme="minorEastAsia" w:hAnsi="Times New Roman" w:cs="Times New Roman"/>
          <w:sz w:val="24"/>
          <w:szCs w:val="24"/>
          <w:lang w:eastAsia="pl-PL"/>
        </w:rPr>
        <w:t>;</w:t>
      </w:r>
    </w:p>
    <w:p w:rsidR="00DA3999" w:rsidRDefault="00DA3999" w:rsidP="00F51D3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przygotowani</w:t>
      </w:r>
      <w:r w:rsidR="00994AF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wydarzeń odnoszących się do treści muralu, np. inscenizacje his</w:t>
      </w:r>
      <w:r w:rsidR="008C33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toryczne, gra miejska, koncerty, wystawy</w:t>
      </w:r>
      <w:r w:rsidR="000F0B7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itp</w:t>
      </w:r>
      <w:r w:rsidR="008C33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8B6C9F" w:rsidRPr="00117E4B" w:rsidRDefault="00F51D30" w:rsidP="00117E4B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357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twartego Konkursu Ofert nr ew. 11/2024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F51D30" w:rsidRPr="00E61D19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</w:t>
      </w:r>
      <w:r w:rsidRP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oraz wysokość środków publicznych:</w:t>
      </w:r>
    </w:p>
    <w:p w:rsidR="00F51D30" w:rsidRPr="00E87700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realizacji zadań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 września 2024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 2024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;</w:t>
      </w:r>
    </w:p>
    <w:p w:rsidR="00F51D30" w:rsidRPr="00E87700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realizację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zaplanowano kwotę w wysokości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:</w:t>
      </w:r>
    </w:p>
    <w:p w:rsidR="00F51D30" w:rsidRPr="00E87700" w:rsidRDefault="00F51D30" w:rsidP="00F51D30">
      <w:pPr>
        <w:spacing w:after="0" w:line="276" w:lineRule="auto"/>
        <w:ind w:left="522" w:right="11"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1.000.000,00 zł;</w:t>
      </w:r>
    </w:p>
    <w:p w:rsidR="00543883" w:rsidRPr="00543883" w:rsidRDefault="00F51D30" w:rsidP="00543883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2023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zadań przekazano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kwotę w wysokości</w:t>
      </w:r>
      <w:r w:rsidRPr="00695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117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1.487.</w:t>
      </w:r>
      <w:r w:rsidRPr="00695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412,64 zł</w:t>
      </w:r>
      <w:r w:rsidRPr="0069588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51D30" w:rsidRPr="00DC1C2D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2024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 w:rsidR="00D036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nie było realizowane;</w:t>
      </w:r>
    </w:p>
    <w:p w:rsidR="00F51D30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formie wsparcia wykonania zadania publicznego wraz z udzieleniem dotacji na jego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543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finansowanie;</w:t>
      </w:r>
    </w:p>
    <w:p w:rsidR="000F0B7F" w:rsidRPr="000F0B7F" w:rsidRDefault="00543883" w:rsidP="00543883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8C33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8C33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</w:p>
    <w:p w:rsidR="000F0B7F" w:rsidRPr="00E03B9F" w:rsidRDefault="000F0B7F" w:rsidP="000F0B7F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niniejszego Otwartego Konkursu Ofert: </w:t>
      </w:r>
    </w:p>
    <w:p w:rsidR="000F0B7F" w:rsidRDefault="000F0B7F" w:rsidP="000F0B7F">
      <w:pPr>
        <w:spacing w:after="0" w:line="276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- w ramach niniejszego konkursu uprawniony podmiot może złożyć wyłącznie</w:t>
      </w:r>
      <w:r w:rsidRPr="00E03B9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ofertę.</w:t>
      </w:r>
    </w:p>
    <w:p w:rsidR="008B6C9F" w:rsidRPr="005567D5" w:rsidRDefault="008B6C9F" w:rsidP="00145DEA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8777F6" w:rsidRDefault="008B6C9F" w:rsidP="008777F6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wskazane w Ofercie muszą być spójne z celami określonymi w Ogłoszeniu Otwartego Konkursu Ofert;</w:t>
      </w:r>
    </w:p>
    <w:p w:rsidR="008777F6" w:rsidRPr="008777F6" w:rsidRDefault="008777F6" w:rsidP="008777F6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7F6">
        <w:rPr>
          <w:rFonts w:ascii="Times New Roman" w:eastAsia="Times New Roman" w:hAnsi="Times New Roman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8B6C9F" w:rsidRPr="005567D5" w:rsidRDefault="008B6C9F" w:rsidP="00145DEA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zapewnienia wkładu finansowego (środki finansowe inne niż dotacja) w wysokości minimum 10% planowanej kwoty dotacji; 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kosztów administracyjnych związanych z realizacją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  <w:shd w:val="clear" w:color="auto" w:fill="FFFFFF"/>
        </w:rPr>
        <w:t>dopuszcza się pobieranie opłat od adresatów zadania, pod warunkiem, że oferent prowadzi działalność odpłatną pożytku publicznego, z której zysk przeznacza na działalność statutową. Wysokość wpłat wnoszonych przez uczestników musi w sposób jednoznaczny wynikać z oferty (należy podać koszt wpisowego/opłaty od 1 uczestnika), co oznacza, że powinna być skalkulowana w środkach własnych w kosztorysie i w części dotyczy źródeł finansowania zadania;</w:t>
      </w:r>
    </w:p>
    <w:p w:rsidR="008B6C9F" w:rsidRPr="008B6C9F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:rsidR="008B6C9F" w:rsidRPr="008B6C9F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C9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„Syntetycznym opisie zadania” powinien szczegółowo opisać sposób realizacji zadania, w tym:</w:t>
      </w:r>
    </w:p>
    <w:p w:rsidR="008B6C9F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określić cel zadania,</w:t>
      </w:r>
    </w:p>
    <w:p w:rsidR="008B6C9F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przedstawić zakres planowanych do realizacji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ogramów i wydarzeń</w:t>
      </w: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patriotyczno-edukacyjnych (np. uroczystość odsłonięcia muralu połączona z prelekcją historyczną, okolicznościową wystawą, koncertem itp.),</w:t>
      </w:r>
    </w:p>
    <w:p w:rsidR="008B6C9F" w:rsidRPr="00AB0F61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określić rezultaty realizacji zadania, </w:t>
      </w:r>
    </w:p>
    <w:p w:rsidR="008B6C9F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planowaną liczbę uczestników, miejsce/miejsca realizacji przedsięwzięć, </w:t>
      </w:r>
    </w:p>
    <w:p w:rsidR="008B6C9F" w:rsidRPr="003D4502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analizę ryzyka zawiązanego z planowanymi działaniami, przedsięwzięciami i 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azać sposoby jego minimalizacji;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:rsidR="008B6C9F" w:rsidRPr="005567D5" w:rsidRDefault="008B6C9F" w:rsidP="008B6C9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wydarzeń/przedsięwzięć podobnego rodzaju,</w:t>
      </w:r>
    </w:p>
    <w:p w:rsidR="008B6C9F" w:rsidRPr="005567D5" w:rsidRDefault="008B6C9F" w:rsidP="008B6C9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prowadzić działalność statutową w zakresie określonym w </w:t>
      </w:r>
      <w:r w:rsidRPr="00117E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1</w:t>
      </w:r>
      <w:r w:rsidR="00117E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4</w:t>
      </w:r>
      <w:r w:rsidR="00145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niniejszego ogłoszenia;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wypełnienia obowiązków informacyjnych, tj.:</w:t>
      </w:r>
    </w:p>
    <w:p w:rsidR="008B6C9F" w:rsidRPr="005567D5" w:rsidRDefault="008B6C9F" w:rsidP="008B6C9F">
      <w:pPr>
        <w:pStyle w:val="Akapitzlist"/>
        <w:numPr>
          <w:ilvl w:val="0"/>
          <w:numId w:val="23"/>
        </w:numPr>
        <w:spacing w:after="0" w:line="276" w:lineRule="auto"/>
        <w:ind w:left="993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55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Nr 82 poz. 689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 późn. zm.) oraz informacji, że zadanie publiczne jest współfinansowane ze środków otrzymanych od 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:rsidR="008B6C9F" w:rsidRPr="005567D5" w:rsidRDefault="008B6C9F" w:rsidP="008B6C9F">
      <w:pPr>
        <w:numPr>
          <w:ilvl w:val="0"/>
          <w:numId w:val="23"/>
        </w:numPr>
        <w:spacing w:after="0" w:line="276" w:lineRule="auto"/>
        <w:ind w:left="993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sytuacji, kiedy zadanie publiczne zostało sfinansowane lub dofinansowane z budżetu państwa w wysokości powyżej 50.000,00 zł, realizujący zadanie jest zobowiązany do wykonania obowiązku, o którym mowa w art. 35a ustawy z dnia </w:t>
      </w:r>
      <w:r w:rsidR="0014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27 sierpnia 2009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 finansach publicznych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2023 r. poz. 1270, z późn. zm.), tj. do podjęcia działań informacyjnych dotyczących udzielonego finansowania lub dofinansowania z budżetu państwa, o których mowa w § 2 pkt 2 i 3 rozporządzenia Rady Ministrów z dnia 7 maja 2021 r.</w:t>
      </w:r>
      <w:r w:rsidRPr="005567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5567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dofinansowane z budżetu państwa lub z państwowych funduszy celowych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953, z późn. zm.) w sposób określony w tym rozporządzeniu;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zobowiązany jest do prowadzenia, podczas realizacji zadania publicznego, działań informacyjno-promocyjnych związanych z upowszechnianiem wiedzy o realizowanym zadaniu publicznym dofinansowanym ze środków publicznych uwzględniając m.in.: </w:t>
      </w:r>
    </w:p>
    <w:p w:rsidR="008B6C9F" w:rsidRPr="005567D5" w:rsidRDefault="008B6C9F" w:rsidP="008B6C9F">
      <w:pPr>
        <w:pStyle w:val="Akapitzlist"/>
        <w:numPr>
          <w:ilvl w:val="0"/>
          <w:numId w:val="24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na stronie internetowej – dedykowanej stronie internetowej bądź dedykowanej sekcji na stronie podmiotu przeznczonej specjalnie dla zadań realizowanych z budżetu państwa lub państwowych funduszy celowych. Dostęp powinien być możliwy ze strony głównej,</w:t>
      </w:r>
    </w:p>
    <w:p w:rsidR="008B6C9F" w:rsidRPr="005567D5" w:rsidRDefault="008B6C9F" w:rsidP="008B6C9F">
      <w:pPr>
        <w:pStyle w:val="Akapitzlist"/>
        <w:numPr>
          <w:ilvl w:val="0"/>
          <w:numId w:val="24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w mediach społecznościowych – z wykorzystaniem oddzielnego konta zadania i/lub przy pomocy konta podmiotu, z wykorzystaniem przynajmniej jednego medium społecznościowego,</w:t>
      </w:r>
    </w:p>
    <w:p w:rsidR="008B6C9F" w:rsidRPr="005567D5" w:rsidRDefault="008B6C9F" w:rsidP="008B6C9F">
      <w:pPr>
        <w:pStyle w:val="Akapitzlist"/>
        <w:numPr>
          <w:ilvl w:val="0"/>
          <w:numId w:val="24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promocj</w:t>
      </w:r>
      <w:r w:rsidR="0099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przestrzeni publicznej – z wykorzystaniem plakatów, bilbordów, reklam umieszczonych na budynkach, przystankach czy środkach komunikacji miejskiej, reklam w radio lub szkolnych węzłac</w:t>
      </w:r>
      <w:r w:rsidR="00261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h, ulotek rozdawanych osobiście.</w:t>
      </w:r>
    </w:p>
    <w:p w:rsidR="008B6C9F" w:rsidRPr="005567D5" w:rsidRDefault="008B6C9F" w:rsidP="008B6C9F">
      <w:pPr>
        <w:pStyle w:val="Akapitzlist"/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promocji zostały określone w Regulaminie Otwartego Konkursu O</w:t>
      </w:r>
      <w:r w:rsidR="00D9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 nr ew. 11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/2024/WD/DEKiD;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994A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="005F2121" w:rsidRPr="00994A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F212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2022 r. poz. 2240</w:t>
      </w:r>
      <w:r w:rsidR="005A27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:rsidR="008B6C9F" w:rsidRPr="005567D5" w:rsidRDefault="008B6C9F" w:rsidP="008B6C9F">
      <w:pPr>
        <w:numPr>
          <w:ilvl w:val="0"/>
          <w:numId w:val="9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:rsidR="008B6C9F" w:rsidRPr="005567D5" w:rsidRDefault="008B6C9F" w:rsidP="008B6C9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:rsidR="008B6C9F" w:rsidRPr="005567D5" w:rsidRDefault="008B6C9F" w:rsidP="008B6C9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:rsidR="008B6C9F" w:rsidRPr="005567D5" w:rsidRDefault="008B6C9F" w:rsidP="008B6C9F">
      <w:pPr>
        <w:pStyle w:val="Akapitzlist"/>
        <w:spacing w:after="0" w:line="276" w:lineRule="auto"/>
        <w:ind w:left="709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minimalne warunki służące zapewnieniu dostępności osobom ze szczególnymi potrzebami zostały wskazane w Regulaminie Otwartego Konkursu O</w:t>
      </w:r>
      <w:r w:rsidR="00D9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 nr ew. 11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/2024/WD/DEKiD;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warunki realizac</w:t>
      </w:r>
      <w:r w:rsidR="00117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ji zadania zostały określone w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Regulaminie Otwartego Konkursu O</w:t>
      </w:r>
      <w:r w:rsidR="00D9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 nr ew. 11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/2024/WD/DEKiD.</w:t>
      </w:r>
    </w:p>
    <w:p w:rsidR="00F51D30" w:rsidRPr="006458BD" w:rsidRDefault="00F51D30" w:rsidP="00D971D2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6458B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w art. 3 ust. 3 ustawy z dnia 24 kwietnia 2003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dnia </w:t>
      </w:r>
      <w:r w:rsidR="00D036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43883"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 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2024 r</w:t>
      </w:r>
      <w:r w:rsidRPr="00022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543883"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022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67D5">
        <w:rPr>
          <w:rFonts w:ascii="Times New Roman" w:hAnsi="Times New Roman" w:cs="Times New Roman"/>
          <w:sz w:val="24"/>
          <w:szCs w:val="24"/>
        </w:rPr>
        <w:t xml:space="preserve">za pośrednictwem serwisu internetowego Witkac.pl poprzez elektroniczny formularz dostępny w tym serwisie. </w:t>
      </w:r>
    </w:p>
    <w:p w:rsidR="00F51D30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W celu przygotowania oferty w serwisie Witkac.pl należy uruchomić następujący link: </w:t>
      </w:r>
      <w:hyperlink r:id="rId8" w:anchor="contest/view?id=30989" w:history="1">
        <w:r w:rsidR="00396AB7" w:rsidRPr="000A571E">
          <w:rPr>
            <w:rStyle w:val="Hipercze"/>
            <w:rFonts w:ascii="Times New Roman" w:hAnsi="Times New Roman" w:cs="Times New Roman"/>
            <w:sz w:val="24"/>
            <w:szCs w:val="24"/>
          </w:rPr>
          <w:t>https://www.witkac.pl/#contest/view?id=30989</w:t>
        </w:r>
      </w:hyperlink>
      <w:r w:rsidR="00396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D30" w:rsidRPr="005011CA" w:rsidRDefault="00F51D30" w:rsidP="00F51D30">
      <w:pPr>
        <w:pStyle w:val="Akapitzlist"/>
        <w:numPr>
          <w:ilvl w:val="0"/>
          <w:numId w:val="8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złożenie oferty jest równoznaczne z zapoznaniem się oraz zobowiązaniem do stosowania przy realizacji zadania Regulaminu Ot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wartego Konkursu Ofert nr ew. 11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/2024/WD/DEKiD;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>do formularza elektronicznego oferty należy załączyć:</w:t>
      </w:r>
    </w:p>
    <w:p w:rsidR="00F51D30" w:rsidRPr="005567D5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kopię aktualnego wyciągu z właściwego rejestru lub ewidencji/pobrany samodzielnie wydruk komputerowy aktualnych informacji o podmiocie wpisanym do Krajowego Rejestru Sądowego,</w:t>
      </w:r>
    </w:p>
    <w:p w:rsidR="00F51D30" w:rsidRPr="005567D5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oświadczenie o VAT stanowiące załącznik nr 5 do ogłoszenia,</w:t>
      </w:r>
    </w:p>
    <w:p w:rsidR="00F51D30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oświadczenie o prowadzonej działalności statutowej zgodnej z rodzajem zadania publicznego określonym w niniejszym ogłoszeniu, stanowiące załącznik nr 6 do ogłoszenia. </w:t>
      </w:r>
    </w:p>
    <w:p w:rsidR="00F51D30" w:rsidRPr="00F76330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76330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 xml:space="preserve"> graficzny</w:t>
      </w:r>
      <w:r w:rsidRPr="00F76330">
        <w:rPr>
          <w:rFonts w:ascii="Times New Roman" w:hAnsi="Times New Roman" w:cs="Times New Roman"/>
          <w:sz w:val="24"/>
          <w:szCs w:val="24"/>
        </w:rPr>
        <w:t xml:space="preserve"> muralu;</w:t>
      </w:r>
    </w:p>
    <w:p w:rsidR="00F51D30" w:rsidRPr="008C33A9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8C33A9">
        <w:rPr>
          <w:rFonts w:ascii="Times New Roman" w:hAnsi="Times New Roman" w:cs="Times New Roman"/>
          <w:sz w:val="24"/>
          <w:szCs w:val="24"/>
        </w:rPr>
        <w:t xml:space="preserve">wizualizację muralu </w:t>
      </w:r>
      <w:r w:rsidRPr="008C33A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przestrzeni planowanej na jego wykonanie</w:t>
      </w:r>
      <w:r w:rsidRPr="008C33A9">
        <w:rPr>
          <w:rFonts w:ascii="Times New Roman" w:hAnsi="Times New Roman" w:cs="Times New Roman"/>
          <w:sz w:val="24"/>
          <w:szCs w:val="24"/>
        </w:rPr>
        <w:t>;</w:t>
      </w:r>
    </w:p>
    <w:p w:rsidR="00F51D30" w:rsidRPr="008C33A9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8C33A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potwierdzający, że Oferent ma prawo na okres co najmniej 5 lat od dnia zakończenia realizacji zadania do korzystania z powierzchni, na której zostanie wykonany mural.</w:t>
      </w:r>
    </w:p>
    <w:p w:rsidR="00F51D30" w:rsidRPr="005567D5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Załącznikami mogą być tylko pliki w formacie pdf lub jpg. 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oferty przesłane po terminie wskazanym powyżej zostaną odrzucone z przyczyn formalnych;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złożone w inny sposób niż wskazany w </w:t>
      </w:r>
      <w:r w:rsidR="00513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pkt. 2 nie będą rozpatrywane;</w:t>
      </w:r>
    </w:p>
    <w:p w:rsidR="00F51D30" w:rsidRPr="005567D5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Bezpośrednio po złożeniu oferty realizacji zadania publicznego poprzez serwis </w:t>
      </w:r>
      <w:hyperlink r:id="rId9" w:history="1">
        <w:r w:rsidRPr="005567D5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Pr="005567D5">
        <w:rPr>
          <w:rFonts w:ascii="Times New Roman" w:hAnsi="Times New Roman" w:cs="Times New Roman"/>
          <w:sz w:val="24"/>
          <w:szCs w:val="24"/>
        </w:rPr>
        <w:t xml:space="preserve">  Oferent ma obowiązek wydrukować ofertę oraz podpisać ją przez osoby upoważnione do składania oświadczeń woli w imieniu oferenta z datą tożsamą, co data złożenia oferty w serwisie Witkac.pl.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osoby uprawnione nie dysponują pieczęciami imiennymi należy złożyć czytelny podpis z podaniem pełnionej funkcji. Oferta w wersji papierowej musi zawierać taką samą sumę kontrolną, co oferta złożona w serwisie witkac.pl. </w:t>
      </w:r>
      <w:r w:rsidRPr="00556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obowiązek zaistnieje dopiero na etapie zawierania umowy – w przypadku przyznania dotacji</w:t>
      </w:r>
      <w:r w:rsidR="00FF1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konkursu mogą być składane oferty wspólne, ofertę wspólną może złożyć kilka (co najmniej dwie) organizacji pozarządowych lub podmiotów określonych w art. 3 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F51D30" w:rsidRPr="00783BD6" w:rsidRDefault="00F51D30" w:rsidP="00F51D30">
      <w:pPr>
        <w:numPr>
          <w:ilvl w:val="0"/>
          <w:numId w:val="8"/>
        </w:numPr>
        <w:spacing w:after="0" w:line="276" w:lineRule="auto"/>
        <w:ind w:left="567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</w:t>
      </w:r>
      <w:r w:rsidRPr="00FF1BF1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</w:p>
    <w:p w:rsidR="00F51D30" w:rsidRPr="005567D5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Ocena ofert i termin dokonania wyboru ofert: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zostaną ocenione pod względem formalnym przez Departament Edukacji, Kultury i Dziedzictwa MON, natomiast pod względem merytorycznym przez Komisję ds. Zlecania Zadań Publicznych w Zakresie Obronnośc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i;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ocenie merytorycznej poddane zostaną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of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erty spełniające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formalne;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11</w:t>
      </w:r>
      <w:r w:rsidRPr="005567D5">
        <w:rPr>
          <w:rFonts w:ascii="Times New Roman" w:eastAsia="Calibri" w:hAnsi="Times New Roman" w:cs="Times New Roman"/>
          <w:sz w:val="24"/>
          <w:szCs w:val="24"/>
          <w:lang w:eastAsia="pl-PL"/>
        </w:rPr>
        <w:t>/2024/WD/DEKiD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ykazy Oferentów, których oferty zawierają uchybienia formalne lub błędy formalne zostaną opublikowane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5567D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formalne, w terminie </w:t>
      </w:r>
      <w:r w:rsidR="009B2A96" w:rsidRPr="008B6C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dni od dnia opublikowania wykazu w Biuletynie Informacji Publicznej MON mają prawo do usunięcia uchybień formalnych (decyduje data złożenia uzupełnionego elektronicznego formularza ofert w serwisie Witkac.pl); uchybienia formalne Oferent musi usunąć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serwisie Witkac.pl; w tym celu zostanie aktywowana sekcja elektronicznego formularza oferty, która wymaga poprawienia/uzupełnienia;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sierpnia</w:t>
      </w: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wyniki Otwartego Konkursu Ofert zostaną zamieszczone w Biuletynie Informacji Publicznej MON, link: </w:t>
      </w:r>
      <w:hyperlink r:id="rId11" w:history="1">
        <w:r w:rsidRPr="005567D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 określonego w rozporządzeniu Przewodniczącego Komitetu Do Spraw Pożytku Publicznego z dnia 24 października 2018 r.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513A8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13A8D" w:rsidRPr="00513A8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513A8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Dz. U. poz. 2057)</w:t>
      </w:r>
      <w:r w:rsidRPr="00513A8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F51D30" w:rsidRPr="005567D5" w:rsidRDefault="00F51D30" w:rsidP="00F51D30">
      <w:pPr>
        <w:numPr>
          <w:ilvl w:val="0"/>
          <w:numId w:val="7"/>
        </w:numPr>
        <w:spacing w:after="0" w:line="276" w:lineRule="auto"/>
        <w:ind w:left="567" w:right="24" w:hanging="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 Dziedzictwa MON wyłącznie drogą e-mailową pod adresem: </w:t>
      </w:r>
      <w:hyperlink r:id="rId12" w:history="1">
        <w:r w:rsidRPr="005567D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F51D30" w:rsidRPr="005567D5" w:rsidRDefault="00F51D30" w:rsidP="00F51D30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F51D30" w:rsidRPr="005567D5" w:rsidRDefault="00F51D30" w:rsidP="00F51D30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F51D30" w:rsidRPr="005567D5" w:rsidRDefault="00F51D30" w:rsidP="00F51D30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danych) informuję Panią/Pana, że: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5567D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iod@mon.gov.pl</w:t>
        </w:r>
      </w:hyperlink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F51D30" w:rsidRPr="005567D5" w:rsidRDefault="00F51D30" w:rsidP="00F51D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F51D30" w:rsidRPr="005567D5" w:rsidRDefault="00F51D30" w:rsidP="00F51D3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F51D30" w:rsidRPr="005567D5" w:rsidRDefault="00F51D30" w:rsidP="00F51D3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F51D30" w:rsidRPr="005567D5" w:rsidRDefault="00F51D30" w:rsidP="00F51D3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art. 6 ust. 1 lit. c RODO w związku z ustawą z dnia 24 kwietnia 2003 r.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publicznego i o wolontariacie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5567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51D30" w:rsidRPr="005567D5" w:rsidRDefault="00F51D30" w:rsidP="00F51D30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F51D30" w:rsidRPr="005567D5" w:rsidRDefault="00F51D30" w:rsidP="00F51D30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F51D30" w:rsidRDefault="00F51D30" w:rsidP="00F51D30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1D30" w:rsidRDefault="00F51D30" w:rsidP="00F51D30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1D30" w:rsidRPr="005567D5" w:rsidRDefault="00F51D30" w:rsidP="00F51D30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1D30" w:rsidRPr="005567D5" w:rsidRDefault="00F51D30" w:rsidP="00F51D30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11</w:t>
      </w: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/2024/WD/DEKiD.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Formularz zgłoszenia organizacji w pracy komisji.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:rsidR="00F51D30" w:rsidRPr="005567D5" w:rsidRDefault="00F51D30" w:rsidP="00F51D30">
      <w:pPr>
        <w:numPr>
          <w:ilvl w:val="1"/>
          <w:numId w:val="15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wypełniania elektronicznych formularzy poprzez serwis </w:t>
      </w:r>
      <w:hyperlink r:id="rId14" w:history="1">
        <w:r w:rsidRPr="005567D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www.witkac.pl</w:t>
        </w:r>
      </w:hyperlink>
      <w:r w:rsidRPr="005567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F51D30" w:rsidRDefault="00F51D30" w:rsidP="00F51D30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33A9" w:rsidRDefault="008C33A9" w:rsidP="00F51D30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33A9" w:rsidRDefault="008C33A9" w:rsidP="00F51D30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33A9" w:rsidRPr="005567D5" w:rsidRDefault="008C33A9" w:rsidP="00F51D30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1D30" w:rsidRPr="001C3634" w:rsidRDefault="00F51D30" w:rsidP="00F51D30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F51D30" w:rsidRPr="001C3634" w:rsidRDefault="00F51D30" w:rsidP="00F51D30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 xml:space="preserve">DEPARTAMENTU EDUKACJI, </w:t>
      </w:r>
      <w:r w:rsidRPr="001C3634">
        <w:rPr>
          <w:rFonts w:ascii="Times New Roman" w:hAnsi="Times New Roman" w:cs="Times New Roman"/>
          <w:b/>
          <w:sz w:val="24"/>
          <w:szCs w:val="24"/>
        </w:rPr>
        <w:br/>
        <w:t>KULTURY I DZIEDZICTWA</w:t>
      </w:r>
    </w:p>
    <w:p w:rsidR="00F51D30" w:rsidRPr="001C3634" w:rsidRDefault="00F51D30" w:rsidP="00F51D30">
      <w:pPr>
        <w:spacing w:after="0" w:line="240" w:lineRule="auto"/>
        <w:ind w:left="7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D30" w:rsidRPr="005567D5" w:rsidRDefault="00F51D30" w:rsidP="00F51D30">
      <w:pPr>
        <w:spacing w:after="0" w:line="276" w:lineRule="auto"/>
        <w:ind w:left="4107" w:firstLine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>dr hab. inż. arch. Wojciech BAL, prof. ZUT</w:t>
      </w:r>
    </w:p>
    <w:p w:rsidR="00F51D30" w:rsidRPr="00D50BF3" w:rsidRDefault="00F51D30" w:rsidP="00F51D30">
      <w:pPr>
        <w:spacing w:after="0" w:line="276" w:lineRule="auto"/>
        <w:ind w:left="567" w:right="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</w:p>
    <w:p w:rsidR="00E54A83" w:rsidRDefault="00E54A83"/>
    <w:sectPr w:rsidR="00E54A83" w:rsidSect="000427E6">
      <w:footerReference w:type="default" r:id="rId15"/>
      <w:pgSz w:w="11906" w:h="16838"/>
      <w:pgMar w:top="1134" w:right="1418" w:bottom="1304" w:left="136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27" w:rsidRDefault="008F7A27">
      <w:pPr>
        <w:spacing w:after="0" w:line="240" w:lineRule="auto"/>
      </w:pPr>
      <w:r>
        <w:separator/>
      </w:r>
    </w:p>
  </w:endnote>
  <w:endnote w:type="continuationSeparator" w:id="0">
    <w:p w:rsidR="008F7A27" w:rsidRDefault="008F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F51D30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7C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8F7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27" w:rsidRDefault="008F7A27">
      <w:pPr>
        <w:spacing w:after="0" w:line="240" w:lineRule="auto"/>
      </w:pPr>
      <w:r>
        <w:separator/>
      </w:r>
    </w:p>
  </w:footnote>
  <w:footnote w:type="continuationSeparator" w:id="0">
    <w:p w:rsidR="008F7A27" w:rsidRDefault="008F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D4B"/>
    <w:multiLevelType w:val="hybridMultilevel"/>
    <w:tmpl w:val="C7464F26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54B4"/>
    <w:multiLevelType w:val="hybridMultilevel"/>
    <w:tmpl w:val="6EB484A8"/>
    <w:lvl w:ilvl="0" w:tplc="34D43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09DD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6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835A80"/>
    <w:multiLevelType w:val="hybridMultilevel"/>
    <w:tmpl w:val="1090ABC0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10A0B"/>
    <w:multiLevelType w:val="hybridMultilevel"/>
    <w:tmpl w:val="1354FD64"/>
    <w:lvl w:ilvl="0" w:tplc="BC56AD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7"/>
  </w:num>
  <w:num w:numId="5">
    <w:abstractNumId w:val="22"/>
  </w:num>
  <w:num w:numId="6">
    <w:abstractNumId w:val="6"/>
  </w:num>
  <w:num w:numId="7">
    <w:abstractNumId w:val="5"/>
  </w:num>
  <w:num w:numId="8">
    <w:abstractNumId w:val="1"/>
  </w:num>
  <w:num w:numId="9">
    <w:abstractNumId w:val="15"/>
  </w:num>
  <w:num w:numId="10">
    <w:abstractNumId w:val="8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2"/>
  </w:num>
  <w:num w:numId="16">
    <w:abstractNumId w:val="23"/>
  </w:num>
  <w:num w:numId="17">
    <w:abstractNumId w:val="3"/>
  </w:num>
  <w:num w:numId="18">
    <w:abstractNumId w:val="12"/>
  </w:num>
  <w:num w:numId="19">
    <w:abstractNumId w:val="24"/>
  </w:num>
  <w:num w:numId="20">
    <w:abstractNumId w:val="14"/>
  </w:num>
  <w:num w:numId="21">
    <w:abstractNumId w:val="0"/>
  </w:num>
  <w:num w:numId="22">
    <w:abstractNumId w:val="21"/>
  </w:num>
  <w:num w:numId="23">
    <w:abstractNumId w:val="16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0"/>
    <w:rsid w:val="00004253"/>
    <w:rsid w:val="0002232E"/>
    <w:rsid w:val="00061D0F"/>
    <w:rsid w:val="00064C78"/>
    <w:rsid w:val="000D094A"/>
    <w:rsid w:val="000F0B7F"/>
    <w:rsid w:val="00117E4B"/>
    <w:rsid w:val="00145DEA"/>
    <w:rsid w:val="001A3981"/>
    <w:rsid w:val="001F2F6C"/>
    <w:rsid w:val="002611CC"/>
    <w:rsid w:val="002B1D14"/>
    <w:rsid w:val="0033397F"/>
    <w:rsid w:val="00396AB7"/>
    <w:rsid w:val="00492BA2"/>
    <w:rsid w:val="00497CE0"/>
    <w:rsid w:val="004A342C"/>
    <w:rsid w:val="004D5E3C"/>
    <w:rsid w:val="00513A8D"/>
    <w:rsid w:val="00543883"/>
    <w:rsid w:val="00544025"/>
    <w:rsid w:val="005A27EA"/>
    <w:rsid w:val="005F2121"/>
    <w:rsid w:val="00740D9D"/>
    <w:rsid w:val="007848DA"/>
    <w:rsid w:val="008777F6"/>
    <w:rsid w:val="00877F7E"/>
    <w:rsid w:val="008B6C9F"/>
    <w:rsid w:val="008C33A9"/>
    <w:rsid w:val="008E430F"/>
    <w:rsid w:val="008F7A27"/>
    <w:rsid w:val="009474A6"/>
    <w:rsid w:val="00994AFA"/>
    <w:rsid w:val="009B2A96"/>
    <w:rsid w:val="00B9284A"/>
    <w:rsid w:val="00BA68F3"/>
    <w:rsid w:val="00BB17C7"/>
    <w:rsid w:val="00BD5018"/>
    <w:rsid w:val="00CA04AD"/>
    <w:rsid w:val="00CA29E9"/>
    <w:rsid w:val="00D0361B"/>
    <w:rsid w:val="00D216B0"/>
    <w:rsid w:val="00D81CA8"/>
    <w:rsid w:val="00D971D2"/>
    <w:rsid w:val="00DA3999"/>
    <w:rsid w:val="00E54A83"/>
    <w:rsid w:val="00E76BD9"/>
    <w:rsid w:val="00F51D30"/>
    <w:rsid w:val="00F55590"/>
    <w:rsid w:val="00F74D0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7C3C87-8204-4E90-BA31-34D4687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D30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F51D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D30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F51D30"/>
  </w:style>
  <w:style w:type="paragraph" w:styleId="Nagwek">
    <w:name w:val="header"/>
    <w:basedOn w:val="Normalny"/>
    <w:link w:val="NagwekZnak"/>
    <w:uiPriority w:val="99"/>
    <w:unhideWhenUsed/>
    <w:rsid w:val="009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96"/>
  </w:style>
  <w:style w:type="character" w:styleId="Uwydatnienie">
    <w:name w:val="Emphasis"/>
    <w:basedOn w:val="Domylnaczcionkaakapitu"/>
    <w:uiPriority w:val="20"/>
    <w:qFormat/>
    <w:rsid w:val="00DA399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/" TargetMode="External"/><Relationship Id="rId13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Relationship Id="rId14" Type="http://schemas.openxmlformats.org/officeDocument/2006/relationships/hyperlink" Target="http://www.witka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74DABB0-1427-4864-A2FC-7D19E87194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2935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2024-07-11T13:03:00Z</cp:lastPrinted>
  <dcterms:created xsi:type="dcterms:W3CDTF">2024-07-12T13:23:00Z</dcterms:created>
  <dcterms:modified xsi:type="dcterms:W3CDTF">2024-07-12T13:23:00Z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3eac6e6b-7c98-4038-a226-a17661ada51f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