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19F" w:rsidRPr="00D47233" w:rsidRDefault="005C519F" w:rsidP="005C519F">
      <w:pPr>
        <w:tabs>
          <w:tab w:val="center" w:pos="4536"/>
          <w:tab w:val="right" w:pos="9072"/>
        </w:tabs>
        <w:spacing w:after="0"/>
        <w:jc w:val="center"/>
        <w:rPr>
          <w:rFonts w:eastAsia="Times New Roman" w:cs="Times New Roman"/>
          <w:b/>
          <w:color w:val="000000"/>
          <w:sz w:val="40"/>
          <w:szCs w:val="40"/>
          <w:lang w:eastAsia="pl-PL"/>
        </w:rPr>
      </w:pPr>
      <w:r w:rsidRPr="00D47233">
        <w:rPr>
          <w:rFonts w:eastAsia="Times New Roman" w:cs="Times New Roman"/>
          <w:b/>
          <w:color w:val="000000"/>
          <w:sz w:val="40"/>
          <w:szCs w:val="40"/>
          <w:lang w:eastAsia="pl-PL"/>
        </w:rPr>
        <w:t xml:space="preserve">Program Operacyjny Wiedza Edukacja Rozwój </w:t>
      </w:r>
      <w:r w:rsidR="009422D4" w:rsidRPr="00D47233">
        <w:rPr>
          <w:rFonts w:eastAsia="Times New Roman" w:cs="Times New Roman"/>
          <w:b/>
          <w:color w:val="000000"/>
          <w:sz w:val="40"/>
          <w:szCs w:val="40"/>
          <w:lang w:eastAsia="pl-PL"/>
        </w:rPr>
        <w:br/>
      </w:r>
      <w:r w:rsidRPr="00D47233">
        <w:rPr>
          <w:rFonts w:eastAsia="Times New Roman" w:cs="Times New Roman"/>
          <w:b/>
          <w:color w:val="000000"/>
          <w:sz w:val="40"/>
          <w:szCs w:val="40"/>
          <w:lang w:eastAsia="pl-PL"/>
        </w:rPr>
        <w:t>na lata 2014-2020</w:t>
      </w:r>
    </w:p>
    <w:p w:rsidR="00264CF2" w:rsidRPr="00D47233" w:rsidRDefault="005C519F" w:rsidP="00D47233">
      <w:pPr>
        <w:pStyle w:val="Tytu"/>
        <w:jc w:val="center"/>
        <w:rPr>
          <w:rFonts w:eastAsia="Times New Roman"/>
          <w:b/>
          <w:bCs/>
          <w:lang w:eastAsia="pl-PL"/>
        </w:rPr>
      </w:pPr>
      <w:r w:rsidRPr="00D47233">
        <w:rPr>
          <w:rFonts w:eastAsia="Times New Roman"/>
          <w:b/>
          <w:lang w:eastAsia="pl-PL"/>
        </w:rPr>
        <w:t xml:space="preserve">Regulamin konkursu </w:t>
      </w:r>
      <w:r w:rsidR="009422D4" w:rsidRPr="00D47233">
        <w:rPr>
          <w:rFonts w:eastAsia="Times New Roman"/>
          <w:b/>
          <w:lang w:eastAsia="pl-PL"/>
        </w:rPr>
        <w:br/>
      </w:r>
      <w:r w:rsidR="00D47233" w:rsidRPr="00D47233">
        <w:rPr>
          <w:rFonts w:eastAsia="Times New Roman"/>
          <w:b/>
          <w:bCs/>
          <w:lang w:eastAsia="pl-PL"/>
        </w:rPr>
        <w:t>POWR.02.18.00-IP.01-00-00</w:t>
      </w:r>
      <w:r w:rsidR="00A143B2">
        <w:rPr>
          <w:rFonts w:eastAsia="Times New Roman"/>
          <w:b/>
          <w:bCs/>
          <w:lang w:eastAsia="pl-PL"/>
        </w:rPr>
        <w:t>2</w:t>
      </w:r>
      <w:r w:rsidR="00D47233" w:rsidRPr="00D47233">
        <w:rPr>
          <w:rFonts w:eastAsia="Times New Roman"/>
          <w:b/>
          <w:bCs/>
          <w:lang w:eastAsia="pl-PL"/>
        </w:rPr>
        <w:t>/1</w:t>
      </w:r>
      <w:r w:rsidR="00A143B2">
        <w:rPr>
          <w:rFonts w:eastAsia="Times New Roman"/>
          <w:b/>
          <w:bCs/>
          <w:lang w:eastAsia="pl-PL"/>
        </w:rPr>
        <w:t>7</w:t>
      </w:r>
    </w:p>
    <w:p w:rsidR="00667BAC" w:rsidRPr="00D47233" w:rsidRDefault="00667BAC" w:rsidP="005C519F">
      <w:pPr>
        <w:tabs>
          <w:tab w:val="center" w:pos="4536"/>
          <w:tab w:val="right" w:pos="9072"/>
        </w:tabs>
        <w:spacing w:after="0"/>
        <w:jc w:val="center"/>
        <w:rPr>
          <w:rFonts w:eastAsia="Times New Roman" w:cs="Times New Roman"/>
          <w:b/>
          <w:color w:val="000000"/>
          <w:sz w:val="40"/>
          <w:szCs w:val="40"/>
          <w:lang w:eastAsia="pl-PL"/>
        </w:rPr>
      </w:pPr>
    </w:p>
    <w:p w:rsidR="005C519F" w:rsidRPr="00D47233" w:rsidRDefault="005C519F" w:rsidP="005C519F">
      <w:pPr>
        <w:tabs>
          <w:tab w:val="center" w:pos="4536"/>
          <w:tab w:val="right" w:pos="9072"/>
        </w:tabs>
        <w:spacing w:after="0"/>
        <w:jc w:val="center"/>
        <w:rPr>
          <w:rFonts w:eastAsia="Times New Roman" w:cs="Times New Roman"/>
          <w:b/>
          <w:color w:val="000000"/>
          <w:sz w:val="40"/>
          <w:szCs w:val="40"/>
          <w:lang w:eastAsia="pl-PL"/>
        </w:rPr>
      </w:pPr>
      <w:r w:rsidRPr="00D47233">
        <w:rPr>
          <w:rFonts w:eastAsia="Times New Roman" w:cs="Times New Roman"/>
          <w:b/>
          <w:color w:val="000000"/>
          <w:sz w:val="40"/>
          <w:szCs w:val="40"/>
          <w:lang w:eastAsia="pl-PL"/>
        </w:rPr>
        <w:t>II oś priorytetowa</w:t>
      </w:r>
    </w:p>
    <w:p w:rsidR="005C519F" w:rsidRPr="00D47233" w:rsidRDefault="00667BAC" w:rsidP="00667BAC">
      <w:pPr>
        <w:spacing w:after="0"/>
        <w:jc w:val="center"/>
        <w:rPr>
          <w:rFonts w:eastAsia="Times New Roman" w:cs="Times New Roman"/>
          <w:color w:val="000000"/>
          <w:sz w:val="40"/>
          <w:szCs w:val="40"/>
          <w:u w:val="single"/>
          <w:lang w:eastAsia="pl-PL"/>
        </w:rPr>
      </w:pPr>
      <w:r w:rsidRPr="00D47233">
        <w:rPr>
          <w:rFonts w:eastAsia="Times New Roman" w:cs="Times New Roman"/>
          <w:b/>
          <w:color w:val="000000"/>
          <w:sz w:val="40"/>
          <w:szCs w:val="40"/>
          <w:lang w:eastAsia="pl-PL"/>
        </w:rPr>
        <w:t>Efektywne polityki publiczne dla rynku pracy, gospodarki i edukacji</w:t>
      </w:r>
    </w:p>
    <w:p w:rsidR="005C519F" w:rsidRPr="00D47233" w:rsidRDefault="005C519F" w:rsidP="005C519F">
      <w:pPr>
        <w:spacing w:after="0"/>
        <w:ind w:left="709" w:firstLine="709"/>
        <w:jc w:val="center"/>
        <w:rPr>
          <w:rFonts w:eastAsia="Times New Roman" w:cs="Times New Roman"/>
          <w:color w:val="000000"/>
          <w:sz w:val="40"/>
          <w:szCs w:val="40"/>
          <w:u w:val="single"/>
          <w:lang w:eastAsia="pl-PL"/>
        </w:rPr>
      </w:pPr>
    </w:p>
    <w:p w:rsidR="005C519F" w:rsidRPr="00D47233" w:rsidRDefault="005C519F" w:rsidP="005C519F">
      <w:pPr>
        <w:spacing w:after="0"/>
        <w:jc w:val="center"/>
        <w:rPr>
          <w:rFonts w:eastAsia="Times New Roman" w:cs="Times New Roman"/>
          <w:b/>
          <w:color w:val="000000"/>
          <w:sz w:val="40"/>
          <w:szCs w:val="40"/>
          <w:lang w:eastAsia="pl-PL"/>
        </w:rPr>
      </w:pPr>
      <w:r w:rsidRPr="00D47233">
        <w:rPr>
          <w:rFonts w:eastAsia="Times New Roman" w:cs="Times New Roman"/>
          <w:b/>
          <w:color w:val="000000"/>
          <w:sz w:val="40"/>
          <w:szCs w:val="40"/>
          <w:lang w:eastAsia="pl-PL"/>
        </w:rPr>
        <w:t xml:space="preserve">Działanie </w:t>
      </w:r>
      <w:r w:rsidR="00667BAC" w:rsidRPr="00D47233">
        <w:rPr>
          <w:rFonts w:eastAsia="Times New Roman" w:cs="Times New Roman"/>
          <w:b/>
          <w:color w:val="000000"/>
          <w:sz w:val="40"/>
          <w:szCs w:val="40"/>
          <w:lang w:eastAsia="pl-PL"/>
        </w:rPr>
        <w:t>2.18</w:t>
      </w:r>
    </w:p>
    <w:p w:rsidR="00667BAC" w:rsidRPr="00D47233" w:rsidRDefault="00667BAC" w:rsidP="00667BAC">
      <w:pPr>
        <w:tabs>
          <w:tab w:val="center" w:pos="4536"/>
          <w:tab w:val="right" w:pos="9072"/>
        </w:tabs>
        <w:spacing w:after="0"/>
        <w:jc w:val="center"/>
        <w:rPr>
          <w:rFonts w:eastAsia="Times New Roman" w:cs="Times New Roman"/>
          <w:b/>
          <w:color w:val="000000"/>
          <w:sz w:val="40"/>
          <w:szCs w:val="40"/>
          <w:lang w:eastAsia="pl-PL"/>
        </w:rPr>
      </w:pPr>
      <w:r w:rsidRPr="00D47233">
        <w:rPr>
          <w:rFonts w:eastAsia="Times New Roman" w:cs="Times New Roman"/>
          <w:b/>
          <w:color w:val="000000"/>
          <w:sz w:val="40"/>
          <w:szCs w:val="40"/>
          <w:lang w:eastAsia="pl-PL"/>
        </w:rPr>
        <w:t xml:space="preserve">Wysokiej jakości usługi administracyjne </w:t>
      </w:r>
    </w:p>
    <w:p w:rsidR="0088497F" w:rsidRPr="00D47233" w:rsidRDefault="0088497F" w:rsidP="00F56D47">
      <w:pPr>
        <w:tabs>
          <w:tab w:val="left" w:pos="4253"/>
        </w:tabs>
        <w:spacing w:after="0" w:line="288" w:lineRule="auto"/>
        <w:ind w:left="3402" w:right="1699"/>
        <w:jc w:val="center"/>
        <w:rPr>
          <w:rFonts w:eastAsia="Times New Roman" w:cs="Times New Roman"/>
          <w:b/>
          <w:i/>
          <w:caps/>
        </w:rPr>
      </w:pPr>
    </w:p>
    <w:p w:rsidR="00DE5C10" w:rsidRDefault="00DE5C10" w:rsidP="00DE5C10">
      <w:pPr>
        <w:tabs>
          <w:tab w:val="left" w:pos="4253"/>
        </w:tabs>
        <w:spacing w:after="0" w:line="288" w:lineRule="auto"/>
        <w:ind w:left="3402" w:right="1699" w:firstLine="3"/>
        <w:jc w:val="center"/>
        <w:rPr>
          <w:rFonts w:eastAsia="Times New Roman" w:cs="Times New Roman"/>
          <w:b/>
          <w:i/>
        </w:rPr>
      </w:pPr>
      <w:r w:rsidRPr="00D47233">
        <w:rPr>
          <w:rFonts w:eastAsia="Times New Roman" w:cs="Times New Roman"/>
          <w:b/>
          <w:i/>
          <w:caps/>
        </w:rPr>
        <w:t>Z</w:t>
      </w:r>
      <w:r w:rsidRPr="00D47233">
        <w:rPr>
          <w:rFonts w:eastAsia="Times New Roman" w:cs="Times New Roman"/>
          <w:b/>
          <w:i/>
        </w:rPr>
        <w:t xml:space="preserve">atwierdzam </w:t>
      </w:r>
    </w:p>
    <w:p w:rsidR="006E0E16" w:rsidRPr="00D47233" w:rsidRDefault="006E0E16" w:rsidP="00DE5C10">
      <w:pPr>
        <w:tabs>
          <w:tab w:val="left" w:pos="4253"/>
        </w:tabs>
        <w:spacing w:after="0" w:line="288" w:lineRule="auto"/>
        <w:ind w:left="3402" w:right="1699" w:firstLine="3"/>
        <w:jc w:val="center"/>
        <w:rPr>
          <w:rFonts w:eastAsia="Times New Roman" w:cs="Times New Roman"/>
          <w:b/>
          <w:i/>
          <w:caps/>
        </w:rPr>
      </w:pPr>
    </w:p>
    <w:p w:rsidR="005C519F" w:rsidRPr="00D47233" w:rsidRDefault="009422D4" w:rsidP="00F56D47">
      <w:pPr>
        <w:tabs>
          <w:tab w:val="left" w:pos="4253"/>
        </w:tabs>
        <w:spacing w:after="0" w:line="288" w:lineRule="auto"/>
        <w:ind w:left="3402" w:right="1699"/>
        <w:jc w:val="center"/>
        <w:rPr>
          <w:rFonts w:eastAsia="Times New Roman" w:cs="Times New Roman"/>
          <w:b/>
          <w:i/>
          <w:caps/>
        </w:rPr>
      </w:pPr>
      <w:r w:rsidRPr="00D47233">
        <w:rPr>
          <w:rFonts w:eastAsia="Times New Roman" w:cs="Times New Roman"/>
          <w:b/>
          <w:i/>
          <w:caps/>
        </w:rPr>
        <w:t>.....................................................................</w:t>
      </w:r>
    </w:p>
    <w:p w:rsidR="005C519F" w:rsidRPr="00D47233" w:rsidRDefault="005C519F" w:rsidP="00F56D47">
      <w:pPr>
        <w:tabs>
          <w:tab w:val="left" w:pos="4820"/>
        </w:tabs>
        <w:spacing w:after="0" w:line="288" w:lineRule="auto"/>
        <w:ind w:left="3402" w:right="1699" w:firstLine="3"/>
        <w:jc w:val="center"/>
        <w:rPr>
          <w:rFonts w:eastAsia="Times New Roman" w:cs="Times New Roman"/>
          <w:b/>
          <w:i/>
          <w:caps/>
        </w:rPr>
      </w:pPr>
    </w:p>
    <w:p w:rsidR="00DE5C10" w:rsidRPr="00D47233" w:rsidRDefault="00DE5C10" w:rsidP="00DE5C10">
      <w:pPr>
        <w:jc w:val="center"/>
        <w:rPr>
          <w:rFonts w:ascii="Calibri" w:hAnsi="Calibri"/>
          <w:iCs/>
        </w:rPr>
      </w:pPr>
    </w:p>
    <w:p w:rsidR="00DE5C10" w:rsidRPr="00D47233" w:rsidRDefault="00DE5C10" w:rsidP="00DE5C10">
      <w:pPr>
        <w:jc w:val="center"/>
        <w:rPr>
          <w:rFonts w:ascii="Calibri" w:hAnsi="Calibri"/>
          <w:iCs/>
        </w:rPr>
      </w:pPr>
      <w:r w:rsidRPr="00D47233">
        <w:rPr>
          <w:rFonts w:ascii="Calibri" w:hAnsi="Calibri"/>
          <w:iCs/>
        </w:rPr>
        <w:t xml:space="preserve">Warszawa, </w:t>
      </w:r>
      <w:r w:rsidR="006E0E16">
        <w:rPr>
          <w:rFonts w:ascii="Calibri" w:hAnsi="Calibri"/>
          <w:iCs/>
        </w:rPr>
        <w:t>…….</w:t>
      </w:r>
      <w:r w:rsidRPr="00D47233">
        <w:rPr>
          <w:rFonts w:ascii="Calibri" w:hAnsi="Calibri"/>
          <w:iCs/>
        </w:rPr>
        <w:t xml:space="preserve">…. </w:t>
      </w:r>
      <w:r w:rsidR="00A143B2">
        <w:rPr>
          <w:rFonts w:ascii="Calibri" w:hAnsi="Calibri"/>
          <w:iCs/>
        </w:rPr>
        <w:t>marca</w:t>
      </w:r>
      <w:r w:rsidRPr="00D47233">
        <w:rPr>
          <w:rFonts w:ascii="Calibri" w:hAnsi="Calibri"/>
          <w:iCs/>
        </w:rPr>
        <w:t xml:space="preserve"> 201</w:t>
      </w:r>
      <w:r w:rsidR="00A143B2">
        <w:rPr>
          <w:rFonts w:ascii="Calibri" w:hAnsi="Calibri"/>
          <w:iCs/>
        </w:rPr>
        <w:t>7</w:t>
      </w:r>
      <w:r w:rsidRPr="00D47233">
        <w:rPr>
          <w:rFonts w:ascii="Calibri" w:hAnsi="Calibri"/>
          <w:iCs/>
        </w:rPr>
        <w:t xml:space="preserve"> r.</w:t>
      </w:r>
    </w:p>
    <w:sdt>
      <w:sdtPr>
        <w:rPr>
          <w:rFonts w:eastAsiaTheme="minorHAnsi"/>
          <w:b w:val="0"/>
          <w:bCs w:val="0"/>
          <w:caps w:val="0"/>
          <w:color w:val="auto"/>
          <w:spacing w:val="0"/>
          <w:sz w:val="20"/>
          <w:szCs w:val="20"/>
          <w:lang w:bidi="ar-SA"/>
        </w:rPr>
        <w:id w:val="-829592938"/>
        <w:docPartObj>
          <w:docPartGallery w:val="Table of Contents"/>
          <w:docPartUnique/>
        </w:docPartObj>
      </w:sdtPr>
      <w:sdtEndPr>
        <w:rPr>
          <w:rFonts w:eastAsiaTheme="minorEastAsia"/>
        </w:rPr>
      </w:sdtEndPr>
      <w:sdtContent>
        <w:p w:rsidR="00F04FBC" w:rsidRPr="00D47233" w:rsidRDefault="00F04FBC">
          <w:pPr>
            <w:pStyle w:val="Nagwekspisutreci"/>
            <w:rPr>
              <w:rStyle w:val="Nagwek1Znak"/>
              <w:rFonts w:eastAsiaTheme="majorEastAsia"/>
              <w:b/>
              <w:i/>
              <w:sz w:val="28"/>
              <w:szCs w:val="28"/>
              <w:u w:val="single"/>
              <w:lang w:eastAsia="pl-PL"/>
            </w:rPr>
          </w:pPr>
          <w:r w:rsidRPr="00D47233">
            <w:rPr>
              <w:rStyle w:val="Nagwek1Znak"/>
              <w:rFonts w:eastAsiaTheme="majorEastAsia"/>
              <w:b/>
              <w:i/>
              <w:sz w:val="28"/>
              <w:szCs w:val="28"/>
              <w:u w:val="single"/>
            </w:rPr>
            <w:t>Spis treści</w:t>
          </w:r>
        </w:p>
        <w:p w:rsidR="000A239C" w:rsidRPr="00D47233" w:rsidRDefault="005A74ED">
          <w:pPr>
            <w:pStyle w:val="Spistreci1"/>
            <w:tabs>
              <w:tab w:val="right" w:leader="dot" w:pos="9202"/>
            </w:tabs>
            <w:rPr>
              <w:noProof/>
              <w:sz w:val="22"/>
              <w:szCs w:val="22"/>
              <w:lang w:eastAsia="pl-PL"/>
            </w:rPr>
          </w:pPr>
          <w:r w:rsidRPr="00D47233">
            <w:fldChar w:fldCharType="begin"/>
          </w:r>
          <w:r w:rsidR="00F04FBC" w:rsidRPr="00D47233">
            <w:instrText xml:space="preserve"> TOC \o "1-3" \h \z \u </w:instrText>
          </w:r>
          <w:r w:rsidRPr="00D47233">
            <w:fldChar w:fldCharType="separate"/>
          </w:r>
          <w:hyperlink w:anchor="_Toc437331180" w:history="1">
            <w:r w:rsidR="000A239C" w:rsidRPr="00D47233">
              <w:rPr>
                <w:rStyle w:val="Hipercze"/>
                <w:rFonts w:asciiTheme="majorHAnsi" w:hAnsiTheme="majorHAnsi"/>
                <w:i/>
                <w:noProof/>
                <w:lang w:eastAsia="pl-PL"/>
              </w:rPr>
              <w:t>Wykaz skrótów</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_Toc437331180 \h </w:instrText>
            </w:r>
            <w:r w:rsidR="000A239C" w:rsidRPr="00D47233">
              <w:rPr>
                <w:noProof/>
                <w:webHidden/>
              </w:rPr>
            </w:r>
            <w:r w:rsidR="000A239C" w:rsidRPr="00D47233">
              <w:rPr>
                <w:noProof/>
                <w:webHidden/>
              </w:rPr>
              <w:fldChar w:fldCharType="separate"/>
            </w:r>
            <w:r w:rsidR="006E0E16">
              <w:rPr>
                <w:noProof/>
                <w:webHidden/>
              </w:rPr>
              <w:t>4</w:t>
            </w:r>
            <w:r w:rsidR="000A239C" w:rsidRPr="00D47233">
              <w:rPr>
                <w:noProof/>
                <w:webHidden/>
              </w:rPr>
              <w:fldChar w:fldCharType="end"/>
            </w:r>
          </w:hyperlink>
        </w:p>
        <w:p w:rsidR="000A239C" w:rsidRPr="00D47233" w:rsidRDefault="00E734E4">
          <w:pPr>
            <w:pStyle w:val="Spistreci1"/>
            <w:tabs>
              <w:tab w:val="right" w:leader="dot" w:pos="9202"/>
            </w:tabs>
            <w:rPr>
              <w:noProof/>
              <w:sz w:val="22"/>
              <w:szCs w:val="22"/>
              <w:lang w:eastAsia="pl-PL"/>
            </w:rPr>
          </w:pPr>
          <w:hyperlink w:anchor="_Toc437331181" w:history="1">
            <w:r w:rsidR="000A239C" w:rsidRPr="00D47233">
              <w:rPr>
                <w:rStyle w:val="Hipercze"/>
                <w:rFonts w:asciiTheme="majorHAnsi" w:hAnsiTheme="majorHAnsi"/>
                <w:i/>
                <w:noProof/>
                <w:lang w:eastAsia="pl-PL"/>
              </w:rPr>
              <w:t>Słownik pojęć</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_Toc437331181 \h </w:instrText>
            </w:r>
            <w:r w:rsidR="000A239C" w:rsidRPr="00D47233">
              <w:rPr>
                <w:noProof/>
                <w:webHidden/>
              </w:rPr>
            </w:r>
            <w:r w:rsidR="000A239C" w:rsidRPr="00D47233">
              <w:rPr>
                <w:noProof/>
                <w:webHidden/>
              </w:rPr>
              <w:fldChar w:fldCharType="separate"/>
            </w:r>
            <w:r w:rsidR="006E0E16">
              <w:rPr>
                <w:noProof/>
                <w:webHidden/>
              </w:rPr>
              <w:t>5</w:t>
            </w:r>
            <w:r w:rsidR="000A239C" w:rsidRPr="00D47233">
              <w:rPr>
                <w:noProof/>
                <w:webHidden/>
              </w:rPr>
              <w:fldChar w:fldCharType="end"/>
            </w:r>
          </w:hyperlink>
        </w:p>
        <w:p w:rsidR="000A239C" w:rsidRPr="00D47233" w:rsidRDefault="00E734E4">
          <w:pPr>
            <w:pStyle w:val="Spistreci1"/>
            <w:tabs>
              <w:tab w:val="left" w:pos="440"/>
              <w:tab w:val="right" w:leader="dot" w:pos="9202"/>
            </w:tabs>
            <w:rPr>
              <w:noProof/>
              <w:sz w:val="22"/>
              <w:szCs w:val="22"/>
              <w:lang w:eastAsia="pl-PL"/>
            </w:rPr>
          </w:pPr>
          <w:hyperlink w:anchor="_Toc437331182" w:history="1">
            <w:r w:rsidR="000A239C" w:rsidRPr="00D47233">
              <w:rPr>
                <w:rStyle w:val="Hipercze"/>
                <w:rFonts w:asciiTheme="majorHAnsi" w:hAnsiTheme="majorHAnsi"/>
                <w:noProof/>
                <w:lang w:eastAsia="pl-PL"/>
              </w:rPr>
              <w:t xml:space="preserve">I </w:t>
            </w:r>
            <w:r w:rsidR="000A239C" w:rsidRPr="00D47233">
              <w:rPr>
                <w:noProof/>
                <w:sz w:val="22"/>
                <w:szCs w:val="22"/>
                <w:lang w:eastAsia="pl-PL"/>
              </w:rPr>
              <w:tab/>
            </w:r>
            <w:r w:rsidR="000A239C" w:rsidRPr="00D47233">
              <w:rPr>
                <w:rStyle w:val="Hipercze"/>
                <w:rFonts w:asciiTheme="majorHAnsi" w:hAnsiTheme="majorHAnsi"/>
                <w:noProof/>
                <w:lang w:eastAsia="pl-PL"/>
              </w:rPr>
              <w:t>Regulamin konkursu i podstawy prawne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_Toc437331182 \h </w:instrText>
            </w:r>
            <w:r w:rsidR="000A239C" w:rsidRPr="00D47233">
              <w:rPr>
                <w:noProof/>
                <w:webHidden/>
              </w:rPr>
            </w:r>
            <w:r w:rsidR="000A239C" w:rsidRPr="00D47233">
              <w:rPr>
                <w:noProof/>
                <w:webHidden/>
              </w:rPr>
              <w:fldChar w:fldCharType="separate"/>
            </w:r>
            <w:r w:rsidR="006E0E16">
              <w:rPr>
                <w:noProof/>
                <w:webHidden/>
              </w:rPr>
              <w:t>8</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83" w:history="1">
            <w:r w:rsidR="000A239C" w:rsidRPr="00D47233">
              <w:rPr>
                <w:rStyle w:val="Hipercze"/>
                <w:rFonts w:asciiTheme="majorHAnsi" w:hAnsiTheme="majorHAnsi" w:cstheme="minorHAnsi"/>
                <w:noProof/>
              </w:rPr>
              <w:t>1.1.</w:t>
            </w:r>
            <w:r w:rsidR="000A239C" w:rsidRPr="00D47233">
              <w:rPr>
                <w:noProof/>
                <w:sz w:val="22"/>
                <w:szCs w:val="22"/>
                <w:lang w:eastAsia="pl-PL"/>
              </w:rPr>
              <w:tab/>
            </w:r>
            <w:r w:rsidR="000A239C" w:rsidRPr="00D47233">
              <w:rPr>
                <w:rStyle w:val="Hipercze"/>
                <w:rFonts w:asciiTheme="majorHAnsi" w:hAnsiTheme="majorHAnsi" w:cstheme="minorHAnsi"/>
                <w:noProof/>
              </w:rPr>
              <w:t>Regulamin konkursu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_Toc437331183 \h </w:instrText>
            </w:r>
            <w:r w:rsidR="000A239C" w:rsidRPr="00D47233">
              <w:rPr>
                <w:noProof/>
                <w:webHidden/>
              </w:rPr>
            </w:r>
            <w:r w:rsidR="000A239C" w:rsidRPr="00D47233">
              <w:rPr>
                <w:noProof/>
                <w:webHidden/>
              </w:rPr>
              <w:fldChar w:fldCharType="separate"/>
            </w:r>
            <w:r w:rsidR="006E0E16">
              <w:rPr>
                <w:noProof/>
                <w:webHidden/>
              </w:rPr>
              <w:t>8</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84" w:history="1">
            <w:r w:rsidR="000A239C" w:rsidRPr="00D47233">
              <w:rPr>
                <w:rStyle w:val="Hipercze"/>
                <w:rFonts w:asciiTheme="majorHAnsi" w:hAnsiTheme="majorHAnsi" w:cstheme="minorHAnsi"/>
                <w:noProof/>
              </w:rPr>
              <w:t>1.2.</w:t>
            </w:r>
            <w:r w:rsidR="000A239C" w:rsidRPr="00D47233">
              <w:rPr>
                <w:noProof/>
                <w:sz w:val="22"/>
                <w:szCs w:val="22"/>
                <w:lang w:eastAsia="pl-PL"/>
              </w:rPr>
              <w:tab/>
            </w:r>
            <w:r w:rsidR="000A239C" w:rsidRPr="00D47233">
              <w:rPr>
                <w:rStyle w:val="Hipercze"/>
                <w:rFonts w:asciiTheme="majorHAnsi" w:hAnsiTheme="majorHAnsi" w:cstheme="minorHAnsi"/>
                <w:noProof/>
              </w:rPr>
              <w:t>Podstawy prawne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_Toc437331184 \h </w:instrText>
            </w:r>
            <w:r w:rsidR="000A239C" w:rsidRPr="00D47233">
              <w:rPr>
                <w:noProof/>
                <w:webHidden/>
              </w:rPr>
            </w:r>
            <w:r w:rsidR="000A239C" w:rsidRPr="00D47233">
              <w:rPr>
                <w:noProof/>
                <w:webHidden/>
              </w:rPr>
              <w:fldChar w:fldCharType="separate"/>
            </w:r>
            <w:r w:rsidR="006E0E16">
              <w:rPr>
                <w:noProof/>
                <w:webHidden/>
              </w:rPr>
              <w:t>8</w:t>
            </w:r>
            <w:r w:rsidR="000A239C" w:rsidRPr="00D47233">
              <w:rPr>
                <w:noProof/>
                <w:webHidden/>
              </w:rPr>
              <w:fldChar w:fldCharType="end"/>
            </w:r>
          </w:hyperlink>
        </w:p>
        <w:p w:rsidR="000A239C" w:rsidRPr="00D47233" w:rsidRDefault="00E734E4">
          <w:pPr>
            <w:pStyle w:val="Spistreci1"/>
            <w:tabs>
              <w:tab w:val="left" w:pos="440"/>
              <w:tab w:val="right" w:leader="dot" w:pos="9202"/>
            </w:tabs>
            <w:rPr>
              <w:noProof/>
              <w:sz w:val="22"/>
              <w:szCs w:val="22"/>
              <w:lang w:eastAsia="pl-PL"/>
            </w:rPr>
          </w:pPr>
          <w:hyperlink w:anchor="_Toc437331185" w:history="1">
            <w:r w:rsidR="000A239C" w:rsidRPr="00D47233">
              <w:rPr>
                <w:rStyle w:val="Hipercze"/>
                <w:rFonts w:asciiTheme="majorHAnsi" w:hAnsiTheme="majorHAnsi"/>
                <w:noProof/>
                <w:lang w:eastAsia="pl-PL"/>
              </w:rPr>
              <w:t>II</w:t>
            </w:r>
            <w:r w:rsidR="000A239C" w:rsidRPr="00D47233">
              <w:rPr>
                <w:noProof/>
                <w:sz w:val="22"/>
                <w:szCs w:val="22"/>
                <w:lang w:eastAsia="pl-PL"/>
              </w:rPr>
              <w:tab/>
            </w:r>
            <w:r w:rsidR="000A239C" w:rsidRPr="00D47233">
              <w:rPr>
                <w:rStyle w:val="Hipercze"/>
                <w:rFonts w:asciiTheme="majorHAnsi" w:hAnsiTheme="majorHAnsi"/>
                <w:noProof/>
                <w:lang w:eastAsia="pl-PL"/>
              </w:rPr>
              <w:t>Ogłoszenie konkursu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_Toc437331185 \h </w:instrText>
            </w:r>
            <w:r w:rsidR="000A239C" w:rsidRPr="00D47233">
              <w:rPr>
                <w:noProof/>
                <w:webHidden/>
              </w:rPr>
            </w:r>
            <w:r w:rsidR="000A239C" w:rsidRPr="00D47233">
              <w:rPr>
                <w:noProof/>
                <w:webHidden/>
              </w:rPr>
              <w:fldChar w:fldCharType="separate"/>
            </w:r>
            <w:r w:rsidR="006E0E16">
              <w:rPr>
                <w:noProof/>
                <w:webHidden/>
              </w:rPr>
              <w:t>9</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86" w:history="1">
            <w:r w:rsidR="000A239C" w:rsidRPr="00D47233">
              <w:rPr>
                <w:rStyle w:val="Hipercze"/>
                <w:rFonts w:asciiTheme="majorHAnsi" w:hAnsiTheme="majorHAnsi" w:cstheme="minorHAnsi"/>
                <w:noProof/>
              </w:rPr>
              <w:t>2.1.</w:t>
            </w:r>
            <w:r w:rsidR="000A239C" w:rsidRPr="00D47233">
              <w:rPr>
                <w:noProof/>
                <w:sz w:val="22"/>
                <w:szCs w:val="22"/>
                <w:lang w:eastAsia="pl-PL"/>
              </w:rPr>
              <w:tab/>
            </w:r>
            <w:r w:rsidR="000A239C" w:rsidRPr="00D47233">
              <w:rPr>
                <w:rStyle w:val="Hipercze"/>
                <w:rFonts w:asciiTheme="majorHAnsi" w:hAnsiTheme="majorHAnsi" w:cstheme="minorHAnsi"/>
                <w:noProof/>
              </w:rPr>
              <w:t>Podstawowe informacje na temat konkursu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_Toc437331186 \h </w:instrText>
            </w:r>
            <w:r w:rsidR="000A239C" w:rsidRPr="00D47233">
              <w:rPr>
                <w:noProof/>
                <w:webHidden/>
              </w:rPr>
            </w:r>
            <w:r w:rsidR="000A239C" w:rsidRPr="00D47233">
              <w:rPr>
                <w:noProof/>
                <w:webHidden/>
              </w:rPr>
              <w:fldChar w:fldCharType="separate"/>
            </w:r>
            <w:r w:rsidR="006E0E16">
              <w:rPr>
                <w:noProof/>
                <w:webHidden/>
              </w:rPr>
              <w:t>9</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87" w:history="1">
            <w:r w:rsidR="000A239C" w:rsidRPr="00D47233">
              <w:rPr>
                <w:rStyle w:val="Hipercze"/>
                <w:rFonts w:asciiTheme="majorHAnsi" w:hAnsiTheme="majorHAnsi" w:cstheme="minorHAnsi"/>
                <w:noProof/>
              </w:rPr>
              <w:t>2.2.</w:t>
            </w:r>
            <w:r w:rsidR="000A239C" w:rsidRPr="00D47233">
              <w:rPr>
                <w:noProof/>
                <w:sz w:val="22"/>
                <w:szCs w:val="22"/>
                <w:lang w:eastAsia="pl-PL"/>
              </w:rPr>
              <w:tab/>
            </w:r>
            <w:r w:rsidR="000A239C" w:rsidRPr="00D47233">
              <w:rPr>
                <w:rStyle w:val="Hipercze"/>
                <w:rFonts w:asciiTheme="majorHAnsi" w:hAnsiTheme="majorHAnsi" w:cstheme="minorHAnsi"/>
                <w:noProof/>
              </w:rPr>
              <w:t>Przygotowanie wniosku o dofinansowanie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_Toc437331187 \h </w:instrText>
            </w:r>
            <w:r w:rsidR="000A239C" w:rsidRPr="00D47233">
              <w:rPr>
                <w:noProof/>
                <w:webHidden/>
              </w:rPr>
            </w:r>
            <w:r w:rsidR="000A239C" w:rsidRPr="00D47233">
              <w:rPr>
                <w:noProof/>
                <w:webHidden/>
              </w:rPr>
              <w:fldChar w:fldCharType="separate"/>
            </w:r>
            <w:r w:rsidR="006E0E16">
              <w:rPr>
                <w:noProof/>
                <w:webHidden/>
              </w:rPr>
              <w:t>12</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88" w:history="1">
            <w:r w:rsidR="000A239C" w:rsidRPr="00D47233">
              <w:rPr>
                <w:rStyle w:val="Hipercze"/>
                <w:rFonts w:asciiTheme="majorHAnsi" w:hAnsiTheme="majorHAnsi" w:cstheme="minorHAnsi"/>
                <w:noProof/>
              </w:rPr>
              <w:t>2.3.</w:t>
            </w:r>
            <w:r w:rsidR="000A239C" w:rsidRPr="00D47233">
              <w:rPr>
                <w:noProof/>
                <w:sz w:val="22"/>
                <w:szCs w:val="22"/>
                <w:lang w:eastAsia="pl-PL"/>
              </w:rPr>
              <w:tab/>
            </w:r>
            <w:r w:rsidR="000A239C" w:rsidRPr="00D47233">
              <w:rPr>
                <w:rStyle w:val="Hipercze"/>
                <w:rFonts w:asciiTheme="majorHAnsi" w:hAnsiTheme="majorHAnsi" w:cstheme="minorHAnsi"/>
                <w:noProof/>
              </w:rPr>
              <w:t>Składanie wniosków o dofinansowanie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_Toc437331188 \h </w:instrText>
            </w:r>
            <w:r w:rsidR="000A239C" w:rsidRPr="00D47233">
              <w:rPr>
                <w:noProof/>
                <w:webHidden/>
              </w:rPr>
            </w:r>
            <w:r w:rsidR="000A239C" w:rsidRPr="00D47233">
              <w:rPr>
                <w:noProof/>
                <w:webHidden/>
              </w:rPr>
              <w:fldChar w:fldCharType="separate"/>
            </w:r>
            <w:r w:rsidR="006E0E16">
              <w:rPr>
                <w:noProof/>
                <w:webHidden/>
              </w:rPr>
              <w:t>13</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89" w:history="1">
            <w:r w:rsidR="000A239C" w:rsidRPr="00D47233">
              <w:rPr>
                <w:rStyle w:val="Hipercze"/>
                <w:rFonts w:asciiTheme="majorHAnsi" w:hAnsiTheme="majorHAnsi" w:cstheme="minorHAnsi"/>
                <w:noProof/>
              </w:rPr>
              <w:t>2.4.</w:t>
            </w:r>
            <w:r w:rsidR="000A239C" w:rsidRPr="00D47233">
              <w:rPr>
                <w:noProof/>
                <w:sz w:val="22"/>
                <w:szCs w:val="22"/>
                <w:lang w:eastAsia="pl-PL"/>
              </w:rPr>
              <w:tab/>
            </w:r>
            <w:r w:rsidR="000A239C" w:rsidRPr="00D47233">
              <w:rPr>
                <w:rStyle w:val="Hipercze"/>
                <w:rFonts w:asciiTheme="majorHAnsi" w:hAnsiTheme="majorHAnsi" w:cstheme="minorHAnsi"/>
                <w:noProof/>
              </w:rPr>
              <w:t>Wymagania dotyczące załączników</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_Toc437331189 \h </w:instrText>
            </w:r>
            <w:r w:rsidR="000A239C" w:rsidRPr="00D47233">
              <w:rPr>
                <w:noProof/>
                <w:webHidden/>
              </w:rPr>
            </w:r>
            <w:r w:rsidR="000A239C" w:rsidRPr="00D47233">
              <w:rPr>
                <w:noProof/>
                <w:webHidden/>
              </w:rPr>
              <w:fldChar w:fldCharType="separate"/>
            </w:r>
            <w:r w:rsidR="006E0E16">
              <w:rPr>
                <w:noProof/>
                <w:webHidden/>
              </w:rPr>
              <w:t>15</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0" w:history="1">
            <w:r w:rsidR="000A239C" w:rsidRPr="00D47233">
              <w:rPr>
                <w:rStyle w:val="Hipercze"/>
                <w:rFonts w:asciiTheme="majorHAnsi" w:hAnsiTheme="majorHAnsi" w:cstheme="minorHAnsi"/>
                <w:noProof/>
              </w:rPr>
              <w:t>2.5.</w:t>
            </w:r>
            <w:r w:rsidR="000A239C" w:rsidRPr="00D47233">
              <w:rPr>
                <w:noProof/>
                <w:sz w:val="22"/>
                <w:szCs w:val="22"/>
                <w:lang w:eastAsia="pl-PL"/>
              </w:rPr>
              <w:tab/>
            </w:r>
            <w:r w:rsidR="000A239C" w:rsidRPr="00D47233">
              <w:rPr>
                <w:rStyle w:val="Hipercze"/>
                <w:rFonts w:asciiTheme="majorHAnsi" w:hAnsiTheme="majorHAnsi" w:cstheme="minorHAnsi"/>
                <w:noProof/>
              </w:rPr>
              <w:t>Harmonogram konkursu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_Toc437331190 \h </w:instrText>
            </w:r>
            <w:r w:rsidR="000A239C" w:rsidRPr="00D47233">
              <w:rPr>
                <w:noProof/>
                <w:webHidden/>
              </w:rPr>
            </w:r>
            <w:r w:rsidR="000A239C" w:rsidRPr="00D47233">
              <w:rPr>
                <w:noProof/>
                <w:webHidden/>
              </w:rPr>
              <w:fldChar w:fldCharType="separate"/>
            </w:r>
            <w:r w:rsidR="006E0E16">
              <w:rPr>
                <w:noProof/>
                <w:webHidden/>
              </w:rPr>
              <w:t>16</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1" w:history="1">
            <w:r w:rsidR="000A239C" w:rsidRPr="00D47233">
              <w:rPr>
                <w:rStyle w:val="Hipercze"/>
                <w:rFonts w:asciiTheme="majorHAnsi" w:hAnsiTheme="majorHAnsi" w:cstheme="minorHAnsi"/>
                <w:noProof/>
              </w:rPr>
              <w:t>2.6.</w:t>
            </w:r>
            <w:r w:rsidR="000A239C" w:rsidRPr="00D47233">
              <w:rPr>
                <w:noProof/>
                <w:sz w:val="22"/>
                <w:szCs w:val="22"/>
                <w:lang w:eastAsia="pl-PL"/>
              </w:rPr>
              <w:tab/>
            </w:r>
            <w:r w:rsidR="000A239C" w:rsidRPr="00D47233">
              <w:rPr>
                <w:rStyle w:val="Hipercze"/>
                <w:rFonts w:asciiTheme="majorHAnsi" w:hAnsiTheme="majorHAnsi" w:cstheme="minorHAnsi"/>
                <w:noProof/>
              </w:rPr>
              <w:t>Udzielanie informacji</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_Toc437331191 \h </w:instrText>
            </w:r>
            <w:r w:rsidR="000A239C" w:rsidRPr="00D47233">
              <w:rPr>
                <w:noProof/>
                <w:webHidden/>
              </w:rPr>
            </w:r>
            <w:r w:rsidR="000A239C" w:rsidRPr="00D47233">
              <w:rPr>
                <w:noProof/>
                <w:webHidden/>
              </w:rPr>
              <w:fldChar w:fldCharType="separate"/>
            </w:r>
            <w:r w:rsidR="006E0E16">
              <w:rPr>
                <w:noProof/>
                <w:webHidden/>
              </w:rPr>
              <w:t>17</w:t>
            </w:r>
            <w:r w:rsidR="000A239C" w:rsidRPr="00D47233">
              <w:rPr>
                <w:noProof/>
                <w:webHidden/>
              </w:rPr>
              <w:fldChar w:fldCharType="end"/>
            </w:r>
          </w:hyperlink>
        </w:p>
        <w:p w:rsidR="000A239C" w:rsidRPr="00D47233" w:rsidRDefault="00E734E4">
          <w:pPr>
            <w:pStyle w:val="Spistreci1"/>
            <w:tabs>
              <w:tab w:val="left" w:pos="660"/>
              <w:tab w:val="right" w:leader="dot" w:pos="9202"/>
            </w:tabs>
            <w:rPr>
              <w:noProof/>
              <w:sz w:val="22"/>
              <w:szCs w:val="22"/>
              <w:lang w:eastAsia="pl-PL"/>
            </w:rPr>
          </w:pPr>
          <w:hyperlink w:anchor="_Toc437331192" w:history="1">
            <w:r w:rsidR="000A239C" w:rsidRPr="00D47233">
              <w:rPr>
                <w:rStyle w:val="Hipercze"/>
                <w:rFonts w:asciiTheme="majorHAnsi" w:hAnsiTheme="majorHAnsi"/>
                <w:noProof/>
                <w:lang w:eastAsia="pl-PL"/>
              </w:rPr>
              <w:t xml:space="preserve">III </w:t>
            </w:r>
            <w:r w:rsidR="000A239C" w:rsidRPr="00D47233">
              <w:rPr>
                <w:noProof/>
                <w:sz w:val="22"/>
                <w:szCs w:val="22"/>
                <w:lang w:eastAsia="pl-PL"/>
              </w:rPr>
              <w:tab/>
            </w:r>
            <w:r w:rsidR="000A239C" w:rsidRPr="00D47233">
              <w:rPr>
                <w:rStyle w:val="Hipercze"/>
                <w:rFonts w:asciiTheme="majorHAnsi" w:hAnsiTheme="majorHAnsi"/>
                <w:noProof/>
                <w:lang w:eastAsia="pl-PL"/>
              </w:rPr>
              <w:t>Wymagania konkursowe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_Toc437331192 \h </w:instrText>
            </w:r>
            <w:r w:rsidR="000A239C" w:rsidRPr="00D47233">
              <w:rPr>
                <w:noProof/>
                <w:webHidden/>
              </w:rPr>
            </w:r>
            <w:r w:rsidR="000A239C" w:rsidRPr="00D47233">
              <w:rPr>
                <w:noProof/>
                <w:webHidden/>
              </w:rPr>
              <w:fldChar w:fldCharType="separate"/>
            </w:r>
            <w:r w:rsidR="006E0E16">
              <w:rPr>
                <w:noProof/>
                <w:webHidden/>
              </w:rPr>
              <w:t>17</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3" w:history="1">
            <w:r w:rsidR="000A239C" w:rsidRPr="00D47233">
              <w:rPr>
                <w:rStyle w:val="Hipercze"/>
                <w:rFonts w:asciiTheme="majorHAnsi" w:hAnsiTheme="majorHAnsi" w:cstheme="minorHAnsi"/>
                <w:noProof/>
              </w:rPr>
              <w:t>3.1.</w:t>
            </w:r>
            <w:r w:rsidR="000A239C" w:rsidRPr="00D47233">
              <w:rPr>
                <w:noProof/>
                <w:sz w:val="22"/>
                <w:szCs w:val="22"/>
                <w:lang w:eastAsia="pl-PL"/>
              </w:rPr>
              <w:tab/>
            </w:r>
            <w:r w:rsidR="000A239C" w:rsidRPr="00D47233">
              <w:rPr>
                <w:rStyle w:val="Hipercze"/>
                <w:rFonts w:asciiTheme="majorHAnsi" w:hAnsiTheme="majorHAnsi" w:cstheme="minorHAnsi"/>
                <w:noProof/>
              </w:rPr>
              <w:t>Wnioskodawcy</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_Toc437331193 \h </w:instrText>
            </w:r>
            <w:r w:rsidR="000A239C" w:rsidRPr="00D47233">
              <w:rPr>
                <w:noProof/>
                <w:webHidden/>
              </w:rPr>
            </w:r>
            <w:r w:rsidR="000A239C" w:rsidRPr="00D47233">
              <w:rPr>
                <w:noProof/>
                <w:webHidden/>
              </w:rPr>
              <w:fldChar w:fldCharType="separate"/>
            </w:r>
            <w:r w:rsidR="006E0E16">
              <w:rPr>
                <w:noProof/>
                <w:webHidden/>
              </w:rPr>
              <w:t>18</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4" w:history="1">
            <w:r w:rsidR="000A239C" w:rsidRPr="00D47233">
              <w:rPr>
                <w:rStyle w:val="Hipercze"/>
                <w:rFonts w:asciiTheme="majorHAnsi" w:hAnsiTheme="majorHAnsi" w:cstheme="minorHAnsi"/>
                <w:noProof/>
              </w:rPr>
              <w:t>3.2.</w:t>
            </w:r>
            <w:r w:rsidR="000A239C" w:rsidRPr="00D47233">
              <w:rPr>
                <w:noProof/>
                <w:sz w:val="22"/>
                <w:szCs w:val="22"/>
                <w:lang w:eastAsia="pl-PL"/>
              </w:rPr>
              <w:tab/>
            </w:r>
            <w:r w:rsidR="000A239C" w:rsidRPr="00D47233">
              <w:rPr>
                <w:rStyle w:val="Hipercze"/>
                <w:rFonts w:asciiTheme="majorHAnsi" w:hAnsiTheme="majorHAnsi" w:cstheme="minorHAnsi"/>
                <w:noProof/>
              </w:rPr>
              <w:t>Grupa docelowa</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_Toc437331194 \h </w:instrText>
            </w:r>
            <w:r w:rsidR="000A239C" w:rsidRPr="00D47233">
              <w:rPr>
                <w:noProof/>
                <w:webHidden/>
              </w:rPr>
            </w:r>
            <w:r w:rsidR="000A239C" w:rsidRPr="00D47233">
              <w:rPr>
                <w:noProof/>
                <w:webHidden/>
              </w:rPr>
              <w:fldChar w:fldCharType="separate"/>
            </w:r>
            <w:r w:rsidR="006E0E16">
              <w:rPr>
                <w:noProof/>
                <w:webHidden/>
              </w:rPr>
              <w:t>18</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5" w:history="1">
            <w:r w:rsidR="000A239C" w:rsidRPr="00D47233">
              <w:rPr>
                <w:rStyle w:val="Hipercze"/>
                <w:rFonts w:asciiTheme="majorHAnsi" w:hAnsiTheme="majorHAnsi" w:cstheme="minorHAnsi"/>
                <w:noProof/>
              </w:rPr>
              <w:t>3.3.</w:t>
            </w:r>
            <w:r w:rsidR="000A239C" w:rsidRPr="00D47233">
              <w:rPr>
                <w:noProof/>
                <w:sz w:val="22"/>
                <w:szCs w:val="22"/>
                <w:lang w:eastAsia="pl-PL"/>
              </w:rPr>
              <w:tab/>
            </w:r>
            <w:r w:rsidR="000A239C" w:rsidRPr="00D47233">
              <w:rPr>
                <w:rStyle w:val="Hipercze"/>
                <w:rFonts w:asciiTheme="majorHAnsi" w:hAnsiTheme="majorHAnsi" w:cstheme="minorHAnsi"/>
                <w:noProof/>
              </w:rPr>
              <w:t>Podstawowe zasady finansowania projektów w ramach konkursu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_Toc437331195 \h </w:instrText>
            </w:r>
            <w:r w:rsidR="000A239C" w:rsidRPr="00D47233">
              <w:rPr>
                <w:noProof/>
                <w:webHidden/>
              </w:rPr>
            </w:r>
            <w:r w:rsidR="000A239C" w:rsidRPr="00D47233">
              <w:rPr>
                <w:noProof/>
                <w:webHidden/>
              </w:rPr>
              <w:fldChar w:fldCharType="separate"/>
            </w:r>
            <w:r w:rsidR="006E0E16">
              <w:rPr>
                <w:noProof/>
                <w:webHidden/>
              </w:rPr>
              <w:t>18</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6" w:history="1">
            <w:r w:rsidR="000A239C" w:rsidRPr="00D47233">
              <w:rPr>
                <w:rStyle w:val="Hipercze"/>
                <w:rFonts w:asciiTheme="majorHAnsi" w:hAnsiTheme="majorHAnsi" w:cstheme="minorHAnsi"/>
                <w:noProof/>
              </w:rPr>
              <w:t>3.4.</w:t>
            </w:r>
            <w:r w:rsidR="000A239C" w:rsidRPr="00D47233">
              <w:rPr>
                <w:noProof/>
                <w:sz w:val="22"/>
                <w:szCs w:val="22"/>
                <w:lang w:eastAsia="pl-PL"/>
              </w:rPr>
              <w:tab/>
            </w:r>
            <w:r w:rsidR="000A239C" w:rsidRPr="00D47233">
              <w:rPr>
                <w:rStyle w:val="Hipercze"/>
                <w:rFonts w:asciiTheme="majorHAnsi" w:hAnsiTheme="majorHAnsi" w:cstheme="minorHAnsi"/>
                <w:noProof/>
              </w:rPr>
              <w:t>Wymagania dotyczące partnerstwa w projekcie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_Toc437331196 \h </w:instrText>
            </w:r>
            <w:r w:rsidR="000A239C" w:rsidRPr="00D47233">
              <w:rPr>
                <w:noProof/>
                <w:webHidden/>
              </w:rPr>
            </w:r>
            <w:r w:rsidR="000A239C" w:rsidRPr="00D47233">
              <w:rPr>
                <w:noProof/>
                <w:webHidden/>
              </w:rPr>
              <w:fldChar w:fldCharType="separate"/>
            </w:r>
            <w:r w:rsidR="006E0E16">
              <w:rPr>
                <w:noProof/>
                <w:webHidden/>
              </w:rPr>
              <w:t>21</w:t>
            </w:r>
            <w:r w:rsidR="000A239C" w:rsidRPr="00D47233">
              <w:rPr>
                <w:noProof/>
                <w:webHidden/>
              </w:rPr>
              <w:fldChar w:fldCharType="end"/>
            </w:r>
          </w:hyperlink>
        </w:p>
        <w:p w:rsidR="000A239C" w:rsidRPr="00D47233" w:rsidRDefault="00E734E4">
          <w:pPr>
            <w:pStyle w:val="Spistreci1"/>
            <w:tabs>
              <w:tab w:val="left" w:pos="440"/>
              <w:tab w:val="right" w:leader="dot" w:pos="9202"/>
            </w:tabs>
            <w:rPr>
              <w:noProof/>
              <w:sz w:val="22"/>
              <w:szCs w:val="22"/>
              <w:lang w:eastAsia="pl-PL"/>
            </w:rPr>
          </w:pPr>
          <w:hyperlink w:anchor="_Toc437331197" w:history="1">
            <w:r w:rsidR="000A239C" w:rsidRPr="00D47233">
              <w:rPr>
                <w:rStyle w:val="Hipercze"/>
                <w:rFonts w:asciiTheme="majorHAnsi" w:hAnsiTheme="majorHAnsi"/>
                <w:noProof/>
                <w:lang w:eastAsia="pl-PL"/>
              </w:rPr>
              <w:t>IV</w:t>
            </w:r>
            <w:r w:rsidR="000A239C" w:rsidRPr="00D47233">
              <w:rPr>
                <w:noProof/>
                <w:sz w:val="22"/>
                <w:szCs w:val="22"/>
                <w:lang w:eastAsia="pl-PL"/>
              </w:rPr>
              <w:tab/>
            </w:r>
            <w:r w:rsidR="000A239C" w:rsidRPr="00D47233">
              <w:rPr>
                <w:rStyle w:val="Hipercze"/>
                <w:rFonts w:asciiTheme="majorHAnsi" w:hAnsiTheme="majorHAnsi"/>
                <w:noProof/>
                <w:lang w:eastAsia="pl-PL"/>
              </w:rPr>
              <w:t>Wybór projektów</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_Toc437331197 \h </w:instrText>
            </w:r>
            <w:r w:rsidR="000A239C" w:rsidRPr="00D47233">
              <w:rPr>
                <w:noProof/>
                <w:webHidden/>
              </w:rPr>
            </w:r>
            <w:r w:rsidR="000A239C" w:rsidRPr="00D47233">
              <w:rPr>
                <w:noProof/>
                <w:webHidden/>
              </w:rPr>
              <w:fldChar w:fldCharType="separate"/>
            </w:r>
            <w:r w:rsidR="006E0E16">
              <w:rPr>
                <w:noProof/>
                <w:webHidden/>
              </w:rPr>
              <w:t>24</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8" w:history="1">
            <w:r w:rsidR="000A239C" w:rsidRPr="00D47233">
              <w:rPr>
                <w:rStyle w:val="Hipercze"/>
                <w:rFonts w:asciiTheme="majorHAnsi" w:hAnsiTheme="majorHAnsi" w:cstheme="minorHAnsi"/>
                <w:noProof/>
              </w:rPr>
              <w:t>4.1.</w:t>
            </w:r>
            <w:r w:rsidR="000A239C" w:rsidRPr="00D47233">
              <w:rPr>
                <w:noProof/>
                <w:sz w:val="22"/>
                <w:szCs w:val="22"/>
                <w:lang w:eastAsia="pl-PL"/>
              </w:rPr>
              <w:tab/>
            </w:r>
            <w:r w:rsidR="000A239C" w:rsidRPr="00D47233">
              <w:rPr>
                <w:rStyle w:val="Hipercze"/>
                <w:rFonts w:asciiTheme="majorHAnsi" w:hAnsiTheme="majorHAnsi" w:cstheme="minorHAnsi"/>
                <w:noProof/>
              </w:rPr>
              <w:t>Komisja oceny projektów</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_Toc437331198 \h </w:instrText>
            </w:r>
            <w:r w:rsidR="000A239C" w:rsidRPr="00D47233">
              <w:rPr>
                <w:noProof/>
                <w:webHidden/>
              </w:rPr>
            </w:r>
            <w:r w:rsidR="000A239C" w:rsidRPr="00D47233">
              <w:rPr>
                <w:noProof/>
                <w:webHidden/>
              </w:rPr>
              <w:fldChar w:fldCharType="separate"/>
            </w:r>
            <w:r w:rsidR="006E0E16">
              <w:rPr>
                <w:noProof/>
                <w:webHidden/>
              </w:rPr>
              <w:t>24</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199" w:history="1">
            <w:r w:rsidR="000A239C" w:rsidRPr="00D47233">
              <w:rPr>
                <w:rStyle w:val="Hipercze"/>
                <w:rFonts w:asciiTheme="majorHAnsi" w:hAnsiTheme="majorHAnsi"/>
                <w:noProof/>
              </w:rPr>
              <w:t>4.2.</w:t>
            </w:r>
            <w:r w:rsidR="000A239C" w:rsidRPr="00D47233">
              <w:rPr>
                <w:noProof/>
                <w:sz w:val="22"/>
                <w:szCs w:val="22"/>
                <w:lang w:eastAsia="pl-PL"/>
              </w:rPr>
              <w:tab/>
            </w:r>
            <w:r w:rsidR="000A239C" w:rsidRPr="00D47233">
              <w:rPr>
                <w:rStyle w:val="Hipercze"/>
                <w:rFonts w:asciiTheme="majorHAnsi" w:hAnsiTheme="majorHAnsi"/>
                <w:noProof/>
              </w:rPr>
              <w:t>Ogólne zasady dokonywania oceny wniosków  o dofinansowanie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_Toc437331199 \h </w:instrText>
            </w:r>
            <w:r w:rsidR="000A239C" w:rsidRPr="00D47233">
              <w:rPr>
                <w:noProof/>
                <w:webHidden/>
              </w:rPr>
            </w:r>
            <w:r w:rsidR="000A239C" w:rsidRPr="00D47233">
              <w:rPr>
                <w:noProof/>
                <w:webHidden/>
              </w:rPr>
              <w:fldChar w:fldCharType="separate"/>
            </w:r>
            <w:r w:rsidR="006E0E16">
              <w:rPr>
                <w:noProof/>
                <w:webHidden/>
              </w:rPr>
              <w:t>25</w:t>
            </w:r>
            <w:r w:rsidR="000A239C" w:rsidRPr="00D47233">
              <w:rPr>
                <w:noProof/>
                <w:webHidden/>
              </w:rPr>
              <w:fldChar w:fldCharType="end"/>
            </w:r>
          </w:hyperlink>
        </w:p>
        <w:p w:rsidR="000A239C" w:rsidRPr="00D47233" w:rsidRDefault="00E734E4">
          <w:pPr>
            <w:pStyle w:val="Spistreci2"/>
            <w:tabs>
              <w:tab w:val="left" w:pos="880"/>
              <w:tab w:val="right" w:leader="dot" w:pos="9202"/>
            </w:tabs>
            <w:rPr>
              <w:noProof/>
              <w:sz w:val="22"/>
              <w:szCs w:val="22"/>
              <w:lang w:eastAsia="pl-PL"/>
            </w:rPr>
          </w:pPr>
          <w:hyperlink w:anchor="_Toc437331200" w:history="1">
            <w:r w:rsidR="000A239C" w:rsidRPr="00D47233">
              <w:rPr>
                <w:rStyle w:val="Hipercze"/>
                <w:rFonts w:asciiTheme="majorHAnsi" w:hAnsiTheme="majorHAnsi"/>
                <w:noProof/>
              </w:rPr>
              <w:t>4.3.</w:t>
            </w:r>
            <w:r w:rsidR="000A239C" w:rsidRPr="00D47233">
              <w:rPr>
                <w:noProof/>
                <w:sz w:val="22"/>
                <w:szCs w:val="22"/>
                <w:lang w:eastAsia="pl-PL"/>
              </w:rPr>
              <w:tab/>
            </w:r>
            <w:r w:rsidR="000A239C" w:rsidRPr="00D47233">
              <w:rPr>
                <w:rStyle w:val="Hipercze"/>
                <w:rFonts w:asciiTheme="majorHAnsi" w:hAnsiTheme="majorHAnsi"/>
                <w:noProof/>
              </w:rPr>
              <w:t>Ocena wniosków o dofinansowanie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_Toc437331200 \h </w:instrText>
            </w:r>
            <w:r w:rsidR="000A239C" w:rsidRPr="00D47233">
              <w:rPr>
                <w:noProof/>
                <w:webHidden/>
              </w:rPr>
            </w:r>
            <w:r w:rsidR="000A239C" w:rsidRPr="00D47233">
              <w:rPr>
                <w:noProof/>
                <w:webHidden/>
              </w:rPr>
              <w:fldChar w:fldCharType="separate"/>
            </w:r>
            <w:r w:rsidR="006E0E16">
              <w:rPr>
                <w:noProof/>
                <w:webHidden/>
              </w:rPr>
              <w:t>25</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01" w:history="1">
            <w:r w:rsidR="000A239C" w:rsidRPr="00D47233">
              <w:rPr>
                <w:rStyle w:val="Hipercze"/>
                <w:rFonts w:asciiTheme="majorHAnsi" w:hAnsiTheme="majorHAnsi"/>
                <w:noProof/>
              </w:rPr>
              <w:t>4.3.1.</w:t>
            </w:r>
            <w:r w:rsidR="000A239C" w:rsidRPr="00D47233">
              <w:rPr>
                <w:rStyle w:val="Hipercze"/>
                <w:rFonts w:asciiTheme="majorHAnsi" w:hAnsiTheme="majorHAnsi" w:cs="Times New Roman"/>
                <w:noProof/>
              </w:rPr>
              <w:t>Wstępna weryfikacja wniosku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_Toc437331201 \h </w:instrText>
            </w:r>
            <w:r w:rsidR="000A239C" w:rsidRPr="00D47233">
              <w:rPr>
                <w:noProof/>
                <w:webHidden/>
              </w:rPr>
            </w:r>
            <w:r w:rsidR="000A239C" w:rsidRPr="00D47233">
              <w:rPr>
                <w:noProof/>
                <w:webHidden/>
              </w:rPr>
              <w:fldChar w:fldCharType="separate"/>
            </w:r>
            <w:r w:rsidR="006E0E16">
              <w:rPr>
                <w:noProof/>
                <w:webHidden/>
              </w:rPr>
              <w:t>25</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02" w:history="1">
            <w:r w:rsidR="000A239C" w:rsidRPr="00D47233">
              <w:rPr>
                <w:rStyle w:val="Hipercze"/>
                <w:rFonts w:asciiTheme="majorHAnsi" w:hAnsiTheme="majorHAnsi" w:cs="Times New Roman"/>
                <w:noProof/>
              </w:rPr>
              <w:t>4.3.2.Ocena formalna</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_Toc437331202 \h </w:instrText>
            </w:r>
            <w:r w:rsidR="000A239C" w:rsidRPr="00D47233">
              <w:rPr>
                <w:noProof/>
                <w:webHidden/>
              </w:rPr>
            </w:r>
            <w:r w:rsidR="000A239C" w:rsidRPr="00D47233">
              <w:rPr>
                <w:noProof/>
                <w:webHidden/>
              </w:rPr>
              <w:fldChar w:fldCharType="separate"/>
            </w:r>
            <w:r w:rsidR="006E0E16">
              <w:rPr>
                <w:noProof/>
                <w:webHidden/>
              </w:rPr>
              <w:t>27</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03" w:history="1">
            <w:r w:rsidR="000A239C" w:rsidRPr="00D47233">
              <w:rPr>
                <w:rStyle w:val="Hipercze"/>
                <w:noProof/>
              </w:rPr>
              <w:t>4.3.3.Ocena merytoryczna</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_Toc437331203 \h </w:instrText>
            </w:r>
            <w:r w:rsidR="000A239C" w:rsidRPr="00D47233">
              <w:rPr>
                <w:noProof/>
                <w:webHidden/>
              </w:rPr>
            </w:r>
            <w:r w:rsidR="000A239C" w:rsidRPr="00D47233">
              <w:rPr>
                <w:noProof/>
                <w:webHidden/>
              </w:rPr>
              <w:fldChar w:fldCharType="separate"/>
            </w:r>
            <w:r w:rsidR="006E0E16">
              <w:rPr>
                <w:noProof/>
                <w:webHidden/>
              </w:rPr>
              <w:t>32</w:t>
            </w:r>
            <w:r w:rsidR="000A239C" w:rsidRPr="00D47233">
              <w:rPr>
                <w:noProof/>
                <w:webHidden/>
              </w:rPr>
              <w:fldChar w:fldCharType="end"/>
            </w:r>
          </w:hyperlink>
        </w:p>
        <w:p w:rsidR="000A239C" w:rsidRPr="00D47233" w:rsidRDefault="00E734E4">
          <w:pPr>
            <w:pStyle w:val="Spistreci1"/>
            <w:tabs>
              <w:tab w:val="left" w:pos="440"/>
              <w:tab w:val="right" w:leader="dot" w:pos="9202"/>
            </w:tabs>
            <w:rPr>
              <w:noProof/>
              <w:sz w:val="22"/>
              <w:szCs w:val="22"/>
              <w:lang w:eastAsia="pl-PL"/>
            </w:rPr>
          </w:pPr>
          <w:hyperlink w:anchor="_Toc437331204" w:history="1">
            <w:r w:rsidR="000A239C" w:rsidRPr="00D47233">
              <w:rPr>
                <w:rStyle w:val="Hipercze"/>
                <w:rFonts w:asciiTheme="majorHAnsi" w:hAnsiTheme="majorHAnsi"/>
                <w:noProof/>
                <w:lang w:eastAsia="pl-PL"/>
              </w:rPr>
              <w:t xml:space="preserve">V </w:t>
            </w:r>
            <w:r w:rsidR="000A239C" w:rsidRPr="00D47233">
              <w:rPr>
                <w:noProof/>
                <w:sz w:val="22"/>
                <w:szCs w:val="22"/>
                <w:lang w:eastAsia="pl-PL"/>
              </w:rPr>
              <w:tab/>
            </w:r>
            <w:r w:rsidR="000A239C" w:rsidRPr="00D47233">
              <w:rPr>
                <w:rStyle w:val="Hipercze"/>
                <w:rFonts w:asciiTheme="majorHAnsi" w:hAnsiTheme="majorHAnsi"/>
                <w:noProof/>
                <w:lang w:eastAsia="pl-PL"/>
              </w:rPr>
              <w:t>Negocjacje</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_Toc437331204 \h </w:instrText>
            </w:r>
            <w:r w:rsidR="000A239C" w:rsidRPr="00D47233">
              <w:rPr>
                <w:noProof/>
                <w:webHidden/>
              </w:rPr>
            </w:r>
            <w:r w:rsidR="000A239C" w:rsidRPr="00D47233">
              <w:rPr>
                <w:noProof/>
                <w:webHidden/>
              </w:rPr>
              <w:fldChar w:fldCharType="separate"/>
            </w:r>
            <w:r w:rsidR="006E0E16">
              <w:rPr>
                <w:noProof/>
                <w:webHidden/>
              </w:rPr>
              <w:t>41</w:t>
            </w:r>
            <w:r w:rsidR="000A239C" w:rsidRPr="00D47233">
              <w:rPr>
                <w:noProof/>
                <w:webHidden/>
              </w:rPr>
              <w:fldChar w:fldCharType="end"/>
            </w:r>
          </w:hyperlink>
        </w:p>
        <w:p w:rsidR="000A239C" w:rsidRPr="00D47233" w:rsidRDefault="00E734E4">
          <w:pPr>
            <w:pStyle w:val="Spistreci1"/>
            <w:tabs>
              <w:tab w:val="left" w:pos="660"/>
              <w:tab w:val="right" w:leader="dot" w:pos="9202"/>
            </w:tabs>
            <w:rPr>
              <w:noProof/>
              <w:sz w:val="22"/>
              <w:szCs w:val="22"/>
              <w:lang w:eastAsia="pl-PL"/>
            </w:rPr>
          </w:pPr>
          <w:hyperlink w:anchor="_Toc437331205" w:history="1">
            <w:r w:rsidR="000A239C" w:rsidRPr="00D47233">
              <w:rPr>
                <w:rStyle w:val="Hipercze"/>
                <w:rFonts w:asciiTheme="majorHAnsi" w:hAnsiTheme="majorHAnsi"/>
                <w:noProof/>
                <w:lang w:eastAsia="pl-PL"/>
              </w:rPr>
              <w:t xml:space="preserve">VI </w:t>
            </w:r>
            <w:r w:rsidR="000A239C" w:rsidRPr="00D47233">
              <w:rPr>
                <w:noProof/>
                <w:sz w:val="22"/>
                <w:szCs w:val="22"/>
                <w:lang w:eastAsia="pl-PL"/>
              </w:rPr>
              <w:tab/>
            </w:r>
            <w:r w:rsidR="000A239C" w:rsidRPr="00D47233">
              <w:rPr>
                <w:rStyle w:val="Hipercze"/>
                <w:rFonts w:asciiTheme="majorHAnsi" w:hAnsiTheme="majorHAnsi"/>
                <w:noProof/>
                <w:lang w:eastAsia="pl-PL"/>
              </w:rPr>
              <w:t>Analiza kart oceny i obliczanie liczby przyznanych punktów</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_Toc437331205 \h </w:instrText>
            </w:r>
            <w:r w:rsidR="000A239C" w:rsidRPr="00D47233">
              <w:rPr>
                <w:noProof/>
                <w:webHidden/>
              </w:rPr>
            </w:r>
            <w:r w:rsidR="000A239C" w:rsidRPr="00D47233">
              <w:rPr>
                <w:noProof/>
                <w:webHidden/>
              </w:rPr>
              <w:fldChar w:fldCharType="separate"/>
            </w:r>
            <w:r w:rsidR="006E0E16">
              <w:rPr>
                <w:noProof/>
                <w:webHidden/>
              </w:rPr>
              <w:t>42</w:t>
            </w:r>
            <w:r w:rsidR="000A239C" w:rsidRPr="00D47233">
              <w:rPr>
                <w:noProof/>
                <w:webHidden/>
              </w:rPr>
              <w:fldChar w:fldCharType="end"/>
            </w:r>
          </w:hyperlink>
        </w:p>
        <w:p w:rsidR="000A239C" w:rsidRPr="00D47233" w:rsidRDefault="00E734E4">
          <w:pPr>
            <w:pStyle w:val="Spistreci1"/>
            <w:tabs>
              <w:tab w:val="left" w:pos="660"/>
              <w:tab w:val="right" w:leader="dot" w:pos="9202"/>
            </w:tabs>
            <w:rPr>
              <w:noProof/>
              <w:sz w:val="22"/>
              <w:szCs w:val="22"/>
              <w:lang w:eastAsia="pl-PL"/>
            </w:rPr>
          </w:pPr>
          <w:hyperlink w:anchor="_Toc437331206" w:history="1">
            <w:r w:rsidR="000A239C" w:rsidRPr="00D47233">
              <w:rPr>
                <w:rStyle w:val="Hipercze"/>
                <w:rFonts w:asciiTheme="majorHAnsi" w:hAnsiTheme="majorHAnsi"/>
                <w:noProof/>
                <w:lang w:eastAsia="pl-PL"/>
              </w:rPr>
              <w:t>VII</w:t>
            </w:r>
            <w:r w:rsidR="000A239C" w:rsidRPr="00D47233">
              <w:rPr>
                <w:noProof/>
                <w:sz w:val="22"/>
                <w:szCs w:val="22"/>
                <w:lang w:eastAsia="pl-PL"/>
              </w:rPr>
              <w:tab/>
            </w:r>
            <w:r w:rsidR="000A239C" w:rsidRPr="00D47233">
              <w:rPr>
                <w:rStyle w:val="Hipercze"/>
                <w:rFonts w:asciiTheme="majorHAnsi" w:hAnsiTheme="majorHAnsi"/>
                <w:noProof/>
                <w:lang w:eastAsia="pl-PL"/>
              </w:rPr>
              <w:t>Zakończenie oceny i rozstrzygnięcie konkursu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_Toc437331206 \h </w:instrText>
            </w:r>
            <w:r w:rsidR="000A239C" w:rsidRPr="00D47233">
              <w:rPr>
                <w:noProof/>
                <w:webHidden/>
              </w:rPr>
            </w:r>
            <w:r w:rsidR="000A239C" w:rsidRPr="00D47233">
              <w:rPr>
                <w:noProof/>
                <w:webHidden/>
              </w:rPr>
              <w:fldChar w:fldCharType="separate"/>
            </w:r>
            <w:r w:rsidR="006E0E16">
              <w:rPr>
                <w:noProof/>
                <w:webHidden/>
              </w:rPr>
              <w:t>45</w:t>
            </w:r>
            <w:r w:rsidR="000A239C" w:rsidRPr="00D47233">
              <w:rPr>
                <w:noProof/>
                <w:webHidden/>
              </w:rPr>
              <w:fldChar w:fldCharType="end"/>
            </w:r>
          </w:hyperlink>
        </w:p>
        <w:p w:rsidR="000A239C" w:rsidRPr="00D47233" w:rsidRDefault="00E734E4">
          <w:pPr>
            <w:pStyle w:val="Spistreci1"/>
            <w:tabs>
              <w:tab w:val="left" w:pos="660"/>
              <w:tab w:val="right" w:leader="dot" w:pos="9202"/>
            </w:tabs>
            <w:rPr>
              <w:noProof/>
              <w:sz w:val="22"/>
              <w:szCs w:val="22"/>
              <w:lang w:eastAsia="pl-PL"/>
            </w:rPr>
          </w:pPr>
          <w:hyperlink w:anchor="_Toc437331207" w:history="1">
            <w:r w:rsidR="000A239C" w:rsidRPr="00D47233">
              <w:rPr>
                <w:rStyle w:val="Hipercze"/>
                <w:rFonts w:asciiTheme="majorHAnsi" w:hAnsiTheme="majorHAnsi"/>
                <w:noProof/>
                <w:lang w:eastAsia="pl-PL"/>
              </w:rPr>
              <w:t>VIII</w:t>
            </w:r>
            <w:r w:rsidR="000A239C" w:rsidRPr="00D47233">
              <w:rPr>
                <w:noProof/>
                <w:sz w:val="22"/>
                <w:szCs w:val="22"/>
                <w:lang w:eastAsia="pl-PL"/>
              </w:rPr>
              <w:tab/>
            </w:r>
            <w:r w:rsidR="000A239C" w:rsidRPr="00D47233">
              <w:rPr>
                <w:rStyle w:val="Hipercze"/>
                <w:rFonts w:asciiTheme="majorHAnsi" w:hAnsiTheme="majorHAnsi"/>
                <w:noProof/>
                <w:lang w:eastAsia="pl-PL"/>
              </w:rPr>
              <w:t>Procedura odwoławcza</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_Toc437331207 \h </w:instrText>
            </w:r>
            <w:r w:rsidR="000A239C" w:rsidRPr="00D47233">
              <w:rPr>
                <w:noProof/>
                <w:webHidden/>
              </w:rPr>
            </w:r>
            <w:r w:rsidR="000A239C" w:rsidRPr="00D47233">
              <w:rPr>
                <w:noProof/>
                <w:webHidden/>
              </w:rPr>
              <w:fldChar w:fldCharType="separate"/>
            </w:r>
            <w:r w:rsidR="006E0E16">
              <w:rPr>
                <w:noProof/>
                <w:webHidden/>
              </w:rPr>
              <w:t>46</w:t>
            </w:r>
            <w:r w:rsidR="000A239C" w:rsidRPr="00D47233">
              <w:rPr>
                <w:noProof/>
                <w:webHidden/>
              </w:rPr>
              <w:fldChar w:fldCharType="end"/>
            </w:r>
          </w:hyperlink>
        </w:p>
        <w:p w:rsidR="000A239C" w:rsidRPr="00D47233" w:rsidRDefault="00E734E4">
          <w:pPr>
            <w:pStyle w:val="Spistreci2"/>
            <w:tabs>
              <w:tab w:val="right" w:leader="dot" w:pos="9202"/>
            </w:tabs>
            <w:rPr>
              <w:noProof/>
              <w:sz w:val="22"/>
              <w:szCs w:val="22"/>
              <w:lang w:eastAsia="pl-PL"/>
            </w:rPr>
          </w:pPr>
          <w:hyperlink w:anchor="_Toc437331208" w:history="1">
            <w:r w:rsidR="000A239C" w:rsidRPr="00D47233">
              <w:rPr>
                <w:rStyle w:val="Hipercze"/>
                <w:rFonts w:asciiTheme="majorHAnsi" w:hAnsiTheme="majorHAnsi"/>
                <w:noProof/>
              </w:rPr>
              <w:t>8.1. Zasady przeprowadzania procedury odwoławczej</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_Toc437331208 \h </w:instrText>
            </w:r>
            <w:r w:rsidR="000A239C" w:rsidRPr="00D47233">
              <w:rPr>
                <w:noProof/>
                <w:webHidden/>
              </w:rPr>
            </w:r>
            <w:r w:rsidR="000A239C" w:rsidRPr="00D47233">
              <w:rPr>
                <w:noProof/>
                <w:webHidden/>
              </w:rPr>
              <w:fldChar w:fldCharType="separate"/>
            </w:r>
            <w:r w:rsidR="006E0E16">
              <w:rPr>
                <w:noProof/>
                <w:webHidden/>
              </w:rPr>
              <w:t>46</w:t>
            </w:r>
            <w:r w:rsidR="000A239C" w:rsidRPr="00D47233">
              <w:rPr>
                <w:noProof/>
                <w:webHidden/>
              </w:rPr>
              <w:fldChar w:fldCharType="end"/>
            </w:r>
          </w:hyperlink>
        </w:p>
        <w:p w:rsidR="000A239C" w:rsidRPr="00D47233" w:rsidRDefault="00E734E4">
          <w:pPr>
            <w:pStyle w:val="Spistreci2"/>
            <w:tabs>
              <w:tab w:val="right" w:leader="dot" w:pos="9202"/>
            </w:tabs>
            <w:rPr>
              <w:noProof/>
              <w:sz w:val="22"/>
              <w:szCs w:val="22"/>
              <w:lang w:eastAsia="pl-PL"/>
            </w:rPr>
          </w:pPr>
          <w:hyperlink w:anchor="_Toc437331209" w:history="1">
            <w:r w:rsidR="000A239C" w:rsidRPr="00D47233">
              <w:rPr>
                <w:rStyle w:val="Hipercze"/>
                <w:rFonts w:asciiTheme="majorHAnsi" w:hAnsiTheme="majorHAnsi"/>
                <w:noProof/>
              </w:rPr>
              <w:t>8.2.Szczegółowa procedura odwoławcza</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_Toc437331209 \h </w:instrText>
            </w:r>
            <w:r w:rsidR="000A239C" w:rsidRPr="00D47233">
              <w:rPr>
                <w:noProof/>
                <w:webHidden/>
              </w:rPr>
            </w:r>
            <w:r w:rsidR="000A239C" w:rsidRPr="00D47233">
              <w:rPr>
                <w:noProof/>
                <w:webHidden/>
              </w:rPr>
              <w:fldChar w:fldCharType="separate"/>
            </w:r>
            <w:r w:rsidR="006E0E16">
              <w:rPr>
                <w:noProof/>
                <w:webHidden/>
              </w:rPr>
              <w:t>47</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10" w:history="1">
            <w:r w:rsidR="000A239C" w:rsidRPr="00D47233">
              <w:rPr>
                <w:rStyle w:val="Hipercze"/>
                <w:noProof/>
              </w:rPr>
              <w:t>8.2.1.Sposób złożenia protestu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_Toc437331210 \h </w:instrText>
            </w:r>
            <w:r w:rsidR="000A239C" w:rsidRPr="00D47233">
              <w:rPr>
                <w:noProof/>
                <w:webHidden/>
              </w:rPr>
            </w:r>
            <w:r w:rsidR="000A239C" w:rsidRPr="00D47233">
              <w:rPr>
                <w:noProof/>
                <w:webHidden/>
              </w:rPr>
              <w:fldChar w:fldCharType="separate"/>
            </w:r>
            <w:r w:rsidR="006E0E16">
              <w:rPr>
                <w:noProof/>
                <w:webHidden/>
              </w:rPr>
              <w:t>47</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11" w:history="1">
            <w:r w:rsidR="000A239C" w:rsidRPr="00D47233">
              <w:rPr>
                <w:rStyle w:val="Hipercze"/>
                <w:noProof/>
              </w:rPr>
              <w:t>8.2.2. Zakres protestu</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_Toc437331211 \h </w:instrText>
            </w:r>
            <w:r w:rsidR="000A239C" w:rsidRPr="00D47233">
              <w:rPr>
                <w:noProof/>
                <w:webHidden/>
              </w:rPr>
            </w:r>
            <w:r w:rsidR="000A239C" w:rsidRPr="00D47233">
              <w:rPr>
                <w:noProof/>
                <w:webHidden/>
              </w:rPr>
              <w:fldChar w:fldCharType="separate"/>
            </w:r>
            <w:r w:rsidR="006E0E16">
              <w:rPr>
                <w:noProof/>
                <w:webHidden/>
              </w:rPr>
              <w:t>47</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12" w:history="1">
            <w:r w:rsidR="000A239C" w:rsidRPr="00D47233">
              <w:rPr>
                <w:rStyle w:val="Hipercze"/>
                <w:rFonts w:cs="Times New Roman"/>
                <w:noProof/>
              </w:rPr>
              <w:t>8.2.3 Rozpatrzenie protestu przez IP</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_Toc437331212 \h </w:instrText>
            </w:r>
            <w:r w:rsidR="000A239C" w:rsidRPr="00D47233">
              <w:rPr>
                <w:noProof/>
                <w:webHidden/>
              </w:rPr>
            </w:r>
            <w:r w:rsidR="000A239C" w:rsidRPr="00D47233">
              <w:rPr>
                <w:noProof/>
                <w:webHidden/>
              </w:rPr>
              <w:fldChar w:fldCharType="separate"/>
            </w:r>
            <w:r w:rsidR="006E0E16">
              <w:rPr>
                <w:noProof/>
                <w:webHidden/>
              </w:rPr>
              <w:t>48</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13" w:history="1">
            <w:r w:rsidR="000A239C" w:rsidRPr="00D47233">
              <w:rPr>
                <w:rStyle w:val="Hipercze"/>
                <w:rFonts w:cs="Times New Roman"/>
                <w:noProof/>
              </w:rPr>
              <w:t>8.2.4. Pozostawienie protestu bez rozpatrzenia</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_Toc437331213 \h </w:instrText>
            </w:r>
            <w:r w:rsidR="000A239C" w:rsidRPr="00D47233">
              <w:rPr>
                <w:noProof/>
                <w:webHidden/>
              </w:rPr>
            </w:r>
            <w:r w:rsidR="000A239C" w:rsidRPr="00D47233">
              <w:rPr>
                <w:noProof/>
                <w:webHidden/>
              </w:rPr>
              <w:fldChar w:fldCharType="separate"/>
            </w:r>
            <w:r w:rsidR="006E0E16">
              <w:rPr>
                <w:noProof/>
                <w:webHidden/>
              </w:rPr>
              <w:t>49</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14" w:history="1">
            <w:r w:rsidR="000A239C" w:rsidRPr="00D47233">
              <w:rPr>
                <w:rStyle w:val="Hipercze"/>
                <w:rFonts w:cs="Times New Roman"/>
                <w:noProof/>
              </w:rPr>
              <w:t>8.2.5.Skarga do sądu administracyjnego</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_Toc437331214 \h </w:instrText>
            </w:r>
            <w:r w:rsidR="000A239C" w:rsidRPr="00D47233">
              <w:rPr>
                <w:noProof/>
                <w:webHidden/>
              </w:rPr>
            </w:r>
            <w:r w:rsidR="000A239C" w:rsidRPr="00D47233">
              <w:rPr>
                <w:noProof/>
                <w:webHidden/>
              </w:rPr>
              <w:fldChar w:fldCharType="separate"/>
            </w:r>
            <w:r w:rsidR="006E0E16">
              <w:rPr>
                <w:noProof/>
                <w:webHidden/>
              </w:rPr>
              <w:t>50</w:t>
            </w:r>
            <w:r w:rsidR="000A239C" w:rsidRPr="00D47233">
              <w:rPr>
                <w:noProof/>
                <w:webHidden/>
              </w:rPr>
              <w:fldChar w:fldCharType="end"/>
            </w:r>
          </w:hyperlink>
        </w:p>
        <w:p w:rsidR="000A239C" w:rsidRPr="00D47233" w:rsidRDefault="00E734E4">
          <w:pPr>
            <w:pStyle w:val="Spistreci3"/>
            <w:tabs>
              <w:tab w:val="right" w:leader="dot" w:pos="9202"/>
            </w:tabs>
            <w:rPr>
              <w:noProof/>
              <w:sz w:val="22"/>
              <w:szCs w:val="22"/>
              <w:lang w:eastAsia="pl-PL"/>
            </w:rPr>
          </w:pPr>
          <w:hyperlink w:anchor="_Toc437331215" w:history="1">
            <w:r w:rsidR="000A239C" w:rsidRPr="00D47233">
              <w:rPr>
                <w:rStyle w:val="Hipercze"/>
                <w:noProof/>
              </w:rPr>
              <w:t>8.2.6.Pozostałe informacje w zakresie procedury odwoławczej</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_Toc437331215 \h </w:instrText>
            </w:r>
            <w:r w:rsidR="000A239C" w:rsidRPr="00D47233">
              <w:rPr>
                <w:noProof/>
                <w:webHidden/>
              </w:rPr>
            </w:r>
            <w:r w:rsidR="000A239C" w:rsidRPr="00D47233">
              <w:rPr>
                <w:noProof/>
                <w:webHidden/>
              </w:rPr>
              <w:fldChar w:fldCharType="separate"/>
            </w:r>
            <w:r w:rsidR="006E0E16">
              <w:rPr>
                <w:noProof/>
                <w:webHidden/>
              </w:rPr>
              <w:t>50</w:t>
            </w:r>
            <w:r w:rsidR="000A239C" w:rsidRPr="00D47233">
              <w:rPr>
                <w:noProof/>
                <w:webHidden/>
              </w:rPr>
              <w:fldChar w:fldCharType="end"/>
            </w:r>
          </w:hyperlink>
        </w:p>
        <w:p w:rsidR="000A239C" w:rsidRPr="00D47233" w:rsidRDefault="00E734E4">
          <w:pPr>
            <w:pStyle w:val="Spistreci1"/>
            <w:tabs>
              <w:tab w:val="right" w:leader="dot" w:pos="9202"/>
            </w:tabs>
            <w:rPr>
              <w:noProof/>
              <w:sz w:val="22"/>
              <w:szCs w:val="22"/>
              <w:lang w:eastAsia="pl-PL"/>
            </w:rPr>
          </w:pPr>
          <w:hyperlink w:anchor="_Toc437331216" w:history="1">
            <w:r w:rsidR="000A239C" w:rsidRPr="00D47233">
              <w:rPr>
                <w:rStyle w:val="Hipercze"/>
                <w:rFonts w:asciiTheme="majorHAnsi" w:hAnsiTheme="majorHAnsi"/>
                <w:noProof/>
                <w:lang w:eastAsia="pl-PL"/>
              </w:rPr>
              <w:t>IX Wykaz załączników</w:t>
            </w:r>
            <w:r w:rsidR="000A239C" w:rsidRPr="00D47233">
              <w:rPr>
                <w:noProof/>
                <w:webHidden/>
              </w:rPr>
              <w:tab/>
            </w:r>
            <w:r w:rsidR="000A239C" w:rsidRPr="00D47233">
              <w:rPr>
                <w:noProof/>
                <w:webHidden/>
              </w:rPr>
              <w:fldChar w:fldCharType="begin"/>
            </w:r>
            <w:r w:rsidR="000A239C" w:rsidRPr="00D47233">
              <w:rPr>
                <w:noProof/>
                <w:webHidden/>
              </w:rPr>
              <w:instrText xml:space="preserve"> PAGEREF _Toc437331216 \h </w:instrText>
            </w:r>
            <w:r w:rsidR="000A239C" w:rsidRPr="00D47233">
              <w:rPr>
                <w:noProof/>
                <w:webHidden/>
              </w:rPr>
            </w:r>
            <w:r w:rsidR="000A239C" w:rsidRPr="00D47233">
              <w:rPr>
                <w:noProof/>
                <w:webHidden/>
              </w:rPr>
              <w:fldChar w:fldCharType="separate"/>
            </w:r>
            <w:r w:rsidR="006E0E16">
              <w:rPr>
                <w:noProof/>
                <w:webHidden/>
              </w:rPr>
              <w:t>51</w:t>
            </w:r>
            <w:r w:rsidR="000A239C" w:rsidRPr="00D47233">
              <w:rPr>
                <w:noProof/>
                <w:webHidden/>
              </w:rPr>
              <w:fldChar w:fldCharType="end"/>
            </w:r>
          </w:hyperlink>
        </w:p>
        <w:p w:rsidR="001D512B" w:rsidRPr="00D47233" w:rsidRDefault="005A74ED" w:rsidP="00D35B45">
          <w:r w:rsidRPr="00D47233">
            <w:rPr>
              <w:b/>
              <w:bCs/>
            </w:rPr>
            <w:fldChar w:fldCharType="end"/>
          </w:r>
        </w:p>
      </w:sdtContent>
    </w:sdt>
    <w:p w:rsidR="003F0C73" w:rsidRPr="00D47233" w:rsidRDefault="003F0C73"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062807" w:rsidRPr="00D47233" w:rsidRDefault="00062807" w:rsidP="00D35B45">
      <w:pPr>
        <w:rPr>
          <w:lang w:eastAsia="pl-PL"/>
        </w:rPr>
      </w:pPr>
    </w:p>
    <w:p w:rsidR="005C519F" w:rsidRPr="00D47233" w:rsidRDefault="00422990" w:rsidP="00F56D47">
      <w:pPr>
        <w:pStyle w:val="Nagwek1"/>
        <w:rPr>
          <w:b w:val="0"/>
          <w:i/>
          <w:sz w:val="28"/>
          <w:szCs w:val="28"/>
        </w:rPr>
      </w:pPr>
      <w:bookmarkStart w:id="0" w:name="_Toc437331180"/>
      <w:r w:rsidRPr="00D47233">
        <w:rPr>
          <w:rFonts w:asciiTheme="majorHAnsi" w:hAnsiTheme="majorHAnsi"/>
          <w:bCs w:val="0"/>
          <w:i/>
          <w:sz w:val="28"/>
          <w:szCs w:val="28"/>
          <w:lang w:eastAsia="pl-PL"/>
        </w:rPr>
        <w:lastRenderedPageBreak/>
        <w:t>Wykaz skrótów</w:t>
      </w:r>
      <w:bookmarkEnd w:id="0"/>
    </w:p>
    <w:p w:rsidR="008F3BD9" w:rsidRPr="00D47233" w:rsidRDefault="008F3BD9" w:rsidP="008F3BD9">
      <w:pPr>
        <w:spacing w:after="0"/>
        <w:jc w:val="both"/>
        <w:rPr>
          <w:rFonts w:eastAsia="Times New Roman" w:cs="Times New Roman"/>
          <w:lang w:eastAsia="pl-PL"/>
        </w:rPr>
      </w:pPr>
    </w:p>
    <w:tbl>
      <w:tblPr>
        <w:tblStyle w:val="redniecieniowanie1akcent1"/>
        <w:tblpPr w:leftFromText="141" w:rightFromText="141" w:vertAnchor="text" w:horzAnchor="margin" w:tblpY="282"/>
        <w:tblW w:w="9409" w:type="dxa"/>
        <w:tblLook w:val="01E0" w:firstRow="1" w:lastRow="1" w:firstColumn="1" w:lastColumn="1" w:noHBand="0" w:noVBand="0"/>
      </w:tblPr>
      <w:tblGrid>
        <w:gridCol w:w="1344"/>
        <w:gridCol w:w="8065"/>
      </w:tblGrid>
      <w:tr w:rsidR="009422D4" w:rsidRPr="00D47233" w:rsidTr="000D38FF">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0" w:type="auto"/>
          </w:tcPr>
          <w:p w:rsidR="009422D4" w:rsidRPr="00D47233" w:rsidRDefault="009422D4" w:rsidP="009422D4">
            <w:pPr>
              <w:spacing w:before="240" w:after="240"/>
              <w:rPr>
                <w:rFonts w:ascii="Calibri" w:hAnsi="Calibri"/>
                <w:b w:val="0"/>
                <w:bCs w:val="0"/>
                <w:sz w:val="22"/>
                <w:szCs w:val="22"/>
              </w:rPr>
            </w:pPr>
            <w:r w:rsidRPr="00D47233">
              <w:rPr>
                <w:rFonts w:ascii="Calibri" w:hAnsi="Calibri"/>
                <w:sz w:val="22"/>
                <w:szCs w:val="22"/>
              </w:rPr>
              <w:br w:type="page"/>
              <w:t>Pojęcie</w:t>
            </w:r>
          </w:p>
        </w:tc>
        <w:tc>
          <w:tcPr>
            <w:cnfStyle w:val="000100000000" w:firstRow="0" w:lastRow="0" w:firstColumn="0" w:lastColumn="1" w:oddVBand="0" w:evenVBand="0" w:oddHBand="0" w:evenHBand="0" w:firstRowFirstColumn="0" w:firstRowLastColumn="0" w:lastRowFirstColumn="0" w:lastRowLastColumn="0"/>
            <w:tcW w:w="0" w:type="auto"/>
          </w:tcPr>
          <w:p w:rsidR="009422D4" w:rsidRPr="00D47233" w:rsidRDefault="009422D4" w:rsidP="009422D4">
            <w:pPr>
              <w:spacing w:before="240" w:after="240"/>
              <w:rPr>
                <w:rFonts w:ascii="Calibri" w:hAnsi="Calibri"/>
                <w:b w:val="0"/>
                <w:bCs w:val="0"/>
                <w:sz w:val="22"/>
                <w:szCs w:val="22"/>
              </w:rPr>
            </w:pPr>
            <w:r w:rsidRPr="00D47233">
              <w:rPr>
                <w:rFonts w:ascii="Calibri" w:hAnsi="Calibri"/>
                <w:sz w:val="22"/>
                <w:szCs w:val="22"/>
              </w:rPr>
              <w:t>Definicja</w:t>
            </w:r>
          </w:p>
        </w:tc>
      </w:tr>
      <w:tr w:rsidR="009422D4" w:rsidRPr="00D47233" w:rsidTr="000D38FF">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tcPr>
          <w:p w:rsidR="009422D4" w:rsidRPr="00D47233" w:rsidRDefault="009422D4" w:rsidP="009422D4">
            <w:pPr>
              <w:spacing w:before="120" w:after="120"/>
              <w:rPr>
                <w:rFonts w:ascii="Calibri" w:hAnsi="Calibri"/>
                <w:b w:val="0"/>
                <w:bCs w:val="0"/>
                <w:sz w:val="22"/>
                <w:szCs w:val="22"/>
              </w:rPr>
            </w:pPr>
            <w:r w:rsidRPr="00D47233">
              <w:rPr>
                <w:rFonts w:ascii="Calibri" w:hAnsi="Calibri"/>
                <w:sz w:val="22"/>
                <w:szCs w:val="22"/>
              </w:rPr>
              <w:t>Działanie 2.18</w:t>
            </w:r>
          </w:p>
        </w:tc>
        <w:tc>
          <w:tcPr>
            <w:cnfStyle w:val="000100000000" w:firstRow="0" w:lastRow="0" w:firstColumn="0" w:lastColumn="1" w:oddVBand="0" w:evenVBand="0" w:oddHBand="0" w:evenHBand="0" w:firstRowFirstColumn="0" w:firstRowLastColumn="0" w:lastRowFirstColumn="0" w:lastRowLastColumn="0"/>
            <w:tcW w:w="0" w:type="auto"/>
          </w:tcPr>
          <w:p w:rsidR="009422D4" w:rsidRPr="00D47233" w:rsidRDefault="009422D4" w:rsidP="009422D4">
            <w:pPr>
              <w:spacing w:before="120" w:after="120"/>
              <w:jc w:val="both"/>
              <w:rPr>
                <w:rFonts w:ascii="Calibri" w:hAnsi="Calibri"/>
                <w:b w:val="0"/>
                <w:bCs w:val="0"/>
                <w:sz w:val="22"/>
                <w:szCs w:val="22"/>
              </w:rPr>
            </w:pPr>
            <w:r w:rsidRPr="00D47233">
              <w:rPr>
                <w:rFonts w:ascii="Calibri" w:hAnsi="Calibri" w:cs="TimesNewRomanPS-BoldMT"/>
                <w:sz w:val="22"/>
                <w:szCs w:val="22"/>
              </w:rPr>
              <w:t xml:space="preserve">Działanie 2.18 </w:t>
            </w:r>
            <w:r w:rsidRPr="00D47233">
              <w:rPr>
                <w:rFonts w:ascii="Calibri" w:hAnsi="Calibri" w:cs="TimesNewRomanPS-BoldMT"/>
                <w:i/>
                <w:sz w:val="22"/>
                <w:szCs w:val="22"/>
              </w:rPr>
              <w:t>Wysokiej jakości usługi administracyjne</w:t>
            </w:r>
            <w:r w:rsidRPr="00D47233">
              <w:rPr>
                <w:rFonts w:ascii="Calibri" w:hAnsi="Calibri" w:cs="TimesNewRomanPS-BoldMT"/>
                <w:sz w:val="22"/>
                <w:szCs w:val="22"/>
              </w:rPr>
              <w:t xml:space="preserve"> Programu Operacyjnego Wiedza Edukacja Rozwój 2014-2020.</w:t>
            </w:r>
          </w:p>
        </w:tc>
      </w:tr>
      <w:tr w:rsidR="009F097A" w:rsidRPr="00D47233" w:rsidTr="000D38FF">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tcPr>
          <w:p w:rsidR="009F097A" w:rsidRPr="00D47233" w:rsidRDefault="009F097A" w:rsidP="009422D4">
            <w:pPr>
              <w:spacing w:before="120" w:after="120"/>
              <w:rPr>
                <w:rFonts w:ascii="Calibri" w:hAnsi="Calibri"/>
                <w:b w:val="0"/>
                <w:bCs w:val="0"/>
                <w:sz w:val="22"/>
                <w:szCs w:val="22"/>
              </w:rPr>
            </w:pPr>
            <w:r w:rsidRPr="00D47233">
              <w:rPr>
                <w:rFonts w:ascii="Calibri" w:hAnsi="Calibri"/>
                <w:sz w:val="22"/>
                <w:szCs w:val="22"/>
              </w:rPr>
              <w:t>EFS</w:t>
            </w:r>
          </w:p>
        </w:tc>
        <w:tc>
          <w:tcPr>
            <w:cnfStyle w:val="000100000000" w:firstRow="0" w:lastRow="0" w:firstColumn="0" w:lastColumn="1" w:oddVBand="0" w:evenVBand="0" w:oddHBand="0" w:evenHBand="0" w:firstRowFirstColumn="0" w:firstRowLastColumn="0" w:lastRowFirstColumn="0" w:lastRowLastColumn="0"/>
            <w:tcW w:w="0" w:type="auto"/>
          </w:tcPr>
          <w:p w:rsidR="009F097A" w:rsidRPr="00D47233" w:rsidRDefault="009F097A" w:rsidP="009422D4">
            <w:pPr>
              <w:spacing w:before="120" w:after="120"/>
              <w:jc w:val="both"/>
              <w:rPr>
                <w:rFonts w:ascii="Calibri" w:hAnsi="Calibri"/>
                <w:bCs w:val="0"/>
                <w:sz w:val="22"/>
                <w:szCs w:val="22"/>
              </w:rPr>
            </w:pPr>
            <w:r w:rsidRPr="00D47233">
              <w:rPr>
                <w:rFonts w:ascii="Calibri" w:hAnsi="Calibri"/>
                <w:sz w:val="22"/>
                <w:szCs w:val="22"/>
              </w:rPr>
              <w:t xml:space="preserve">Europejski Fundusz Społeczny </w:t>
            </w:r>
          </w:p>
        </w:tc>
      </w:tr>
      <w:tr w:rsidR="009F097A" w:rsidRPr="00D47233" w:rsidTr="000D38FF">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tcPr>
          <w:p w:rsidR="009F097A" w:rsidRPr="00D47233" w:rsidRDefault="009F097A" w:rsidP="009422D4">
            <w:pPr>
              <w:spacing w:before="120" w:after="120"/>
              <w:rPr>
                <w:b w:val="0"/>
                <w:sz w:val="22"/>
                <w:szCs w:val="22"/>
              </w:rPr>
            </w:pPr>
            <w:r w:rsidRPr="00D47233">
              <w:rPr>
                <w:sz w:val="22"/>
                <w:szCs w:val="22"/>
              </w:rPr>
              <w:t>IOK</w:t>
            </w:r>
          </w:p>
        </w:tc>
        <w:tc>
          <w:tcPr>
            <w:cnfStyle w:val="000100000000" w:firstRow="0" w:lastRow="0" w:firstColumn="0" w:lastColumn="1" w:oddVBand="0" w:evenVBand="0" w:oddHBand="0" w:evenHBand="0" w:firstRowFirstColumn="0" w:firstRowLastColumn="0" w:lastRowFirstColumn="0" w:lastRowLastColumn="0"/>
            <w:tcW w:w="0" w:type="auto"/>
          </w:tcPr>
          <w:p w:rsidR="009F097A" w:rsidRPr="00D47233" w:rsidRDefault="009F097A" w:rsidP="000D38FF">
            <w:pPr>
              <w:spacing w:before="120" w:after="120"/>
              <w:jc w:val="both"/>
              <w:rPr>
                <w:sz w:val="22"/>
                <w:szCs w:val="22"/>
              </w:rPr>
            </w:pPr>
            <w:r w:rsidRPr="00D47233">
              <w:rPr>
                <w:sz w:val="22"/>
                <w:szCs w:val="22"/>
              </w:rPr>
              <w:t xml:space="preserve">Instytucja Organizująca Konkurs, tj. </w:t>
            </w:r>
            <w:r w:rsidR="0014791D" w:rsidRPr="00D47233">
              <w:rPr>
                <w:sz w:val="22"/>
                <w:szCs w:val="22"/>
              </w:rPr>
              <w:t xml:space="preserve">Ministerstwo Spraw Wewnętrznych </w:t>
            </w:r>
            <w:r w:rsidR="003F0C73" w:rsidRPr="00D47233">
              <w:rPr>
                <w:sz w:val="22"/>
                <w:szCs w:val="22"/>
              </w:rPr>
              <w:br/>
            </w:r>
            <w:r w:rsidR="0014791D" w:rsidRPr="00D47233">
              <w:rPr>
                <w:sz w:val="22"/>
                <w:szCs w:val="22"/>
              </w:rPr>
              <w:t>i Administracji</w:t>
            </w:r>
            <w:r w:rsidRPr="00D47233">
              <w:rPr>
                <w:sz w:val="22"/>
                <w:szCs w:val="22"/>
              </w:rPr>
              <w:t>,</w:t>
            </w:r>
            <w:r w:rsidR="00234BE2" w:rsidRPr="00D47233">
              <w:rPr>
                <w:sz w:val="22"/>
                <w:szCs w:val="22"/>
              </w:rPr>
              <w:t xml:space="preserve"> </w:t>
            </w:r>
            <w:r w:rsidRPr="00D47233">
              <w:rPr>
                <w:sz w:val="22"/>
                <w:szCs w:val="22"/>
              </w:rPr>
              <w:t xml:space="preserve">siedziba: </w:t>
            </w:r>
            <w:r w:rsidR="00234BE2" w:rsidRPr="00D47233">
              <w:rPr>
                <w:sz w:val="22"/>
                <w:szCs w:val="22"/>
              </w:rPr>
              <w:t xml:space="preserve">ul. Stefana </w:t>
            </w:r>
            <w:r w:rsidR="00E2166C" w:rsidRPr="00D47233">
              <w:rPr>
                <w:sz w:val="22"/>
                <w:szCs w:val="22"/>
              </w:rPr>
              <w:t>Batorego 5</w:t>
            </w:r>
            <w:r w:rsidR="0033227A" w:rsidRPr="00D47233">
              <w:rPr>
                <w:sz w:val="22"/>
                <w:szCs w:val="22"/>
              </w:rPr>
              <w:t>, 02-591 W</w:t>
            </w:r>
            <w:r w:rsidR="000D38FF" w:rsidRPr="00D47233">
              <w:rPr>
                <w:sz w:val="22"/>
                <w:szCs w:val="22"/>
              </w:rPr>
              <w:t>arszawa</w:t>
            </w:r>
          </w:p>
        </w:tc>
      </w:tr>
      <w:tr w:rsidR="009F097A" w:rsidRPr="00D47233" w:rsidTr="000D38FF">
        <w:trPr>
          <w:cnfStyle w:val="000000010000" w:firstRow="0" w:lastRow="0" w:firstColumn="0" w:lastColumn="0" w:oddVBand="0" w:evenVBand="0" w:oddHBand="0" w:evenHBand="1"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tcPr>
          <w:p w:rsidR="009F097A" w:rsidRPr="00D47233" w:rsidRDefault="009F097A" w:rsidP="009422D4">
            <w:pPr>
              <w:spacing w:before="120" w:after="120"/>
              <w:rPr>
                <w:rFonts w:ascii="Calibri" w:hAnsi="Calibri"/>
                <w:b w:val="0"/>
                <w:bCs w:val="0"/>
                <w:sz w:val="22"/>
                <w:szCs w:val="22"/>
              </w:rPr>
            </w:pPr>
            <w:r w:rsidRPr="00D47233">
              <w:rPr>
                <w:rFonts w:ascii="Calibri" w:hAnsi="Calibri"/>
                <w:sz w:val="22"/>
                <w:szCs w:val="22"/>
              </w:rPr>
              <w:t>IP PO WER</w:t>
            </w:r>
          </w:p>
        </w:tc>
        <w:tc>
          <w:tcPr>
            <w:cnfStyle w:val="000100000000" w:firstRow="0" w:lastRow="0" w:firstColumn="0" w:lastColumn="1" w:oddVBand="0" w:evenVBand="0" w:oddHBand="0" w:evenHBand="0" w:firstRowFirstColumn="0" w:firstRowLastColumn="0" w:lastRowFirstColumn="0" w:lastRowLastColumn="0"/>
            <w:tcW w:w="0" w:type="auto"/>
          </w:tcPr>
          <w:p w:rsidR="009F097A" w:rsidRPr="00D47233" w:rsidRDefault="009F097A" w:rsidP="0014791D">
            <w:pPr>
              <w:spacing w:before="120" w:after="120"/>
              <w:jc w:val="both"/>
              <w:rPr>
                <w:rFonts w:ascii="Calibri" w:hAnsi="Calibri" w:cs="TimesNewRomanPS-BoldMT"/>
                <w:bCs w:val="0"/>
                <w:sz w:val="22"/>
                <w:szCs w:val="22"/>
              </w:rPr>
            </w:pPr>
            <w:r w:rsidRPr="00D47233">
              <w:rPr>
                <w:rFonts w:ascii="Calibri" w:hAnsi="Calibri" w:cs="TimesNewRomanPS-BoldMT"/>
                <w:sz w:val="22"/>
                <w:szCs w:val="22"/>
              </w:rPr>
              <w:t xml:space="preserve">Instytucja Pośrednicząca dla Działania 2.18, tj. Minister </w:t>
            </w:r>
            <w:r w:rsidR="0014791D" w:rsidRPr="00D47233">
              <w:rPr>
                <w:rFonts w:ascii="Calibri" w:hAnsi="Calibri" w:cs="TimesNewRomanPS-BoldMT"/>
                <w:sz w:val="22"/>
                <w:szCs w:val="22"/>
              </w:rPr>
              <w:t xml:space="preserve">Spraw Wewnętrznych </w:t>
            </w:r>
            <w:r w:rsidR="003F0C73" w:rsidRPr="00D47233">
              <w:rPr>
                <w:rFonts w:ascii="Calibri" w:hAnsi="Calibri" w:cs="TimesNewRomanPS-BoldMT"/>
                <w:bCs w:val="0"/>
                <w:sz w:val="22"/>
                <w:szCs w:val="22"/>
              </w:rPr>
              <w:br/>
            </w:r>
            <w:r w:rsidR="0014791D" w:rsidRPr="00D47233">
              <w:rPr>
                <w:rFonts w:ascii="Calibri" w:hAnsi="Calibri" w:cs="TimesNewRomanPS-BoldMT"/>
                <w:sz w:val="22"/>
                <w:szCs w:val="22"/>
              </w:rPr>
              <w:t>i Administracji</w:t>
            </w:r>
          </w:p>
        </w:tc>
      </w:tr>
      <w:tr w:rsidR="009F097A" w:rsidRPr="00D47233" w:rsidTr="000D38FF">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tcPr>
          <w:p w:rsidR="009F097A" w:rsidRPr="00D47233" w:rsidRDefault="009F097A" w:rsidP="00FE13DD">
            <w:pPr>
              <w:spacing w:before="120" w:after="120"/>
              <w:rPr>
                <w:rFonts w:ascii="Calibri" w:hAnsi="Calibri"/>
                <w:b w:val="0"/>
                <w:bCs w:val="0"/>
                <w:sz w:val="22"/>
                <w:szCs w:val="22"/>
              </w:rPr>
            </w:pPr>
            <w:r w:rsidRPr="00D47233">
              <w:rPr>
                <w:rFonts w:ascii="Calibri" w:hAnsi="Calibri"/>
                <w:sz w:val="22"/>
                <w:szCs w:val="22"/>
              </w:rPr>
              <w:t>IZ PO WER</w:t>
            </w:r>
          </w:p>
        </w:tc>
        <w:tc>
          <w:tcPr>
            <w:cnfStyle w:val="000100000000" w:firstRow="0" w:lastRow="0" w:firstColumn="0" w:lastColumn="1" w:oddVBand="0" w:evenVBand="0" w:oddHBand="0" w:evenHBand="0" w:firstRowFirstColumn="0" w:firstRowLastColumn="0" w:lastRowFirstColumn="0" w:lastRowLastColumn="0"/>
            <w:tcW w:w="0" w:type="auto"/>
          </w:tcPr>
          <w:p w:rsidR="009F097A" w:rsidRPr="00D47233" w:rsidRDefault="009F097A" w:rsidP="009422D4">
            <w:pPr>
              <w:spacing w:before="120" w:after="120"/>
              <w:jc w:val="both"/>
              <w:rPr>
                <w:rFonts w:ascii="Calibri" w:hAnsi="Calibri" w:cs="TimesNewRomanPS-BoldMT"/>
                <w:bCs w:val="0"/>
                <w:sz w:val="22"/>
                <w:szCs w:val="22"/>
              </w:rPr>
            </w:pPr>
            <w:r w:rsidRPr="00D47233">
              <w:rPr>
                <w:rFonts w:ascii="Calibri" w:hAnsi="Calibri" w:cs="TimesNewRomanPS-BoldMT"/>
                <w:sz w:val="22"/>
                <w:szCs w:val="22"/>
              </w:rPr>
              <w:t>Instytucja Zarządzająca PO WER, tj. minister wł</w:t>
            </w:r>
            <w:r w:rsidR="00AD09B3" w:rsidRPr="00D47233">
              <w:rPr>
                <w:rFonts w:ascii="Calibri" w:hAnsi="Calibri" w:cs="TimesNewRomanPS-BoldMT"/>
                <w:sz w:val="22"/>
                <w:szCs w:val="22"/>
              </w:rPr>
              <w:t>aściwy ds. rozwoju regionalnego</w:t>
            </w:r>
          </w:p>
        </w:tc>
      </w:tr>
      <w:tr w:rsidR="00EF4381" w:rsidRPr="00D47233" w:rsidTr="000D38FF">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tcPr>
          <w:p w:rsidR="00EF4381" w:rsidRPr="00D47233" w:rsidRDefault="00EF4381" w:rsidP="00FE13DD">
            <w:pPr>
              <w:spacing w:before="120" w:after="120"/>
              <w:rPr>
                <w:rFonts w:ascii="Calibri" w:hAnsi="Calibri"/>
                <w:sz w:val="22"/>
                <w:szCs w:val="22"/>
              </w:rPr>
            </w:pPr>
            <w:r w:rsidRPr="00D47233">
              <w:rPr>
                <w:rFonts w:ascii="Calibri" w:hAnsi="Calibri"/>
                <w:sz w:val="22"/>
                <w:szCs w:val="22"/>
              </w:rPr>
              <w:t>JST</w:t>
            </w:r>
          </w:p>
        </w:tc>
        <w:tc>
          <w:tcPr>
            <w:cnfStyle w:val="000100000000" w:firstRow="0" w:lastRow="0" w:firstColumn="0" w:lastColumn="1" w:oddVBand="0" w:evenVBand="0" w:oddHBand="0" w:evenHBand="0" w:firstRowFirstColumn="0" w:firstRowLastColumn="0" w:lastRowFirstColumn="0" w:lastRowLastColumn="0"/>
            <w:tcW w:w="0" w:type="auto"/>
          </w:tcPr>
          <w:p w:rsidR="00EF4381" w:rsidRPr="00D47233" w:rsidRDefault="00EF4381" w:rsidP="009422D4">
            <w:pPr>
              <w:spacing w:before="120" w:after="120"/>
              <w:jc w:val="both"/>
              <w:rPr>
                <w:rFonts w:ascii="Calibri" w:hAnsi="Calibri" w:cs="TimesNewRomanPS-BoldMT"/>
                <w:sz w:val="22"/>
                <w:szCs w:val="22"/>
              </w:rPr>
            </w:pPr>
            <w:r w:rsidRPr="00D47233">
              <w:rPr>
                <w:rFonts w:ascii="Calibri" w:hAnsi="Calibri" w:cs="TimesNewRomanPS-BoldMT"/>
                <w:sz w:val="22"/>
                <w:szCs w:val="22"/>
              </w:rPr>
              <w:t>Jednostka samorządu terytorialnego</w:t>
            </w:r>
          </w:p>
        </w:tc>
      </w:tr>
      <w:tr w:rsidR="003F0C73" w:rsidRPr="00D47233" w:rsidTr="000D38FF">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tcPr>
          <w:p w:rsidR="003F0C73" w:rsidRPr="00D47233" w:rsidRDefault="003F0C73" w:rsidP="003F0C73">
            <w:pPr>
              <w:spacing w:before="120" w:after="120"/>
              <w:rPr>
                <w:rFonts w:ascii="Calibri" w:hAnsi="Calibri"/>
                <w:bCs w:val="0"/>
                <w:sz w:val="22"/>
                <w:szCs w:val="22"/>
              </w:rPr>
            </w:pPr>
            <w:r w:rsidRPr="00D47233">
              <w:rPr>
                <w:rFonts w:eastAsia="Calibri"/>
                <w:sz w:val="22"/>
                <w:szCs w:val="22"/>
              </w:rPr>
              <w:t>KM</w:t>
            </w:r>
          </w:p>
        </w:tc>
        <w:tc>
          <w:tcPr>
            <w:cnfStyle w:val="000100000000" w:firstRow="0" w:lastRow="0" w:firstColumn="0" w:lastColumn="1" w:oddVBand="0" w:evenVBand="0" w:oddHBand="0" w:evenHBand="0" w:firstRowFirstColumn="0" w:firstRowLastColumn="0" w:lastRowFirstColumn="0" w:lastRowLastColumn="0"/>
            <w:tcW w:w="0" w:type="auto"/>
          </w:tcPr>
          <w:p w:rsidR="003F0C73" w:rsidRPr="00D47233" w:rsidRDefault="003F0C73" w:rsidP="003F0C73">
            <w:pPr>
              <w:spacing w:before="120" w:after="120"/>
              <w:jc w:val="both"/>
              <w:rPr>
                <w:rFonts w:ascii="Calibri" w:hAnsi="Calibri" w:cs="TimesNewRomanPS-BoldMT"/>
                <w:bCs w:val="0"/>
                <w:sz w:val="22"/>
                <w:szCs w:val="22"/>
              </w:rPr>
            </w:pPr>
            <w:r w:rsidRPr="00D47233">
              <w:rPr>
                <w:rFonts w:eastAsia="Calibri"/>
                <w:sz w:val="22"/>
                <w:szCs w:val="22"/>
              </w:rPr>
              <w:t>Komitet Monitorujący Program Operacyjny Wiedza Edukacja Rozwój na lata 2014-2020</w:t>
            </w:r>
          </w:p>
        </w:tc>
      </w:tr>
      <w:tr w:rsidR="003F0C73" w:rsidRPr="00D47233" w:rsidTr="000D38FF">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tcPr>
          <w:p w:rsidR="003F0C73" w:rsidRPr="00D47233" w:rsidRDefault="003F0C73" w:rsidP="003F0C73">
            <w:pPr>
              <w:spacing w:before="120" w:after="120"/>
              <w:rPr>
                <w:rFonts w:eastAsia="Calibri"/>
                <w:sz w:val="22"/>
                <w:szCs w:val="22"/>
              </w:rPr>
            </w:pPr>
            <w:r w:rsidRPr="00D47233">
              <w:rPr>
                <w:sz w:val="22"/>
                <w:szCs w:val="22"/>
              </w:rPr>
              <w:t>MSWiA</w:t>
            </w:r>
          </w:p>
        </w:tc>
        <w:tc>
          <w:tcPr>
            <w:cnfStyle w:val="000100000000" w:firstRow="0" w:lastRow="0" w:firstColumn="0" w:lastColumn="1" w:oddVBand="0" w:evenVBand="0" w:oddHBand="0" w:evenHBand="0" w:firstRowFirstColumn="0" w:firstRowLastColumn="0" w:lastRowFirstColumn="0" w:lastRowLastColumn="0"/>
            <w:tcW w:w="0" w:type="auto"/>
          </w:tcPr>
          <w:p w:rsidR="003F0C73" w:rsidRPr="00D47233" w:rsidRDefault="003F0C73" w:rsidP="003F0C73">
            <w:pPr>
              <w:spacing w:before="120" w:after="120"/>
              <w:jc w:val="both"/>
              <w:rPr>
                <w:rFonts w:eastAsia="Calibri"/>
                <w:sz w:val="22"/>
                <w:szCs w:val="22"/>
              </w:rPr>
            </w:pPr>
            <w:r w:rsidRPr="00D47233">
              <w:rPr>
                <w:sz w:val="22"/>
                <w:szCs w:val="22"/>
              </w:rPr>
              <w:t>Ministerstwo Spraw Wewnętrznych i Administracji</w:t>
            </w:r>
          </w:p>
        </w:tc>
      </w:tr>
      <w:tr w:rsidR="000D38FF" w:rsidRPr="00D47233" w:rsidTr="000D38FF">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tcPr>
          <w:p w:rsidR="000D38FF" w:rsidRPr="00D47233" w:rsidRDefault="000D38FF" w:rsidP="000D38FF">
            <w:pPr>
              <w:spacing w:before="120" w:after="120"/>
              <w:rPr>
                <w:sz w:val="22"/>
                <w:szCs w:val="22"/>
              </w:rPr>
            </w:pPr>
            <w:r w:rsidRPr="00D47233">
              <w:rPr>
                <w:rFonts w:ascii="Calibri" w:hAnsi="Calibri"/>
                <w:bCs w:val="0"/>
                <w:sz w:val="22"/>
                <w:szCs w:val="22"/>
              </w:rPr>
              <w:t>PO WER</w:t>
            </w:r>
          </w:p>
        </w:tc>
        <w:tc>
          <w:tcPr>
            <w:cnfStyle w:val="000100000000" w:firstRow="0" w:lastRow="0" w:firstColumn="0" w:lastColumn="1" w:oddVBand="0" w:evenVBand="0" w:oddHBand="0" w:evenHBand="0" w:firstRowFirstColumn="0" w:firstRowLastColumn="0" w:lastRowFirstColumn="0" w:lastRowLastColumn="0"/>
            <w:tcW w:w="0" w:type="auto"/>
          </w:tcPr>
          <w:p w:rsidR="000D38FF" w:rsidRPr="00D47233" w:rsidRDefault="000D38FF" w:rsidP="000D38FF">
            <w:pPr>
              <w:spacing w:before="120" w:after="120"/>
              <w:jc w:val="both"/>
              <w:rPr>
                <w:sz w:val="22"/>
                <w:szCs w:val="22"/>
              </w:rPr>
            </w:pPr>
            <w:r w:rsidRPr="00D47233">
              <w:rPr>
                <w:rFonts w:ascii="Calibri" w:hAnsi="Calibri" w:cs="TimesNewRomanPS-BoldMT"/>
                <w:bCs w:val="0"/>
                <w:sz w:val="22"/>
                <w:szCs w:val="22"/>
              </w:rPr>
              <w:t>Program Operacyjny Wiedza Edukacja Rozwój 2014-2020, zatwierdzony przez Komisję Europejską w dniu 17 grudnia 2014 r.</w:t>
            </w:r>
          </w:p>
        </w:tc>
      </w:tr>
      <w:tr w:rsidR="000D38FF" w:rsidRPr="00D47233" w:rsidTr="000D38FF">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tcPr>
          <w:p w:rsidR="000D38FF" w:rsidRPr="00D47233" w:rsidRDefault="000D38FF" w:rsidP="000D38FF">
            <w:pPr>
              <w:spacing w:before="120" w:after="120"/>
              <w:rPr>
                <w:rFonts w:ascii="Calibri" w:hAnsi="Calibri"/>
                <w:bCs w:val="0"/>
                <w:sz w:val="22"/>
                <w:szCs w:val="22"/>
              </w:rPr>
            </w:pPr>
            <w:r w:rsidRPr="00D47233">
              <w:rPr>
                <w:sz w:val="22"/>
                <w:szCs w:val="22"/>
              </w:rPr>
              <w:t>RPD</w:t>
            </w:r>
          </w:p>
        </w:tc>
        <w:tc>
          <w:tcPr>
            <w:cnfStyle w:val="000100000000" w:firstRow="0" w:lastRow="0" w:firstColumn="0" w:lastColumn="1" w:oddVBand="0" w:evenVBand="0" w:oddHBand="0" w:evenHBand="0" w:firstRowFirstColumn="0" w:firstRowLastColumn="0" w:lastRowFirstColumn="0" w:lastRowLastColumn="0"/>
            <w:tcW w:w="0" w:type="auto"/>
          </w:tcPr>
          <w:p w:rsidR="000D38FF" w:rsidRPr="00D47233" w:rsidRDefault="000D38FF" w:rsidP="000D38FF">
            <w:pPr>
              <w:spacing w:before="120" w:after="120"/>
              <w:jc w:val="both"/>
              <w:rPr>
                <w:rFonts w:ascii="Calibri" w:hAnsi="Calibri" w:cs="TimesNewRomanPS-BoldMT"/>
                <w:bCs w:val="0"/>
                <w:sz w:val="22"/>
                <w:szCs w:val="22"/>
              </w:rPr>
            </w:pPr>
            <w:r w:rsidRPr="00D47233">
              <w:rPr>
                <w:sz w:val="22"/>
                <w:szCs w:val="22"/>
              </w:rPr>
              <w:t>Roczny Plan Działania</w:t>
            </w:r>
          </w:p>
        </w:tc>
      </w:tr>
      <w:tr w:rsidR="000D38FF" w:rsidRPr="00D47233" w:rsidTr="000D38FF">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0" w:type="auto"/>
          </w:tcPr>
          <w:p w:rsidR="000D38FF" w:rsidRPr="00D47233" w:rsidRDefault="000D38FF" w:rsidP="000D38FF">
            <w:pPr>
              <w:spacing w:before="120" w:after="120"/>
              <w:rPr>
                <w:rFonts w:ascii="Calibri" w:hAnsi="Calibri"/>
                <w:bCs w:val="0"/>
                <w:sz w:val="22"/>
                <w:szCs w:val="22"/>
              </w:rPr>
            </w:pPr>
            <w:r w:rsidRPr="00D47233">
              <w:rPr>
                <w:sz w:val="22"/>
                <w:szCs w:val="22"/>
              </w:rPr>
              <w:t>SOWA</w:t>
            </w:r>
          </w:p>
        </w:tc>
        <w:tc>
          <w:tcPr>
            <w:cnfStyle w:val="000100000000" w:firstRow="0" w:lastRow="0" w:firstColumn="0" w:lastColumn="1" w:oddVBand="0" w:evenVBand="0" w:oddHBand="0" w:evenHBand="0" w:firstRowFirstColumn="0" w:firstRowLastColumn="0" w:lastRowFirstColumn="0" w:lastRowLastColumn="0"/>
            <w:tcW w:w="0" w:type="auto"/>
          </w:tcPr>
          <w:p w:rsidR="000D38FF" w:rsidRPr="00D47233" w:rsidRDefault="000D38FF" w:rsidP="000D38FF">
            <w:pPr>
              <w:spacing w:before="120" w:after="120"/>
              <w:jc w:val="both"/>
              <w:rPr>
                <w:rFonts w:ascii="Calibri" w:hAnsi="Calibri" w:cs="TimesNewRomanPS-BoldMT"/>
                <w:bCs w:val="0"/>
                <w:sz w:val="22"/>
                <w:szCs w:val="22"/>
              </w:rPr>
            </w:pPr>
            <w:r w:rsidRPr="00D47233">
              <w:rPr>
                <w:sz w:val="22"/>
                <w:szCs w:val="22"/>
              </w:rPr>
              <w:t>System Obsługi Wniosków Aplikacyjnych</w:t>
            </w:r>
          </w:p>
        </w:tc>
      </w:tr>
      <w:tr w:rsidR="000D38FF" w:rsidRPr="00D47233" w:rsidTr="000D38FF">
        <w:trPr>
          <w:cnfStyle w:val="000000010000" w:firstRow="0" w:lastRow="0" w:firstColumn="0" w:lastColumn="0" w:oddVBand="0" w:evenVBand="0" w:oddHBand="0" w:evenHBand="1"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tcPr>
          <w:p w:rsidR="000D38FF" w:rsidRPr="00D47233" w:rsidRDefault="000D38FF" w:rsidP="000D38FF">
            <w:pPr>
              <w:spacing w:before="120" w:after="120"/>
              <w:rPr>
                <w:rFonts w:ascii="Calibri" w:hAnsi="Calibri"/>
                <w:bCs w:val="0"/>
                <w:sz w:val="22"/>
                <w:szCs w:val="22"/>
              </w:rPr>
            </w:pPr>
            <w:r w:rsidRPr="00D47233">
              <w:rPr>
                <w:sz w:val="22"/>
                <w:szCs w:val="22"/>
              </w:rPr>
              <w:t>SZOOP</w:t>
            </w:r>
          </w:p>
        </w:tc>
        <w:tc>
          <w:tcPr>
            <w:cnfStyle w:val="000100000000" w:firstRow="0" w:lastRow="0" w:firstColumn="0" w:lastColumn="1" w:oddVBand="0" w:evenVBand="0" w:oddHBand="0" w:evenHBand="0" w:firstRowFirstColumn="0" w:firstRowLastColumn="0" w:lastRowFirstColumn="0" w:lastRowLastColumn="0"/>
            <w:tcW w:w="0" w:type="auto"/>
          </w:tcPr>
          <w:p w:rsidR="000D38FF" w:rsidRPr="00D47233" w:rsidRDefault="000D38FF" w:rsidP="000D38FF">
            <w:pPr>
              <w:spacing w:before="120" w:after="120"/>
              <w:jc w:val="both"/>
              <w:rPr>
                <w:rFonts w:ascii="Calibri" w:hAnsi="Calibri" w:cs="TimesNewRomanPS-BoldMT"/>
                <w:bCs w:val="0"/>
                <w:sz w:val="22"/>
                <w:szCs w:val="22"/>
              </w:rPr>
            </w:pPr>
            <w:r w:rsidRPr="00D47233">
              <w:rPr>
                <w:sz w:val="22"/>
                <w:szCs w:val="22"/>
              </w:rPr>
              <w:t>Szczegółowy opis osi priorytetowych Programu Operacyjnego Wiedza Edukacja Rozwój na lata 2014-2020</w:t>
            </w:r>
          </w:p>
        </w:tc>
      </w:tr>
      <w:tr w:rsidR="000D38FF" w:rsidRPr="00D47233" w:rsidTr="000D38FF">
        <w:trPr>
          <w:cnfStyle w:val="010000000000" w:firstRow="0" w:lastRow="1"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tcPr>
          <w:p w:rsidR="000D38FF" w:rsidRPr="00D47233" w:rsidRDefault="000D38FF" w:rsidP="000D38FF">
            <w:pPr>
              <w:spacing w:before="120" w:after="120"/>
              <w:rPr>
                <w:rFonts w:ascii="Calibri" w:hAnsi="Calibri"/>
                <w:bCs w:val="0"/>
                <w:sz w:val="22"/>
                <w:szCs w:val="22"/>
              </w:rPr>
            </w:pPr>
            <w:r w:rsidRPr="00D47233">
              <w:rPr>
                <w:rFonts w:ascii="Calibri" w:hAnsi="Calibri"/>
                <w:bCs w:val="0"/>
                <w:sz w:val="22"/>
                <w:szCs w:val="22"/>
              </w:rPr>
              <w:t>UE</w:t>
            </w:r>
          </w:p>
        </w:tc>
        <w:tc>
          <w:tcPr>
            <w:cnfStyle w:val="000100000000" w:firstRow="0" w:lastRow="0" w:firstColumn="0" w:lastColumn="1" w:oddVBand="0" w:evenVBand="0" w:oddHBand="0" w:evenHBand="0" w:firstRowFirstColumn="0" w:firstRowLastColumn="0" w:lastRowFirstColumn="0" w:lastRowLastColumn="0"/>
            <w:tcW w:w="0" w:type="auto"/>
          </w:tcPr>
          <w:p w:rsidR="000D38FF" w:rsidRPr="00D47233" w:rsidRDefault="000D38FF" w:rsidP="000D38FF">
            <w:pPr>
              <w:spacing w:before="120" w:after="120"/>
              <w:jc w:val="both"/>
              <w:rPr>
                <w:rFonts w:ascii="Calibri" w:hAnsi="Calibri" w:cs="TimesNewRomanPS-BoldMT"/>
                <w:bCs w:val="0"/>
                <w:sz w:val="22"/>
                <w:szCs w:val="22"/>
              </w:rPr>
            </w:pPr>
            <w:r w:rsidRPr="00D47233">
              <w:rPr>
                <w:rFonts w:ascii="Calibri" w:hAnsi="Calibri" w:cs="TimesNewRomanPS-BoldMT"/>
                <w:bCs w:val="0"/>
                <w:sz w:val="22"/>
                <w:szCs w:val="22"/>
              </w:rPr>
              <w:t>Unia Europejska</w:t>
            </w:r>
          </w:p>
        </w:tc>
      </w:tr>
    </w:tbl>
    <w:p w:rsidR="00EF4381" w:rsidRPr="00D47233" w:rsidRDefault="00EF4381" w:rsidP="008F3BD9">
      <w:pPr>
        <w:spacing w:after="0"/>
        <w:jc w:val="both"/>
        <w:rPr>
          <w:rFonts w:eastAsia="Times New Roman" w:cs="Times New Roman"/>
          <w:lang w:eastAsia="pl-PL"/>
        </w:rPr>
      </w:pPr>
    </w:p>
    <w:p w:rsidR="004D2A53" w:rsidRPr="00D47233" w:rsidRDefault="00422990" w:rsidP="00F56D47">
      <w:pPr>
        <w:pStyle w:val="Nagwek1"/>
        <w:rPr>
          <w:rFonts w:asciiTheme="majorHAnsi" w:hAnsiTheme="majorHAnsi"/>
          <w:bCs w:val="0"/>
          <w:caps w:val="0"/>
          <w:sz w:val="28"/>
          <w:szCs w:val="28"/>
          <w:lang w:eastAsia="pl-PL"/>
        </w:rPr>
      </w:pPr>
      <w:bookmarkStart w:id="1" w:name="_Toc437331181"/>
      <w:r w:rsidRPr="00D47233">
        <w:rPr>
          <w:rFonts w:asciiTheme="majorHAnsi" w:hAnsiTheme="majorHAnsi"/>
          <w:bCs w:val="0"/>
          <w:i/>
          <w:sz w:val="28"/>
          <w:szCs w:val="28"/>
          <w:lang w:eastAsia="pl-PL"/>
        </w:rPr>
        <w:lastRenderedPageBreak/>
        <w:t>Słownik pojęć</w:t>
      </w:r>
      <w:r w:rsidR="004D2A53" w:rsidRPr="00D47233">
        <w:rPr>
          <w:rFonts w:asciiTheme="majorHAnsi" w:hAnsiTheme="majorHAnsi"/>
          <w:bCs w:val="0"/>
          <w:caps w:val="0"/>
          <w:vertAlign w:val="superscript"/>
          <w:lang w:eastAsia="pl-PL"/>
        </w:rPr>
        <w:footnoteReference w:id="1"/>
      </w:r>
      <w:bookmarkEnd w:id="1"/>
    </w:p>
    <w:p w:rsidR="009422D4" w:rsidRPr="00D47233" w:rsidRDefault="004D2A53" w:rsidP="00EF4381">
      <w:pPr>
        <w:spacing w:before="120" w:after="120" w:line="240" w:lineRule="auto"/>
        <w:jc w:val="both"/>
        <w:rPr>
          <w:rFonts w:eastAsia="Times New Roman" w:cs="Times New Roman"/>
          <w:lang w:eastAsia="pl-PL"/>
        </w:rPr>
      </w:pPr>
      <w:r w:rsidRPr="00D47233">
        <w:rPr>
          <w:rFonts w:eastAsia="Calibri" w:cs="Times New Roman"/>
          <w:sz w:val="22"/>
          <w:szCs w:val="22"/>
          <w:lang w:eastAsia="pl-PL"/>
        </w:rPr>
        <w:t>Użyte w dokumencie pojęcia oznaczają:</w:t>
      </w:r>
    </w:p>
    <w:tbl>
      <w:tblPr>
        <w:tblStyle w:val="redniecieniowanie1akcent1"/>
        <w:tblpPr w:leftFromText="141" w:rightFromText="141" w:vertAnchor="text" w:horzAnchor="margin" w:tblpY="282"/>
        <w:tblW w:w="0" w:type="auto"/>
        <w:tblLook w:val="01E0" w:firstRow="1" w:lastRow="1" w:firstColumn="1" w:lastColumn="1" w:noHBand="0" w:noVBand="0"/>
      </w:tblPr>
      <w:tblGrid>
        <w:gridCol w:w="2234"/>
        <w:gridCol w:w="7194"/>
      </w:tblGrid>
      <w:tr w:rsidR="00285C1E" w:rsidRPr="00D47233" w:rsidTr="00D3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240" w:after="240"/>
              <w:rPr>
                <w:rFonts w:cstheme="minorHAnsi"/>
                <w:b w:val="0"/>
                <w:bCs w:val="0"/>
                <w:sz w:val="22"/>
                <w:szCs w:val="22"/>
              </w:rPr>
            </w:pPr>
            <w:r w:rsidRPr="00D47233">
              <w:rPr>
                <w:rFonts w:cstheme="minorHAnsi"/>
                <w:sz w:val="22"/>
                <w:szCs w:val="22"/>
              </w:rPr>
              <w:br w:type="page"/>
              <w:t>Pojęcie</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422990">
            <w:pPr>
              <w:spacing w:before="240" w:after="240"/>
              <w:rPr>
                <w:rFonts w:cstheme="minorHAnsi"/>
                <w:b w:val="0"/>
                <w:bCs w:val="0"/>
                <w:sz w:val="22"/>
                <w:szCs w:val="22"/>
              </w:rPr>
            </w:pPr>
            <w:r w:rsidRPr="00D47233">
              <w:rPr>
                <w:rFonts w:cstheme="minorHAnsi"/>
                <w:sz w:val="22"/>
                <w:szCs w:val="22"/>
              </w:rPr>
              <w:t>Definicja</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eastAsia="Calibri" w:cstheme="minorHAnsi"/>
                <w:sz w:val="22"/>
                <w:szCs w:val="22"/>
              </w:rPr>
              <w:t>Beneficjent</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285C1E" w:rsidP="006F0D77">
            <w:pPr>
              <w:spacing w:before="120" w:after="120"/>
              <w:jc w:val="both"/>
              <w:rPr>
                <w:rFonts w:cstheme="minorHAnsi"/>
                <w:bCs w:val="0"/>
                <w:sz w:val="22"/>
                <w:szCs w:val="22"/>
              </w:rPr>
            </w:pPr>
            <w:r w:rsidRPr="00D47233">
              <w:rPr>
                <w:rFonts w:eastAsia="Calibri" w:cstheme="minorHAnsi"/>
                <w:sz w:val="22"/>
                <w:szCs w:val="22"/>
              </w:rPr>
              <w:t xml:space="preserve">Podmiot, który </w:t>
            </w:r>
            <w:r w:rsidR="00024899" w:rsidRPr="00D47233">
              <w:rPr>
                <w:rFonts w:eastAsia="Calibri" w:cstheme="minorHAnsi"/>
                <w:sz w:val="22"/>
                <w:szCs w:val="22"/>
              </w:rPr>
              <w:t xml:space="preserve">podpisał umowę o dofinansowanie. </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sz w:val="22"/>
                <w:szCs w:val="22"/>
              </w:rPr>
            </w:pPr>
            <w:r w:rsidRPr="00D47233">
              <w:rPr>
                <w:rFonts w:cstheme="minorHAnsi"/>
                <w:sz w:val="22"/>
                <w:szCs w:val="22"/>
              </w:rPr>
              <w:t>Dofinansowanie</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422990">
            <w:pPr>
              <w:spacing w:before="120" w:after="120"/>
              <w:jc w:val="both"/>
              <w:rPr>
                <w:rFonts w:cstheme="minorHAnsi"/>
                <w:sz w:val="22"/>
                <w:szCs w:val="22"/>
              </w:rPr>
            </w:pPr>
            <w:r w:rsidRPr="00D47233">
              <w:rPr>
                <w:rFonts w:cstheme="minorHAnsi"/>
                <w:sz w:val="22"/>
                <w:szCs w:val="22"/>
              </w:rPr>
              <w:t>Współfinansowanie UE lub współfinansowanie krajowe.</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cstheme="minorHAnsi"/>
                <w:sz w:val="22"/>
                <w:szCs w:val="22"/>
              </w:rPr>
              <w:t>Działanie</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422990">
            <w:pPr>
              <w:spacing w:before="120" w:after="120"/>
              <w:jc w:val="both"/>
              <w:rPr>
                <w:rFonts w:cstheme="minorHAnsi"/>
                <w:bCs w:val="0"/>
                <w:sz w:val="22"/>
                <w:szCs w:val="22"/>
              </w:rPr>
            </w:pPr>
            <w:r w:rsidRPr="00D47233">
              <w:rPr>
                <w:rFonts w:cstheme="minorHAnsi"/>
                <w:sz w:val="22"/>
                <w:szCs w:val="22"/>
              </w:rPr>
              <w:t>Grupa projektów realizujących ten sam cel. Działanie stanowi etap pośredni między priorytetem a projektem.</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eastAsia="Calibri" w:cstheme="minorHAnsi"/>
                <w:sz w:val="22"/>
                <w:szCs w:val="22"/>
              </w:rPr>
              <w:t>Grupa docelowa</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422990">
            <w:pPr>
              <w:spacing w:before="120" w:after="120"/>
              <w:jc w:val="both"/>
              <w:rPr>
                <w:rFonts w:cstheme="minorHAnsi"/>
                <w:bCs w:val="0"/>
                <w:sz w:val="22"/>
                <w:szCs w:val="22"/>
              </w:rPr>
            </w:pPr>
            <w:r w:rsidRPr="00D47233">
              <w:rPr>
                <w:rFonts w:eastAsia="Calibri" w:cstheme="minorHAnsi"/>
                <w:sz w:val="22"/>
                <w:szCs w:val="22"/>
              </w:rPr>
              <w:t xml:space="preserve">Osoba, instytucja lub grupa społeczna bezpośrednio korzystająca </w:t>
            </w:r>
            <w:r w:rsidR="003F0C73" w:rsidRPr="00D47233">
              <w:rPr>
                <w:rFonts w:eastAsia="Calibri" w:cstheme="minorHAnsi"/>
                <w:sz w:val="22"/>
                <w:szCs w:val="22"/>
              </w:rPr>
              <w:br/>
            </w:r>
            <w:r w:rsidRPr="00D47233">
              <w:rPr>
                <w:rFonts w:eastAsia="Calibri" w:cstheme="minorHAnsi"/>
                <w:sz w:val="22"/>
                <w:szCs w:val="22"/>
              </w:rPr>
              <w:t>z wdrażanej pomocy.</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cstheme="minorHAnsi"/>
                <w:sz w:val="22"/>
                <w:szCs w:val="22"/>
              </w:rPr>
              <w:t>Instytucja Pośrednicząca</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422990">
            <w:pPr>
              <w:spacing w:before="120" w:after="120"/>
              <w:jc w:val="both"/>
              <w:rPr>
                <w:rFonts w:cstheme="minorHAnsi"/>
                <w:bCs w:val="0"/>
                <w:sz w:val="22"/>
                <w:szCs w:val="22"/>
              </w:rPr>
            </w:pPr>
            <w:r w:rsidRPr="00D47233">
              <w:rPr>
                <w:rFonts w:cstheme="minorHAnsi"/>
                <w:sz w:val="22"/>
                <w:szCs w:val="22"/>
              </w:rPr>
              <w:t xml:space="preserve">Podmiot, któremu została powierzona, w drodze porozumienia zawartego </w:t>
            </w:r>
            <w:r w:rsidRPr="00D47233">
              <w:rPr>
                <w:rFonts w:cstheme="minorHAnsi"/>
                <w:sz w:val="22"/>
                <w:szCs w:val="22"/>
              </w:rPr>
              <w:br/>
              <w:t>z Instytucją Zarządzającą, realizacja zadań w ramach programu operacyjnego.</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cstheme="minorHAnsi"/>
                <w:sz w:val="22"/>
                <w:szCs w:val="22"/>
              </w:rPr>
              <w:t>Instytucja Zarządzająca</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422990">
            <w:pPr>
              <w:spacing w:before="120" w:after="120"/>
              <w:jc w:val="both"/>
              <w:rPr>
                <w:rFonts w:cstheme="minorHAnsi"/>
                <w:bCs w:val="0"/>
                <w:sz w:val="22"/>
                <w:szCs w:val="22"/>
              </w:rPr>
            </w:pPr>
            <w:r w:rsidRPr="00D47233">
              <w:rPr>
                <w:rFonts w:cstheme="minorHAnsi"/>
                <w:sz w:val="22"/>
                <w:szCs w:val="22"/>
              </w:rPr>
              <w:t xml:space="preserve">Instytucja, o której mowa w art. 125 rozporządzenia ogólnego. </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C19D1" w:rsidRPr="00D47233" w:rsidRDefault="00CC19D1" w:rsidP="00422990">
            <w:pPr>
              <w:spacing w:before="120" w:after="120"/>
              <w:rPr>
                <w:rFonts w:cstheme="minorHAnsi"/>
                <w:b w:val="0"/>
                <w:sz w:val="22"/>
                <w:szCs w:val="22"/>
              </w:rPr>
            </w:pPr>
            <w:r w:rsidRPr="00D47233">
              <w:rPr>
                <w:rFonts w:cstheme="minorHAnsi"/>
                <w:sz w:val="22"/>
                <w:szCs w:val="22"/>
              </w:rPr>
              <w:t>Liczba dni</w:t>
            </w:r>
          </w:p>
        </w:tc>
        <w:tc>
          <w:tcPr>
            <w:cnfStyle w:val="000100000000" w:firstRow="0" w:lastRow="0" w:firstColumn="0" w:lastColumn="1" w:oddVBand="0" w:evenVBand="0" w:oddHBand="0" w:evenHBand="0" w:firstRowFirstColumn="0" w:firstRowLastColumn="0" w:lastRowFirstColumn="0" w:lastRowLastColumn="0"/>
            <w:tcW w:w="0" w:type="auto"/>
          </w:tcPr>
          <w:p w:rsidR="00CC19D1" w:rsidRPr="00D47233" w:rsidRDefault="00CC19D1" w:rsidP="00081BA9">
            <w:pPr>
              <w:spacing w:before="120" w:after="120"/>
              <w:jc w:val="both"/>
              <w:rPr>
                <w:rFonts w:cstheme="minorHAnsi"/>
                <w:sz w:val="22"/>
                <w:szCs w:val="22"/>
              </w:rPr>
            </w:pPr>
            <w:r w:rsidRPr="00D47233">
              <w:rPr>
                <w:rFonts w:cstheme="minorHAnsi"/>
                <w:sz w:val="22"/>
                <w:szCs w:val="22"/>
              </w:rPr>
              <w:t xml:space="preserve">Ilekroć w niniejszym dokumencie wskazuje się liczbę dni, mowa jest </w:t>
            </w:r>
            <w:r w:rsidR="003F0C73" w:rsidRPr="00D47233">
              <w:rPr>
                <w:rFonts w:cstheme="minorHAnsi"/>
                <w:sz w:val="22"/>
                <w:szCs w:val="22"/>
              </w:rPr>
              <w:br/>
            </w:r>
            <w:r w:rsidRPr="00D47233">
              <w:rPr>
                <w:rFonts w:cstheme="minorHAnsi"/>
                <w:sz w:val="22"/>
                <w:szCs w:val="22"/>
              </w:rPr>
              <w:t xml:space="preserve">o dniach kalendarzowych, a terminy wskazane w niniejszym dokumencie </w:t>
            </w:r>
            <w:r w:rsidR="003F0C73" w:rsidRPr="00D47233">
              <w:rPr>
                <w:rFonts w:cstheme="minorHAnsi"/>
                <w:sz w:val="22"/>
                <w:szCs w:val="22"/>
              </w:rPr>
              <w:br/>
            </w:r>
            <w:r w:rsidRPr="00D47233">
              <w:rPr>
                <w:rFonts w:cstheme="minorHAnsi"/>
                <w:sz w:val="22"/>
                <w:szCs w:val="22"/>
              </w:rPr>
              <w:t xml:space="preserve">– zgodnie z art. 50 ustawy – obliczane są w sposób zgodny z przepisami ustawy z dnia 14 czerwca 1960 r. – Kodeks postępowania </w:t>
            </w:r>
            <w:r w:rsidR="000D38FF" w:rsidRPr="00D47233">
              <w:rPr>
                <w:rFonts w:cstheme="minorHAnsi"/>
                <w:sz w:val="22"/>
                <w:szCs w:val="22"/>
              </w:rPr>
              <w:t>a</w:t>
            </w:r>
            <w:r w:rsidRPr="00D47233">
              <w:rPr>
                <w:rFonts w:cstheme="minorHAnsi"/>
                <w:sz w:val="22"/>
                <w:szCs w:val="22"/>
              </w:rPr>
              <w:t>dministracyjnego (Dz. U. z 201</w:t>
            </w:r>
            <w:r w:rsidR="00081BA9">
              <w:rPr>
                <w:rFonts w:cstheme="minorHAnsi"/>
                <w:sz w:val="22"/>
                <w:szCs w:val="22"/>
              </w:rPr>
              <w:t>6</w:t>
            </w:r>
            <w:r w:rsidRPr="00D47233">
              <w:rPr>
                <w:rFonts w:cstheme="minorHAnsi"/>
                <w:sz w:val="22"/>
                <w:szCs w:val="22"/>
              </w:rPr>
              <w:t xml:space="preserve"> r. poz. </w:t>
            </w:r>
            <w:r w:rsidR="00081BA9">
              <w:rPr>
                <w:rFonts w:cstheme="minorHAnsi"/>
                <w:sz w:val="22"/>
                <w:szCs w:val="22"/>
              </w:rPr>
              <w:t>23</w:t>
            </w:r>
            <w:r w:rsidRPr="00D47233">
              <w:rPr>
                <w:rFonts w:cstheme="minorHAnsi"/>
                <w:sz w:val="22"/>
                <w:szCs w:val="22"/>
              </w:rPr>
              <w:t>, z późn. zm.). Jeżeli koniec terminu przypada na dzień ustawowo wolny od pracy, za ostatni dzień terminu uważa się najbliższy następny dzień powszedni.</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eastAsia="Calibri" w:cstheme="minorHAnsi"/>
                <w:b w:val="0"/>
                <w:sz w:val="22"/>
                <w:szCs w:val="22"/>
              </w:rPr>
            </w:pPr>
            <w:r w:rsidRPr="00D47233">
              <w:rPr>
                <w:rFonts w:cstheme="minorHAnsi"/>
                <w:sz w:val="22"/>
                <w:szCs w:val="22"/>
              </w:rPr>
              <w:t>Partner</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126EDA">
            <w:pPr>
              <w:spacing w:before="120" w:after="120"/>
              <w:jc w:val="both"/>
              <w:rPr>
                <w:rFonts w:eastAsia="Calibri" w:cstheme="minorHAnsi"/>
                <w:sz w:val="22"/>
                <w:szCs w:val="22"/>
              </w:rPr>
            </w:pPr>
            <w:r w:rsidRPr="00D47233">
              <w:rPr>
                <w:rFonts w:cstheme="minorHAnsi"/>
                <w:sz w:val="22"/>
                <w:szCs w:val="22"/>
              </w:rPr>
              <w:t xml:space="preserve">Instytucja wymieniona w zatwierdzonym wniosku o dofinansowanie projektu, uczestnicząca w jego realizacji, wnosząca do projektu zasoby ludzkie, organizacyjne, techniczne bądź finansowe, realizująca projekt wspólnie z Beneficjentem i innymi partnerami na warunkach określonych </w:t>
            </w:r>
            <w:r w:rsidR="003F0C73" w:rsidRPr="00D47233">
              <w:rPr>
                <w:rFonts w:cstheme="minorHAnsi"/>
                <w:sz w:val="22"/>
                <w:szCs w:val="22"/>
              </w:rPr>
              <w:br/>
            </w:r>
            <w:r w:rsidRPr="00D47233">
              <w:rPr>
                <w:rFonts w:cstheme="minorHAnsi"/>
                <w:sz w:val="22"/>
                <w:szCs w:val="22"/>
              </w:rPr>
              <w:t>w umowie</w:t>
            </w:r>
            <w:r w:rsidR="000C211A" w:rsidRPr="00D47233">
              <w:rPr>
                <w:rFonts w:cstheme="minorHAnsi"/>
                <w:sz w:val="22"/>
                <w:szCs w:val="22"/>
              </w:rPr>
              <w:t xml:space="preserve"> </w:t>
            </w:r>
            <w:r w:rsidRPr="00D47233">
              <w:rPr>
                <w:rFonts w:cstheme="minorHAnsi"/>
                <w:sz w:val="22"/>
                <w:szCs w:val="22"/>
              </w:rPr>
              <w:t xml:space="preserve">z Beneficjentem: udział partnera musi być adekwatny </w:t>
            </w:r>
            <w:r w:rsidR="003F0C73" w:rsidRPr="00D47233">
              <w:rPr>
                <w:rFonts w:cstheme="minorHAnsi"/>
                <w:sz w:val="22"/>
                <w:szCs w:val="22"/>
              </w:rPr>
              <w:br/>
            </w:r>
            <w:r w:rsidRPr="00D47233">
              <w:rPr>
                <w:rFonts w:cstheme="minorHAnsi"/>
                <w:sz w:val="22"/>
                <w:szCs w:val="22"/>
              </w:rPr>
              <w:t>do merytorycznej wartości projektu.</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sz w:val="22"/>
                <w:szCs w:val="22"/>
              </w:rPr>
            </w:pPr>
            <w:r w:rsidRPr="00D47233">
              <w:rPr>
                <w:rFonts w:eastAsia="Calibri" w:cstheme="minorHAnsi"/>
                <w:sz w:val="22"/>
                <w:szCs w:val="22"/>
              </w:rPr>
              <w:lastRenderedPageBreak/>
              <w:t>Portal</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6F0D77">
            <w:pPr>
              <w:spacing w:before="120" w:after="120"/>
              <w:jc w:val="both"/>
              <w:rPr>
                <w:rFonts w:cstheme="minorHAnsi"/>
                <w:sz w:val="22"/>
                <w:szCs w:val="22"/>
              </w:rPr>
            </w:pPr>
            <w:r w:rsidRPr="00D47233">
              <w:rPr>
                <w:rFonts w:eastAsia="Calibri" w:cstheme="minorHAnsi"/>
                <w:sz w:val="22"/>
                <w:szCs w:val="22"/>
              </w:rPr>
              <w:t>Portal internetowy, o którym mowa w art. 115 ust. 1 lit. b rozporządzenia ogólnego</w:t>
            </w:r>
            <w:r w:rsidR="006F0D77" w:rsidRPr="00D47233">
              <w:rPr>
                <w:rFonts w:eastAsia="Calibri" w:cstheme="minorHAnsi"/>
                <w:sz w:val="22"/>
                <w:szCs w:val="22"/>
              </w:rPr>
              <w:t xml:space="preserve">, tj. </w:t>
            </w:r>
            <w:hyperlink r:id="rId9" w:history="1">
              <w:r w:rsidR="006F0D77" w:rsidRPr="00D47233">
                <w:rPr>
                  <w:rStyle w:val="Hipercze"/>
                  <w:rFonts w:eastAsia="Calibri" w:cstheme="minorHAnsi"/>
                  <w:sz w:val="22"/>
                  <w:szCs w:val="22"/>
                </w:rPr>
                <w:t>www.funduszeeuropejskie.gov.pl</w:t>
              </w:r>
            </w:hyperlink>
            <w:r w:rsidR="006F0D77" w:rsidRPr="00D47233">
              <w:rPr>
                <w:rFonts w:eastAsia="Calibri" w:cstheme="minorHAnsi"/>
                <w:sz w:val="22"/>
                <w:szCs w:val="22"/>
              </w:rPr>
              <w:t xml:space="preserve"> </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sz w:val="22"/>
                <w:szCs w:val="22"/>
              </w:rPr>
            </w:pPr>
            <w:r w:rsidRPr="00D47233">
              <w:rPr>
                <w:rFonts w:eastAsia="Calibri" w:cstheme="minorHAnsi"/>
                <w:sz w:val="22"/>
                <w:szCs w:val="22"/>
              </w:rPr>
              <w:t>Priorytet</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422990">
            <w:pPr>
              <w:spacing w:before="120" w:after="120"/>
              <w:jc w:val="both"/>
              <w:rPr>
                <w:rFonts w:cstheme="minorHAnsi"/>
                <w:sz w:val="22"/>
                <w:szCs w:val="22"/>
              </w:rPr>
            </w:pPr>
            <w:r w:rsidRPr="00D47233">
              <w:rPr>
                <w:rFonts w:eastAsia="Calibri" w:cstheme="minorHAnsi"/>
                <w:sz w:val="22"/>
                <w:szCs w:val="22"/>
              </w:rPr>
              <w:t>Zestaw sprecyzowanych celów w POWER.</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jc w:val="both"/>
              <w:rPr>
                <w:rFonts w:eastAsia="Calibri" w:cstheme="minorHAnsi"/>
                <w:b w:val="0"/>
                <w:sz w:val="22"/>
                <w:szCs w:val="22"/>
              </w:rPr>
            </w:pPr>
            <w:r w:rsidRPr="00D47233">
              <w:rPr>
                <w:rFonts w:eastAsia="Calibri" w:cstheme="minorHAnsi"/>
                <w:sz w:val="22"/>
                <w:szCs w:val="22"/>
              </w:rPr>
              <w:t xml:space="preserve">Projekt </w:t>
            </w:r>
          </w:p>
          <w:p w:rsidR="004D2A53" w:rsidRPr="00D47233" w:rsidRDefault="004D2A53" w:rsidP="00422990">
            <w:pPr>
              <w:spacing w:before="120" w:after="120"/>
              <w:rPr>
                <w:rFonts w:cstheme="minorHAnsi"/>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FE13DD">
            <w:pPr>
              <w:spacing w:before="120" w:after="120"/>
              <w:jc w:val="both"/>
              <w:rPr>
                <w:rFonts w:cstheme="minorHAnsi"/>
                <w:bCs w:val="0"/>
                <w:sz w:val="22"/>
                <w:szCs w:val="22"/>
              </w:rPr>
            </w:pPr>
            <w:r w:rsidRPr="00D47233">
              <w:rPr>
                <w:rFonts w:eastAsia="Calibri" w:cstheme="minorHAnsi"/>
                <w:sz w:val="22"/>
                <w:szCs w:val="22"/>
              </w:rPr>
              <w:t xml:space="preserve">Przedsięwzięcie zmierzające do osiągnięcia założonego celu określonego wskaźnikami, </w:t>
            </w:r>
            <w:r w:rsidR="001E303B" w:rsidRPr="00D47233">
              <w:rPr>
                <w:rFonts w:eastAsia="Calibri" w:cstheme="minorHAnsi"/>
                <w:sz w:val="22"/>
                <w:szCs w:val="22"/>
              </w:rPr>
              <w:t xml:space="preserve">z </w:t>
            </w:r>
            <w:r w:rsidRPr="00D47233">
              <w:rPr>
                <w:rFonts w:eastAsia="Calibri" w:cstheme="minorHAnsi"/>
                <w:sz w:val="22"/>
                <w:szCs w:val="22"/>
              </w:rPr>
              <w:t xml:space="preserve">określonym początkiem i końcem realizacji zgłoszone </w:t>
            </w:r>
            <w:r w:rsidR="00062807" w:rsidRPr="00D47233">
              <w:rPr>
                <w:rFonts w:eastAsia="Calibri" w:cstheme="minorHAnsi"/>
                <w:sz w:val="22"/>
                <w:szCs w:val="22"/>
              </w:rPr>
              <w:br/>
            </w:r>
            <w:r w:rsidRPr="00D47233">
              <w:rPr>
                <w:rFonts w:eastAsia="Calibri" w:cstheme="minorHAnsi"/>
                <w:sz w:val="22"/>
                <w:szCs w:val="22"/>
              </w:rPr>
              <w:t xml:space="preserve">do objęcia albo już objęte współfinansowaniem UE i realizowane w ramach programu operacyjnego na podstawie umowy o dofinansowanie </w:t>
            </w:r>
            <w:r w:rsidR="00062807" w:rsidRPr="00D47233">
              <w:rPr>
                <w:rFonts w:eastAsia="Calibri" w:cstheme="minorHAnsi"/>
                <w:sz w:val="22"/>
                <w:szCs w:val="22"/>
              </w:rPr>
              <w:br/>
            </w:r>
            <w:r w:rsidRPr="00D47233">
              <w:rPr>
                <w:rFonts w:eastAsia="Calibri" w:cstheme="minorHAnsi"/>
                <w:sz w:val="22"/>
                <w:szCs w:val="22"/>
              </w:rPr>
              <w:t xml:space="preserve">ze środków UE w ramach PO WER, zawieranej między beneficjentem </w:t>
            </w:r>
            <w:r w:rsidR="00062807" w:rsidRPr="00D47233">
              <w:rPr>
                <w:rFonts w:eastAsia="Calibri" w:cstheme="minorHAnsi"/>
                <w:sz w:val="22"/>
                <w:szCs w:val="22"/>
              </w:rPr>
              <w:br/>
            </w:r>
            <w:r w:rsidRPr="00D47233">
              <w:rPr>
                <w:rFonts w:eastAsia="Calibri" w:cstheme="minorHAnsi"/>
                <w:sz w:val="22"/>
                <w:szCs w:val="22"/>
              </w:rPr>
              <w:t>a Instytucją Pośredniczącą.</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eastAsia="Calibri" w:cstheme="minorHAnsi"/>
                <w:sz w:val="22"/>
                <w:szCs w:val="22"/>
              </w:rPr>
              <w:t>Program Operacyjny</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690BE3">
            <w:pPr>
              <w:spacing w:before="120" w:after="120"/>
              <w:jc w:val="both"/>
              <w:rPr>
                <w:rFonts w:cstheme="minorHAnsi"/>
                <w:bCs w:val="0"/>
                <w:sz w:val="22"/>
                <w:szCs w:val="22"/>
              </w:rPr>
            </w:pPr>
            <w:r w:rsidRPr="00D47233">
              <w:rPr>
                <w:rFonts w:eastAsia="Calibri" w:cstheme="minorHAnsi"/>
                <w:sz w:val="22"/>
                <w:szCs w:val="22"/>
              </w:rPr>
              <w:t xml:space="preserve">Program służący realizacji umowy partnerstwa w zakresie polityki spójności </w:t>
            </w:r>
            <w:r w:rsidRPr="00D47233">
              <w:rPr>
                <w:rFonts w:eastAsia="Calibri" w:cstheme="minorHAnsi"/>
                <w:sz w:val="22"/>
                <w:szCs w:val="22"/>
              </w:rPr>
              <w:br/>
              <w:t xml:space="preserve">w rozumieniu art. 5 pkt 7a lit. a ustawy z dnia 6 grudnia 2006 r. o zasadach prowadzenia polityki rozwoju, uchwalony przez Radę Ministrów i przyjęty przez Komisję Europejską, odzwierciedlający cele zawarte we Wspólnych Ramach Strategicznych stanowiących załącznik I do rozporządzenia ogólnego oraz w umowie partnerstwa, które mają być osiągnięte </w:t>
            </w:r>
            <w:r w:rsidR="00062807" w:rsidRPr="00D47233">
              <w:rPr>
                <w:rFonts w:eastAsia="Calibri" w:cstheme="minorHAnsi"/>
                <w:sz w:val="22"/>
                <w:szCs w:val="22"/>
              </w:rPr>
              <w:br/>
            </w:r>
            <w:r w:rsidRPr="00D47233">
              <w:rPr>
                <w:rFonts w:eastAsia="Calibri" w:cstheme="minorHAnsi"/>
                <w:sz w:val="22"/>
                <w:szCs w:val="22"/>
              </w:rPr>
              <w:t xml:space="preserve">za pomocą funduszy strukturalnych lub Funduszu Spójności, będący podstawą realizacji działań w nim określonych, stanowiący program, </w:t>
            </w:r>
            <w:r w:rsidR="00062807" w:rsidRPr="00D47233">
              <w:rPr>
                <w:rFonts w:eastAsia="Calibri" w:cstheme="minorHAnsi"/>
                <w:sz w:val="22"/>
                <w:szCs w:val="22"/>
              </w:rPr>
              <w:br/>
            </w:r>
            <w:r w:rsidRPr="00D47233">
              <w:rPr>
                <w:rFonts w:eastAsia="Calibri" w:cstheme="minorHAnsi"/>
                <w:sz w:val="22"/>
                <w:szCs w:val="22"/>
              </w:rPr>
              <w:t>o którym mowa w art. 96 rozporządzenia ogólnego.</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eastAsia="Calibri" w:cstheme="minorHAnsi"/>
                <w:sz w:val="22"/>
                <w:szCs w:val="22"/>
              </w:rPr>
              <w:t>Roczny Plan Działania</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062807">
            <w:pPr>
              <w:spacing w:before="120" w:after="120"/>
              <w:jc w:val="both"/>
              <w:rPr>
                <w:rFonts w:cstheme="minorHAnsi"/>
                <w:bCs w:val="0"/>
                <w:sz w:val="22"/>
                <w:szCs w:val="22"/>
              </w:rPr>
            </w:pPr>
            <w:r w:rsidRPr="00D47233">
              <w:rPr>
                <w:rFonts w:eastAsia="Calibri" w:cstheme="minorHAnsi"/>
                <w:sz w:val="22"/>
                <w:szCs w:val="22"/>
              </w:rPr>
              <w:t xml:space="preserve">Dokument planistyczno-operacyjny stanowiący doprecyzowanie(w roku jego obowiązywania) zapisów PO WER i stanowiący załącznik do SZOOP. </w:t>
            </w:r>
            <w:r w:rsidR="00537C3A" w:rsidRPr="00D47233">
              <w:rPr>
                <w:rFonts w:eastAsia="Calibri" w:cstheme="minorHAnsi"/>
                <w:sz w:val="22"/>
                <w:szCs w:val="22"/>
              </w:rPr>
              <w:br/>
            </w:r>
            <w:r w:rsidRPr="00D47233">
              <w:rPr>
                <w:rFonts w:eastAsia="Calibri" w:cstheme="minorHAnsi"/>
                <w:sz w:val="22"/>
                <w:szCs w:val="22"/>
              </w:rPr>
              <w:t xml:space="preserve">W przypadku odnośnego RPD, tj. na 2015 r., przedstawiono założenia IP </w:t>
            </w:r>
            <w:r w:rsidR="00062807" w:rsidRPr="00D47233">
              <w:rPr>
                <w:rFonts w:eastAsia="Calibri" w:cstheme="minorHAnsi"/>
                <w:sz w:val="22"/>
                <w:szCs w:val="22"/>
              </w:rPr>
              <w:br/>
            </w:r>
            <w:r w:rsidRPr="00D47233">
              <w:rPr>
                <w:rFonts w:eastAsia="Calibri" w:cstheme="minorHAnsi"/>
                <w:sz w:val="22"/>
                <w:szCs w:val="22"/>
              </w:rPr>
              <w:t>co do zaplanowanego w br. konkursu, w tym: preferowanych form wsparcia, tj. typów projektów, planowanych do osiągnięcia efektów wyrażonych wskaźnikami, szczegółowych kryteriów wyboru projektów oraz elementów konkursu; w przypadku niniejszego konkursu RPD przewiduje ocenę formalną oraz ocenę merytoryczną.</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2A53" w:rsidRPr="00D47233" w:rsidRDefault="004D2A53" w:rsidP="00422990">
            <w:pPr>
              <w:spacing w:before="120" w:after="120"/>
              <w:rPr>
                <w:rFonts w:cstheme="minorHAnsi"/>
                <w:b w:val="0"/>
                <w:bCs w:val="0"/>
                <w:sz w:val="22"/>
                <w:szCs w:val="22"/>
              </w:rPr>
            </w:pPr>
            <w:r w:rsidRPr="00D47233">
              <w:rPr>
                <w:rFonts w:eastAsia="Calibri" w:cstheme="minorHAnsi"/>
                <w:sz w:val="22"/>
                <w:szCs w:val="22"/>
              </w:rPr>
              <w:t>Rozporządzenie ogólne</w:t>
            </w:r>
          </w:p>
        </w:tc>
        <w:tc>
          <w:tcPr>
            <w:cnfStyle w:val="000100000000" w:firstRow="0" w:lastRow="0" w:firstColumn="0" w:lastColumn="1" w:oddVBand="0" w:evenVBand="0" w:oddHBand="0" w:evenHBand="0" w:firstRowFirstColumn="0" w:firstRowLastColumn="0" w:lastRowFirstColumn="0" w:lastRowLastColumn="0"/>
            <w:tcW w:w="0" w:type="auto"/>
          </w:tcPr>
          <w:p w:rsidR="004D2A53" w:rsidRPr="00D47233" w:rsidRDefault="004D2A53" w:rsidP="00FE13DD">
            <w:pPr>
              <w:spacing w:before="120" w:after="120"/>
              <w:jc w:val="both"/>
              <w:rPr>
                <w:rFonts w:cstheme="minorHAnsi"/>
                <w:bCs w:val="0"/>
                <w:sz w:val="22"/>
                <w:szCs w:val="22"/>
              </w:rPr>
            </w:pPr>
            <w:r w:rsidRPr="00D47233">
              <w:rPr>
                <w:rFonts w:eastAsia="Calibri" w:cstheme="minorHAnsi"/>
                <w:sz w:val="22"/>
                <w:szCs w:val="22"/>
              </w:rPr>
              <w:t xml:space="preserve">Rozporządzenie Parlamentu Europejskiego i Rady (UE) nr 1303/2013 z dnia </w:t>
            </w:r>
            <w:r w:rsidRPr="00D47233">
              <w:rPr>
                <w:rFonts w:eastAsia="Calibri" w:cstheme="minorHAnsi"/>
                <w:sz w:val="22"/>
                <w:szCs w:val="22"/>
              </w:rPr>
              <w:br/>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w:t>
            </w:r>
            <w:r w:rsidR="00062807" w:rsidRPr="00D47233">
              <w:rPr>
                <w:rFonts w:eastAsia="Calibri" w:cstheme="minorHAnsi"/>
                <w:sz w:val="22"/>
                <w:szCs w:val="22"/>
              </w:rPr>
              <w:br/>
            </w:r>
            <w:r w:rsidRPr="00D47233">
              <w:rPr>
                <w:rFonts w:eastAsia="Calibri" w:cstheme="minorHAnsi"/>
                <w:sz w:val="22"/>
                <w:szCs w:val="22"/>
              </w:rPr>
              <w:t>i Rybackiego oraz ustanawiające przepisy ogólne dotyczące Europejskiego Funduszu Rozwoju Regionalnego, Europejskiego Funduszu Społecznego, Funduszu Spójności i Europejskiego Funduszu Morskiego</w:t>
            </w:r>
            <w:r w:rsidR="00E6516C" w:rsidRPr="00D47233">
              <w:rPr>
                <w:rFonts w:eastAsia="Calibri" w:cstheme="minorHAnsi"/>
                <w:sz w:val="22"/>
                <w:szCs w:val="22"/>
              </w:rPr>
              <w:t xml:space="preserve"> </w:t>
            </w:r>
            <w:r w:rsidRPr="00D47233">
              <w:rPr>
                <w:rFonts w:eastAsia="Calibri" w:cstheme="minorHAnsi"/>
                <w:sz w:val="22"/>
                <w:szCs w:val="22"/>
              </w:rPr>
              <w:t xml:space="preserve">i Rybackiego oraz uchylające rozporządzenie Rady (WE) nr 1083/2006(Dz. Urz. UE L 347 </w:t>
            </w:r>
            <w:r w:rsidR="00062807" w:rsidRPr="00D47233">
              <w:rPr>
                <w:rFonts w:eastAsia="Calibri" w:cstheme="minorHAnsi"/>
                <w:sz w:val="22"/>
                <w:szCs w:val="22"/>
              </w:rPr>
              <w:br/>
            </w:r>
            <w:r w:rsidRPr="00D47233">
              <w:rPr>
                <w:rFonts w:eastAsia="Calibri" w:cstheme="minorHAnsi"/>
                <w:sz w:val="22"/>
                <w:szCs w:val="22"/>
              </w:rPr>
              <w:t>z 20.12.2013, str. 320).</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422990">
            <w:pPr>
              <w:spacing w:before="120" w:after="120"/>
              <w:rPr>
                <w:rFonts w:cstheme="minorHAnsi"/>
                <w:b w:val="0"/>
                <w:bCs w:val="0"/>
                <w:sz w:val="22"/>
                <w:szCs w:val="22"/>
              </w:rPr>
            </w:pPr>
            <w:r w:rsidRPr="00D47233">
              <w:rPr>
                <w:rFonts w:eastAsia="Calibri" w:cstheme="minorHAnsi"/>
                <w:sz w:val="22"/>
                <w:szCs w:val="22"/>
              </w:rPr>
              <w:t>SL 2014</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690BE3">
            <w:pPr>
              <w:spacing w:before="120" w:after="120"/>
              <w:jc w:val="both"/>
              <w:rPr>
                <w:rFonts w:cstheme="minorHAnsi"/>
                <w:bCs w:val="0"/>
                <w:sz w:val="22"/>
                <w:szCs w:val="22"/>
              </w:rPr>
            </w:pPr>
            <w:r w:rsidRPr="00D47233">
              <w:rPr>
                <w:rFonts w:eastAsia="Calibri" w:cstheme="minorHAnsi"/>
                <w:sz w:val="22"/>
                <w:szCs w:val="22"/>
              </w:rPr>
              <w:t>Aplikacja główna centralnego systemu teleinformatycznego, o którym mowa w rozdziale 16 ustawy</w:t>
            </w:r>
            <w:r w:rsidRPr="00D47233">
              <w:rPr>
                <w:rFonts w:cstheme="minorHAnsi"/>
                <w:sz w:val="22"/>
                <w:szCs w:val="22"/>
              </w:rPr>
              <w:t>.</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1E303B">
            <w:pPr>
              <w:spacing w:before="120" w:after="120"/>
              <w:rPr>
                <w:rFonts w:eastAsia="Calibri" w:cstheme="minorHAnsi"/>
                <w:b w:val="0"/>
                <w:sz w:val="22"/>
                <w:szCs w:val="22"/>
              </w:rPr>
            </w:pPr>
            <w:r w:rsidRPr="00D47233">
              <w:rPr>
                <w:rFonts w:eastAsia="Calibri" w:cstheme="minorHAnsi"/>
                <w:sz w:val="22"/>
                <w:szCs w:val="22"/>
              </w:rPr>
              <w:lastRenderedPageBreak/>
              <w:t>SOWA</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FE13DD">
            <w:pPr>
              <w:spacing w:before="120" w:after="120"/>
              <w:jc w:val="both"/>
              <w:rPr>
                <w:rFonts w:eastAsia="Calibri" w:cstheme="minorHAnsi"/>
                <w:sz w:val="22"/>
                <w:szCs w:val="22"/>
              </w:rPr>
            </w:pPr>
            <w:r w:rsidRPr="00D47233">
              <w:rPr>
                <w:rFonts w:eastAsia="Calibri" w:cstheme="minorHAnsi"/>
                <w:sz w:val="22"/>
                <w:szCs w:val="22"/>
              </w:rPr>
              <w:t xml:space="preserve">System Obsługi Wniosków Aplikacyjnych ‐ jest aplikacją przeznaczoną </w:t>
            </w:r>
            <w:r w:rsidR="00537C3A" w:rsidRPr="00D47233">
              <w:rPr>
                <w:rFonts w:eastAsia="Calibri" w:cstheme="minorHAnsi"/>
                <w:sz w:val="22"/>
                <w:szCs w:val="22"/>
              </w:rPr>
              <w:br/>
            </w:r>
            <w:r w:rsidRPr="00D47233">
              <w:rPr>
                <w:rFonts w:eastAsia="Calibri" w:cstheme="minorHAnsi"/>
                <w:sz w:val="22"/>
                <w:szCs w:val="22"/>
              </w:rPr>
              <w:t>do obsługi procesu ubiegania się o środki pochodzące z Europejskiego Funduszu Społecznego na lata 2014 – 2020 w ramach PO WER. Narzędzie służy do przygotowania i złożenia do Instytucji Pośredniczącej elektronicznego formularza wniosku o dofinansowanie projektu.</w:t>
            </w:r>
          </w:p>
        </w:tc>
      </w:tr>
      <w:tr w:rsidR="004A3CC5" w:rsidRPr="00D47233" w:rsidTr="006E047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0" w:type="auto"/>
          </w:tcPr>
          <w:p w:rsidR="004A3CC5" w:rsidRPr="00D47233" w:rsidRDefault="004A3CC5" w:rsidP="001E303B">
            <w:pPr>
              <w:spacing w:before="120" w:after="120"/>
              <w:rPr>
                <w:rFonts w:eastAsia="Calibri" w:cstheme="minorHAnsi"/>
                <w:b w:val="0"/>
                <w:sz w:val="22"/>
                <w:szCs w:val="22"/>
              </w:rPr>
            </w:pPr>
            <w:r w:rsidRPr="00D47233">
              <w:rPr>
                <w:rFonts w:eastAsia="Calibri" w:cstheme="minorHAnsi"/>
                <w:sz w:val="22"/>
                <w:szCs w:val="22"/>
              </w:rPr>
              <w:t>Strona internetowa IOK</w:t>
            </w:r>
          </w:p>
        </w:tc>
        <w:tc>
          <w:tcPr>
            <w:cnfStyle w:val="000100000000" w:firstRow="0" w:lastRow="0" w:firstColumn="0" w:lastColumn="1" w:oddVBand="0" w:evenVBand="0" w:oddHBand="0" w:evenHBand="0" w:firstRowFirstColumn="0" w:firstRowLastColumn="0" w:lastRowFirstColumn="0" w:lastRowLastColumn="0"/>
            <w:tcW w:w="0" w:type="auto"/>
          </w:tcPr>
          <w:p w:rsidR="004A3CC5" w:rsidRPr="00D47233" w:rsidRDefault="00E734E4" w:rsidP="001E303B">
            <w:pPr>
              <w:spacing w:before="120" w:after="120"/>
              <w:jc w:val="both"/>
              <w:rPr>
                <w:rFonts w:eastAsia="Calibri" w:cstheme="minorHAnsi"/>
                <w:sz w:val="22"/>
                <w:szCs w:val="22"/>
              </w:rPr>
            </w:pPr>
            <w:hyperlink r:id="rId10" w:history="1">
              <w:r w:rsidR="00B43711" w:rsidRPr="00F73ECC">
                <w:rPr>
                  <w:rStyle w:val="Hipercze"/>
                  <w:rFonts w:eastAsia="Calibri" w:cstheme="minorHAnsi"/>
                  <w:sz w:val="22"/>
                  <w:szCs w:val="22"/>
                </w:rPr>
                <w:t>www.ip.mswia.gov.pl</w:t>
              </w:r>
            </w:hyperlink>
          </w:p>
          <w:p w:rsidR="00746998" w:rsidRPr="00D47233" w:rsidRDefault="00746998" w:rsidP="001E303B">
            <w:pPr>
              <w:spacing w:before="120" w:after="120"/>
              <w:jc w:val="both"/>
              <w:rPr>
                <w:rFonts w:eastAsia="Calibri" w:cstheme="minorHAnsi"/>
                <w:sz w:val="22"/>
                <w:szCs w:val="22"/>
              </w:rPr>
            </w:pP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1E303B">
            <w:pPr>
              <w:spacing w:before="120" w:after="120"/>
              <w:rPr>
                <w:rFonts w:eastAsia="Calibri" w:cstheme="minorHAnsi"/>
                <w:b w:val="0"/>
                <w:sz w:val="22"/>
                <w:szCs w:val="22"/>
              </w:rPr>
            </w:pPr>
            <w:r w:rsidRPr="00D47233">
              <w:rPr>
                <w:rFonts w:eastAsia="Calibri" w:cstheme="minorHAnsi"/>
                <w:sz w:val="22"/>
                <w:szCs w:val="22"/>
              </w:rPr>
              <w:t>Umowa o dofinansowanie projektu</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B43711">
            <w:pPr>
              <w:spacing w:before="120" w:after="120"/>
              <w:jc w:val="both"/>
              <w:rPr>
                <w:rFonts w:eastAsia="Calibri" w:cstheme="minorHAnsi"/>
                <w:sz w:val="22"/>
                <w:szCs w:val="22"/>
              </w:rPr>
            </w:pPr>
            <w:r w:rsidRPr="00D47233">
              <w:rPr>
                <w:rFonts w:eastAsia="Calibri" w:cstheme="minorHAnsi"/>
                <w:sz w:val="22"/>
                <w:szCs w:val="22"/>
              </w:rPr>
              <w:t>Umowa zawarta między Instytucją Pośredniczącą a Wnioskodawcą, którego projekt został wybrany do dofinansowania, zawierająca co najmniej elementy, o których mowa w art. 206 ust. 2 ustawy z dnia 27 sierpnia 2009 r. o finansach publicznych (Dz. U. z 201</w:t>
            </w:r>
            <w:r w:rsidR="00B43711">
              <w:rPr>
                <w:rFonts w:eastAsia="Calibri" w:cstheme="minorHAnsi"/>
                <w:sz w:val="22"/>
                <w:szCs w:val="22"/>
              </w:rPr>
              <w:t>6</w:t>
            </w:r>
            <w:r w:rsidRPr="00D47233">
              <w:rPr>
                <w:rFonts w:eastAsia="Calibri" w:cstheme="minorHAnsi"/>
                <w:sz w:val="22"/>
                <w:szCs w:val="22"/>
              </w:rPr>
              <w:t xml:space="preserve"> r. poz. </w:t>
            </w:r>
            <w:r w:rsidR="00B43711">
              <w:rPr>
                <w:rFonts w:eastAsia="Calibri" w:cstheme="minorHAnsi"/>
                <w:sz w:val="22"/>
                <w:szCs w:val="22"/>
              </w:rPr>
              <w:t>1870</w:t>
            </w:r>
            <w:r w:rsidRPr="00D47233">
              <w:rPr>
                <w:rFonts w:eastAsia="Calibri" w:cstheme="minorHAnsi"/>
                <w:sz w:val="22"/>
                <w:szCs w:val="22"/>
              </w:rPr>
              <w:t>).</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1E303B">
            <w:pPr>
              <w:spacing w:before="120" w:after="120"/>
              <w:rPr>
                <w:rFonts w:eastAsia="Calibri" w:cstheme="minorHAnsi"/>
                <w:b w:val="0"/>
                <w:sz w:val="22"/>
                <w:szCs w:val="22"/>
              </w:rPr>
            </w:pPr>
            <w:r w:rsidRPr="00D47233">
              <w:rPr>
                <w:rFonts w:eastAsia="Calibri" w:cstheme="minorHAnsi"/>
                <w:sz w:val="22"/>
                <w:szCs w:val="22"/>
              </w:rPr>
              <w:t>Umowa partnerstwa</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1E303B">
            <w:pPr>
              <w:spacing w:before="120" w:after="120"/>
              <w:jc w:val="both"/>
              <w:rPr>
                <w:rFonts w:eastAsia="Calibri" w:cstheme="minorHAnsi"/>
                <w:sz w:val="22"/>
                <w:szCs w:val="22"/>
              </w:rPr>
            </w:pPr>
            <w:r w:rsidRPr="00D47233">
              <w:rPr>
                <w:rFonts w:eastAsia="Calibri" w:cstheme="minorHAnsi"/>
                <w:sz w:val="22"/>
                <w:szCs w:val="22"/>
              </w:rPr>
              <w:t>Umowa partnerstwa, o której mowa w art. 2 pkt 20 rozporządzenia ogólnego.</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1E303B">
            <w:pPr>
              <w:spacing w:before="120" w:after="120"/>
              <w:rPr>
                <w:rFonts w:cstheme="minorHAnsi"/>
                <w:b w:val="0"/>
                <w:bCs w:val="0"/>
                <w:sz w:val="22"/>
                <w:szCs w:val="22"/>
              </w:rPr>
            </w:pPr>
            <w:r w:rsidRPr="00D47233">
              <w:rPr>
                <w:rFonts w:eastAsia="Calibri" w:cstheme="minorHAnsi"/>
                <w:sz w:val="22"/>
                <w:szCs w:val="22"/>
              </w:rPr>
              <w:t>Ustawa</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B43711">
            <w:pPr>
              <w:spacing w:before="120" w:after="120"/>
              <w:jc w:val="both"/>
              <w:rPr>
                <w:rFonts w:cstheme="minorHAnsi"/>
                <w:bCs w:val="0"/>
                <w:sz w:val="22"/>
                <w:szCs w:val="22"/>
              </w:rPr>
            </w:pPr>
            <w:r w:rsidRPr="00D47233">
              <w:rPr>
                <w:rFonts w:eastAsia="Calibri" w:cstheme="minorHAnsi"/>
                <w:sz w:val="22"/>
                <w:szCs w:val="22"/>
              </w:rPr>
              <w:t xml:space="preserve">Ustawa z dnia 11 lipca 2014 r. o zasadach realizacji programów w zakresie polityki spójności finansowanych w perspektywie finansowej 2014–2020 </w:t>
            </w:r>
            <w:r w:rsidRPr="00D47233">
              <w:rPr>
                <w:rFonts w:eastAsia="Calibri" w:cstheme="minorHAnsi"/>
                <w:sz w:val="22"/>
                <w:szCs w:val="22"/>
              </w:rPr>
              <w:br/>
              <w:t>(</w:t>
            </w:r>
            <w:r w:rsidR="00B43711" w:rsidRPr="00B43711">
              <w:rPr>
                <w:rFonts w:eastAsia="Calibri" w:cstheme="minorHAnsi"/>
                <w:sz w:val="22"/>
                <w:szCs w:val="22"/>
              </w:rPr>
              <w:t>Dz. U. z 2016 r., poz. 217, z późn. zm.</w:t>
            </w:r>
            <w:r w:rsidRPr="00D47233">
              <w:rPr>
                <w:rFonts w:eastAsia="Calibri" w:cstheme="minorHAnsi"/>
                <w:sz w:val="22"/>
                <w:szCs w:val="22"/>
              </w:rPr>
              <w:t>).</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1E303B">
            <w:pPr>
              <w:spacing w:before="120" w:after="120"/>
              <w:rPr>
                <w:rFonts w:cstheme="minorHAnsi"/>
                <w:b w:val="0"/>
                <w:bCs w:val="0"/>
                <w:sz w:val="22"/>
                <w:szCs w:val="22"/>
              </w:rPr>
            </w:pPr>
            <w:r w:rsidRPr="00D47233">
              <w:rPr>
                <w:rFonts w:eastAsia="Calibri" w:cstheme="minorHAnsi"/>
                <w:sz w:val="22"/>
                <w:szCs w:val="22"/>
              </w:rPr>
              <w:t>Wniosek o dofinansowanie projektu</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126EDA">
            <w:pPr>
              <w:spacing w:before="120" w:after="120"/>
              <w:jc w:val="both"/>
              <w:rPr>
                <w:rFonts w:cstheme="minorHAnsi"/>
                <w:bCs w:val="0"/>
                <w:sz w:val="22"/>
                <w:szCs w:val="22"/>
              </w:rPr>
            </w:pPr>
            <w:r w:rsidRPr="00D47233">
              <w:rPr>
                <w:rFonts w:eastAsia="Calibri" w:cstheme="minorHAnsi"/>
                <w:sz w:val="22"/>
                <w:szCs w:val="22"/>
              </w:rPr>
              <w:t>Standardowy formularz składany przez Wnioskodawcę w celu uzyskania wsparcia ze środków pomocowych. Zakres informacji zawartych we wniosku obejmuje w szczególności: informacje</w:t>
            </w:r>
            <w:r w:rsidR="00E6516C" w:rsidRPr="00D47233">
              <w:rPr>
                <w:rFonts w:eastAsia="Calibri" w:cstheme="minorHAnsi"/>
                <w:sz w:val="22"/>
                <w:szCs w:val="22"/>
              </w:rPr>
              <w:t xml:space="preserve"> </w:t>
            </w:r>
            <w:r w:rsidRPr="00D47233">
              <w:rPr>
                <w:rFonts w:eastAsia="Calibri" w:cstheme="minorHAnsi"/>
                <w:sz w:val="22"/>
                <w:szCs w:val="22"/>
              </w:rPr>
              <w:t xml:space="preserve">o podmiocie zgłaszającym wniosek, informacje na temat projektu, charakterystykę działań podejmowanych podczas realizacji projektu, planowane rezultaty i wydatki. </w:t>
            </w:r>
          </w:p>
        </w:tc>
      </w:tr>
      <w:tr w:rsidR="00285C1E" w:rsidRPr="00D47233" w:rsidTr="00D35B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1E303B">
            <w:pPr>
              <w:spacing w:before="120" w:after="120"/>
              <w:rPr>
                <w:rFonts w:cstheme="minorHAnsi"/>
                <w:b w:val="0"/>
                <w:bCs w:val="0"/>
                <w:sz w:val="22"/>
                <w:szCs w:val="22"/>
              </w:rPr>
            </w:pPr>
            <w:r w:rsidRPr="00D47233">
              <w:rPr>
                <w:rFonts w:eastAsia="Calibri" w:cstheme="minorHAnsi"/>
                <w:sz w:val="22"/>
                <w:szCs w:val="22"/>
              </w:rPr>
              <w:t>Wnioskodawca</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FE13DD">
            <w:pPr>
              <w:spacing w:before="120" w:after="120"/>
              <w:jc w:val="both"/>
              <w:rPr>
                <w:rFonts w:cstheme="minorHAnsi"/>
                <w:bCs w:val="0"/>
                <w:sz w:val="22"/>
                <w:szCs w:val="22"/>
              </w:rPr>
            </w:pPr>
            <w:r w:rsidRPr="00D47233">
              <w:rPr>
                <w:rFonts w:eastAsia="Calibri" w:cstheme="minorHAnsi"/>
                <w:sz w:val="22"/>
                <w:szCs w:val="22"/>
              </w:rPr>
              <w:t>Podmiot aplikujący o środki na realizację projektu, do czasu podpisania umowy o dofinansowanie projektu.</w:t>
            </w:r>
          </w:p>
        </w:tc>
      </w:tr>
      <w:tr w:rsidR="00285C1E" w:rsidRPr="00D47233" w:rsidTr="00D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422990">
            <w:pPr>
              <w:autoSpaceDE w:val="0"/>
              <w:autoSpaceDN w:val="0"/>
              <w:adjustRightInd w:val="0"/>
              <w:rPr>
                <w:rFonts w:cstheme="minorHAnsi"/>
                <w:b w:val="0"/>
                <w:sz w:val="22"/>
                <w:szCs w:val="22"/>
              </w:rPr>
            </w:pPr>
            <w:r w:rsidRPr="00D47233">
              <w:rPr>
                <w:rFonts w:cstheme="minorHAnsi"/>
                <w:sz w:val="22"/>
                <w:szCs w:val="22"/>
              </w:rPr>
              <w:t>Współfinansowanie UE</w:t>
            </w:r>
          </w:p>
          <w:p w:rsidR="001E303B" w:rsidRPr="00D47233" w:rsidRDefault="001E303B" w:rsidP="001E303B">
            <w:pPr>
              <w:spacing w:before="120" w:after="120"/>
              <w:rPr>
                <w:rFonts w:cstheme="minorHAnsi"/>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1E303B">
            <w:pPr>
              <w:spacing w:before="120" w:after="120"/>
              <w:jc w:val="both"/>
              <w:rPr>
                <w:rFonts w:cstheme="minorHAnsi"/>
                <w:bCs w:val="0"/>
                <w:sz w:val="22"/>
                <w:szCs w:val="22"/>
              </w:rPr>
            </w:pPr>
            <w:r w:rsidRPr="00D47233">
              <w:rPr>
                <w:rFonts w:cstheme="minorHAnsi"/>
                <w:sz w:val="22"/>
                <w:szCs w:val="22"/>
              </w:rPr>
              <w:t xml:space="preserve">Środki pochodzące z budżetu środków europejskich, o którym mowa </w:t>
            </w:r>
            <w:r w:rsidR="00D75CD8" w:rsidRPr="00D47233">
              <w:rPr>
                <w:rFonts w:cstheme="minorHAnsi"/>
                <w:sz w:val="22"/>
                <w:szCs w:val="22"/>
              </w:rPr>
              <w:br/>
            </w:r>
            <w:r w:rsidRPr="00D47233">
              <w:rPr>
                <w:rFonts w:cstheme="minorHAnsi"/>
                <w:sz w:val="22"/>
                <w:szCs w:val="22"/>
              </w:rPr>
              <w:t>w art. 117 ust. 1 ustawy z dnia 27 sierpnia 2009 r. o finansach publicznych, wypłacane na rzecz beneficjenta albo wydatkowane przez państwową jednostkę budżetową w ramach projektu – w przypadku krajowego lub regionalnego programu operacyjnego.</w:t>
            </w:r>
          </w:p>
        </w:tc>
      </w:tr>
      <w:tr w:rsidR="00285C1E" w:rsidRPr="00D47233" w:rsidTr="00D35B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E303B" w:rsidRPr="00D47233" w:rsidRDefault="001E303B" w:rsidP="001E303B">
            <w:pPr>
              <w:spacing w:before="120" w:after="120"/>
              <w:rPr>
                <w:rFonts w:cstheme="minorHAnsi"/>
                <w:b w:val="0"/>
                <w:bCs w:val="0"/>
                <w:sz w:val="22"/>
                <w:szCs w:val="22"/>
              </w:rPr>
            </w:pPr>
            <w:r w:rsidRPr="00D47233">
              <w:rPr>
                <w:rFonts w:eastAsia="Calibri" w:cstheme="minorHAnsi"/>
                <w:sz w:val="22"/>
                <w:szCs w:val="22"/>
              </w:rPr>
              <w:t>Wytyczne</w:t>
            </w:r>
          </w:p>
        </w:tc>
        <w:tc>
          <w:tcPr>
            <w:cnfStyle w:val="000100000000" w:firstRow="0" w:lastRow="0" w:firstColumn="0" w:lastColumn="1" w:oddVBand="0" w:evenVBand="0" w:oddHBand="0" w:evenHBand="0" w:firstRowFirstColumn="0" w:firstRowLastColumn="0" w:lastRowFirstColumn="0" w:lastRowLastColumn="0"/>
            <w:tcW w:w="0" w:type="auto"/>
          </w:tcPr>
          <w:p w:rsidR="001E303B" w:rsidRPr="00D47233" w:rsidRDefault="001E303B" w:rsidP="00062807">
            <w:pPr>
              <w:spacing w:before="120" w:after="120"/>
              <w:jc w:val="both"/>
              <w:rPr>
                <w:rFonts w:cstheme="minorHAnsi"/>
                <w:bCs w:val="0"/>
                <w:sz w:val="22"/>
                <w:szCs w:val="22"/>
              </w:rPr>
            </w:pPr>
            <w:r w:rsidRPr="00D47233">
              <w:rPr>
                <w:rFonts w:eastAsia="Calibri" w:cstheme="minorHAnsi"/>
                <w:sz w:val="22"/>
                <w:szCs w:val="22"/>
              </w:rPr>
              <w:t xml:space="preserve">Instrument prawny określający ujednolicone warunki i procedury wdrażania funduszy strukturalnych i Funduszu Spójności skierowane </w:t>
            </w:r>
            <w:r w:rsidR="00D75CD8" w:rsidRPr="00D47233">
              <w:rPr>
                <w:rFonts w:eastAsia="Calibri" w:cstheme="minorHAnsi"/>
                <w:sz w:val="22"/>
                <w:szCs w:val="22"/>
              </w:rPr>
              <w:br/>
            </w:r>
            <w:r w:rsidRPr="00D47233">
              <w:rPr>
                <w:rFonts w:eastAsia="Calibri" w:cstheme="minorHAnsi"/>
                <w:sz w:val="22"/>
                <w:szCs w:val="22"/>
              </w:rPr>
              <w:t>do instytucji uczestniczących w realizacji programów operacyjnych oraz stosowane przez te instytucje oraz przez beneficjentów na podstawie umowy o dofinansowanie projektu.</w:t>
            </w:r>
          </w:p>
        </w:tc>
      </w:tr>
    </w:tbl>
    <w:p w:rsidR="001E303B" w:rsidRPr="00D47233" w:rsidRDefault="001E303B" w:rsidP="008F3BD9">
      <w:pPr>
        <w:spacing w:after="0"/>
        <w:jc w:val="both"/>
        <w:rPr>
          <w:rFonts w:eastAsia="Times New Roman" w:cs="Times New Roman"/>
          <w:lang w:eastAsia="pl-PL"/>
        </w:rPr>
      </w:pPr>
    </w:p>
    <w:p w:rsidR="005C519F" w:rsidRPr="00D47233" w:rsidRDefault="004B6D0E" w:rsidP="00F56D47">
      <w:pPr>
        <w:pStyle w:val="Nagwek1"/>
        <w:tabs>
          <w:tab w:val="left" w:pos="567"/>
        </w:tabs>
        <w:rPr>
          <w:rFonts w:asciiTheme="majorHAnsi" w:hAnsiTheme="majorHAnsi"/>
          <w:bCs w:val="0"/>
          <w:i/>
          <w:caps w:val="0"/>
          <w:sz w:val="28"/>
          <w:szCs w:val="28"/>
          <w:lang w:eastAsia="pl-PL"/>
        </w:rPr>
      </w:pPr>
      <w:bookmarkStart w:id="2" w:name="_Toc437331182"/>
      <w:r w:rsidRPr="00D47233">
        <w:rPr>
          <w:rFonts w:asciiTheme="majorHAnsi" w:hAnsiTheme="majorHAnsi"/>
          <w:bCs w:val="0"/>
          <w:caps w:val="0"/>
          <w:sz w:val="28"/>
          <w:szCs w:val="28"/>
          <w:lang w:eastAsia="pl-PL"/>
        </w:rPr>
        <w:lastRenderedPageBreak/>
        <w:t xml:space="preserve">I </w:t>
      </w:r>
      <w:r w:rsidRPr="00D47233">
        <w:rPr>
          <w:rFonts w:asciiTheme="majorHAnsi" w:hAnsiTheme="majorHAnsi"/>
          <w:bCs w:val="0"/>
          <w:caps w:val="0"/>
          <w:sz w:val="28"/>
          <w:szCs w:val="28"/>
          <w:lang w:eastAsia="pl-PL"/>
        </w:rPr>
        <w:tab/>
      </w:r>
      <w:r w:rsidR="001C41B4" w:rsidRPr="00D47233">
        <w:rPr>
          <w:rFonts w:asciiTheme="majorHAnsi" w:hAnsiTheme="majorHAnsi"/>
          <w:bCs w:val="0"/>
          <w:caps w:val="0"/>
          <w:sz w:val="28"/>
          <w:szCs w:val="28"/>
          <w:lang w:eastAsia="pl-PL"/>
        </w:rPr>
        <w:t>R</w:t>
      </w:r>
      <w:r w:rsidR="001C41B4" w:rsidRPr="00D47233">
        <w:rPr>
          <w:rFonts w:asciiTheme="majorHAnsi" w:hAnsiTheme="majorHAnsi"/>
          <w:bCs w:val="0"/>
          <w:sz w:val="28"/>
          <w:szCs w:val="28"/>
          <w:lang w:eastAsia="pl-PL"/>
        </w:rPr>
        <w:t>egulamin konkursu i podstawy prawne</w:t>
      </w:r>
      <w:bookmarkEnd w:id="2"/>
    </w:p>
    <w:p w:rsidR="005010E5" w:rsidRPr="00D47233" w:rsidRDefault="005010E5" w:rsidP="00676466">
      <w:pPr>
        <w:pStyle w:val="Nagwek2"/>
        <w:numPr>
          <w:ilvl w:val="1"/>
          <w:numId w:val="37"/>
        </w:numPr>
        <w:pBdr>
          <w:top w:val="single" w:sz="24" w:space="1" w:color="DBE5F1" w:themeColor="accent1" w:themeTint="33"/>
        </w:pBdr>
        <w:rPr>
          <w:rFonts w:asciiTheme="majorHAnsi" w:hAnsiTheme="majorHAnsi" w:cstheme="minorHAnsi"/>
          <w:caps w:val="0"/>
          <w:sz w:val="24"/>
        </w:rPr>
      </w:pPr>
      <w:bookmarkStart w:id="3" w:name="_Toc436739532"/>
      <w:bookmarkStart w:id="4" w:name="_Toc436739671"/>
      <w:bookmarkStart w:id="5" w:name="_Toc436739762"/>
      <w:bookmarkStart w:id="6" w:name="_Toc436739807"/>
      <w:bookmarkStart w:id="7" w:name="_Toc436739859"/>
      <w:bookmarkStart w:id="8" w:name="_Toc436739921"/>
      <w:bookmarkStart w:id="9" w:name="_Toc436740519"/>
      <w:bookmarkStart w:id="10" w:name="_Toc436741463"/>
      <w:bookmarkStart w:id="11" w:name="_Toc436748028"/>
      <w:bookmarkStart w:id="12" w:name="_Toc436748072"/>
      <w:bookmarkStart w:id="13" w:name="_Toc436748664"/>
      <w:bookmarkStart w:id="14" w:name="_Toc436808429"/>
      <w:bookmarkStart w:id="15" w:name="_Toc436808474"/>
      <w:bookmarkStart w:id="16" w:name="_Toc436808519"/>
      <w:bookmarkStart w:id="17" w:name="_Toc437331183"/>
      <w:bookmarkEnd w:id="3"/>
      <w:bookmarkEnd w:id="4"/>
      <w:bookmarkEnd w:id="5"/>
      <w:bookmarkEnd w:id="6"/>
      <w:bookmarkEnd w:id="7"/>
      <w:bookmarkEnd w:id="8"/>
      <w:bookmarkEnd w:id="9"/>
      <w:bookmarkEnd w:id="10"/>
      <w:bookmarkEnd w:id="11"/>
      <w:bookmarkEnd w:id="12"/>
      <w:bookmarkEnd w:id="13"/>
      <w:bookmarkEnd w:id="14"/>
      <w:bookmarkEnd w:id="15"/>
      <w:bookmarkEnd w:id="16"/>
      <w:r w:rsidRPr="00D47233">
        <w:rPr>
          <w:rFonts w:asciiTheme="majorHAnsi" w:hAnsiTheme="majorHAnsi" w:cstheme="minorHAnsi"/>
          <w:sz w:val="24"/>
        </w:rPr>
        <w:t>Regulamin konkursu</w:t>
      </w:r>
      <w:bookmarkEnd w:id="17"/>
    </w:p>
    <w:p w:rsidR="00F82D48" w:rsidRPr="00D47233" w:rsidRDefault="00F82D48" w:rsidP="00F56D47">
      <w:pPr>
        <w:jc w:val="both"/>
        <w:rPr>
          <w:rFonts w:cstheme="minorHAnsi"/>
          <w:sz w:val="22"/>
          <w:szCs w:val="22"/>
        </w:rPr>
      </w:pPr>
      <w:r w:rsidRPr="00D47233">
        <w:rPr>
          <w:rFonts w:cstheme="minorHAnsi"/>
          <w:sz w:val="22"/>
          <w:szCs w:val="22"/>
        </w:rPr>
        <w:t xml:space="preserve">Regulamin konkursu określa zasady </w:t>
      </w:r>
      <w:r w:rsidR="0085310B" w:rsidRPr="00D47233">
        <w:rPr>
          <w:rFonts w:cstheme="minorHAnsi"/>
          <w:sz w:val="22"/>
          <w:szCs w:val="22"/>
        </w:rPr>
        <w:t xml:space="preserve">wyboru </w:t>
      </w:r>
      <w:r w:rsidRPr="00D47233">
        <w:rPr>
          <w:rFonts w:cstheme="minorHAnsi"/>
          <w:sz w:val="22"/>
          <w:szCs w:val="22"/>
        </w:rPr>
        <w:t>projektów</w:t>
      </w:r>
      <w:r w:rsidR="006F0D77" w:rsidRPr="00D47233">
        <w:rPr>
          <w:rFonts w:cstheme="minorHAnsi"/>
          <w:sz w:val="22"/>
          <w:szCs w:val="22"/>
        </w:rPr>
        <w:t xml:space="preserve"> </w:t>
      </w:r>
      <w:r w:rsidRPr="00D47233">
        <w:rPr>
          <w:rFonts w:cstheme="minorHAnsi"/>
          <w:sz w:val="22"/>
          <w:szCs w:val="22"/>
        </w:rPr>
        <w:t xml:space="preserve"> w ramach</w:t>
      </w:r>
      <w:r w:rsidR="006F0D77" w:rsidRPr="00D47233">
        <w:rPr>
          <w:rFonts w:cstheme="minorHAnsi"/>
          <w:sz w:val="22"/>
          <w:szCs w:val="22"/>
        </w:rPr>
        <w:t xml:space="preserve"> </w:t>
      </w:r>
      <w:r w:rsidR="00653800" w:rsidRPr="00D47233">
        <w:rPr>
          <w:rFonts w:cstheme="minorHAnsi"/>
          <w:sz w:val="22"/>
          <w:szCs w:val="22"/>
        </w:rPr>
        <w:t>Progra</w:t>
      </w:r>
      <w:r w:rsidR="001C637C" w:rsidRPr="00D47233">
        <w:rPr>
          <w:rFonts w:cstheme="minorHAnsi"/>
          <w:sz w:val="22"/>
          <w:szCs w:val="22"/>
        </w:rPr>
        <w:t xml:space="preserve">mu Operacyjnego Wiedza Edukacja Rozwój, </w:t>
      </w:r>
      <w:r w:rsidRPr="00D47233">
        <w:rPr>
          <w:rFonts w:cstheme="minorHAnsi"/>
          <w:sz w:val="22"/>
          <w:szCs w:val="22"/>
        </w:rPr>
        <w:t xml:space="preserve">II osi priorytetowej – </w:t>
      </w:r>
      <w:r w:rsidRPr="00D47233">
        <w:rPr>
          <w:rFonts w:cstheme="minorHAnsi"/>
          <w:i/>
          <w:sz w:val="22"/>
          <w:szCs w:val="22"/>
        </w:rPr>
        <w:t xml:space="preserve">Efektywne polityki publiczne dla rynku pracy, gospodarki </w:t>
      </w:r>
      <w:r w:rsidR="002C4EE9" w:rsidRPr="00D47233">
        <w:rPr>
          <w:rFonts w:cstheme="minorHAnsi"/>
          <w:i/>
          <w:sz w:val="22"/>
          <w:szCs w:val="22"/>
        </w:rPr>
        <w:br/>
      </w:r>
      <w:r w:rsidRPr="00D47233">
        <w:rPr>
          <w:rFonts w:cstheme="minorHAnsi"/>
          <w:i/>
          <w:sz w:val="22"/>
          <w:szCs w:val="22"/>
        </w:rPr>
        <w:t>i edukacji</w:t>
      </w:r>
      <w:r w:rsidRPr="00D47233">
        <w:rPr>
          <w:rFonts w:cstheme="minorHAnsi"/>
          <w:sz w:val="22"/>
          <w:szCs w:val="22"/>
        </w:rPr>
        <w:t xml:space="preserve">, działanie 2.18 </w:t>
      </w:r>
      <w:r w:rsidRPr="00D47233">
        <w:rPr>
          <w:rFonts w:cstheme="minorHAnsi"/>
          <w:i/>
          <w:sz w:val="22"/>
          <w:szCs w:val="22"/>
        </w:rPr>
        <w:t>Wysokiej jakości usługi administracyjne</w:t>
      </w:r>
      <w:r w:rsidRPr="00D47233">
        <w:rPr>
          <w:rFonts w:cstheme="minorHAnsi"/>
          <w:sz w:val="22"/>
          <w:szCs w:val="22"/>
        </w:rPr>
        <w:t xml:space="preserve">. </w:t>
      </w:r>
    </w:p>
    <w:p w:rsidR="00B645AD" w:rsidRPr="00D47233" w:rsidRDefault="00F82D48" w:rsidP="00B645AD">
      <w:pPr>
        <w:spacing w:after="0"/>
        <w:jc w:val="both"/>
        <w:rPr>
          <w:rFonts w:eastAsia="Times New Roman" w:cstheme="minorHAnsi"/>
          <w:sz w:val="22"/>
          <w:szCs w:val="22"/>
          <w:lang w:eastAsia="pl-PL"/>
        </w:rPr>
      </w:pPr>
      <w:r w:rsidRPr="00D47233">
        <w:rPr>
          <w:rFonts w:cstheme="minorHAnsi"/>
          <w:sz w:val="22"/>
          <w:szCs w:val="22"/>
        </w:rPr>
        <w:t xml:space="preserve">Regulamin dostarcza wnioskodawcom </w:t>
      </w:r>
      <w:r w:rsidR="009A7680" w:rsidRPr="00D47233">
        <w:rPr>
          <w:rFonts w:cstheme="minorHAnsi"/>
          <w:sz w:val="22"/>
          <w:szCs w:val="22"/>
        </w:rPr>
        <w:t>wszelkich niezbędnych informacji,</w:t>
      </w:r>
      <w:r w:rsidR="00653800" w:rsidRPr="00D47233">
        <w:rPr>
          <w:rFonts w:cstheme="minorHAnsi"/>
          <w:sz w:val="22"/>
          <w:szCs w:val="22"/>
        </w:rPr>
        <w:t xml:space="preserve"> </w:t>
      </w:r>
      <w:r w:rsidRPr="00D47233">
        <w:rPr>
          <w:rFonts w:cstheme="minorHAnsi"/>
          <w:sz w:val="22"/>
          <w:szCs w:val="22"/>
        </w:rPr>
        <w:t xml:space="preserve">przydatnych dla właściwego przygotowania wniosku o dofinansowanie realizacji projektu, a następnie jego złożenia do oceny </w:t>
      </w:r>
      <w:r w:rsidR="009A7680" w:rsidRPr="00D47233">
        <w:rPr>
          <w:rFonts w:cstheme="minorHAnsi"/>
          <w:sz w:val="22"/>
          <w:szCs w:val="22"/>
        </w:rPr>
        <w:br/>
      </w:r>
      <w:r w:rsidRPr="00D47233">
        <w:rPr>
          <w:rFonts w:cstheme="minorHAnsi"/>
          <w:sz w:val="22"/>
          <w:szCs w:val="22"/>
        </w:rPr>
        <w:t>w ramach konkursu ogłoszonego przez IOK.</w:t>
      </w:r>
      <w:r w:rsidR="00691D2A" w:rsidRPr="00D47233">
        <w:rPr>
          <w:rFonts w:eastAsia="Times New Roman" w:cstheme="minorHAnsi"/>
          <w:sz w:val="22"/>
          <w:szCs w:val="22"/>
          <w:lang w:eastAsia="pl-PL"/>
        </w:rPr>
        <w:t xml:space="preserve">IOK podaje Regulamin konkursu do publicznej wiadomości poprzez umieszczenie jego aktualnej wersji na swojej stronie internetowej oraz na Portalu. </w:t>
      </w:r>
    </w:p>
    <w:p w:rsidR="00B645AD" w:rsidRPr="00D47233" w:rsidRDefault="00B645AD" w:rsidP="00B645AD">
      <w:pPr>
        <w:spacing w:after="0"/>
        <w:jc w:val="both"/>
        <w:rPr>
          <w:rFonts w:eastAsia="Times New Roman" w:cstheme="minorHAnsi"/>
          <w:sz w:val="22"/>
          <w:szCs w:val="22"/>
          <w:lang w:eastAsia="pl-PL"/>
        </w:rPr>
      </w:pPr>
    </w:p>
    <w:p w:rsidR="00232295" w:rsidRPr="00D47233" w:rsidRDefault="00232295" w:rsidP="00B645AD">
      <w:pPr>
        <w:autoSpaceDE w:val="0"/>
        <w:autoSpaceDN w:val="0"/>
        <w:adjustRightInd w:val="0"/>
        <w:spacing w:before="0" w:after="0" w:line="240" w:lineRule="auto"/>
        <w:jc w:val="both"/>
        <w:rPr>
          <w:rFonts w:cs="TimesNewRomanPSMT"/>
          <w:sz w:val="22"/>
          <w:szCs w:val="22"/>
        </w:rPr>
      </w:pPr>
      <w:r w:rsidRPr="00D47233">
        <w:rPr>
          <w:rFonts w:cs="TimesNewRomanPSMT"/>
          <w:sz w:val="22"/>
          <w:szCs w:val="22"/>
        </w:rPr>
        <w:t xml:space="preserve">Zgodnie z art. 41 ust. 3 </w:t>
      </w:r>
      <w:r w:rsidRPr="00D47233">
        <w:rPr>
          <w:rFonts w:cs="TimesNewRomanPSMT"/>
          <w:i/>
          <w:sz w:val="22"/>
          <w:szCs w:val="22"/>
        </w:rPr>
        <w:t>ustawy</w:t>
      </w:r>
      <w:r w:rsidRPr="00D47233">
        <w:rPr>
          <w:rFonts w:cs="TimesNewRomanPSMT"/>
          <w:sz w:val="22"/>
          <w:szCs w:val="22"/>
        </w:rPr>
        <w:t xml:space="preserve">, </w:t>
      </w:r>
      <w:r w:rsidR="00B645AD" w:rsidRPr="00D47233">
        <w:rPr>
          <w:rFonts w:cs="TimesNewRomanPSMT"/>
          <w:sz w:val="22"/>
          <w:szCs w:val="22"/>
        </w:rPr>
        <w:t>d</w:t>
      </w:r>
      <w:r w:rsidRPr="00D47233">
        <w:rPr>
          <w:rFonts w:cs="TimesNewRomanPSMT"/>
          <w:sz w:val="22"/>
          <w:szCs w:val="22"/>
        </w:rPr>
        <w:t xml:space="preserve">o czasu rozstrzygnięcia konkursu </w:t>
      </w:r>
      <w:r w:rsidR="00B645AD" w:rsidRPr="00D47233">
        <w:rPr>
          <w:rFonts w:cs="TimesNewRomanPSMT"/>
          <w:sz w:val="22"/>
          <w:szCs w:val="22"/>
        </w:rPr>
        <w:t>IOK nie może zmieniać R</w:t>
      </w:r>
      <w:r w:rsidRPr="00D47233">
        <w:rPr>
          <w:rFonts w:cs="TimesNewRomanPSMT"/>
          <w:sz w:val="22"/>
          <w:szCs w:val="22"/>
        </w:rPr>
        <w:t>egulaminu konkursu w sposób skutkują</w:t>
      </w:r>
      <w:r w:rsidR="00B645AD" w:rsidRPr="00D47233">
        <w:rPr>
          <w:rFonts w:cs="TimesNewRomanPSMT"/>
          <w:sz w:val="22"/>
          <w:szCs w:val="22"/>
        </w:rPr>
        <w:t xml:space="preserve">cy </w:t>
      </w:r>
      <w:r w:rsidRPr="00D47233">
        <w:rPr>
          <w:rFonts w:cs="TimesNewRomanPSMT"/>
          <w:sz w:val="22"/>
          <w:szCs w:val="22"/>
        </w:rPr>
        <w:t>nierównym traktowaniem wnioskodawcó</w:t>
      </w:r>
      <w:r w:rsidR="00B645AD" w:rsidRPr="00D47233">
        <w:rPr>
          <w:rFonts w:cs="TimesNewRomanPSMT"/>
          <w:sz w:val="22"/>
          <w:szCs w:val="22"/>
        </w:rPr>
        <w:t>w; ww. p</w:t>
      </w:r>
      <w:r w:rsidRPr="00D47233">
        <w:rPr>
          <w:rFonts w:cs="TimesNewRomanPSMT"/>
          <w:sz w:val="22"/>
          <w:szCs w:val="22"/>
        </w:rPr>
        <w:t xml:space="preserve">rzepisu nie stosuje się, </w:t>
      </w:r>
      <w:r w:rsidR="00B645AD" w:rsidRPr="00D47233">
        <w:rPr>
          <w:rFonts w:cs="TimesNewRomanPSMT"/>
          <w:sz w:val="22"/>
          <w:szCs w:val="22"/>
        </w:rPr>
        <w:t xml:space="preserve"> </w:t>
      </w:r>
      <w:r w:rsidRPr="00D47233">
        <w:rPr>
          <w:rFonts w:cs="TimesNewRomanPSMT"/>
          <w:sz w:val="22"/>
          <w:szCs w:val="22"/>
        </w:rPr>
        <w:t>jeżeli konieczność dokonania zmiany wynika z odrębnych przepisów.</w:t>
      </w:r>
    </w:p>
    <w:p w:rsidR="00F82D48" w:rsidRPr="00D47233" w:rsidRDefault="00691D2A" w:rsidP="00B645AD">
      <w:pPr>
        <w:jc w:val="both"/>
        <w:rPr>
          <w:rFonts w:cstheme="minorHAnsi"/>
          <w:sz w:val="22"/>
          <w:szCs w:val="22"/>
        </w:rPr>
      </w:pPr>
      <w:r w:rsidRPr="00D47233">
        <w:rPr>
          <w:rFonts w:eastAsia="Times New Roman" w:cstheme="minorHAnsi"/>
          <w:sz w:val="22"/>
          <w:szCs w:val="22"/>
          <w:lang w:eastAsia="pl-PL"/>
        </w:rPr>
        <w:t xml:space="preserve">IOK zamieszcza na swojej stronie internetowej oraz na Portalu informacje o zmianie Regulaminu, kolejne wersje ewentualnych aktualizacji Regulaminu, uzasadnienie zmian oraz informację o terminie, od którego dana zmiana obowiązuje. </w:t>
      </w:r>
    </w:p>
    <w:p w:rsidR="00691D2A" w:rsidRPr="00D47233" w:rsidRDefault="00691D2A" w:rsidP="00B645AD">
      <w:pPr>
        <w:spacing w:after="0"/>
        <w:jc w:val="both"/>
        <w:rPr>
          <w:rFonts w:eastAsia="Times New Roman" w:cstheme="minorHAnsi"/>
          <w:sz w:val="22"/>
          <w:szCs w:val="22"/>
          <w:lang w:eastAsia="pl-PL"/>
        </w:rPr>
      </w:pPr>
      <w:r w:rsidRPr="00D47233">
        <w:rPr>
          <w:rFonts w:eastAsia="Times New Roman" w:cstheme="minorHAnsi"/>
          <w:sz w:val="22"/>
          <w:szCs w:val="22"/>
          <w:lang w:eastAsia="pl-PL"/>
        </w:rPr>
        <w:t xml:space="preserve">W sprawach nieuregulowanych niniejszym Regulaminem zastosowanie mają przepisy </w:t>
      </w:r>
      <w:r w:rsidRPr="00D47233">
        <w:rPr>
          <w:rFonts w:eastAsia="Times New Roman" w:cstheme="minorHAnsi"/>
          <w:i/>
          <w:sz w:val="22"/>
          <w:szCs w:val="22"/>
          <w:lang w:eastAsia="pl-PL"/>
        </w:rPr>
        <w:t>ustawy</w:t>
      </w:r>
      <w:r w:rsidRPr="00D47233">
        <w:rPr>
          <w:rFonts w:eastAsia="Times New Roman" w:cstheme="minorHAnsi"/>
          <w:sz w:val="22"/>
          <w:szCs w:val="22"/>
          <w:lang w:eastAsia="pl-PL"/>
        </w:rPr>
        <w:t>.</w:t>
      </w:r>
    </w:p>
    <w:p w:rsidR="005010E5" w:rsidRPr="00D47233" w:rsidRDefault="005010E5" w:rsidP="00676466">
      <w:pPr>
        <w:pStyle w:val="Nagwek2"/>
        <w:numPr>
          <w:ilvl w:val="1"/>
          <w:numId w:val="37"/>
        </w:numPr>
        <w:pBdr>
          <w:top w:val="single" w:sz="24" w:space="1" w:color="DBE5F1" w:themeColor="accent1" w:themeTint="33"/>
        </w:pBdr>
        <w:rPr>
          <w:rFonts w:asciiTheme="majorHAnsi" w:hAnsiTheme="majorHAnsi" w:cstheme="minorHAnsi"/>
          <w:caps w:val="0"/>
          <w:sz w:val="24"/>
        </w:rPr>
      </w:pPr>
      <w:bookmarkStart w:id="18" w:name="_Toc437331184"/>
      <w:r w:rsidRPr="00D47233">
        <w:rPr>
          <w:rFonts w:asciiTheme="majorHAnsi" w:hAnsiTheme="majorHAnsi" w:cstheme="minorHAnsi"/>
          <w:sz w:val="24"/>
        </w:rPr>
        <w:t>Podstawy prawne</w:t>
      </w:r>
      <w:bookmarkEnd w:id="18"/>
    </w:p>
    <w:p w:rsidR="00F82D48" w:rsidRPr="00D47233" w:rsidRDefault="00F82D48" w:rsidP="00F56D47">
      <w:pPr>
        <w:spacing w:after="0"/>
        <w:jc w:val="both"/>
        <w:rPr>
          <w:sz w:val="22"/>
          <w:szCs w:val="22"/>
        </w:rPr>
      </w:pPr>
      <w:r w:rsidRPr="00D47233">
        <w:rPr>
          <w:sz w:val="22"/>
          <w:szCs w:val="22"/>
        </w:rPr>
        <w:t xml:space="preserve">Niniejszy regulamin został opracowany na podstawie aktów prawa powszechnie obowiązujących wskazanych w </w:t>
      </w:r>
      <w:r w:rsidR="009A2B86" w:rsidRPr="00D47233">
        <w:rPr>
          <w:i/>
          <w:sz w:val="22"/>
          <w:szCs w:val="22"/>
        </w:rPr>
        <w:t xml:space="preserve">Wykazie </w:t>
      </w:r>
      <w:r w:rsidRPr="00D47233">
        <w:rPr>
          <w:i/>
          <w:sz w:val="22"/>
          <w:szCs w:val="22"/>
        </w:rPr>
        <w:t>skrótów</w:t>
      </w:r>
      <w:r w:rsidRPr="00D47233">
        <w:rPr>
          <w:sz w:val="22"/>
          <w:szCs w:val="22"/>
        </w:rPr>
        <w:t xml:space="preserve"> i </w:t>
      </w:r>
      <w:r w:rsidR="009A2B86" w:rsidRPr="00D47233">
        <w:rPr>
          <w:i/>
          <w:sz w:val="22"/>
          <w:szCs w:val="22"/>
        </w:rPr>
        <w:t xml:space="preserve">Słowniku </w:t>
      </w:r>
      <w:r w:rsidRPr="00D47233">
        <w:rPr>
          <w:i/>
          <w:sz w:val="22"/>
          <w:szCs w:val="22"/>
        </w:rPr>
        <w:t>pojęć</w:t>
      </w:r>
      <w:r w:rsidRPr="00D47233">
        <w:rPr>
          <w:sz w:val="22"/>
          <w:szCs w:val="22"/>
        </w:rPr>
        <w:t>, tj</w:t>
      </w:r>
      <w:r w:rsidR="009A2B86" w:rsidRPr="00D47233">
        <w:rPr>
          <w:sz w:val="22"/>
          <w:szCs w:val="22"/>
        </w:rPr>
        <w:t>.</w:t>
      </w:r>
      <w:r w:rsidRPr="00D47233">
        <w:rPr>
          <w:sz w:val="22"/>
          <w:szCs w:val="22"/>
        </w:rPr>
        <w:t>:</w:t>
      </w:r>
    </w:p>
    <w:p w:rsidR="00F82D48" w:rsidRPr="00D47233" w:rsidRDefault="0082458A" w:rsidP="00676466">
      <w:pPr>
        <w:pStyle w:val="Akapitzlist"/>
        <w:numPr>
          <w:ilvl w:val="0"/>
          <w:numId w:val="47"/>
        </w:numPr>
        <w:jc w:val="both"/>
        <w:rPr>
          <w:rFonts w:cstheme="minorHAnsi"/>
          <w:sz w:val="22"/>
          <w:szCs w:val="22"/>
        </w:rPr>
      </w:pPr>
      <w:r w:rsidRPr="00D47233">
        <w:rPr>
          <w:rFonts w:cstheme="minorHAnsi"/>
          <w:sz w:val="22"/>
          <w:szCs w:val="22"/>
        </w:rPr>
        <w:t>Rozporządzenia</w:t>
      </w:r>
      <w:r w:rsidR="00F82D48" w:rsidRPr="00D47233">
        <w:rPr>
          <w:rFonts w:cstheme="minorHAnsi"/>
          <w:sz w:val="22"/>
          <w:szCs w:val="22"/>
        </w:rPr>
        <w:t xml:space="preserve"> Parlamentu Europejskiego i Rady (UE) Nr 1303/2013 z dnia 17 grudnia 2013 r. ustanawiające</w:t>
      </w:r>
      <w:r w:rsidRPr="00D47233">
        <w:rPr>
          <w:rFonts w:cstheme="minorHAnsi"/>
          <w:sz w:val="22"/>
          <w:szCs w:val="22"/>
        </w:rPr>
        <w:t>go</w:t>
      </w:r>
      <w:r w:rsidR="00F82D48" w:rsidRPr="00D47233">
        <w:rPr>
          <w:rFonts w:cstheme="minorHAnsi"/>
          <w:sz w:val="22"/>
          <w:szCs w:val="22"/>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w:t>
      </w:r>
      <w:r w:rsidRPr="00D47233">
        <w:rPr>
          <w:rFonts w:cstheme="minorHAnsi"/>
          <w:sz w:val="22"/>
          <w:szCs w:val="22"/>
        </w:rPr>
        <w:t>go</w:t>
      </w:r>
      <w:r w:rsidR="00F82D48" w:rsidRPr="00D47233">
        <w:rPr>
          <w:rFonts w:cstheme="minorHAnsi"/>
          <w:sz w:val="22"/>
          <w:szCs w:val="22"/>
        </w:rPr>
        <w:t xml:space="preserve"> rozporządzenie Rady (WE) nr 1083/2006 (Dz.U. UE L 347 </w:t>
      </w:r>
      <w:r w:rsidR="003F0C73" w:rsidRPr="00D47233">
        <w:rPr>
          <w:rFonts w:cstheme="minorHAnsi"/>
          <w:sz w:val="22"/>
          <w:szCs w:val="22"/>
        </w:rPr>
        <w:br/>
      </w:r>
      <w:r w:rsidR="00F82D48" w:rsidRPr="00D47233">
        <w:rPr>
          <w:rFonts w:cstheme="minorHAnsi"/>
          <w:sz w:val="22"/>
          <w:szCs w:val="22"/>
        </w:rPr>
        <w:t>z 20.12.2013 r.);</w:t>
      </w:r>
    </w:p>
    <w:p w:rsidR="00F82D48" w:rsidRPr="00D47233" w:rsidRDefault="00F82D48" w:rsidP="00676466">
      <w:pPr>
        <w:pStyle w:val="Akapitzlist"/>
        <w:numPr>
          <w:ilvl w:val="0"/>
          <w:numId w:val="47"/>
        </w:numPr>
        <w:jc w:val="both"/>
        <w:rPr>
          <w:rFonts w:cstheme="minorHAnsi"/>
          <w:sz w:val="22"/>
          <w:szCs w:val="22"/>
        </w:rPr>
      </w:pPr>
      <w:r w:rsidRPr="00D47233">
        <w:rPr>
          <w:rFonts w:cstheme="minorHAnsi"/>
          <w:sz w:val="22"/>
          <w:szCs w:val="22"/>
        </w:rPr>
        <w:t>Ro</w:t>
      </w:r>
      <w:r w:rsidR="0082458A" w:rsidRPr="00D47233">
        <w:rPr>
          <w:rFonts w:cstheme="minorHAnsi"/>
          <w:sz w:val="22"/>
          <w:szCs w:val="22"/>
        </w:rPr>
        <w:t>zporządzenia</w:t>
      </w:r>
      <w:r w:rsidRPr="00D47233">
        <w:rPr>
          <w:rFonts w:cstheme="minorHAnsi"/>
          <w:sz w:val="22"/>
          <w:szCs w:val="22"/>
        </w:rPr>
        <w:t xml:space="preserve"> Parlamentu Europejskiego i Rady (UE) Nr 1304/2013 z dnia 17 grudnia 2013 r. w sprawie Europejskiego Funduszu Społecznego i uchylające</w:t>
      </w:r>
      <w:r w:rsidR="003A0199" w:rsidRPr="00D47233">
        <w:rPr>
          <w:rFonts w:cstheme="minorHAnsi"/>
          <w:sz w:val="22"/>
          <w:szCs w:val="22"/>
        </w:rPr>
        <w:t xml:space="preserve"> </w:t>
      </w:r>
      <w:r w:rsidRPr="00D47233">
        <w:rPr>
          <w:rFonts w:cstheme="minorHAnsi"/>
          <w:sz w:val="22"/>
          <w:szCs w:val="22"/>
        </w:rPr>
        <w:t xml:space="preserve">rozporządzenie Rady (WE) </w:t>
      </w:r>
      <w:r w:rsidR="003F0C73" w:rsidRPr="00D47233">
        <w:rPr>
          <w:rFonts w:cstheme="minorHAnsi"/>
          <w:sz w:val="22"/>
          <w:szCs w:val="22"/>
        </w:rPr>
        <w:br/>
      </w:r>
      <w:r w:rsidRPr="00D47233">
        <w:rPr>
          <w:rFonts w:cstheme="minorHAnsi"/>
          <w:sz w:val="22"/>
          <w:szCs w:val="22"/>
        </w:rPr>
        <w:t>nr 1081/2006 (Dz.U. UE L 347/470 z 20.12.2013 r.);</w:t>
      </w:r>
    </w:p>
    <w:p w:rsidR="00F82D48" w:rsidRPr="00D47233" w:rsidRDefault="0082458A" w:rsidP="00676466">
      <w:pPr>
        <w:pStyle w:val="Akapitzlist"/>
        <w:numPr>
          <w:ilvl w:val="0"/>
          <w:numId w:val="47"/>
        </w:numPr>
        <w:jc w:val="both"/>
        <w:rPr>
          <w:rFonts w:cstheme="minorHAnsi"/>
          <w:sz w:val="22"/>
          <w:szCs w:val="22"/>
        </w:rPr>
      </w:pPr>
      <w:r w:rsidRPr="00D47233">
        <w:rPr>
          <w:rFonts w:cstheme="minorHAnsi"/>
          <w:sz w:val="22"/>
          <w:szCs w:val="22"/>
        </w:rPr>
        <w:lastRenderedPageBreak/>
        <w:t>Ustawy</w:t>
      </w:r>
      <w:r w:rsidR="00F82D48" w:rsidRPr="00D47233">
        <w:rPr>
          <w:rFonts w:cstheme="minorHAnsi"/>
          <w:sz w:val="22"/>
          <w:szCs w:val="22"/>
        </w:rPr>
        <w:t xml:space="preserve"> z dnia 11 lipca 2014 r. o zasadach realizacji programów w zakresie polityki spójności finansowanych w perspektywie finansowej 2014-2020 (</w:t>
      </w:r>
      <w:r w:rsidR="00D661FE" w:rsidRPr="00D661FE">
        <w:rPr>
          <w:rFonts w:cstheme="minorHAnsi"/>
          <w:sz w:val="22"/>
          <w:szCs w:val="22"/>
        </w:rPr>
        <w:t>Dz. U. z 2016 r., poz. 217, z późn. zm.</w:t>
      </w:r>
      <w:r w:rsidR="00F82D48" w:rsidRPr="00D47233">
        <w:rPr>
          <w:rFonts w:cstheme="minorHAnsi"/>
          <w:sz w:val="22"/>
          <w:szCs w:val="22"/>
        </w:rPr>
        <w:t>);</w:t>
      </w:r>
    </w:p>
    <w:p w:rsidR="00F82D48" w:rsidRPr="00D47233" w:rsidRDefault="00F82D48" w:rsidP="00676466">
      <w:pPr>
        <w:pStyle w:val="Akapitzlist"/>
        <w:numPr>
          <w:ilvl w:val="0"/>
          <w:numId w:val="47"/>
        </w:numPr>
        <w:spacing w:after="240"/>
        <w:jc w:val="both"/>
        <w:rPr>
          <w:rFonts w:cstheme="minorHAnsi"/>
          <w:sz w:val="22"/>
          <w:szCs w:val="22"/>
        </w:rPr>
      </w:pPr>
      <w:r w:rsidRPr="00D47233">
        <w:rPr>
          <w:rFonts w:cstheme="minorHAnsi"/>
          <w:sz w:val="22"/>
          <w:szCs w:val="22"/>
        </w:rPr>
        <w:t>Program</w:t>
      </w:r>
      <w:r w:rsidR="0082458A" w:rsidRPr="00D47233">
        <w:rPr>
          <w:rFonts w:cstheme="minorHAnsi"/>
          <w:sz w:val="22"/>
          <w:szCs w:val="22"/>
        </w:rPr>
        <w:t>u Operacyjnego</w:t>
      </w:r>
      <w:r w:rsidRPr="00D47233">
        <w:rPr>
          <w:rFonts w:cstheme="minorHAnsi"/>
          <w:sz w:val="22"/>
          <w:szCs w:val="22"/>
        </w:rPr>
        <w:t xml:space="preserve"> Wiedza Edukacja Ro</w:t>
      </w:r>
      <w:r w:rsidR="0082458A" w:rsidRPr="00D47233">
        <w:rPr>
          <w:rFonts w:cstheme="minorHAnsi"/>
          <w:sz w:val="22"/>
          <w:szCs w:val="22"/>
        </w:rPr>
        <w:t>zwój na lata 2014-2020, przyjętego</w:t>
      </w:r>
      <w:r w:rsidRPr="00D47233">
        <w:rPr>
          <w:rFonts w:cstheme="minorHAnsi"/>
          <w:sz w:val="22"/>
          <w:szCs w:val="22"/>
        </w:rPr>
        <w:t xml:space="preserve"> przez Komisję Europejską dnia 17 grudnia 2014 r.</w:t>
      </w:r>
    </w:p>
    <w:p w:rsidR="00F87104" w:rsidRPr="00D47233" w:rsidRDefault="00F82D48" w:rsidP="00F56D47">
      <w:pPr>
        <w:spacing w:after="0"/>
        <w:jc w:val="both"/>
        <w:rPr>
          <w:sz w:val="22"/>
          <w:szCs w:val="22"/>
        </w:rPr>
      </w:pPr>
      <w:r w:rsidRPr="00D47233">
        <w:rPr>
          <w:sz w:val="22"/>
          <w:szCs w:val="22"/>
        </w:rPr>
        <w:t xml:space="preserve">Ponadto uwzględniono wytyczne zatwierdzone przez Ministra </w:t>
      </w:r>
      <w:r w:rsidR="005F5C00" w:rsidRPr="00D47233">
        <w:rPr>
          <w:sz w:val="22"/>
          <w:szCs w:val="22"/>
        </w:rPr>
        <w:t>właściwego ds. r</w:t>
      </w:r>
      <w:r w:rsidRPr="00D47233">
        <w:rPr>
          <w:sz w:val="22"/>
          <w:szCs w:val="22"/>
        </w:rPr>
        <w:t>ozwoju</w:t>
      </w:r>
      <w:r w:rsidR="002D3FEA" w:rsidRPr="00D47233">
        <w:rPr>
          <w:sz w:val="22"/>
          <w:szCs w:val="22"/>
        </w:rPr>
        <w:t xml:space="preserve"> regionalnego</w:t>
      </w:r>
      <w:r w:rsidR="008D5885" w:rsidRPr="00D47233">
        <w:rPr>
          <w:sz w:val="22"/>
          <w:szCs w:val="22"/>
        </w:rPr>
        <w:br/>
      </w:r>
      <w:r w:rsidRPr="00D47233">
        <w:rPr>
          <w:sz w:val="22"/>
          <w:szCs w:val="22"/>
        </w:rPr>
        <w:t>i opublikowane</w:t>
      </w:r>
      <w:r w:rsidR="00197DBB" w:rsidRPr="00D47233">
        <w:rPr>
          <w:sz w:val="22"/>
          <w:szCs w:val="22"/>
        </w:rPr>
        <w:t xml:space="preserve"> na stronach</w:t>
      </w:r>
      <w:r w:rsidRPr="00D47233">
        <w:rPr>
          <w:sz w:val="22"/>
          <w:szCs w:val="22"/>
        </w:rPr>
        <w:t xml:space="preserve"> in</w:t>
      </w:r>
      <w:r w:rsidR="00197DBB" w:rsidRPr="00D47233">
        <w:rPr>
          <w:sz w:val="22"/>
          <w:szCs w:val="22"/>
        </w:rPr>
        <w:t xml:space="preserve">ternetowych: </w:t>
      </w:r>
      <w:hyperlink r:id="rId11" w:history="1">
        <w:r w:rsidR="005F5C00" w:rsidRPr="00D47233">
          <w:rPr>
            <w:rStyle w:val="Hipercze"/>
            <w:sz w:val="22"/>
            <w:szCs w:val="22"/>
          </w:rPr>
          <w:t>www.funduszeeuropejskie.gov.pl</w:t>
        </w:r>
      </w:hyperlink>
      <w:r w:rsidR="00606AC5" w:rsidRPr="00D47233">
        <w:rPr>
          <w:rStyle w:val="Hipercze"/>
          <w:sz w:val="22"/>
          <w:szCs w:val="22"/>
        </w:rPr>
        <w:t xml:space="preserve"> </w:t>
      </w:r>
      <w:r w:rsidR="00197DBB" w:rsidRPr="00D47233">
        <w:rPr>
          <w:sz w:val="22"/>
          <w:szCs w:val="22"/>
        </w:rPr>
        <w:t xml:space="preserve">oraz </w:t>
      </w:r>
      <w:hyperlink r:id="rId12" w:history="1">
        <w:r w:rsidR="003B5CA8" w:rsidRPr="00D47233">
          <w:rPr>
            <w:rStyle w:val="Hipercze"/>
            <w:sz w:val="22"/>
            <w:szCs w:val="22"/>
          </w:rPr>
          <w:t>www.power.gov.pl</w:t>
        </w:r>
      </w:hyperlink>
      <w:r w:rsidR="00101D5E" w:rsidRPr="00D47233">
        <w:rPr>
          <w:sz w:val="22"/>
          <w:szCs w:val="22"/>
        </w:rPr>
        <w:t>, w szczególności:</w:t>
      </w:r>
    </w:p>
    <w:p w:rsidR="00F87104" w:rsidRPr="00D47233" w:rsidRDefault="00550C0B" w:rsidP="00676466">
      <w:pPr>
        <w:pStyle w:val="Akapitzlist"/>
        <w:numPr>
          <w:ilvl w:val="0"/>
          <w:numId w:val="48"/>
        </w:numPr>
        <w:jc w:val="both"/>
        <w:rPr>
          <w:sz w:val="22"/>
          <w:szCs w:val="22"/>
        </w:rPr>
      </w:pPr>
      <w:r w:rsidRPr="00D47233">
        <w:rPr>
          <w:sz w:val="22"/>
          <w:szCs w:val="22"/>
        </w:rPr>
        <w:t>Wytyczne w zakresie trybów wyboru projektów na lata 2014-2020;</w:t>
      </w:r>
    </w:p>
    <w:p w:rsidR="00F87104" w:rsidRPr="00D47233" w:rsidRDefault="00F87104" w:rsidP="00676466">
      <w:pPr>
        <w:pStyle w:val="Akapitzlist"/>
        <w:numPr>
          <w:ilvl w:val="0"/>
          <w:numId w:val="48"/>
        </w:numPr>
        <w:jc w:val="both"/>
        <w:rPr>
          <w:sz w:val="22"/>
          <w:szCs w:val="22"/>
        </w:rPr>
      </w:pPr>
      <w:r w:rsidRPr="00D47233">
        <w:rPr>
          <w:sz w:val="22"/>
          <w:szCs w:val="22"/>
        </w:rPr>
        <w:t>Wytyczne w zakresie kwalifikowalności wydatków w zakresie Europejskiego Funduszu Rozwoju Regionalnego, Europejskiego Funduszu Społecznego oraz Funduszu Spójności na lata 2014-2020</w:t>
      </w:r>
      <w:r w:rsidR="003C589A" w:rsidRPr="00D47233">
        <w:rPr>
          <w:sz w:val="22"/>
          <w:szCs w:val="22"/>
        </w:rPr>
        <w:t>;</w:t>
      </w:r>
    </w:p>
    <w:p w:rsidR="003C589A" w:rsidRPr="00D47233" w:rsidRDefault="00713489" w:rsidP="00676466">
      <w:pPr>
        <w:pStyle w:val="Akapitzlist"/>
        <w:numPr>
          <w:ilvl w:val="0"/>
          <w:numId w:val="48"/>
        </w:numPr>
        <w:spacing w:after="240"/>
        <w:jc w:val="both"/>
        <w:rPr>
          <w:sz w:val="22"/>
          <w:szCs w:val="22"/>
        </w:rPr>
      </w:pPr>
      <w:r w:rsidRPr="00D47233">
        <w:rPr>
          <w:sz w:val="22"/>
          <w:szCs w:val="22"/>
        </w:rPr>
        <w:t>Wytyczne</w:t>
      </w:r>
      <w:r w:rsidR="003C589A" w:rsidRPr="00D47233">
        <w:rPr>
          <w:sz w:val="22"/>
          <w:szCs w:val="22"/>
        </w:rPr>
        <w:t xml:space="preserve"> w zakresie monitorowania postępu rzeczowego programów operacyjnych na lata 2014-2020.</w:t>
      </w:r>
    </w:p>
    <w:p w:rsidR="00987C82" w:rsidRPr="00D47233" w:rsidRDefault="00F87104" w:rsidP="00F82D48">
      <w:pPr>
        <w:jc w:val="both"/>
        <w:rPr>
          <w:sz w:val="22"/>
          <w:szCs w:val="22"/>
        </w:rPr>
      </w:pPr>
      <w:r w:rsidRPr="00D47233">
        <w:rPr>
          <w:sz w:val="22"/>
          <w:szCs w:val="22"/>
        </w:rPr>
        <w:t>Jednakże w</w:t>
      </w:r>
      <w:r w:rsidR="00F82D48" w:rsidRPr="00D47233">
        <w:rPr>
          <w:sz w:val="22"/>
          <w:szCs w:val="22"/>
        </w:rPr>
        <w:t xml:space="preserve"> związku z </w:t>
      </w:r>
      <w:r w:rsidR="003B5CA8" w:rsidRPr="00D47233">
        <w:rPr>
          <w:sz w:val="22"/>
          <w:szCs w:val="22"/>
        </w:rPr>
        <w:t xml:space="preserve">możliwością zmiany treści </w:t>
      </w:r>
      <w:r w:rsidR="00F4508C" w:rsidRPr="00D47233">
        <w:rPr>
          <w:sz w:val="22"/>
          <w:szCs w:val="22"/>
        </w:rPr>
        <w:t>ww. wytycznych</w:t>
      </w:r>
      <w:r w:rsidR="003B5CA8" w:rsidRPr="00D47233">
        <w:rPr>
          <w:sz w:val="22"/>
          <w:szCs w:val="22"/>
        </w:rPr>
        <w:t xml:space="preserve">, </w:t>
      </w:r>
      <w:r w:rsidR="00F82D48" w:rsidRPr="00D47233">
        <w:rPr>
          <w:sz w:val="22"/>
          <w:szCs w:val="22"/>
        </w:rPr>
        <w:t xml:space="preserve">zaleca się, aby osoby zainteresowane aplikowaniem o środki w ramach niniejszego konkursu na bieżąco zapoznawały się </w:t>
      </w:r>
      <w:r w:rsidRPr="00D47233">
        <w:rPr>
          <w:sz w:val="22"/>
          <w:szCs w:val="22"/>
        </w:rPr>
        <w:br/>
      </w:r>
      <w:r w:rsidR="00F82D48" w:rsidRPr="00D47233">
        <w:rPr>
          <w:sz w:val="22"/>
          <w:szCs w:val="22"/>
        </w:rPr>
        <w:t>z informacja</w:t>
      </w:r>
      <w:r w:rsidR="00846B65" w:rsidRPr="00D47233">
        <w:rPr>
          <w:sz w:val="22"/>
          <w:szCs w:val="22"/>
        </w:rPr>
        <w:t>mi zamieszczanymi na wł</w:t>
      </w:r>
      <w:r w:rsidR="005F5C00" w:rsidRPr="00D47233">
        <w:rPr>
          <w:sz w:val="22"/>
          <w:szCs w:val="22"/>
        </w:rPr>
        <w:t>aściwych stronach internetowych, tj.:</w:t>
      </w:r>
      <w:r w:rsidR="00D661FE">
        <w:rPr>
          <w:sz w:val="22"/>
          <w:szCs w:val="22"/>
        </w:rPr>
        <w:t xml:space="preserve"> </w:t>
      </w:r>
      <w:hyperlink r:id="rId13" w:history="1">
        <w:r w:rsidR="00846B65" w:rsidRPr="00D47233">
          <w:rPr>
            <w:rStyle w:val="Hipercze"/>
            <w:sz w:val="22"/>
            <w:szCs w:val="22"/>
          </w:rPr>
          <w:t>www.power.gov.pl</w:t>
        </w:r>
      </w:hyperlink>
      <w:r w:rsidR="00846B65" w:rsidRPr="00D47233">
        <w:rPr>
          <w:sz w:val="22"/>
          <w:szCs w:val="22"/>
        </w:rPr>
        <w:t xml:space="preserve"> oraz </w:t>
      </w:r>
      <w:hyperlink r:id="rId14" w:history="1">
        <w:r w:rsidR="00846B65" w:rsidRPr="00D47233">
          <w:rPr>
            <w:rStyle w:val="Hipercze"/>
            <w:sz w:val="22"/>
            <w:szCs w:val="22"/>
          </w:rPr>
          <w:t>www.funduszeeuropejskie.gov.pl</w:t>
        </w:r>
      </w:hyperlink>
      <w:r w:rsidR="003A0199" w:rsidRPr="00D47233">
        <w:rPr>
          <w:rStyle w:val="Hipercze"/>
          <w:sz w:val="22"/>
          <w:szCs w:val="22"/>
        </w:rPr>
        <w:t xml:space="preserve"> </w:t>
      </w:r>
      <w:r w:rsidR="00F82D48" w:rsidRPr="00D47233">
        <w:rPr>
          <w:sz w:val="22"/>
          <w:szCs w:val="22"/>
        </w:rPr>
        <w:t xml:space="preserve">gdzie publikowane są wszelkie istotne informacje, w tym również dotyczące </w:t>
      </w:r>
      <w:r w:rsidR="003B5CA8" w:rsidRPr="00D47233">
        <w:rPr>
          <w:sz w:val="22"/>
          <w:szCs w:val="22"/>
        </w:rPr>
        <w:t xml:space="preserve">aktualizacji </w:t>
      </w:r>
      <w:r w:rsidR="00F4508C" w:rsidRPr="00D47233">
        <w:rPr>
          <w:sz w:val="22"/>
          <w:szCs w:val="22"/>
        </w:rPr>
        <w:t xml:space="preserve">ww. wytycznych </w:t>
      </w:r>
      <w:r w:rsidR="003B5CA8" w:rsidRPr="00D47233">
        <w:rPr>
          <w:sz w:val="22"/>
          <w:szCs w:val="22"/>
        </w:rPr>
        <w:t>(oraz innych podstaw prawnych, jakie mogą mieć zastosowanie w ramach niniejszego konkursu)</w:t>
      </w:r>
      <w:r w:rsidR="00F82D48" w:rsidRPr="00D47233">
        <w:rPr>
          <w:sz w:val="22"/>
          <w:szCs w:val="22"/>
        </w:rPr>
        <w:t>.</w:t>
      </w:r>
      <w:r w:rsidR="00846B65" w:rsidRPr="00D47233">
        <w:rPr>
          <w:sz w:val="22"/>
          <w:szCs w:val="22"/>
        </w:rPr>
        <w:t xml:space="preserve"> Zaleca się również bieżące zapoznawanie się z</w:t>
      </w:r>
      <w:r w:rsidR="00D717A2" w:rsidRPr="00D47233">
        <w:rPr>
          <w:sz w:val="22"/>
          <w:szCs w:val="22"/>
        </w:rPr>
        <w:t>e stroną internetową</w:t>
      </w:r>
      <w:r w:rsidR="003A0199" w:rsidRPr="00D47233">
        <w:rPr>
          <w:sz w:val="22"/>
          <w:szCs w:val="22"/>
        </w:rPr>
        <w:t xml:space="preserve"> </w:t>
      </w:r>
      <w:r w:rsidR="00DD65CD" w:rsidRPr="00D47233">
        <w:rPr>
          <w:sz w:val="22"/>
          <w:szCs w:val="22"/>
        </w:rPr>
        <w:t>IOK.</w:t>
      </w:r>
    </w:p>
    <w:p w:rsidR="005C519F" w:rsidRPr="00D47233" w:rsidRDefault="004B6D0E" w:rsidP="00F56D47">
      <w:pPr>
        <w:pStyle w:val="Nagwek1"/>
        <w:tabs>
          <w:tab w:val="left" w:pos="567"/>
        </w:tabs>
        <w:rPr>
          <w:rFonts w:asciiTheme="majorHAnsi" w:hAnsiTheme="majorHAnsi"/>
          <w:b w:val="0"/>
          <w:bCs w:val="0"/>
          <w:i/>
          <w:caps w:val="0"/>
          <w:sz w:val="28"/>
          <w:szCs w:val="28"/>
          <w:lang w:eastAsia="pl-PL"/>
        </w:rPr>
      </w:pPr>
      <w:bookmarkStart w:id="19" w:name="_Toc437331185"/>
      <w:r w:rsidRPr="00D47233">
        <w:rPr>
          <w:rFonts w:asciiTheme="majorHAnsi" w:hAnsiTheme="majorHAnsi"/>
          <w:b w:val="0"/>
          <w:bCs w:val="0"/>
          <w:caps w:val="0"/>
          <w:sz w:val="28"/>
          <w:szCs w:val="28"/>
          <w:lang w:eastAsia="pl-PL"/>
        </w:rPr>
        <w:t>II</w:t>
      </w:r>
      <w:r w:rsidRPr="00D47233">
        <w:rPr>
          <w:rFonts w:asciiTheme="majorHAnsi" w:hAnsiTheme="majorHAnsi"/>
          <w:b w:val="0"/>
          <w:bCs w:val="0"/>
          <w:caps w:val="0"/>
          <w:sz w:val="28"/>
          <w:szCs w:val="28"/>
          <w:lang w:eastAsia="pl-PL"/>
        </w:rPr>
        <w:tab/>
      </w:r>
      <w:r w:rsidR="007D4442" w:rsidRPr="00D47233">
        <w:rPr>
          <w:rFonts w:asciiTheme="majorHAnsi" w:hAnsiTheme="majorHAnsi"/>
          <w:b w:val="0"/>
          <w:bCs w:val="0"/>
          <w:sz w:val="28"/>
          <w:szCs w:val="28"/>
          <w:lang w:eastAsia="pl-PL"/>
        </w:rPr>
        <w:t>Ogłoszenie konkursu</w:t>
      </w:r>
      <w:bookmarkEnd w:id="19"/>
    </w:p>
    <w:p w:rsidR="00B4729B" w:rsidRPr="00D47233" w:rsidRDefault="00B4729B" w:rsidP="00676466">
      <w:pPr>
        <w:pStyle w:val="Nagwek2"/>
        <w:numPr>
          <w:ilvl w:val="1"/>
          <w:numId w:val="34"/>
        </w:numPr>
        <w:pBdr>
          <w:top w:val="single" w:sz="24" w:space="1" w:color="DBE5F1" w:themeColor="accent1" w:themeTint="33"/>
        </w:pBdr>
        <w:rPr>
          <w:rFonts w:asciiTheme="majorHAnsi" w:hAnsiTheme="majorHAnsi" w:cstheme="minorHAnsi"/>
          <w:caps w:val="0"/>
          <w:sz w:val="24"/>
        </w:rPr>
      </w:pPr>
      <w:bookmarkStart w:id="20" w:name="_Toc436739536"/>
      <w:bookmarkStart w:id="21" w:name="_Toc436739675"/>
      <w:bookmarkStart w:id="22" w:name="_Toc436739766"/>
      <w:bookmarkStart w:id="23" w:name="_Toc436739811"/>
      <w:bookmarkStart w:id="24" w:name="_Toc436739863"/>
      <w:bookmarkStart w:id="25" w:name="_Toc436739925"/>
      <w:bookmarkStart w:id="26" w:name="_Toc436740523"/>
      <w:bookmarkStart w:id="27" w:name="_Toc436741467"/>
      <w:bookmarkStart w:id="28" w:name="_Toc436748032"/>
      <w:bookmarkStart w:id="29" w:name="_Toc436748076"/>
      <w:bookmarkStart w:id="30" w:name="_Toc436748668"/>
      <w:bookmarkStart w:id="31" w:name="_Toc436808433"/>
      <w:bookmarkStart w:id="32" w:name="_Toc436808478"/>
      <w:bookmarkStart w:id="33" w:name="_Toc436808523"/>
      <w:bookmarkStart w:id="34" w:name="_Toc43733118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47233">
        <w:rPr>
          <w:rFonts w:asciiTheme="majorHAnsi" w:hAnsiTheme="majorHAnsi" w:cstheme="minorHAnsi"/>
          <w:sz w:val="24"/>
        </w:rPr>
        <w:t>Podstawowe informacje na temat konkursu</w:t>
      </w:r>
      <w:bookmarkEnd w:id="34"/>
    </w:p>
    <w:p w:rsidR="00B1476F" w:rsidRPr="00D47233" w:rsidRDefault="005C519F" w:rsidP="00F56D47">
      <w:pPr>
        <w:spacing w:after="0"/>
        <w:jc w:val="both"/>
        <w:rPr>
          <w:rFonts w:cs="Times New Roman"/>
          <w:sz w:val="22"/>
          <w:szCs w:val="22"/>
        </w:rPr>
      </w:pPr>
      <w:r w:rsidRPr="00D47233">
        <w:rPr>
          <w:rFonts w:cs="Times New Roman"/>
          <w:sz w:val="22"/>
          <w:szCs w:val="22"/>
        </w:rPr>
        <w:t xml:space="preserve">Przedmiotem konkursu jest wyłonienie projektów, które w największym stopniu przyczynią się </w:t>
      </w:r>
      <w:r w:rsidR="00EA428A" w:rsidRPr="00D47233">
        <w:rPr>
          <w:rFonts w:cs="Times New Roman"/>
          <w:sz w:val="22"/>
          <w:szCs w:val="22"/>
        </w:rPr>
        <w:br/>
      </w:r>
      <w:r w:rsidRPr="00D47233">
        <w:rPr>
          <w:rFonts w:cs="Times New Roman"/>
          <w:sz w:val="22"/>
          <w:szCs w:val="22"/>
        </w:rPr>
        <w:t xml:space="preserve">do osiągnięcia </w:t>
      </w:r>
      <w:r w:rsidR="00AE5598" w:rsidRPr="00D47233">
        <w:rPr>
          <w:rFonts w:cs="Times New Roman"/>
          <w:sz w:val="22"/>
          <w:szCs w:val="22"/>
        </w:rPr>
        <w:t xml:space="preserve">w ramach Priorytetu Inwestycyjnego 11i celu szczegółowego nr 4: </w:t>
      </w:r>
      <w:r w:rsidR="00AE5598" w:rsidRPr="00D47233">
        <w:rPr>
          <w:rFonts w:cs="Times New Roman"/>
          <w:i/>
          <w:sz w:val="22"/>
          <w:szCs w:val="22"/>
        </w:rPr>
        <w:t>Doskonalenie jakości oraz monitorowanie procesu świadczenia usług administracyjnych istotnych dla prowadzenia działalności gospodarczej</w:t>
      </w:r>
      <w:r w:rsidR="00606AC5" w:rsidRPr="00D47233">
        <w:rPr>
          <w:rFonts w:cs="Times New Roman"/>
          <w:i/>
          <w:sz w:val="22"/>
          <w:szCs w:val="22"/>
        </w:rPr>
        <w:t xml:space="preserve"> </w:t>
      </w:r>
      <w:r w:rsidRPr="00D47233">
        <w:rPr>
          <w:rFonts w:cs="Times New Roman"/>
          <w:sz w:val="22"/>
          <w:szCs w:val="22"/>
        </w:rPr>
        <w:t>w ramach Prog</w:t>
      </w:r>
      <w:r w:rsidR="009043AA" w:rsidRPr="00D47233">
        <w:rPr>
          <w:rFonts w:cs="Times New Roman"/>
          <w:sz w:val="22"/>
          <w:szCs w:val="22"/>
        </w:rPr>
        <w:t>ramu Operacyjnego Wiedza Edukacja Rozwój</w:t>
      </w:r>
      <w:r w:rsidRPr="00D47233">
        <w:rPr>
          <w:rFonts w:cs="Times New Roman"/>
          <w:sz w:val="22"/>
          <w:szCs w:val="22"/>
        </w:rPr>
        <w:t xml:space="preserve"> na lata 2014-2020. </w:t>
      </w:r>
    </w:p>
    <w:p w:rsidR="00B1476F" w:rsidRPr="00D47233" w:rsidRDefault="005C519F" w:rsidP="00F56D47">
      <w:pPr>
        <w:spacing w:after="0"/>
        <w:jc w:val="both"/>
        <w:rPr>
          <w:rFonts w:cs="Times New Roman"/>
          <w:sz w:val="22"/>
          <w:szCs w:val="22"/>
        </w:rPr>
      </w:pPr>
      <w:r w:rsidRPr="00D47233">
        <w:rPr>
          <w:rFonts w:cs="Times New Roman"/>
          <w:sz w:val="22"/>
          <w:szCs w:val="22"/>
        </w:rPr>
        <w:t xml:space="preserve">Cel ten będzie realizowany w ramach II osi priorytetowej </w:t>
      </w:r>
      <w:r w:rsidR="001C5B0F" w:rsidRPr="00D47233">
        <w:rPr>
          <w:rFonts w:cs="Times New Roman"/>
          <w:sz w:val="22"/>
          <w:szCs w:val="22"/>
        </w:rPr>
        <w:t xml:space="preserve">– </w:t>
      </w:r>
      <w:r w:rsidR="001C5B0F" w:rsidRPr="00D47233">
        <w:rPr>
          <w:rFonts w:cs="Times New Roman"/>
          <w:i/>
          <w:sz w:val="22"/>
          <w:szCs w:val="22"/>
        </w:rPr>
        <w:t>Efektywne polityki publiczne dla rynku pracy, gospodarki i edukacji</w:t>
      </w:r>
      <w:r w:rsidR="001C5B0F" w:rsidRPr="00D47233">
        <w:rPr>
          <w:rFonts w:cs="Times New Roman"/>
          <w:sz w:val="22"/>
          <w:szCs w:val="22"/>
        </w:rPr>
        <w:t>,</w:t>
      </w:r>
      <w:r w:rsidR="00606AC5" w:rsidRPr="00D47233">
        <w:rPr>
          <w:rFonts w:cs="Times New Roman"/>
          <w:sz w:val="22"/>
          <w:szCs w:val="22"/>
        </w:rPr>
        <w:t xml:space="preserve"> </w:t>
      </w:r>
      <w:r w:rsidRPr="00D47233">
        <w:rPr>
          <w:rFonts w:cs="Times New Roman"/>
          <w:sz w:val="22"/>
          <w:szCs w:val="22"/>
        </w:rPr>
        <w:t xml:space="preserve">poprzez działanie </w:t>
      </w:r>
      <w:r w:rsidR="009043AA" w:rsidRPr="00D47233">
        <w:rPr>
          <w:rFonts w:cs="Times New Roman"/>
          <w:sz w:val="22"/>
          <w:szCs w:val="22"/>
        </w:rPr>
        <w:t xml:space="preserve">2.18 </w:t>
      </w:r>
      <w:r w:rsidR="009043AA" w:rsidRPr="00D47233">
        <w:rPr>
          <w:rFonts w:cs="Times New Roman"/>
          <w:i/>
          <w:sz w:val="22"/>
          <w:szCs w:val="22"/>
        </w:rPr>
        <w:t>Wysokiej jakości usługi administracyjne</w:t>
      </w:r>
      <w:r w:rsidR="009043AA" w:rsidRPr="00D47233">
        <w:rPr>
          <w:rFonts w:cs="Times New Roman"/>
          <w:sz w:val="22"/>
          <w:szCs w:val="22"/>
        </w:rPr>
        <w:t xml:space="preserve">. </w:t>
      </w:r>
    </w:p>
    <w:p w:rsidR="00B209D2" w:rsidRDefault="0006320A" w:rsidP="00676466">
      <w:pPr>
        <w:pStyle w:val="Akapitzlist"/>
        <w:numPr>
          <w:ilvl w:val="0"/>
          <w:numId w:val="45"/>
        </w:numPr>
        <w:ind w:left="142" w:firstLine="0"/>
        <w:jc w:val="both"/>
        <w:rPr>
          <w:rFonts w:cs="Times New Roman"/>
          <w:b/>
          <w:sz w:val="22"/>
          <w:szCs w:val="22"/>
        </w:rPr>
      </w:pPr>
      <w:r>
        <w:rPr>
          <w:rFonts w:cs="Times New Roman"/>
          <w:b/>
          <w:sz w:val="22"/>
          <w:szCs w:val="22"/>
        </w:rPr>
        <w:t xml:space="preserve">Grupę docelową w projektach składanych w konkursie mogą stanowić wyłącznie </w:t>
      </w:r>
      <w:r w:rsidRPr="0006320A">
        <w:rPr>
          <w:rFonts w:cs="Times New Roman"/>
          <w:b/>
          <w:sz w:val="22"/>
          <w:szCs w:val="22"/>
        </w:rPr>
        <w:t>gminy i powiaty, które nie zostały objęte wsparciem jako beneficjent albo partner w projekcie, który uzyskał dofinansowanie w ramach konkursu nr POWR.02.18.00-IP.01-00-005/15</w:t>
      </w:r>
      <w:r>
        <w:rPr>
          <w:rFonts w:cs="Times New Roman"/>
          <w:b/>
          <w:sz w:val="22"/>
          <w:szCs w:val="22"/>
        </w:rPr>
        <w:t xml:space="preserve"> (lista JST objętych wsparciem w przywołanym konkursie stanowi załącznik </w:t>
      </w:r>
      <w:r w:rsidR="00D60E92">
        <w:rPr>
          <w:rFonts w:cs="Times New Roman"/>
          <w:b/>
          <w:sz w:val="22"/>
          <w:szCs w:val="22"/>
        </w:rPr>
        <w:t>nr 9</w:t>
      </w:r>
      <w:r>
        <w:rPr>
          <w:rFonts w:cs="Times New Roman"/>
          <w:b/>
          <w:sz w:val="22"/>
          <w:szCs w:val="22"/>
        </w:rPr>
        <w:t>);</w:t>
      </w:r>
    </w:p>
    <w:p w:rsidR="001C5B0F" w:rsidRPr="00D47233" w:rsidRDefault="005C519F" w:rsidP="00676466">
      <w:pPr>
        <w:pStyle w:val="Akapitzlist"/>
        <w:numPr>
          <w:ilvl w:val="0"/>
          <w:numId w:val="45"/>
        </w:numPr>
        <w:ind w:left="142" w:firstLine="0"/>
        <w:jc w:val="both"/>
        <w:rPr>
          <w:rFonts w:cs="Times New Roman"/>
          <w:b/>
          <w:sz w:val="22"/>
          <w:szCs w:val="22"/>
        </w:rPr>
      </w:pPr>
      <w:r w:rsidRPr="00D47233">
        <w:rPr>
          <w:rFonts w:cs="Times New Roman"/>
          <w:b/>
          <w:sz w:val="22"/>
          <w:szCs w:val="22"/>
        </w:rPr>
        <w:lastRenderedPageBreak/>
        <w:t>W ramach konkursu planowane jest wsparcie projektów obejmujących</w:t>
      </w:r>
      <w:r w:rsidR="001C5B0F" w:rsidRPr="00D47233">
        <w:rPr>
          <w:rFonts w:cs="Times New Roman"/>
          <w:b/>
          <w:sz w:val="22"/>
          <w:szCs w:val="22"/>
        </w:rPr>
        <w:t xml:space="preserve"> wdrażanie </w:t>
      </w:r>
      <w:r w:rsidR="00B1476F" w:rsidRPr="00D47233">
        <w:rPr>
          <w:rFonts w:cs="Times New Roman"/>
          <w:b/>
          <w:sz w:val="22"/>
          <w:szCs w:val="22"/>
        </w:rPr>
        <w:br/>
      </w:r>
      <w:r w:rsidR="001C5B0F" w:rsidRPr="00D47233">
        <w:rPr>
          <w:rFonts w:cs="Times New Roman"/>
          <w:b/>
          <w:sz w:val="22"/>
          <w:szCs w:val="22"/>
        </w:rPr>
        <w:t xml:space="preserve">w administracji publicznej rozwiązań poprawiających efektywność zarządzania usługami dziedzinowymi w </w:t>
      </w:r>
      <w:r w:rsidR="004927FF" w:rsidRPr="00D47233">
        <w:rPr>
          <w:rFonts w:cs="Times New Roman"/>
          <w:b/>
          <w:sz w:val="22"/>
          <w:szCs w:val="22"/>
        </w:rPr>
        <w:t xml:space="preserve">następujących </w:t>
      </w:r>
      <w:r w:rsidR="001C5B0F" w:rsidRPr="00D47233">
        <w:rPr>
          <w:rFonts w:cs="Times New Roman"/>
          <w:b/>
          <w:sz w:val="22"/>
          <w:szCs w:val="22"/>
        </w:rPr>
        <w:t>obszarach</w:t>
      </w:r>
      <w:r w:rsidR="00C61C8B" w:rsidRPr="00D47233">
        <w:rPr>
          <w:rFonts w:cs="Times New Roman"/>
          <w:b/>
          <w:sz w:val="22"/>
          <w:szCs w:val="22"/>
        </w:rPr>
        <w:t>,</w:t>
      </w:r>
      <w:r w:rsidR="00606AC5" w:rsidRPr="00D47233">
        <w:rPr>
          <w:rFonts w:cs="Times New Roman"/>
          <w:b/>
          <w:sz w:val="22"/>
          <w:szCs w:val="22"/>
        </w:rPr>
        <w:t xml:space="preserve"> </w:t>
      </w:r>
      <w:r w:rsidR="001C5B0F" w:rsidRPr="00D47233">
        <w:rPr>
          <w:rFonts w:cs="Times New Roman"/>
          <w:b/>
          <w:sz w:val="22"/>
          <w:szCs w:val="22"/>
        </w:rPr>
        <w:t>istotnych dla prowadzenia działalności gospodarczej:</w:t>
      </w:r>
    </w:p>
    <w:p w:rsidR="001C5B0F" w:rsidRPr="00D47233" w:rsidRDefault="001C5B0F" w:rsidP="004964EC">
      <w:pPr>
        <w:pStyle w:val="Akapitzlist"/>
        <w:ind w:left="142" w:firstLine="273"/>
        <w:jc w:val="both"/>
        <w:rPr>
          <w:b/>
          <w:sz w:val="22"/>
          <w:szCs w:val="22"/>
        </w:rPr>
      </w:pPr>
      <w:r w:rsidRPr="00D47233">
        <w:rPr>
          <w:b/>
          <w:sz w:val="22"/>
          <w:szCs w:val="22"/>
        </w:rPr>
        <w:t>a) podatki i opłaty lokalne</w:t>
      </w:r>
      <w:r w:rsidR="008D5885" w:rsidRPr="00D47233">
        <w:rPr>
          <w:b/>
          <w:sz w:val="22"/>
          <w:szCs w:val="22"/>
        </w:rPr>
        <w:t xml:space="preserve">, </w:t>
      </w:r>
      <w:r w:rsidR="008D5885" w:rsidRPr="00D47233">
        <w:rPr>
          <w:sz w:val="22"/>
          <w:szCs w:val="22"/>
        </w:rPr>
        <w:t>poprzez</w:t>
      </w:r>
      <w:r w:rsidRPr="00D47233">
        <w:rPr>
          <w:sz w:val="22"/>
          <w:szCs w:val="22"/>
        </w:rPr>
        <w:t>:</w:t>
      </w:r>
    </w:p>
    <w:p w:rsidR="001C5B0F" w:rsidRPr="00D47233" w:rsidRDefault="008D5885" w:rsidP="00676466">
      <w:pPr>
        <w:pStyle w:val="Akapitzlist"/>
        <w:numPr>
          <w:ilvl w:val="0"/>
          <w:numId w:val="7"/>
        </w:numPr>
        <w:ind w:left="142"/>
        <w:jc w:val="both"/>
        <w:rPr>
          <w:sz w:val="22"/>
          <w:szCs w:val="22"/>
        </w:rPr>
      </w:pPr>
      <w:r w:rsidRPr="00D47233">
        <w:rPr>
          <w:b/>
          <w:sz w:val="22"/>
          <w:szCs w:val="22"/>
        </w:rPr>
        <w:t>elektronizację</w:t>
      </w:r>
      <w:r w:rsidR="001C5B0F" w:rsidRPr="00D47233">
        <w:rPr>
          <w:b/>
          <w:sz w:val="22"/>
          <w:szCs w:val="22"/>
        </w:rPr>
        <w:t xml:space="preserve"> procesu obsługi podatkowej </w:t>
      </w:r>
      <w:r w:rsidR="001C5B0F" w:rsidRPr="00D47233">
        <w:rPr>
          <w:sz w:val="22"/>
          <w:szCs w:val="22"/>
        </w:rPr>
        <w:t>w urzędach jednostek samorzą</w:t>
      </w:r>
      <w:r w:rsidRPr="00D47233">
        <w:rPr>
          <w:sz w:val="22"/>
          <w:szCs w:val="22"/>
        </w:rPr>
        <w:t>du terytorialnego, automatyzację rozliczeń oraz poprawę</w:t>
      </w:r>
      <w:r w:rsidR="001C5B0F" w:rsidRPr="00D47233">
        <w:rPr>
          <w:sz w:val="22"/>
          <w:szCs w:val="22"/>
        </w:rPr>
        <w:t xml:space="preserve"> dostępności do informacji o sposobie załatwienia i przebiegu sprawy;</w:t>
      </w:r>
    </w:p>
    <w:p w:rsidR="001C5B0F" w:rsidRPr="00D47233" w:rsidRDefault="001C5B0F" w:rsidP="00676466">
      <w:pPr>
        <w:pStyle w:val="Akapitzlist"/>
        <w:numPr>
          <w:ilvl w:val="0"/>
          <w:numId w:val="7"/>
        </w:numPr>
        <w:ind w:left="142"/>
        <w:jc w:val="both"/>
        <w:rPr>
          <w:sz w:val="22"/>
          <w:szCs w:val="22"/>
        </w:rPr>
      </w:pPr>
      <w:r w:rsidRPr="00D47233">
        <w:rPr>
          <w:b/>
          <w:sz w:val="22"/>
          <w:szCs w:val="22"/>
        </w:rPr>
        <w:t>doskonalenie kompetencji kadr JST</w:t>
      </w:r>
      <w:r w:rsidRPr="00D47233">
        <w:rPr>
          <w:sz w:val="22"/>
          <w:szCs w:val="22"/>
        </w:rPr>
        <w:t xml:space="preserve"> w zakresie m.in. obsługi podatkowej, stosowania narzędzi elektronicznych, obsługi klienta, zarządzania satysfakcją, orzecznictwa;</w:t>
      </w:r>
    </w:p>
    <w:p w:rsidR="001C5B0F" w:rsidRPr="00D47233" w:rsidRDefault="001C5B0F" w:rsidP="00676466">
      <w:pPr>
        <w:pStyle w:val="Akapitzlist"/>
        <w:numPr>
          <w:ilvl w:val="0"/>
          <w:numId w:val="7"/>
        </w:numPr>
        <w:ind w:left="142"/>
        <w:jc w:val="both"/>
        <w:rPr>
          <w:sz w:val="22"/>
          <w:szCs w:val="22"/>
        </w:rPr>
      </w:pPr>
      <w:r w:rsidRPr="00D47233">
        <w:rPr>
          <w:b/>
          <w:sz w:val="22"/>
          <w:szCs w:val="22"/>
        </w:rPr>
        <w:t>wdrażanie rozwiązań zarządczych w urzędach JST</w:t>
      </w:r>
      <w:r w:rsidRPr="00D47233">
        <w:rPr>
          <w:sz w:val="22"/>
          <w:szCs w:val="22"/>
        </w:rPr>
        <w:t xml:space="preserve"> poprawiających jakość obsługi przedsiębiorców w szczególności w zakresie: zarządzania satysfakcją klienta, zarządzania jakością, zarządzania procesowego, dostępem do informacji publicznej;</w:t>
      </w:r>
    </w:p>
    <w:p w:rsidR="00D717A2" w:rsidRPr="00D47233" w:rsidRDefault="00D717A2" w:rsidP="004964EC">
      <w:pPr>
        <w:pStyle w:val="Akapitzlist"/>
        <w:ind w:left="142"/>
        <w:jc w:val="both"/>
        <w:rPr>
          <w:sz w:val="22"/>
          <w:szCs w:val="22"/>
        </w:rPr>
      </w:pPr>
    </w:p>
    <w:p w:rsidR="001C5B0F" w:rsidRPr="00D47233" w:rsidRDefault="001C5B0F" w:rsidP="004964EC">
      <w:pPr>
        <w:pStyle w:val="Akapitzlist"/>
        <w:ind w:left="142" w:firstLine="273"/>
        <w:jc w:val="both"/>
        <w:rPr>
          <w:b/>
          <w:sz w:val="22"/>
          <w:szCs w:val="22"/>
        </w:rPr>
      </w:pPr>
      <w:r w:rsidRPr="00D47233">
        <w:rPr>
          <w:b/>
          <w:sz w:val="22"/>
          <w:szCs w:val="22"/>
        </w:rPr>
        <w:t>b) zarządzanie nieruchomościami, w szczególności w zakresie gospodarowania lokalami użytkowanymi</w:t>
      </w:r>
      <w:r w:rsidR="008D5885" w:rsidRPr="00D47233">
        <w:rPr>
          <w:b/>
          <w:sz w:val="22"/>
          <w:szCs w:val="22"/>
        </w:rPr>
        <w:t xml:space="preserve">, </w:t>
      </w:r>
      <w:r w:rsidR="008D5885" w:rsidRPr="00D47233">
        <w:rPr>
          <w:sz w:val="22"/>
          <w:szCs w:val="22"/>
        </w:rPr>
        <w:t>poprzez</w:t>
      </w:r>
      <w:r w:rsidRPr="00D47233">
        <w:rPr>
          <w:sz w:val="22"/>
          <w:szCs w:val="22"/>
        </w:rPr>
        <w:t>:</w:t>
      </w:r>
    </w:p>
    <w:p w:rsidR="001C5B0F" w:rsidRPr="00D47233" w:rsidRDefault="001C5B0F" w:rsidP="00676466">
      <w:pPr>
        <w:pStyle w:val="Akapitzlist"/>
        <w:numPr>
          <w:ilvl w:val="0"/>
          <w:numId w:val="8"/>
        </w:numPr>
        <w:ind w:left="142"/>
        <w:jc w:val="both"/>
        <w:rPr>
          <w:sz w:val="22"/>
          <w:szCs w:val="22"/>
        </w:rPr>
      </w:pPr>
      <w:r w:rsidRPr="00D47233">
        <w:rPr>
          <w:b/>
          <w:sz w:val="22"/>
          <w:szCs w:val="22"/>
        </w:rPr>
        <w:t xml:space="preserve">wdrażanie rozwiązań w JST poprawiających dostęp do usług administracyjnych oraz informacji o lokalach użytkowych i nieruchomościach gruntowych </w:t>
      </w:r>
      <w:r w:rsidRPr="00D47233">
        <w:rPr>
          <w:sz w:val="22"/>
          <w:szCs w:val="22"/>
        </w:rPr>
        <w:t>przeznaczonych pod inwestycje, poprawa obsługi klienta z wykorzystaniem m.in. narzędzi zarządzania satysfakcją;</w:t>
      </w:r>
    </w:p>
    <w:p w:rsidR="001C5B0F" w:rsidRPr="00D47233" w:rsidRDefault="001C5B0F" w:rsidP="00676466">
      <w:pPr>
        <w:pStyle w:val="Akapitzlist"/>
        <w:numPr>
          <w:ilvl w:val="0"/>
          <w:numId w:val="8"/>
        </w:numPr>
        <w:ind w:left="142"/>
        <w:jc w:val="both"/>
        <w:rPr>
          <w:sz w:val="22"/>
          <w:szCs w:val="22"/>
        </w:rPr>
      </w:pPr>
      <w:r w:rsidRPr="00D47233">
        <w:rPr>
          <w:b/>
          <w:sz w:val="22"/>
          <w:szCs w:val="22"/>
        </w:rPr>
        <w:t>doskonalenie kompetencji kadr samorządowych</w:t>
      </w:r>
      <w:r w:rsidRPr="00D47233">
        <w:rPr>
          <w:sz w:val="22"/>
          <w:szCs w:val="22"/>
        </w:rPr>
        <w:t xml:space="preserve"> m.in. w zakresie zarządzania samorządowym zasobem nieruchomości, zasobem nieruchomości Skarbu Państwa, obsługi klienta, zarządzania satysfakcją, orzecznictwa;</w:t>
      </w:r>
    </w:p>
    <w:p w:rsidR="001C5B0F" w:rsidRPr="00D47233" w:rsidRDefault="001C5B0F" w:rsidP="00676466">
      <w:pPr>
        <w:pStyle w:val="Akapitzlist"/>
        <w:numPr>
          <w:ilvl w:val="0"/>
          <w:numId w:val="8"/>
        </w:numPr>
        <w:ind w:left="142"/>
        <w:jc w:val="both"/>
        <w:rPr>
          <w:sz w:val="22"/>
          <w:szCs w:val="22"/>
        </w:rPr>
      </w:pPr>
      <w:r w:rsidRPr="00D47233">
        <w:rPr>
          <w:b/>
          <w:sz w:val="22"/>
          <w:szCs w:val="22"/>
        </w:rPr>
        <w:t>wsparcie administracji samorządowej w zakresie opracowania planów wykorzystania zasobu nieruchomości</w:t>
      </w:r>
      <w:r w:rsidRPr="00D47233">
        <w:rPr>
          <w:sz w:val="22"/>
          <w:szCs w:val="22"/>
        </w:rPr>
        <w:t xml:space="preserve">, zagospodarowania pustostanów, skutecznej realizacji umów najmu i dzierżawy, elektronizacji procesu świadczenia usług i ewidencji nieruchomości oraz usprawnienia procesu współpracy i kontroli </w:t>
      </w:r>
      <w:r w:rsidR="004520D5" w:rsidRPr="00D47233">
        <w:rPr>
          <w:sz w:val="22"/>
          <w:szCs w:val="22"/>
        </w:rPr>
        <w:t>zarządców zasobów nieruchomości.</w:t>
      </w:r>
    </w:p>
    <w:p w:rsidR="00B1476F" w:rsidRPr="00D47233" w:rsidRDefault="00B1476F" w:rsidP="00F56D47">
      <w:pPr>
        <w:pStyle w:val="Akapitzlist"/>
        <w:ind w:left="1701"/>
        <w:rPr>
          <w:sz w:val="22"/>
          <w:szCs w:val="22"/>
        </w:rPr>
      </w:pPr>
    </w:p>
    <w:p w:rsidR="00EA428A" w:rsidRPr="00D47233" w:rsidRDefault="00EA428A" w:rsidP="00F56D47">
      <w:pPr>
        <w:pStyle w:val="Akapitzlist"/>
        <w:ind w:left="142"/>
        <w:jc w:val="both"/>
        <w:rPr>
          <w:sz w:val="22"/>
          <w:szCs w:val="22"/>
        </w:rPr>
      </w:pPr>
      <w:r w:rsidRPr="00D47233">
        <w:rPr>
          <w:sz w:val="22"/>
          <w:szCs w:val="22"/>
        </w:rPr>
        <w:t>Konkurs przeprowadzany jest jawnie z zapewnieniem publicznego dostępu do informacji o zasadach jego przeprowadzania oraz do list projektów ocenionych w poszczególnych etapach oceny i listy projektów wybranych do dofinansowania.</w:t>
      </w:r>
    </w:p>
    <w:p w:rsidR="00EA428A" w:rsidRPr="00D47233" w:rsidRDefault="00EA428A" w:rsidP="00F56D47">
      <w:pPr>
        <w:pStyle w:val="Akapitzlist"/>
        <w:ind w:left="142"/>
        <w:jc w:val="both"/>
        <w:rPr>
          <w:sz w:val="22"/>
          <w:szCs w:val="22"/>
        </w:rPr>
      </w:pPr>
    </w:p>
    <w:p w:rsidR="00EA428A" w:rsidRPr="00D47233" w:rsidRDefault="00EA428A" w:rsidP="00676466">
      <w:pPr>
        <w:pStyle w:val="Akapitzlist"/>
        <w:numPr>
          <w:ilvl w:val="0"/>
          <w:numId w:val="45"/>
        </w:numPr>
        <w:ind w:left="142"/>
        <w:jc w:val="both"/>
        <w:rPr>
          <w:b/>
          <w:sz w:val="22"/>
          <w:szCs w:val="22"/>
        </w:rPr>
      </w:pPr>
      <w:r w:rsidRPr="00D47233">
        <w:rPr>
          <w:b/>
          <w:sz w:val="22"/>
          <w:szCs w:val="22"/>
        </w:rPr>
        <w:t>Ocena wniosków o dofinansowanie będzie się składać z dwóch eta</w:t>
      </w:r>
      <w:r w:rsidR="00CB5A20" w:rsidRPr="00D47233">
        <w:rPr>
          <w:b/>
          <w:sz w:val="22"/>
          <w:szCs w:val="22"/>
        </w:rPr>
        <w:t xml:space="preserve">pów: oceny formalnej oraz oceny </w:t>
      </w:r>
      <w:r w:rsidRPr="00D47233">
        <w:rPr>
          <w:b/>
          <w:sz w:val="22"/>
          <w:szCs w:val="22"/>
        </w:rPr>
        <w:t>merytorycznej</w:t>
      </w:r>
      <w:r w:rsidR="006119DA" w:rsidRPr="00D47233">
        <w:rPr>
          <w:b/>
          <w:sz w:val="22"/>
          <w:szCs w:val="22"/>
        </w:rPr>
        <w:t xml:space="preserve"> i </w:t>
      </w:r>
      <w:r w:rsidRPr="00D47233">
        <w:rPr>
          <w:b/>
          <w:sz w:val="22"/>
          <w:szCs w:val="22"/>
        </w:rPr>
        <w:t>dokonywana będzie w oparciu o kryteria wyboru projektów:</w:t>
      </w:r>
    </w:p>
    <w:p w:rsidR="004927FF" w:rsidRPr="00D47233" w:rsidRDefault="004927FF" w:rsidP="00676466">
      <w:pPr>
        <w:pStyle w:val="Akapitzlist"/>
        <w:numPr>
          <w:ilvl w:val="0"/>
          <w:numId w:val="16"/>
        </w:numPr>
        <w:ind w:left="142" w:hanging="142"/>
        <w:rPr>
          <w:b/>
          <w:sz w:val="22"/>
          <w:szCs w:val="22"/>
        </w:rPr>
      </w:pPr>
      <w:r w:rsidRPr="00D47233">
        <w:rPr>
          <w:b/>
          <w:sz w:val="22"/>
          <w:szCs w:val="22"/>
        </w:rPr>
        <w:t xml:space="preserve">formalne i </w:t>
      </w:r>
      <w:r w:rsidR="00DD65CD" w:rsidRPr="00D47233">
        <w:rPr>
          <w:b/>
          <w:sz w:val="22"/>
          <w:szCs w:val="22"/>
        </w:rPr>
        <w:t xml:space="preserve">dostępu </w:t>
      </w:r>
      <w:r w:rsidRPr="00D47233">
        <w:rPr>
          <w:b/>
          <w:sz w:val="22"/>
          <w:szCs w:val="22"/>
        </w:rPr>
        <w:t>– na etapie oceny formalnej;</w:t>
      </w:r>
    </w:p>
    <w:p w:rsidR="00EA428A" w:rsidRPr="00D47233" w:rsidRDefault="004927FF" w:rsidP="00676466">
      <w:pPr>
        <w:pStyle w:val="Akapitzlist"/>
        <w:numPr>
          <w:ilvl w:val="0"/>
          <w:numId w:val="16"/>
        </w:numPr>
        <w:ind w:left="142" w:hanging="142"/>
        <w:rPr>
          <w:b/>
          <w:sz w:val="22"/>
          <w:szCs w:val="22"/>
        </w:rPr>
      </w:pPr>
      <w:r w:rsidRPr="00D47233">
        <w:rPr>
          <w:b/>
          <w:sz w:val="22"/>
          <w:szCs w:val="22"/>
        </w:rPr>
        <w:t xml:space="preserve">horyzontalne, </w:t>
      </w:r>
      <w:r w:rsidR="004D21F0" w:rsidRPr="00D47233">
        <w:rPr>
          <w:b/>
          <w:sz w:val="22"/>
          <w:szCs w:val="22"/>
        </w:rPr>
        <w:t>merytoryczne</w:t>
      </w:r>
      <w:r w:rsidR="00FD2665" w:rsidRPr="00D47233">
        <w:rPr>
          <w:b/>
          <w:sz w:val="22"/>
          <w:szCs w:val="22"/>
        </w:rPr>
        <w:t xml:space="preserve">, </w:t>
      </w:r>
      <w:r w:rsidR="00DD65CD" w:rsidRPr="00D47233">
        <w:rPr>
          <w:b/>
          <w:sz w:val="22"/>
          <w:szCs w:val="22"/>
        </w:rPr>
        <w:t xml:space="preserve">dostępu </w:t>
      </w:r>
      <w:r w:rsidR="004D21F0" w:rsidRPr="00D47233">
        <w:rPr>
          <w:b/>
          <w:sz w:val="22"/>
          <w:szCs w:val="22"/>
        </w:rPr>
        <w:t xml:space="preserve">oraz premiujące </w:t>
      </w:r>
      <w:r w:rsidRPr="00D47233">
        <w:rPr>
          <w:b/>
          <w:sz w:val="22"/>
          <w:szCs w:val="22"/>
        </w:rPr>
        <w:t>–na etapie oceny merytorycznej.</w:t>
      </w:r>
    </w:p>
    <w:p w:rsidR="004927FF" w:rsidRPr="00D47233" w:rsidRDefault="004927FF" w:rsidP="00F56D47">
      <w:pPr>
        <w:pStyle w:val="Akapitzlist"/>
        <w:ind w:left="142"/>
        <w:jc w:val="center"/>
        <w:rPr>
          <w:b/>
          <w:sz w:val="22"/>
          <w:szCs w:val="22"/>
        </w:rPr>
      </w:pPr>
    </w:p>
    <w:p w:rsidR="004D21F0" w:rsidRPr="00D47233" w:rsidRDefault="00C61C8B" w:rsidP="005B6727">
      <w:pPr>
        <w:pStyle w:val="Akapitzlist"/>
        <w:ind w:left="142"/>
        <w:jc w:val="both"/>
        <w:rPr>
          <w:sz w:val="22"/>
          <w:szCs w:val="22"/>
        </w:rPr>
      </w:pPr>
      <w:r w:rsidRPr="00D47233">
        <w:rPr>
          <w:sz w:val="22"/>
          <w:szCs w:val="22"/>
        </w:rPr>
        <w:t xml:space="preserve">Weryfikacja kryteriów </w:t>
      </w:r>
      <w:r w:rsidR="00DD65CD" w:rsidRPr="00D47233">
        <w:rPr>
          <w:sz w:val="22"/>
          <w:szCs w:val="22"/>
        </w:rPr>
        <w:t xml:space="preserve">dostępu </w:t>
      </w:r>
      <w:r w:rsidR="004D21F0" w:rsidRPr="00D47233">
        <w:rPr>
          <w:sz w:val="22"/>
          <w:szCs w:val="22"/>
        </w:rPr>
        <w:t xml:space="preserve">będzie prowadzona </w:t>
      </w:r>
      <w:r w:rsidR="00FD2665" w:rsidRPr="00D47233">
        <w:rPr>
          <w:sz w:val="22"/>
          <w:szCs w:val="22"/>
        </w:rPr>
        <w:t xml:space="preserve">zarówno </w:t>
      </w:r>
      <w:r w:rsidR="004D21F0" w:rsidRPr="00D47233">
        <w:rPr>
          <w:sz w:val="22"/>
          <w:szCs w:val="22"/>
        </w:rPr>
        <w:t>na etapie oceny formalnej</w:t>
      </w:r>
      <w:r w:rsidR="00FD2665" w:rsidRPr="00D47233">
        <w:rPr>
          <w:sz w:val="22"/>
          <w:szCs w:val="22"/>
        </w:rPr>
        <w:t xml:space="preserve"> jak </w:t>
      </w:r>
      <w:r w:rsidR="00FD2665" w:rsidRPr="00D47233">
        <w:rPr>
          <w:sz w:val="22"/>
          <w:szCs w:val="22"/>
        </w:rPr>
        <w:br/>
        <w:t>i merytorycznej</w:t>
      </w:r>
      <w:r w:rsidR="004D21F0" w:rsidRPr="00D47233">
        <w:rPr>
          <w:sz w:val="22"/>
          <w:szCs w:val="22"/>
        </w:rPr>
        <w:t>; ich niespełnienie skutkować będzie odrzuceniem wniosku.</w:t>
      </w:r>
    </w:p>
    <w:p w:rsidR="00694C5D" w:rsidRPr="00D47233" w:rsidRDefault="00694C5D" w:rsidP="005B6727">
      <w:pPr>
        <w:pStyle w:val="Akapitzlist"/>
        <w:ind w:left="142"/>
        <w:jc w:val="both"/>
        <w:rPr>
          <w:sz w:val="22"/>
          <w:szCs w:val="22"/>
        </w:rPr>
      </w:pPr>
    </w:p>
    <w:p w:rsidR="00606AC5" w:rsidRPr="00D47233" w:rsidRDefault="005B6727" w:rsidP="00676466">
      <w:pPr>
        <w:pStyle w:val="Akapitzlist"/>
        <w:numPr>
          <w:ilvl w:val="0"/>
          <w:numId w:val="45"/>
        </w:numPr>
        <w:ind w:left="142" w:hanging="426"/>
        <w:jc w:val="both"/>
        <w:rPr>
          <w:b/>
          <w:sz w:val="22"/>
          <w:szCs w:val="22"/>
        </w:rPr>
      </w:pPr>
      <w:r w:rsidRPr="00D47233">
        <w:rPr>
          <w:b/>
          <w:sz w:val="22"/>
          <w:szCs w:val="22"/>
        </w:rPr>
        <w:lastRenderedPageBreak/>
        <w:t>W</w:t>
      </w:r>
      <w:r w:rsidR="00884C06" w:rsidRPr="00D47233">
        <w:rPr>
          <w:b/>
          <w:sz w:val="22"/>
          <w:szCs w:val="22"/>
        </w:rPr>
        <w:t xml:space="preserve"> </w:t>
      </w:r>
      <w:r w:rsidR="004D21F0" w:rsidRPr="00D47233">
        <w:rPr>
          <w:b/>
          <w:sz w:val="22"/>
          <w:szCs w:val="22"/>
        </w:rPr>
        <w:t xml:space="preserve">RPD </w:t>
      </w:r>
      <w:r w:rsidR="004927FF" w:rsidRPr="00D47233">
        <w:rPr>
          <w:b/>
          <w:sz w:val="22"/>
          <w:szCs w:val="22"/>
        </w:rPr>
        <w:t>na 201</w:t>
      </w:r>
      <w:r w:rsidR="003B6C76">
        <w:rPr>
          <w:b/>
          <w:sz w:val="22"/>
          <w:szCs w:val="22"/>
        </w:rPr>
        <w:t>7</w:t>
      </w:r>
      <w:r w:rsidR="004927FF" w:rsidRPr="00D47233">
        <w:rPr>
          <w:b/>
          <w:sz w:val="22"/>
          <w:szCs w:val="22"/>
        </w:rPr>
        <w:t xml:space="preserve"> r. zdefiniowane zostały</w:t>
      </w:r>
      <w:r w:rsidR="00606AC5" w:rsidRPr="00D47233">
        <w:rPr>
          <w:b/>
          <w:sz w:val="22"/>
          <w:szCs w:val="22"/>
        </w:rPr>
        <w:t xml:space="preserve"> </w:t>
      </w:r>
      <w:r w:rsidR="00EA428A" w:rsidRPr="00D47233">
        <w:rPr>
          <w:b/>
          <w:sz w:val="22"/>
          <w:szCs w:val="22"/>
        </w:rPr>
        <w:t>zakładane efekty konkursu wyrażone w</w:t>
      </w:r>
      <w:r w:rsidR="00CF05B0" w:rsidRPr="00D47233">
        <w:rPr>
          <w:b/>
          <w:sz w:val="22"/>
          <w:szCs w:val="22"/>
        </w:rPr>
        <w:t>skaźnikami produktu i rezultatu:</w:t>
      </w:r>
    </w:p>
    <w:tbl>
      <w:tblPr>
        <w:tblStyle w:val="Tabela-Siatka5"/>
        <w:tblW w:w="0" w:type="auto"/>
        <w:jc w:val="center"/>
        <w:tblLook w:val="04A0" w:firstRow="1" w:lastRow="0" w:firstColumn="1" w:lastColumn="0" w:noHBand="0" w:noVBand="1"/>
      </w:tblPr>
      <w:tblGrid>
        <w:gridCol w:w="3331"/>
        <w:gridCol w:w="1701"/>
        <w:gridCol w:w="1982"/>
        <w:gridCol w:w="2338"/>
      </w:tblGrid>
      <w:tr w:rsidR="00606AC5" w:rsidRPr="00D47233" w:rsidTr="007C10DC">
        <w:trPr>
          <w:jc w:val="center"/>
        </w:trPr>
        <w:tc>
          <w:tcPr>
            <w:tcW w:w="9352" w:type="dxa"/>
            <w:gridSpan w:val="4"/>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WSKAŹNIKI PRODUKTU</w:t>
            </w:r>
          </w:p>
        </w:tc>
      </w:tr>
      <w:tr w:rsidR="00606AC5" w:rsidRPr="00D47233" w:rsidTr="007C10DC">
        <w:trPr>
          <w:jc w:val="center"/>
        </w:trPr>
        <w:tc>
          <w:tcPr>
            <w:tcW w:w="3331" w:type="dxa"/>
            <w:vMerge w:val="restart"/>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Nazwa wskaźnika</w:t>
            </w:r>
          </w:p>
        </w:tc>
        <w:tc>
          <w:tcPr>
            <w:tcW w:w="6021" w:type="dxa"/>
            <w:gridSpan w:val="3"/>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 xml:space="preserve">Wartość docelowa wskaźnika </w:t>
            </w:r>
            <w:r w:rsidRPr="00D47233">
              <w:rPr>
                <w:rFonts w:asciiTheme="minorHAnsi" w:hAnsiTheme="minorHAnsi"/>
                <w:b/>
                <w:spacing w:val="-4"/>
                <w:sz w:val="22"/>
                <w:szCs w:val="22"/>
              </w:rPr>
              <w:br/>
              <w:t>w podziale na:</w:t>
            </w:r>
          </w:p>
        </w:tc>
      </w:tr>
      <w:tr w:rsidR="00606AC5" w:rsidRPr="00D47233" w:rsidTr="007C10DC">
        <w:trPr>
          <w:jc w:val="center"/>
        </w:trPr>
        <w:tc>
          <w:tcPr>
            <w:tcW w:w="3331" w:type="dxa"/>
            <w:vMerge/>
          </w:tcPr>
          <w:p w:rsidR="00606AC5" w:rsidRPr="00D47233" w:rsidRDefault="00606AC5" w:rsidP="00606AC5">
            <w:pPr>
              <w:jc w:val="both"/>
              <w:rPr>
                <w:rFonts w:asciiTheme="minorHAnsi" w:hAnsiTheme="minorHAnsi"/>
                <w:b/>
                <w:spacing w:val="-4"/>
                <w:sz w:val="22"/>
                <w:szCs w:val="22"/>
              </w:rPr>
            </w:pPr>
          </w:p>
        </w:tc>
        <w:tc>
          <w:tcPr>
            <w:tcW w:w="1701"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Kobiety</w:t>
            </w:r>
          </w:p>
        </w:tc>
        <w:tc>
          <w:tcPr>
            <w:tcW w:w="1982"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Mężczyzn</w:t>
            </w:r>
          </w:p>
        </w:tc>
        <w:tc>
          <w:tcPr>
            <w:tcW w:w="2338"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Ogółem w konkursie</w:t>
            </w:r>
          </w:p>
        </w:tc>
      </w:tr>
      <w:tr w:rsidR="00606AC5" w:rsidRPr="00D47233" w:rsidTr="003B6C76">
        <w:trPr>
          <w:jc w:val="center"/>
        </w:trPr>
        <w:tc>
          <w:tcPr>
            <w:tcW w:w="3331"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Liczba jednostek samorządu terytorialnego, objętych wsparciem w zakresie obsługi podatkowej przedsiębiorców</w:t>
            </w:r>
          </w:p>
        </w:tc>
        <w:tc>
          <w:tcPr>
            <w:tcW w:w="1701"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1982"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2338" w:type="dxa"/>
            <w:vAlign w:val="center"/>
          </w:tcPr>
          <w:p w:rsidR="00606AC5" w:rsidRPr="00D47233" w:rsidRDefault="003B6C76" w:rsidP="003B6C76">
            <w:pPr>
              <w:jc w:val="center"/>
              <w:rPr>
                <w:rFonts w:asciiTheme="minorHAnsi" w:hAnsiTheme="minorHAnsi"/>
                <w:b/>
                <w:spacing w:val="-4"/>
                <w:sz w:val="22"/>
                <w:szCs w:val="22"/>
              </w:rPr>
            </w:pPr>
            <w:r>
              <w:rPr>
                <w:rFonts w:asciiTheme="minorHAnsi" w:hAnsiTheme="minorHAnsi"/>
                <w:b/>
                <w:spacing w:val="-4"/>
                <w:sz w:val="22"/>
                <w:szCs w:val="22"/>
              </w:rPr>
              <w:t>130</w:t>
            </w:r>
          </w:p>
        </w:tc>
      </w:tr>
      <w:tr w:rsidR="00606AC5" w:rsidRPr="00D47233" w:rsidTr="003B6C76">
        <w:trPr>
          <w:jc w:val="center"/>
        </w:trPr>
        <w:tc>
          <w:tcPr>
            <w:tcW w:w="3331"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Liczba jednostek samorządu terytorialnego, objętych wsparciem w zakresie modernizacji zarządzania nieruchomościami</w:t>
            </w:r>
          </w:p>
        </w:tc>
        <w:tc>
          <w:tcPr>
            <w:tcW w:w="1701"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1982"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2338" w:type="dxa"/>
            <w:vAlign w:val="center"/>
          </w:tcPr>
          <w:p w:rsidR="00606AC5" w:rsidRPr="00D47233" w:rsidRDefault="003B6C76" w:rsidP="003B6C76">
            <w:pPr>
              <w:jc w:val="center"/>
              <w:rPr>
                <w:rFonts w:asciiTheme="minorHAnsi" w:hAnsiTheme="minorHAnsi"/>
                <w:b/>
                <w:spacing w:val="-4"/>
                <w:sz w:val="22"/>
                <w:szCs w:val="22"/>
              </w:rPr>
            </w:pPr>
            <w:r>
              <w:rPr>
                <w:rFonts w:asciiTheme="minorHAnsi" w:hAnsiTheme="minorHAnsi"/>
                <w:b/>
                <w:spacing w:val="-4"/>
                <w:sz w:val="22"/>
                <w:szCs w:val="22"/>
              </w:rPr>
              <w:t>130</w:t>
            </w:r>
          </w:p>
        </w:tc>
      </w:tr>
      <w:tr w:rsidR="00606AC5" w:rsidRPr="00D47233" w:rsidTr="007C10DC">
        <w:trPr>
          <w:jc w:val="center"/>
        </w:trPr>
        <w:tc>
          <w:tcPr>
            <w:tcW w:w="9352" w:type="dxa"/>
            <w:gridSpan w:val="4"/>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WSKAŹNIKI REZULTATU</w:t>
            </w:r>
          </w:p>
        </w:tc>
      </w:tr>
      <w:tr w:rsidR="00606AC5" w:rsidRPr="00D47233" w:rsidTr="007C10DC">
        <w:trPr>
          <w:jc w:val="center"/>
        </w:trPr>
        <w:tc>
          <w:tcPr>
            <w:tcW w:w="3331" w:type="dxa"/>
            <w:vMerge w:val="restart"/>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Nazwa wskaźnika</w:t>
            </w:r>
          </w:p>
        </w:tc>
        <w:tc>
          <w:tcPr>
            <w:tcW w:w="6021" w:type="dxa"/>
            <w:gridSpan w:val="3"/>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 xml:space="preserve">Wartość docelowa wskaźnika </w:t>
            </w:r>
            <w:r w:rsidRPr="00D47233">
              <w:rPr>
                <w:rFonts w:asciiTheme="minorHAnsi" w:hAnsiTheme="minorHAnsi"/>
                <w:b/>
                <w:spacing w:val="-4"/>
                <w:sz w:val="22"/>
                <w:szCs w:val="22"/>
              </w:rPr>
              <w:br/>
              <w:t>w podziale na:</w:t>
            </w:r>
          </w:p>
        </w:tc>
      </w:tr>
      <w:tr w:rsidR="00606AC5" w:rsidRPr="00D47233" w:rsidTr="007C10DC">
        <w:trPr>
          <w:jc w:val="center"/>
        </w:trPr>
        <w:tc>
          <w:tcPr>
            <w:tcW w:w="3331" w:type="dxa"/>
            <w:vMerge/>
          </w:tcPr>
          <w:p w:rsidR="00606AC5" w:rsidRPr="00D47233" w:rsidRDefault="00606AC5" w:rsidP="00606AC5">
            <w:pPr>
              <w:jc w:val="both"/>
              <w:rPr>
                <w:rFonts w:asciiTheme="minorHAnsi" w:hAnsiTheme="minorHAnsi"/>
                <w:b/>
                <w:spacing w:val="-4"/>
                <w:sz w:val="22"/>
                <w:szCs w:val="22"/>
              </w:rPr>
            </w:pPr>
          </w:p>
        </w:tc>
        <w:tc>
          <w:tcPr>
            <w:tcW w:w="1701"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Kobiety</w:t>
            </w:r>
          </w:p>
        </w:tc>
        <w:tc>
          <w:tcPr>
            <w:tcW w:w="1982"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Mężczyzn</w:t>
            </w:r>
          </w:p>
        </w:tc>
        <w:tc>
          <w:tcPr>
            <w:tcW w:w="2338"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Ogółem w konkursie</w:t>
            </w:r>
          </w:p>
        </w:tc>
      </w:tr>
      <w:tr w:rsidR="00606AC5" w:rsidRPr="00D47233" w:rsidTr="003B6C76">
        <w:trPr>
          <w:jc w:val="center"/>
        </w:trPr>
        <w:tc>
          <w:tcPr>
            <w:tcW w:w="3331" w:type="dxa"/>
            <w:shd w:val="clear" w:color="auto" w:fill="D9D9D9" w:themeFill="background1" w:themeFillShade="D9"/>
          </w:tcPr>
          <w:tbl>
            <w:tblPr>
              <w:tblW w:w="0" w:type="auto"/>
              <w:jc w:val="center"/>
              <w:tblBorders>
                <w:top w:val="nil"/>
                <w:left w:val="nil"/>
                <w:bottom w:val="nil"/>
                <w:right w:val="nil"/>
              </w:tblBorders>
              <w:tblLook w:val="0000" w:firstRow="0" w:lastRow="0" w:firstColumn="0" w:lastColumn="0" w:noHBand="0" w:noVBand="0"/>
            </w:tblPr>
            <w:tblGrid>
              <w:gridCol w:w="3115"/>
            </w:tblGrid>
            <w:tr w:rsidR="00606AC5" w:rsidRPr="00D47233" w:rsidTr="007C10DC">
              <w:trPr>
                <w:trHeight w:val="520"/>
                <w:jc w:val="center"/>
              </w:trPr>
              <w:tc>
                <w:tcPr>
                  <w:tcW w:w="0" w:type="auto"/>
                </w:tcPr>
                <w:p w:rsidR="00606AC5" w:rsidRPr="00D47233" w:rsidRDefault="00606AC5" w:rsidP="00606AC5">
                  <w:pPr>
                    <w:autoSpaceDE w:val="0"/>
                    <w:autoSpaceDN w:val="0"/>
                    <w:adjustRightInd w:val="0"/>
                    <w:spacing w:before="0" w:after="0" w:line="240" w:lineRule="auto"/>
                    <w:jc w:val="center"/>
                    <w:rPr>
                      <w:rFonts w:eastAsiaTheme="minorHAnsi" w:cs="Arial"/>
                      <w:b/>
                      <w:color w:val="000000"/>
                      <w:sz w:val="22"/>
                      <w:szCs w:val="22"/>
                    </w:rPr>
                  </w:pPr>
                  <w:r w:rsidRPr="00D47233">
                    <w:rPr>
                      <w:rFonts w:eastAsiaTheme="minorHAnsi" w:cs="Arial"/>
                      <w:b/>
                      <w:color w:val="000000"/>
                      <w:sz w:val="22"/>
                      <w:szCs w:val="22"/>
                    </w:rPr>
                    <w:t>Liczba jednostek samorządu terytorialnego, które wdrożyły rozwiązania usprawniające pracę urzędu w obszarze obsługi podatkowej przedsiębiorców</w:t>
                  </w:r>
                </w:p>
              </w:tc>
            </w:tr>
          </w:tbl>
          <w:p w:rsidR="00606AC5" w:rsidRPr="00D47233" w:rsidRDefault="00606AC5" w:rsidP="00606AC5">
            <w:pPr>
              <w:jc w:val="center"/>
              <w:rPr>
                <w:rFonts w:asciiTheme="minorHAnsi" w:hAnsiTheme="minorHAnsi"/>
                <w:b/>
                <w:spacing w:val="-4"/>
                <w:sz w:val="22"/>
                <w:szCs w:val="22"/>
              </w:rPr>
            </w:pPr>
          </w:p>
        </w:tc>
        <w:tc>
          <w:tcPr>
            <w:tcW w:w="1701"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1982"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2338" w:type="dxa"/>
            <w:vAlign w:val="center"/>
          </w:tcPr>
          <w:p w:rsidR="00606AC5" w:rsidRPr="00D47233" w:rsidRDefault="003B6C76" w:rsidP="003B6C76">
            <w:pPr>
              <w:jc w:val="center"/>
              <w:rPr>
                <w:rFonts w:asciiTheme="minorHAnsi" w:hAnsiTheme="minorHAnsi"/>
                <w:b/>
                <w:spacing w:val="-4"/>
                <w:sz w:val="22"/>
                <w:szCs w:val="22"/>
              </w:rPr>
            </w:pPr>
            <w:r>
              <w:rPr>
                <w:rFonts w:asciiTheme="minorHAnsi" w:hAnsiTheme="minorHAnsi"/>
                <w:b/>
                <w:spacing w:val="-4"/>
                <w:sz w:val="22"/>
                <w:szCs w:val="22"/>
              </w:rPr>
              <w:t>130</w:t>
            </w:r>
          </w:p>
        </w:tc>
      </w:tr>
      <w:tr w:rsidR="00606AC5" w:rsidRPr="00D47233" w:rsidTr="003B6C76">
        <w:trPr>
          <w:jc w:val="center"/>
        </w:trPr>
        <w:tc>
          <w:tcPr>
            <w:tcW w:w="3331" w:type="dxa"/>
            <w:shd w:val="clear" w:color="auto" w:fill="D9D9D9" w:themeFill="background1" w:themeFillShade="D9"/>
          </w:tcPr>
          <w:p w:rsidR="00606AC5" w:rsidRPr="00D47233" w:rsidRDefault="00606AC5" w:rsidP="00606AC5">
            <w:pPr>
              <w:jc w:val="center"/>
              <w:rPr>
                <w:rFonts w:asciiTheme="minorHAnsi" w:hAnsiTheme="minorHAnsi"/>
                <w:b/>
                <w:spacing w:val="-4"/>
                <w:sz w:val="22"/>
                <w:szCs w:val="22"/>
              </w:rPr>
            </w:pPr>
            <w:r w:rsidRPr="00D47233">
              <w:rPr>
                <w:rFonts w:asciiTheme="minorHAnsi" w:hAnsiTheme="minorHAnsi"/>
                <w:b/>
                <w:spacing w:val="-4"/>
                <w:sz w:val="22"/>
                <w:szCs w:val="22"/>
              </w:rPr>
              <w:t>Liczba jednostek samorządu terytorialnego, które wdrożyły rozwiązania usprawniające pracę urzędu w obszarze zarządzania  nieruchomościami</w:t>
            </w:r>
          </w:p>
        </w:tc>
        <w:tc>
          <w:tcPr>
            <w:tcW w:w="1701"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1982" w:type="dxa"/>
            <w:vAlign w:val="center"/>
          </w:tcPr>
          <w:p w:rsidR="00606AC5" w:rsidRPr="00D47233" w:rsidRDefault="00606AC5" w:rsidP="003B6C76">
            <w:pPr>
              <w:jc w:val="center"/>
              <w:rPr>
                <w:rFonts w:asciiTheme="minorHAnsi" w:hAnsiTheme="minorHAnsi"/>
                <w:b/>
                <w:spacing w:val="-4"/>
                <w:sz w:val="22"/>
                <w:szCs w:val="22"/>
              </w:rPr>
            </w:pPr>
            <w:proofErr w:type="spellStart"/>
            <w:r w:rsidRPr="00D47233">
              <w:rPr>
                <w:rFonts w:asciiTheme="minorHAnsi" w:hAnsiTheme="minorHAnsi"/>
                <w:b/>
                <w:spacing w:val="-4"/>
                <w:sz w:val="22"/>
                <w:szCs w:val="22"/>
              </w:rPr>
              <w:t>n.d</w:t>
            </w:r>
            <w:proofErr w:type="spellEnd"/>
            <w:r w:rsidRPr="00D47233">
              <w:rPr>
                <w:rFonts w:asciiTheme="minorHAnsi" w:hAnsiTheme="minorHAnsi"/>
                <w:b/>
                <w:spacing w:val="-4"/>
                <w:sz w:val="22"/>
                <w:szCs w:val="22"/>
              </w:rPr>
              <w:t>.</w:t>
            </w:r>
          </w:p>
        </w:tc>
        <w:tc>
          <w:tcPr>
            <w:tcW w:w="2338" w:type="dxa"/>
            <w:vAlign w:val="center"/>
          </w:tcPr>
          <w:p w:rsidR="00606AC5" w:rsidRPr="00D47233" w:rsidRDefault="003B6C76" w:rsidP="003B6C76">
            <w:pPr>
              <w:jc w:val="center"/>
              <w:rPr>
                <w:rFonts w:asciiTheme="minorHAnsi" w:hAnsiTheme="minorHAnsi"/>
                <w:b/>
                <w:spacing w:val="-4"/>
                <w:sz w:val="22"/>
                <w:szCs w:val="22"/>
              </w:rPr>
            </w:pPr>
            <w:r>
              <w:rPr>
                <w:rFonts w:asciiTheme="minorHAnsi" w:hAnsiTheme="minorHAnsi"/>
                <w:b/>
                <w:spacing w:val="-4"/>
                <w:sz w:val="22"/>
                <w:szCs w:val="22"/>
              </w:rPr>
              <w:t>130</w:t>
            </w:r>
          </w:p>
        </w:tc>
      </w:tr>
    </w:tbl>
    <w:p w:rsidR="00606AC5" w:rsidRPr="00D47233" w:rsidRDefault="00606AC5" w:rsidP="005B6727">
      <w:pPr>
        <w:pStyle w:val="Akapitzlist"/>
        <w:ind w:left="0"/>
        <w:jc w:val="both"/>
        <w:rPr>
          <w:spacing w:val="-4"/>
          <w:sz w:val="22"/>
          <w:szCs w:val="22"/>
        </w:rPr>
      </w:pPr>
    </w:p>
    <w:p w:rsidR="00D234D1" w:rsidRPr="00D47233" w:rsidRDefault="00AA7376" w:rsidP="005B6727">
      <w:pPr>
        <w:pStyle w:val="Akapitzlist"/>
        <w:ind w:left="0"/>
        <w:jc w:val="both"/>
        <w:rPr>
          <w:spacing w:val="-4"/>
          <w:sz w:val="22"/>
          <w:szCs w:val="22"/>
        </w:rPr>
      </w:pPr>
      <w:r w:rsidRPr="00D47233">
        <w:rPr>
          <w:spacing w:val="-4"/>
          <w:sz w:val="22"/>
          <w:szCs w:val="22"/>
        </w:rPr>
        <w:t xml:space="preserve">Wnioskodawca, </w:t>
      </w:r>
      <w:r w:rsidR="00D234D1" w:rsidRPr="00D47233">
        <w:rPr>
          <w:spacing w:val="-4"/>
          <w:sz w:val="22"/>
          <w:szCs w:val="22"/>
        </w:rPr>
        <w:t>o</w:t>
      </w:r>
      <w:r w:rsidR="005B6727" w:rsidRPr="00D47233">
        <w:rPr>
          <w:spacing w:val="-4"/>
          <w:sz w:val="22"/>
          <w:szCs w:val="22"/>
        </w:rPr>
        <w:t>kreślając efekty realizacji projektu, o którego dofinansowanie ubiega się w bieżącym konkursie, powinien określić jakie wskaźniki zostaną osiągnięt</w:t>
      </w:r>
      <w:r w:rsidR="00D234D1" w:rsidRPr="00D47233">
        <w:rPr>
          <w:spacing w:val="-4"/>
          <w:sz w:val="22"/>
          <w:szCs w:val="22"/>
        </w:rPr>
        <w:t xml:space="preserve">e </w:t>
      </w:r>
      <w:r w:rsidR="005B6727" w:rsidRPr="00D47233">
        <w:rPr>
          <w:spacing w:val="-4"/>
          <w:sz w:val="22"/>
          <w:szCs w:val="22"/>
        </w:rPr>
        <w:t>w wyniku jego realizacji i jakie będą ich wartości docelowe.</w:t>
      </w:r>
      <w:r w:rsidR="007024D4" w:rsidRPr="00D47233">
        <w:rPr>
          <w:spacing w:val="-4"/>
          <w:sz w:val="22"/>
          <w:szCs w:val="22"/>
        </w:rPr>
        <w:t xml:space="preserve"> S</w:t>
      </w:r>
      <w:r w:rsidR="005B6727" w:rsidRPr="00D47233">
        <w:rPr>
          <w:spacing w:val="-4"/>
          <w:sz w:val="22"/>
          <w:szCs w:val="22"/>
        </w:rPr>
        <w:t xml:space="preserve">posób ich pomiaru </w:t>
      </w:r>
      <w:r w:rsidR="007024D4" w:rsidRPr="00D47233">
        <w:rPr>
          <w:spacing w:val="-4"/>
          <w:sz w:val="22"/>
          <w:szCs w:val="22"/>
        </w:rPr>
        <w:t xml:space="preserve">został </w:t>
      </w:r>
      <w:r w:rsidR="005B6727" w:rsidRPr="00D47233">
        <w:rPr>
          <w:spacing w:val="-4"/>
          <w:sz w:val="22"/>
          <w:szCs w:val="22"/>
        </w:rPr>
        <w:t>określon</w:t>
      </w:r>
      <w:r w:rsidR="007024D4" w:rsidRPr="00D47233">
        <w:rPr>
          <w:spacing w:val="-4"/>
          <w:sz w:val="22"/>
          <w:szCs w:val="22"/>
        </w:rPr>
        <w:t>y</w:t>
      </w:r>
      <w:r w:rsidR="005B6727" w:rsidRPr="00D47233">
        <w:rPr>
          <w:spacing w:val="-4"/>
          <w:sz w:val="22"/>
          <w:szCs w:val="22"/>
        </w:rPr>
        <w:t xml:space="preserve"> w </w:t>
      </w:r>
      <w:r w:rsidR="00FE2760">
        <w:rPr>
          <w:spacing w:val="-4"/>
          <w:sz w:val="22"/>
          <w:szCs w:val="22"/>
        </w:rPr>
        <w:t xml:space="preserve">SZOOP (załącznik nr </w:t>
      </w:r>
      <w:r w:rsidR="007024D4" w:rsidRPr="00D47233">
        <w:rPr>
          <w:spacing w:val="-4"/>
          <w:sz w:val="22"/>
          <w:szCs w:val="22"/>
        </w:rPr>
        <w:t>8</w:t>
      </w:r>
      <w:r w:rsidR="005B6727" w:rsidRPr="00D47233">
        <w:rPr>
          <w:spacing w:val="-4"/>
          <w:sz w:val="22"/>
          <w:szCs w:val="22"/>
        </w:rPr>
        <w:t xml:space="preserve">) oraz </w:t>
      </w:r>
      <w:r w:rsidR="00643A63">
        <w:rPr>
          <w:spacing w:val="-4"/>
          <w:sz w:val="22"/>
          <w:szCs w:val="22"/>
        </w:rPr>
        <w:br/>
      </w:r>
      <w:r w:rsidR="005B6727" w:rsidRPr="00D47233">
        <w:rPr>
          <w:spacing w:val="-4"/>
          <w:sz w:val="22"/>
          <w:szCs w:val="22"/>
        </w:rPr>
        <w:t xml:space="preserve">w </w:t>
      </w:r>
      <w:r w:rsidR="005B6727" w:rsidRPr="00D47233">
        <w:rPr>
          <w:i/>
          <w:spacing w:val="-4"/>
          <w:sz w:val="22"/>
          <w:szCs w:val="22"/>
        </w:rPr>
        <w:t>Wytycznych w zakresie monitorowania postępu rzeczowego programów operacyjnych na lata 2014-2020</w:t>
      </w:r>
      <w:r w:rsidR="00FE2760">
        <w:rPr>
          <w:i/>
          <w:spacing w:val="-4"/>
          <w:sz w:val="22"/>
          <w:szCs w:val="22"/>
        </w:rPr>
        <w:t xml:space="preserve"> </w:t>
      </w:r>
      <w:r w:rsidR="005B6727" w:rsidRPr="00D47233">
        <w:rPr>
          <w:spacing w:val="-4"/>
          <w:sz w:val="22"/>
          <w:szCs w:val="22"/>
        </w:rPr>
        <w:t xml:space="preserve">(załącznik nr </w:t>
      </w:r>
      <w:r w:rsidR="000343DF" w:rsidRPr="00D47233">
        <w:rPr>
          <w:spacing w:val="-4"/>
          <w:sz w:val="22"/>
          <w:szCs w:val="22"/>
        </w:rPr>
        <w:t>13</w:t>
      </w:r>
      <w:r w:rsidR="005B6727" w:rsidRPr="00D47233">
        <w:rPr>
          <w:spacing w:val="-4"/>
          <w:sz w:val="22"/>
          <w:szCs w:val="22"/>
        </w:rPr>
        <w:t>).</w:t>
      </w:r>
      <w:r w:rsidR="007024D4" w:rsidRPr="00D47233">
        <w:rPr>
          <w:spacing w:val="-4"/>
          <w:sz w:val="22"/>
          <w:szCs w:val="22"/>
        </w:rPr>
        <w:t>Wnioskodawca p</w:t>
      </w:r>
      <w:r w:rsidR="00D234D1" w:rsidRPr="00D47233">
        <w:rPr>
          <w:spacing w:val="-4"/>
          <w:sz w:val="22"/>
          <w:szCs w:val="22"/>
        </w:rPr>
        <w:t xml:space="preserve">owinien również mieć na uwadze obowiązek monitorowania ich wartości przez cały okres realizacji projektu, a zatem deklarując określone wartości we wniosku o </w:t>
      </w:r>
      <w:r w:rsidRPr="00D47233">
        <w:rPr>
          <w:spacing w:val="-4"/>
          <w:sz w:val="22"/>
          <w:szCs w:val="22"/>
        </w:rPr>
        <w:t>dofinansowanie, musi pamiętać o tym, ż</w:t>
      </w:r>
      <w:r w:rsidR="00D234D1" w:rsidRPr="00D47233">
        <w:rPr>
          <w:spacing w:val="-4"/>
          <w:sz w:val="22"/>
          <w:szCs w:val="22"/>
        </w:rPr>
        <w:t xml:space="preserve">e podpisując umowę </w:t>
      </w:r>
      <w:r w:rsidRPr="00D47233">
        <w:rPr>
          <w:spacing w:val="-4"/>
          <w:sz w:val="22"/>
          <w:szCs w:val="22"/>
        </w:rPr>
        <w:t>o dofinansowanie zobowiązuje</w:t>
      </w:r>
      <w:r w:rsidR="00D234D1" w:rsidRPr="00D47233">
        <w:rPr>
          <w:spacing w:val="-4"/>
          <w:sz w:val="22"/>
          <w:szCs w:val="22"/>
        </w:rPr>
        <w:t xml:space="preserve"> si</w:t>
      </w:r>
      <w:r w:rsidRPr="00D47233">
        <w:rPr>
          <w:spacing w:val="-4"/>
          <w:sz w:val="22"/>
          <w:szCs w:val="22"/>
        </w:rPr>
        <w:t>ę</w:t>
      </w:r>
      <w:r w:rsidR="00D234D1" w:rsidRPr="00D47233">
        <w:rPr>
          <w:spacing w:val="-4"/>
          <w:sz w:val="22"/>
          <w:szCs w:val="22"/>
        </w:rPr>
        <w:t xml:space="preserve"> do osiągnięcia</w:t>
      </w:r>
      <w:r w:rsidRPr="00D47233">
        <w:rPr>
          <w:spacing w:val="-4"/>
          <w:sz w:val="22"/>
          <w:szCs w:val="22"/>
        </w:rPr>
        <w:t xml:space="preserve"> wskazanej w niej</w:t>
      </w:r>
      <w:r w:rsidR="00D234D1" w:rsidRPr="00D47233">
        <w:rPr>
          <w:spacing w:val="-4"/>
          <w:sz w:val="22"/>
          <w:szCs w:val="22"/>
        </w:rPr>
        <w:t xml:space="preserve"> wartości</w:t>
      </w:r>
      <w:r w:rsidRPr="00D47233">
        <w:rPr>
          <w:spacing w:val="-4"/>
          <w:sz w:val="22"/>
          <w:szCs w:val="22"/>
        </w:rPr>
        <w:t xml:space="preserve"> wskaźników.</w:t>
      </w:r>
    </w:p>
    <w:p w:rsidR="005B6727" w:rsidRPr="00D47233" w:rsidRDefault="005B6727" w:rsidP="004964EC">
      <w:pPr>
        <w:pStyle w:val="Akapitzlist"/>
        <w:ind w:left="0"/>
        <w:jc w:val="both"/>
        <w:rPr>
          <w:b/>
          <w:sz w:val="22"/>
          <w:szCs w:val="22"/>
        </w:rPr>
      </w:pPr>
    </w:p>
    <w:p w:rsidR="00694C5D" w:rsidRPr="00D47233" w:rsidRDefault="005E3D82" w:rsidP="00676466">
      <w:pPr>
        <w:pStyle w:val="Akapitzlist"/>
        <w:numPr>
          <w:ilvl w:val="0"/>
          <w:numId w:val="45"/>
        </w:numPr>
        <w:ind w:left="0" w:firstLine="0"/>
        <w:jc w:val="both"/>
        <w:rPr>
          <w:sz w:val="22"/>
          <w:szCs w:val="22"/>
        </w:rPr>
      </w:pPr>
      <w:r w:rsidRPr="00D47233">
        <w:rPr>
          <w:b/>
          <w:sz w:val="22"/>
          <w:szCs w:val="22"/>
        </w:rPr>
        <w:t>Katalog wydatków kwalifikujących się do objęcia wsparciem</w:t>
      </w:r>
      <w:r w:rsidRPr="00D47233">
        <w:rPr>
          <w:sz w:val="22"/>
          <w:szCs w:val="22"/>
        </w:rPr>
        <w:t xml:space="preserve"> został określony w dokumencie </w:t>
      </w:r>
      <w:r w:rsidRPr="00D47233">
        <w:rPr>
          <w:i/>
          <w:sz w:val="22"/>
          <w:szCs w:val="22"/>
        </w:rPr>
        <w:t xml:space="preserve">Wytyczne w zakresie kwalifikowalności wydatków w zakresie Europejskiego Funduszu Rozwoju </w:t>
      </w:r>
      <w:r w:rsidRPr="00D47233">
        <w:rPr>
          <w:i/>
          <w:sz w:val="22"/>
          <w:szCs w:val="22"/>
        </w:rPr>
        <w:lastRenderedPageBreak/>
        <w:t>Regionalnego, Europejskiego Funduszu Społecznego oraz Funduszu Spójności na lata 2014-2020</w:t>
      </w:r>
      <w:r w:rsidRPr="00D47233">
        <w:rPr>
          <w:sz w:val="22"/>
          <w:szCs w:val="22"/>
        </w:rPr>
        <w:t xml:space="preserve">,stanowiącym </w:t>
      </w:r>
      <w:r w:rsidR="00ED19C3" w:rsidRPr="00D47233">
        <w:rPr>
          <w:sz w:val="22"/>
          <w:szCs w:val="22"/>
        </w:rPr>
        <w:t>załącznik nr 1</w:t>
      </w:r>
      <w:r w:rsidR="000343DF" w:rsidRPr="00D47233">
        <w:rPr>
          <w:sz w:val="22"/>
          <w:szCs w:val="22"/>
        </w:rPr>
        <w:t>2</w:t>
      </w:r>
      <w:r w:rsidRPr="00D47233">
        <w:rPr>
          <w:sz w:val="22"/>
          <w:szCs w:val="22"/>
        </w:rPr>
        <w:t xml:space="preserve"> do niniejszego Regulaminu.</w:t>
      </w:r>
    </w:p>
    <w:p w:rsidR="00694C5D" w:rsidRPr="00D47233" w:rsidRDefault="00694C5D" w:rsidP="00694C5D">
      <w:pPr>
        <w:pStyle w:val="Akapitzlist"/>
        <w:ind w:left="0"/>
        <w:jc w:val="both"/>
        <w:rPr>
          <w:sz w:val="22"/>
          <w:szCs w:val="22"/>
        </w:rPr>
      </w:pPr>
    </w:p>
    <w:p w:rsidR="00C10E30" w:rsidRPr="00D47233" w:rsidRDefault="004927FF" w:rsidP="00676466">
      <w:pPr>
        <w:pStyle w:val="Akapitzlist"/>
        <w:numPr>
          <w:ilvl w:val="0"/>
          <w:numId w:val="45"/>
        </w:numPr>
        <w:ind w:left="0" w:firstLine="0"/>
        <w:jc w:val="both"/>
        <w:rPr>
          <w:sz w:val="22"/>
          <w:szCs w:val="22"/>
        </w:rPr>
      </w:pPr>
      <w:r w:rsidRPr="00D47233">
        <w:rPr>
          <w:sz w:val="22"/>
          <w:szCs w:val="22"/>
        </w:rPr>
        <w:t>Realizacja projektów, które zostaną zakwalifikowane</w:t>
      </w:r>
      <w:r w:rsidR="00C10E30" w:rsidRPr="00D47233">
        <w:rPr>
          <w:sz w:val="22"/>
          <w:szCs w:val="22"/>
        </w:rPr>
        <w:t xml:space="preserve"> do dofinansowania w </w:t>
      </w:r>
      <w:r w:rsidR="008743F4" w:rsidRPr="00D47233">
        <w:rPr>
          <w:sz w:val="22"/>
          <w:szCs w:val="22"/>
        </w:rPr>
        <w:t xml:space="preserve">wyniku przeprowadzenia </w:t>
      </w:r>
      <w:r w:rsidR="00C10E30" w:rsidRPr="00D47233">
        <w:rPr>
          <w:sz w:val="22"/>
          <w:szCs w:val="22"/>
        </w:rPr>
        <w:t xml:space="preserve">niniejszego konkursu musi następować zgodnie z warunkami określonymi w </w:t>
      </w:r>
      <w:r w:rsidR="00C10E30" w:rsidRPr="00D47233">
        <w:rPr>
          <w:i/>
          <w:sz w:val="22"/>
          <w:szCs w:val="22"/>
        </w:rPr>
        <w:t xml:space="preserve">umowie </w:t>
      </w:r>
      <w:r w:rsidR="002E331A" w:rsidRPr="00D47233">
        <w:rPr>
          <w:i/>
          <w:sz w:val="22"/>
          <w:szCs w:val="22"/>
        </w:rPr>
        <w:br/>
      </w:r>
      <w:r w:rsidR="00C10E30" w:rsidRPr="00D47233">
        <w:rPr>
          <w:i/>
          <w:sz w:val="22"/>
          <w:szCs w:val="22"/>
        </w:rPr>
        <w:t>o dofinansowanie</w:t>
      </w:r>
      <w:r w:rsidR="00C10E30" w:rsidRPr="00D47233">
        <w:rPr>
          <w:sz w:val="22"/>
          <w:szCs w:val="22"/>
        </w:rPr>
        <w:t xml:space="preserve">, której wzór stanowi </w:t>
      </w:r>
      <w:r w:rsidR="00ED19C3" w:rsidRPr="00D47233">
        <w:rPr>
          <w:sz w:val="22"/>
          <w:szCs w:val="22"/>
        </w:rPr>
        <w:t>załącznik nr 1</w:t>
      </w:r>
      <w:r w:rsidR="000343DF" w:rsidRPr="00D47233">
        <w:rPr>
          <w:sz w:val="22"/>
          <w:szCs w:val="22"/>
        </w:rPr>
        <w:t>0</w:t>
      </w:r>
      <w:r w:rsidR="00C10E30" w:rsidRPr="00D47233">
        <w:rPr>
          <w:sz w:val="22"/>
          <w:szCs w:val="22"/>
        </w:rPr>
        <w:t xml:space="preserve"> do niniejszego Regulaminu.</w:t>
      </w:r>
    </w:p>
    <w:p w:rsidR="00C87AEF" w:rsidRPr="00D47233" w:rsidRDefault="00C87AEF" w:rsidP="00694C5D">
      <w:pPr>
        <w:jc w:val="both"/>
        <w:rPr>
          <w:sz w:val="22"/>
          <w:szCs w:val="22"/>
        </w:rPr>
      </w:pPr>
    </w:p>
    <w:p w:rsidR="0049761B" w:rsidRPr="00D47233" w:rsidRDefault="0049761B" w:rsidP="00676466">
      <w:pPr>
        <w:pStyle w:val="Nagwek2"/>
        <w:numPr>
          <w:ilvl w:val="1"/>
          <w:numId w:val="34"/>
        </w:numPr>
        <w:pBdr>
          <w:top w:val="single" w:sz="24" w:space="1" w:color="DBE5F1" w:themeColor="accent1" w:themeTint="33"/>
        </w:pBdr>
        <w:rPr>
          <w:rFonts w:asciiTheme="majorHAnsi" w:hAnsiTheme="majorHAnsi" w:cstheme="minorHAnsi"/>
          <w:sz w:val="24"/>
        </w:rPr>
      </w:pPr>
      <w:bookmarkStart w:id="35" w:name="_Toc437331187"/>
      <w:r w:rsidRPr="00D47233">
        <w:rPr>
          <w:rFonts w:asciiTheme="majorHAnsi" w:hAnsiTheme="majorHAnsi" w:cstheme="minorHAnsi"/>
          <w:sz w:val="24"/>
        </w:rPr>
        <w:t>Przygotowanie wniosku o dofinansowanie</w:t>
      </w:r>
      <w:bookmarkEnd w:id="35"/>
    </w:p>
    <w:p w:rsidR="00D60E92" w:rsidRDefault="00D60E92" w:rsidP="001336A6">
      <w:pPr>
        <w:jc w:val="both"/>
        <w:rPr>
          <w:sz w:val="22"/>
          <w:szCs w:val="22"/>
          <w:lang w:eastAsia="pl-PL"/>
        </w:rPr>
      </w:pPr>
    </w:p>
    <w:p w:rsidR="00157A2B" w:rsidRPr="00D47233" w:rsidRDefault="00157A2B" w:rsidP="00157A2B">
      <w:pPr>
        <w:jc w:val="both"/>
        <w:rPr>
          <w:sz w:val="22"/>
          <w:szCs w:val="22"/>
          <w:lang w:eastAsia="pl-PL"/>
        </w:rPr>
      </w:pPr>
      <w:r w:rsidRPr="00D47233">
        <w:rPr>
          <w:sz w:val="22"/>
          <w:szCs w:val="22"/>
          <w:lang w:eastAsia="pl-PL"/>
        </w:rPr>
        <w:t xml:space="preserve">Wnioskodawca wypełnia wniosek o dofinansowanie według </w:t>
      </w:r>
      <w:r w:rsidRPr="00D47233">
        <w:rPr>
          <w:i/>
          <w:sz w:val="22"/>
          <w:szCs w:val="22"/>
          <w:lang w:eastAsia="pl-PL"/>
        </w:rPr>
        <w:t xml:space="preserve">Instrukcji wypełniania wniosku </w:t>
      </w:r>
      <w:r w:rsidR="001336A6" w:rsidRPr="00D47233">
        <w:rPr>
          <w:i/>
          <w:sz w:val="22"/>
          <w:szCs w:val="22"/>
          <w:lang w:eastAsia="pl-PL"/>
        </w:rPr>
        <w:br/>
      </w:r>
      <w:r w:rsidRPr="00D47233">
        <w:rPr>
          <w:i/>
          <w:sz w:val="22"/>
          <w:szCs w:val="22"/>
          <w:lang w:eastAsia="pl-PL"/>
        </w:rPr>
        <w:t>o dofinansowanie projektu</w:t>
      </w:r>
      <w:r w:rsidR="001336A6" w:rsidRPr="00D47233">
        <w:rPr>
          <w:rStyle w:val="Odwoanieprzypisudolnego"/>
          <w:i/>
          <w:sz w:val="22"/>
          <w:szCs w:val="22"/>
          <w:lang w:eastAsia="pl-PL"/>
        </w:rPr>
        <w:footnoteReference w:id="2"/>
      </w:r>
      <w:r w:rsidRPr="00D47233">
        <w:rPr>
          <w:sz w:val="22"/>
          <w:szCs w:val="22"/>
          <w:lang w:eastAsia="pl-PL"/>
        </w:rPr>
        <w:t>, stanowiącej załącznik nr 1 do</w:t>
      </w:r>
      <w:r w:rsidR="001336A6" w:rsidRPr="00D47233">
        <w:rPr>
          <w:sz w:val="22"/>
          <w:szCs w:val="22"/>
          <w:lang w:eastAsia="pl-PL"/>
        </w:rPr>
        <w:t xml:space="preserve"> Regulaminu, z zachowaniem poniższych zasad:</w:t>
      </w:r>
    </w:p>
    <w:p w:rsidR="00C54351" w:rsidRPr="00D47233" w:rsidRDefault="00097ED6" w:rsidP="00676466">
      <w:pPr>
        <w:pStyle w:val="Akapitzlist"/>
        <w:numPr>
          <w:ilvl w:val="0"/>
          <w:numId w:val="49"/>
        </w:numPr>
        <w:jc w:val="both"/>
        <w:rPr>
          <w:sz w:val="22"/>
          <w:szCs w:val="22"/>
        </w:rPr>
      </w:pPr>
      <w:r w:rsidRPr="00D47233">
        <w:rPr>
          <w:sz w:val="22"/>
          <w:szCs w:val="22"/>
        </w:rPr>
        <w:t>Wnios</w:t>
      </w:r>
      <w:r w:rsidR="00932671" w:rsidRPr="00D47233">
        <w:rPr>
          <w:sz w:val="22"/>
          <w:szCs w:val="22"/>
        </w:rPr>
        <w:t>ek jest przygotowywany przy pomocy</w:t>
      </w:r>
      <w:r w:rsidR="00C54351" w:rsidRPr="00D47233">
        <w:rPr>
          <w:sz w:val="22"/>
          <w:szCs w:val="22"/>
        </w:rPr>
        <w:t xml:space="preserve"> aplikacji SOWA, która </w:t>
      </w:r>
      <w:r w:rsidR="00932671" w:rsidRPr="00D47233">
        <w:rPr>
          <w:sz w:val="22"/>
          <w:szCs w:val="22"/>
        </w:rPr>
        <w:t xml:space="preserve">jest </w:t>
      </w:r>
      <w:r w:rsidR="00C54351" w:rsidRPr="00D47233">
        <w:rPr>
          <w:sz w:val="22"/>
          <w:szCs w:val="22"/>
        </w:rPr>
        <w:t>dostępna</w:t>
      </w:r>
      <w:r w:rsidRPr="00D47233">
        <w:rPr>
          <w:sz w:val="22"/>
          <w:szCs w:val="22"/>
        </w:rPr>
        <w:t xml:space="preserve"> pod adrese</w:t>
      </w:r>
      <w:r w:rsidR="00C54351" w:rsidRPr="00D47233">
        <w:rPr>
          <w:sz w:val="22"/>
          <w:szCs w:val="22"/>
        </w:rPr>
        <w:t>m: https://www.sowa.efs.gov.pl;</w:t>
      </w:r>
    </w:p>
    <w:p w:rsidR="00097ED6" w:rsidRPr="00D47233" w:rsidRDefault="00097ED6" w:rsidP="00676466">
      <w:pPr>
        <w:pStyle w:val="Akapitzlist"/>
        <w:numPr>
          <w:ilvl w:val="0"/>
          <w:numId w:val="49"/>
        </w:numPr>
        <w:jc w:val="both"/>
        <w:rPr>
          <w:sz w:val="22"/>
          <w:szCs w:val="22"/>
        </w:rPr>
      </w:pPr>
      <w:r w:rsidRPr="00D47233">
        <w:rPr>
          <w:sz w:val="22"/>
          <w:szCs w:val="22"/>
        </w:rPr>
        <w:t xml:space="preserve">Każdy użytkownik systemu </w:t>
      </w:r>
      <w:r w:rsidR="00932671" w:rsidRPr="00D47233">
        <w:rPr>
          <w:sz w:val="22"/>
          <w:szCs w:val="22"/>
        </w:rPr>
        <w:t xml:space="preserve">/ Wnioskodawca </w:t>
      </w:r>
      <w:r w:rsidR="007470DA" w:rsidRPr="00D47233">
        <w:rPr>
          <w:sz w:val="22"/>
          <w:szCs w:val="22"/>
        </w:rPr>
        <w:t xml:space="preserve">powinien </w:t>
      </w:r>
      <w:r w:rsidRPr="00D47233">
        <w:rPr>
          <w:sz w:val="22"/>
          <w:szCs w:val="22"/>
        </w:rPr>
        <w:t>posiadać aktywne konto użytkown</w:t>
      </w:r>
      <w:r w:rsidR="00932671" w:rsidRPr="00D47233">
        <w:rPr>
          <w:sz w:val="22"/>
          <w:szCs w:val="22"/>
        </w:rPr>
        <w:t xml:space="preserve">ika, które </w:t>
      </w:r>
      <w:r w:rsidR="00C54351" w:rsidRPr="00D47233">
        <w:rPr>
          <w:sz w:val="22"/>
          <w:szCs w:val="22"/>
        </w:rPr>
        <w:t>może</w:t>
      </w:r>
      <w:r w:rsidR="00E2062B" w:rsidRPr="00D47233">
        <w:rPr>
          <w:sz w:val="22"/>
          <w:szCs w:val="22"/>
        </w:rPr>
        <w:t xml:space="preserve"> </w:t>
      </w:r>
      <w:r w:rsidR="00C54351" w:rsidRPr="00D47233">
        <w:rPr>
          <w:sz w:val="22"/>
          <w:szCs w:val="22"/>
        </w:rPr>
        <w:t xml:space="preserve">samodzielnie </w:t>
      </w:r>
      <w:r w:rsidR="00932671" w:rsidRPr="00D47233">
        <w:rPr>
          <w:sz w:val="22"/>
          <w:szCs w:val="22"/>
        </w:rPr>
        <w:t xml:space="preserve">założyć </w:t>
      </w:r>
      <w:r w:rsidR="00C54351" w:rsidRPr="00D47233">
        <w:rPr>
          <w:sz w:val="22"/>
          <w:szCs w:val="22"/>
        </w:rPr>
        <w:t xml:space="preserve">poprzez </w:t>
      </w:r>
      <w:r w:rsidRPr="00D47233">
        <w:rPr>
          <w:sz w:val="22"/>
          <w:szCs w:val="22"/>
        </w:rPr>
        <w:t>zakładkę</w:t>
      </w:r>
      <w:r w:rsidR="00C54351" w:rsidRPr="00D47233">
        <w:rPr>
          <w:sz w:val="22"/>
          <w:szCs w:val="22"/>
        </w:rPr>
        <w:t>:</w:t>
      </w:r>
      <w:r w:rsidR="00E2062B" w:rsidRPr="00D47233">
        <w:rPr>
          <w:sz w:val="22"/>
          <w:szCs w:val="22"/>
        </w:rPr>
        <w:t xml:space="preserve"> „</w:t>
      </w:r>
      <w:r w:rsidRPr="00D47233">
        <w:rPr>
          <w:i/>
          <w:sz w:val="22"/>
          <w:szCs w:val="22"/>
        </w:rPr>
        <w:t>Załóż konto</w:t>
      </w:r>
      <w:r w:rsidR="007470DA" w:rsidRPr="00D47233">
        <w:rPr>
          <w:sz w:val="22"/>
          <w:szCs w:val="22"/>
        </w:rPr>
        <w:t>”</w:t>
      </w:r>
      <w:r w:rsidR="00932671" w:rsidRPr="00D47233">
        <w:rPr>
          <w:rStyle w:val="Odwoanieprzypisudolnego"/>
          <w:sz w:val="22"/>
          <w:szCs w:val="22"/>
        </w:rPr>
        <w:footnoteReference w:id="3"/>
      </w:r>
      <w:r w:rsidR="007470DA" w:rsidRPr="00D47233">
        <w:rPr>
          <w:sz w:val="22"/>
          <w:szCs w:val="22"/>
        </w:rPr>
        <w:t xml:space="preserve">. </w:t>
      </w:r>
      <w:r w:rsidRPr="00D47233">
        <w:rPr>
          <w:sz w:val="22"/>
          <w:szCs w:val="22"/>
        </w:rPr>
        <w:t xml:space="preserve">Szczegółowe informacje </w:t>
      </w:r>
      <w:r w:rsidR="00D75CD8" w:rsidRPr="00D47233">
        <w:rPr>
          <w:sz w:val="22"/>
          <w:szCs w:val="22"/>
        </w:rPr>
        <w:br/>
      </w:r>
      <w:r w:rsidRPr="00D47233">
        <w:rPr>
          <w:sz w:val="22"/>
          <w:szCs w:val="22"/>
        </w:rPr>
        <w:t xml:space="preserve">w zakresie zakładania konta oraz obsługi systemu znajdują się w </w:t>
      </w:r>
      <w:r w:rsidRPr="00D47233">
        <w:rPr>
          <w:i/>
          <w:sz w:val="22"/>
          <w:szCs w:val="22"/>
        </w:rPr>
        <w:t>Instrukcji użytkownika SOWA w ramach PO WER 2014-2020 dla wnioskodawców/ beneficjentów</w:t>
      </w:r>
      <w:r w:rsidRPr="00D47233">
        <w:rPr>
          <w:sz w:val="22"/>
          <w:szCs w:val="22"/>
        </w:rPr>
        <w:t xml:space="preserve">, która jest dostępna </w:t>
      </w:r>
      <w:r w:rsidR="00D75CD8" w:rsidRPr="00D47233">
        <w:rPr>
          <w:sz w:val="22"/>
          <w:szCs w:val="22"/>
        </w:rPr>
        <w:br/>
      </w:r>
      <w:r w:rsidRPr="00D47233">
        <w:rPr>
          <w:sz w:val="22"/>
          <w:szCs w:val="22"/>
        </w:rPr>
        <w:t xml:space="preserve">w systemie w zakładce </w:t>
      </w:r>
      <w:r w:rsidR="007470DA" w:rsidRPr="00D47233">
        <w:rPr>
          <w:sz w:val="22"/>
          <w:szCs w:val="22"/>
        </w:rPr>
        <w:t>„</w:t>
      </w:r>
      <w:r w:rsidRPr="00D47233">
        <w:rPr>
          <w:i/>
          <w:sz w:val="22"/>
          <w:szCs w:val="22"/>
        </w:rPr>
        <w:t>Pomoc</w:t>
      </w:r>
      <w:r w:rsidR="007470DA" w:rsidRPr="00D47233">
        <w:rPr>
          <w:i/>
          <w:sz w:val="22"/>
          <w:szCs w:val="22"/>
        </w:rPr>
        <w:t>”</w:t>
      </w:r>
      <w:r w:rsidRPr="00D47233">
        <w:rPr>
          <w:sz w:val="22"/>
          <w:szCs w:val="22"/>
        </w:rPr>
        <w:t xml:space="preserve"> oraz stanowi załącz</w:t>
      </w:r>
      <w:r w:rsidR="00081D24" w:rsidRPr="00D47233">
        <w:rPr>
          <w:sz w:val="22"/>
          <w:szCs w:val="22"/>
        </w:rPr>
        <w:t xml:space="preserve">nik nr </w:t>
      </w:r>
      <w:r w:rsidR="000343DF" w:rsidRPr="00D47233">
        <w:rPr>
          <w:sz w:val="22"/>
          <w:szCs w:val="22"/>
        </w:rPr>
        <w:t>2</w:t>
      </w:r>
      <w:r w:rsidR="00906C54" w:rsidRPr="00D47233">
        <w:rPr>
          <w:sz w:val="22"/>
          <w:szCs w:val="22"/>
        </w:rPr>
        <w:t>0</w:t>
      </w:r>
      <w:r w:rsidR="00FE2760">
        <w:rPr>
          <w:sz w:val="22"/>
          <w:szCs w:val="22"/>
        </w:rPr>
        <w:t xml:space="preserve"> </w:t>
      </w:r>
      <w:r w:rsidR="00591AFB" w:rsidRPr="00D47233">
        <w:rPr>
          <w:sz w:val="22"/>
          <w:szCs w:val="22"/>
        </w:rPr>
        <w:t>do</w:t>
      </w:r>
      <w:r w:rsidRPr="00D47233">
        <w:rPr>
          <w:sz w:val="22"/>
          <w:szCs w:val="22"/>
        </w:rPr>
        <w:t xml:space="preserve"> Regulaminu.</w:t>
      </w:r>
      <w:r w:rsidR="00FF7BED" w:rsidRPr="00D47233">
        <w:rPr>
          <w:rStyle w:val="Odwoanieprzypisudolnego"/>
          <w:sz w:val="22"/>
          <w:szCs w:val="22"/>
        </w:rPr>
        <w:footnoteReference w:id="4"/>
      </w:r>
    </w:p>
    <w:p w:rsidR="00451F4F" w:rsidRPr="00D47233" w:rsidRDefault="00451F4F" w:rsidP="00676466">
      <w:pPr>
        <w:pStyle w:val="Akapitzlist"/>
        <w:numPr>
          <w:ilvl w:val="0"/>
          <w:numId w:val="49"/>
        </w:numPr>
        <w:jc w:val="both"/>
        <w:rPr>
          <w:sz w:val="22"/>
          <w:szCs w:val="22"/>
        </w:rPr>
      </w:pPr>
      <w:r w:rsidRPr="00D47233">
        <w:rPr>
          <w:sz w:val="22"/>
          <w:szCs w:val="22"/>
        </w:rPr>
        <w:t xml:space="preserve">Po zakończeniu wypełniania elektronicznej wersji wniosku w systemie </w:t>
      </w:r>
      <w:r w:rsidR="00097ED6" w:rsidRPr="00D47233">
        <w:rPr>
          <w:sz w:val="22"/>
          <w:szCs w:val="22"/>
        </w:rPr>
        <w:t>należy zweryfikować poprawność jego wypełnienia. W tym celu należy z bocznego menu formularza kliknąć przycisk „</w:t>
      </w:r>
      <w:r w:rsidR="00097ED6" w:rsidRPr="00D47233">
        <w:rPr>
          <w:i/>
          <w:sz w:val="22"/>
          <w:szCs w:val="22"/>
        </w:rPr>
        <w:t>Sprawdź</w:t>
      </w:r>
      <w:r w:rsidR="00097ED6" w:rsidRPr="00D47233">
        <w:rPr>
          <w:sz w:val="22"/>
          <w:szCs w:val="22"/>
        </w:rPr>
        <w:t xml:space="preserve">”. Jeżeli pola objęte walidacją nie zostały uzupełnione lub zostały uzupełnione błędnie, zostanie wyświetlona </w:t>
      </w:r>
      <w:r w:rsidR="00097ED6" w:rsidRPr="00D47233">
        <w:rPr>
          <w:i/>
          <w:sz w:val="22"/>
          <w:szCs w:val="22"/>
        </w:rPr>
        <w:t xml:space="preserve">Karta walidacji </w:t>
      </w:r>
      <w:r w:rsidR="00097ED6" w:rsidRPr="00D47233">
        <w:rPr>
          <w:sz w:val="22"/>
          <w:szCs w:val="22"/>
        </w:rPr>
        <w:t>zawierająca listę wykrytych we wniosku błędów. Przy każdym błędzie znajduje się link do danej sekcji. Po poprawieniu</w:t>
      </w:r>
      <w:r w:rsidRPr="00D47233">
        <w:rPr>
          <w:sz w:val="22"/>
          <w:szCs w:val="22"/>
        </w:rPr>
        <w:t xml:space="preserve"> danego</w:t>
      </w:r>
      <w:r w:rsidR="00DF091D" w:rsidRPr="00D47233">
        <w:rPr>
          <w:sz w:val="22"/>
          <w:szCs w:val="22"/>
        </w:rPr>
        <w:t xml:space="preserve"> </w:t>
      </w:r>
      <w:r w:rsidR="00097ED6" w:rsidRPr="00D47233">
        <w:rPr>
          <w:sz w:val="22"/>
          <w:szCs w:val="22"/>
        </w:rPr>
        <w:t xml:space="preserve">błędu </w:t>
      </w:r>
      <w:r w:rsidR="00D75CD8" w:rsidRPr="00D47233">
        <w:rPr>
          <w:sz w:val="22"/>
          <w:szCs w:val="22"/>
        </w:rPr>
        <w:br/>
      </w:r>
      <w:r w:rsidR="00097ED6" w:rsidRPr="00D47233">
        <w:rPr>
          <w:sz w:val="22"/>
          <w:szCs w:val="22"/>
        </w:rPr>
        <w:lastRenderedPageBreak/>
        <w:t>i ponownym kliknięciu przycisku „</w:t>
      </w:r>
      <w:r w:rsidR="00097ED6" w:rsidRPr="00D47233">
        <w:rPr>
          <w:i/>
          <w:sz w:val="22"/>
          <w:szCs w:val="22"/>
        </w:rPr>
        <w:t>Sprawdź</w:t>
      </w:r>
      <w:r w:rsidR="00097ED6" w:rsidRPr="00D47233">
        <w:rPr>
          <w:sz w:val="22"/>
          <w:szCs w:val="22"/>
        </w:rPr>
        <w:t>”</w:t>
      </w:r>
      <w:r w:rsidRPr="00D47233">
        <w:rPr>
          <w:sz w:val="22"/>
          <w:szCs w:val="22"/>
        </w:rPr>
        <w:t xml:space="preserve">, jeżeli błąd został poprawnie skorygowany, </w:t>
      </w:r>
      <w:r w:rsidR="00D75CD8" w:rsidRPr="00D47233">
        <w:rPr>
          <w:sz w:val="22"/>
          <w:szCs w:val="22"/>
        </w:rPr>
        <w:br/>
      </w:r>
      <w:r w:rsidR="00097ED6" w:rsidRPr="00D47233">
        <w:rPr>
          <w:sz w:val="22"/>
          <w:szCs w:val="22"/>
        </w:rPr>
        <w:t xml:space="preserve">nie będzie się </w:t>
      </w:r>
      <w:r w:rsidRPr="00D47233">
        <w:rPr>
          <w:sz w:val="22"/>
          <w:szCs w:val="22"/>
        </w:rPr>
        <w:t xml:space="preserve">już dłużej </w:t>
      </w:r>
      <w:r w:rsidR="00097ED6" w:rsidRPr="00D47233">
        <w:rPr>
          <w:sz w:val="22"/>
          <w:szCs w:val="22"/>
        </w:rPr>
        <w:t xml:space="preserve">wyświetlał w </w:t>
      </w:r>
      <w:r w:rsidR="00097ED6" w:rsidRPr="00D47233">
        <w:rPr>
          <w:i/>
          <w:sz w:val="22"/>
          <w:szCs w:val="22"/>
        </w:rPr>
        <w:t>Karcie walidacji</w:t>
      </w:r>
      <w:r w:rsidR="00097ED6" w:rsidRPr="00D47233">
        <w:rPr>
          <w:sz w:val="22"/>
          <w:szCs w:val="22"/>
        </w:rPr>
        <w:t>.</w:t>
      </w:r>
      <w:r w:rsidR="00C54351" w:rsidRPr="00D47233">
        <w:rPr>
          <w:rStyle w:val="Odwoanieprzypisudolnego"/>
          <w:sz w:val="22"/>
          <w:szCs w:val="22"/>
        </w:rPr>
        <w:footnoteReference w:id="5"/>
      </w:r>
    </w:p>
    <w:p w:rsidR="00035963" w:rsidRPr="00632B0A" w:rsidRDefault="00451F4F" w:rsidP="00676466">
      <w:pPr>
        <w:pStyle w:val="Akapitzlist"/>
        <w:numPr>
          <w:ilvl w:val="0"/>
          <w:numId w:val="49"/>
        </w:numPr>
        <w:jc w:val="both"/>
        <w:rPr>
          <w:sz w:val="22"/>
          <w:szCs w:val="22"/>
        </w:rPr>
      </w:pPr>
      <w:r w:rsidRPr="00632B0A">
        <w:rPr>
          <w:sz w:val="22"/>
          <w:szCs w:val="22"/>
        </w:rPr>
        <w:t>Po uzupełnieniu wniosku o dofinansowanie i zweryfikowaniu poprawności wprowadzonych danych</w:t>
      </w:r>
      <w:r w:rsidR="00591AFB" w:rsidRPr="00632B0A">
        <w:rPr>
          <w:sz w:val="22"/>
          <w:szCs w:val="22"/>
        </w:rPr>
        <w:t xml:space="preserve"> W</w:t>
      </w:r>
      <w:r w:rsidRPr="00632B0A">
        <w:rPr>
          <w:sz w:val="22"/>
          <w:szCs w:val="22"/>
        </w:rPr>
        <w:t xml:space="preserve">nioskodawca przesyła do IOK wersję elektroniczną wniosku za pomocą systemu SOWA. </w:t>
      </w:r>
    </w:p>
    <w:p w:rsidR="00AD5EA2" w:rsidRPr="00D47233" w:rsidRDefault="00634525" w:rsidP="00676466">
      <w:pPr>
        <w:pStyle w:val="Nagwek2"/>
        <w:numPr>
          <w:ilvl w:val="1"/>
          <w:numId w:val="34"/>
        </w:numPr>
        <w:pBdr>
          <w:top w:val="single" w:sz="24" w:space="1" w:color="DBE5F1" w:themeColor="accent1" w:themeTint="33"/>
        </w:pBdr>
        <w:rPr>
          <w:rFonts w:asciiTheme="majorHAnsi" w:hAnsiTheme="majorHAnsi" w:cstheme="minorHAnsi"/>
          <w:caps w:val="0"/>
          <w:sz w:val="24"/>
        </w:rPr>
      </w:pPr>
      <w:bookmarkStart w:id="36" w:name="_Toc436748671"/>
      <w:bookmarkStart w:id="37" w:name="_Toc436808436"/>
      <w:bookmarkStart w:id="38" w:name="_Toc436808481"/>
      <w:bookmarkStart w:id="39" w:name="_Toc436808526"/>
      <w:bookmarkStart w:id="40" w:name="_Toc437331188"/>
      <w:bookmarkEnd w:id="36"/>
      <w:bookmarkEnd w:id="37"/>
      <w:bookmarkEnd w:id="38"/>
      <w:bookmarkEnd w:id="39"/>
      <w:r w:rsidRPr="00D47233">
        <w:rPr>
          <w:rFonts w:asciiTheme="majorHAnsi" w:hAnsiTheme="majorHAnsi" w:cstheme="minorHAnsi"/>
          <w:sz w:val="24"/>
        </w:rPr>
        <w:t>Składanie</w:t>
      </w:r>
      <w:r w:rsidR="00040034" w:rsidRPr="00D47233">
        <w:rPr>
          <w:rFonts w:asciiTheme="majorHAnsi" w:hAnsiTheme="majorHAnsi" w:cstheme="minorHAnsi"/>
          <w:sz w:val="24"/>
        </w:rPr>
        <w:t xml:space="preserve"> wniosków o dofinansowanie</w:t>
      </w:r>
      <w:bookmarkEnd w:id="40"/>
    </w:p>
    <w:p w:rsidR="00100FA8" w:rsidRPr="00D47233" w:rsidRDefault="00100FA8" w:rsidP="00100FA8">
      <w:pPr>
        <w:spacing w:after="0"/>
        <w:jc w:val="center"/>
        <w:rPr>
          <w:sz w:val="26"/>
          <w:szCs w:val="26"/>
        </w:rPr>
      </w:pPr>
      <w:bookmarkStart w:id="41" w:name="_Toc435616070"/>
      <w:bookmarkStart w:id="42" w:name="_Toc435616990"/>
      <w:bookmarkStart w:id="43" w:name="_Toc435617280"/>
      <w:bookmarkStart w:id="44" w:name="_Toc435617363"/>
      <w:bookmarkStart w:id="45" w:name="_Toc435617799"/>
      <w:bookmarkEnd w:id="41"/>
      <w:bookmarkEnd w:id="42"/>
      <w:bookmarkEnd w:id="43"/>
      <w:bookmarkEnd w:id="44"/>
      <w:bookmarkEnd w:id="45"/>
      <w:r w:rsidRPr="00D47233">
        <w:rPr>
          <w:sz w:val="26"/>
          <w:szCs w:val="26"/>
        </w:rPr>
        <w:t xml:space="preserve">Z dniem </w:t>
      </w:r>
      <w:r w:rsidR="00F442EB" w:rsidRPr="00F442EB">
        <w:rPr>
          <w:b/>
          <w:sz w:val="26"/>
          <w:szCs w:val="26"/>
        </w:rPr>
        <w:t>0</w:t>
      </w:r>
      <w:r w:rsidR="004C2004" w:rsidRPr="00F442EB">
        <w:rPr>
          <w:b/>
          <w:sz w:val="26"/>
          <w:szCs w:val="26"/>
        </w:rPr>
        <w:t>3</w:t>
      </w:r>
      <w:r w:rsidR="00F442EB">
        <w:rPr>
          <w:b/>
          <w:sz w:val="26"/>
          <w:szCs w:val="26"/>
        </w:rPr>
        <w:t>.04.</w:t>
      </w:r>
      <w:r w:rsidRPr="00D47233">
        <w:rPr>
          <w:b/>
          <w:sz w:val="26"/>
          <w:szCs w:val="26"/>
        </w:rPr>
        <w:t>201</w:t>
      </w:r>
      <w:r w:rsidR="004C2004">
        <w:rPr>
          <w:b/>
          <w:sz w:val="26"/>
          <w:szCs w:val="26"/>
        </w:rPr>
        <w:t>7</w:t>
      </w:r>
      <w:r w:rsidRPr="00D47233">
        <w:rPr>
          <w:b/>
          <w:sz w:val="26"/>
          <w:szCs w:val="26"/>
        </w:rPr>
        <w:t xml:space="preserve"> r.</w:t>
      </w:r>
      <w:r w:rsidRPr="00D47233">
        <w:rPr>
          <w:sz w:val="26"/>
          <w:szCs w:val="26"/>
        </w:rPr>
        <w:t xml:space="preserve"> </w:t>
      </w:r>
      <w:r w:rsidR="00C16BB7">
        <w:rPr>
          <w:sz w:val="26"/>
          <w:szCs w:val="26"/>
        </w:rPr>
        <w:t>(</w:t>
      </w:r>
      <w:r w:rsidR="00C16BB7" w:rsidRPr="00C16BB7">
        <w:rPr>
          <w:i/>
          <w:sz w:val="26"/>
          <w:szCs w:val="26"/>
        </w:rPr>
        <w:t>uwaga – termin może zostać przesunięty do 3 tygodni</w:t>
      </w:r>
      <w:r w:rsidR="00C16BB7">
        <w:rPr>
          <w:sz w:val="26"/>
          <w:szCs w:val="26"/>
        </w:rPr>
        <w:t xml:space="preserve">) </w:t>
      </w:r>
      <w:r w:rsidRPr="00D47233">
        <w:rPr>
          <w:sz w:val="26"/>
          <w:szCs w:val="26"/>
        </w:rPr>
        <w:t xml:space="preserve">Instytucja Organizująca Konkurs (IOK) </w:t>
      </w:r>
    </w:p>
    <w:p w:rsidR="00100FA8" w:rsidRPr="00D47233" w:rsidRDefault="00100FA8" w:rsidP="00100FA8">
      <w:pPr>
        <w:spacing w:before="0" w:after="0"/>
        <w:jc w:val="center"/>
        <w:rPr>
          <w:sz w:val="26"/>
          <w:szCs w:val="26"/>
        </w:rPr>
      </w:pPr>
      <w:r w:rsidRPr="00D47233">
        <w:rPr>
          <w:b/>
          <w:sz w:val="26"/>
          <w:szCs w:val="26"/>
        </w:rPr>
        <w:t>ogłasza konkurs</w:t>
      </w:r>
      <w:r w:rsidRPr="00D47233">
        <w:rPr>
          <w:sz w:val="26"/>
          <w:szCs w:val="26"/>
        </w:rPr>
        <w:t xml:space="preserve"> nr POWR.02.18.00-IP.05-00-00</w:t>
      </w:r>
      <w:r w:rsidR="004C2004">
        <w:rPr>
          <w:sz w:val="26"/>
          <w:szCs w:val="26"/>
        </w:rPr>
        <w:t>2</w:t>
      </w:r>
      <w:r w:rsidRPr="00D47233">
        <w:rPr>
          <w:sz w:val="26"/>
          <w:szCs w:val="26"/>
        </w:rPr>
        <w:t>/1</w:t>
      </w:r>
      <w:r w:rsidR="004C2004">
        <w:rPr>
          <w:sz w:val="26"/>
          <w:szCs w:val="26"/>
        </w:rPr>
        <w:t>7</w:t>
      </w:r>
      <w:r w:rsidRPr="00D47233">
        <w:rPr>
          <w:sz w:val="26"/>
          <w:szCs w:val="26"/>
        </w:rPr>
        <w:t>.</w:t>
      </w:r>
    </w:p>
    <w:p w:rsidR="00100FA8" w:rsidRPr="00D47233" w:rsidRDefault="00100FA8" w:rsidP="00D47233">
      <w:pPr>
        <w:spacing w:before="0" w:after="0"/>
        <w:rPr>
          <w:sz w:val="26"/>
          <w:szCs w:val="26"/>
        </w:rPr>
      </w:pPr>
    </w:p>
    <w:p w:rsidR="00100FA8" w:rsidRPr="00D47233" w:rsidRDefault="00100FA8" w:rsidP="00100FA8">
      <w:pPr>
        <w:spacing w:before="0" w:after="0"/>
        <w:jc w:val="center"/>
        <w:rPr>
          <w:sz w:val="26"/>
          <w:szCs w:val="26"/>
        </w:rPr>
      </w:pPr>
      <w:r w:rsidRPr="00D47233">
        <w:rPr>
          <w:sz w:val="26"/>
          <w:szCs w:val="26"/>
        </w:rPr>
        <w:t xml:space="preserve">Rolę IOK pełni Ministerstwo Spraw Wewnętrznych i Administracji, </w:t>
      </w:r>
    </w:p>
    <w:p w:rsidR="00100FA8" w:rsidRPr="00D47233" w:rsidRDefault="00100FA8" w:rsidP="00100FA8">
      <w:pPr>
        <w:spacing w:before="0" w:after="0"/>
        <w:jc w:val="center"/>
        <w:rPr>
          <w:sz w:val="26"/>
          <w:szCs w:val="26"/>
        </w:rPr>
      </w:pPr>
      <w:r w:rsidRPr="00D47233">
        <w:rPr>
          <w:sz w:val="26"/>
          <w:szCs w:val="26"/>
        </w:rPr>
        <w:t>siedziba: ul. Stefana Batorego 5, 02-591 Warszawa.</w:t>
      </w:r>
    </w:p>
    <w:p w:rsidR="00100FA8" w:rsidRPr="00D47233" w:rsidRDefault="00100FA8" w:rsidP="00100FA8">
      <w:pPr>
        <w:spacing w:before="0" w:after="0"/>
        <w:jc w:val="center"/>
        <w:rPr>
          <w:sz w:val="26"/>
          <w:szCs w:val="26"/>
        </w:rPr>
      </w:pPr>
    </w:p>
    <w:p w:rsidR="00100FA8" w:rsidRPr="00D47233" w:rsidRDefault="00100FA8" w:rsidP="00100FA8">
      <w:pPr>
        <w:spacing w:before="0" w:after="0"/>
        <w:jc w:val="center"/>
        <w:rPr>
          <w:sz w:val="26"/>
          <w:szCs w:val="26"/>
        </w:rPr>
      </w:pPr>
      <w:r w:rsidRPr="00D47233">
        <w:rPr>
          <w:sz w:val="26"/>
          <w:szCs w:val="26"/>
        </w:rPr>
        <w:t xml:space="preserve">Wnioski o dofinansowanie w ramach konkursu będą przyjmowane: </w:t>
      </w:r>
    </w:p>
    <w:p w:rsidR="00100FA8" w:rsidRDefault="00100FA8" w:rsidP="00100FA8">
      <w:pPr>
        <w:spacing w:before="0" w:after="0"/>
        <w:jc w:val="center"/>
        <w:rPr>
          <w:b/>
          <w:sz w:val="26"/>
          <w:szCs w:val="26"/>
        </w:rPr>
      </w:pPr>
      <w:r w:rsidRPr="00D47233">
        <w:rPr>
          <w:b/>
          <w:sz w:val="26"/>
          <w:szCs w:val="26"/>
        </w:rPr>
        <w:t xml:space="preserve">od </w:t>
      </w:r>
      <w:r w:rsidR="00F442EB">
        <w:rPr>
          <w:b/>
          <w:sz w:val="26"/>
          <w:szCs w:val="26"/>
        </w:rPr>
        <w:t>04</w:t>
      </w:r>
      <w:r w:rsidRPr="00D47233">
        <w:rPr>
          <w:b/>
          <w:sz w:val="26"/>
          <w:szCs w:val="26"/>
        </w:rPr>
        <w:t>.0</w:t>
      </w:r>
      <w:r w:rsidR="008B7769">
        <w:rPr>
          <w:b/>
          <w:sz w:val="26"/>
          <w:szCs w:val="26"/>
        </w:rPr>
        <w:t>5</w:t>
      </w:r>
      <w:r w:rsidRPr="00D47233">
        <w:rPr>
          <w:b/>
          <w:sz w:val="26"/>
          <w:szCs w:val="26"/>
        </w:rPr>
        <w:t>.201</w:t>
      </w:r>
      <w:r w:rsidR="00F442EB">
        <w:rPr>
          <w:b/>
          <w:sz w:val="26"/>
          <w:szCs w:val="26"/>
        </w:rPr>
        <w:t>7</w:t>
      </w:r>
      <w:r w:rsidRPr="00D47233">
        <w:rPr>
          <w:b/>
          <w:sz w:val="26"/>
          <w:szCs w:val="26"/>
        </w:rPr>
        <w:t xml:space="preserve"> r.</w:t>
      </w:r>
      <w:r w:rsidR="00E5619E">
        <w:rPr>
          <w:b/>
          <w:sz w:val="26"/>
          <w:szCs w:val="26"/>
        </w:rPr>
        <w:t>, godz. 09:00</w:t>
      </w:r>
      <w:r w:rsidRPr="00D47233">
        <w:rPr>
          <w:b/>
          <w:sz w:val="26"/>
          <w:szCs w:val="26"/>
        </w:rPr>
        <w:t xml:space="preserve"> do </w:t>
      </w:r>
      <w:r w:rsidR="00F442EB">
        <w:rPr>
          <w:b/>
          <w:sz w:val="26"/>
          <w:szCs w:val="26"/>
        </w:rPr>
        <w:t>15</w:t>
      </w:r>
      <w:r w:rsidRPr="00D47233">
        <w:rPr>
          <w:b/>
          <w:sz w:val="26"/>
          <w:szCs w:val="26"/>
        </w:rPr>
        <w:t>.</w:t>
      </w:r>
      <w:r w:rsidR="00F442EB">
        <w:rPr>
          <w:b/>
          <w:sz w:val="26"/>
          <w:szCs w:val="26"/>
        </w:rPr>
        <w:t>05</w:t>
      </w:r>
      <w:r w:rsidRPr="00D47233">
        <w:rPr>
          <w:b/>
          <w:sz w:val="26"/>
          <w:szCs w:val="26"/>
        </w:rPr>
        <w:t>.201</w:t>
      </w:r>
      <w:r w:rsidR="00F442EB">
        <w:rPr>
          <w:b/>
          <w:sz w:val="26"/>
          <w:szCs w:val="26"/>
        </w:rPr>
        <w:t>7</w:t>
      </w:r>
      <w:r w:rsidRPr="00D47233">
        <w:rPr>
          <w:b/>
          <w:sz w:val="26"/>
          <w:szCs w:val="26"/>
        </w:rPr>
        <w:t xml:space="preserve"> r.</w:t>
      </w:r>
      <w:r w:rsidR="00E5619E">
        <w:rPr>
          <w:b/>
          <w:sz w:val="26"/>
          <w:szCs w:val="26"/>
        </w:rPr>
        <w:t>, godz. 15:00</w:t>
      </w:r>
    </w:p>
    <w:p w:rsidR="00C16BB7" w:rsidRPr="00D47233" w:rsidRDefault="00C16BB7" w:rsidP="00100FA8">
      <w:pPr>
        <w:spacing w:before="0" w:after="0"/>
        <w:jc w:val="center"/>
        <w:rPr>
          <w:sz w:val="26"/>
          <w:szCs w:val="26"/>
        </w:rPr>
      </w:pPr>
      <w:r w:rsidRPr="00C16BB7">
        <w:rPr>
          <w:sz w:val="26"/>
          <w:szCs w:val="26"/>
        </w:rPr>
        <w:t>(</w:t>
      </w:r>
      <w:r w:rsidRPr="00C16BB7">
        <w:rPr>
          <w:i/>
          <w:sz w:val="26"/>
          <w:szCs w:val="26"/>
        </w:rPr>
        <w:t>uwaga – termin może zostać przesunięty do 3 tygodni</w:t>
      </w:r>
      <w:r w:rsidRPr="00C16BB7">
        <w:rPr>
          <w:sz w:val="26"/>
          <w:szCs w:val="26"/>
        </w:rPr>
        <w:t>)</w:t>
      </w:r>
    </w:p>
    <w:p w:rsidR="0048612E" w:rsidRPr="00D47233" w:rsidRDefault="00100FA8" w:rsidP="00100FA8">
      <w:pPr>
        <w:spacing w:before="0" w:after="0"/>
        <w:jc w:val="center"/>
        <w:rPr>
          <w:sz w:val="26"/>
          <w:szCs w:val="26"/>
        </w:rPr>
      </w:pPr>
      <w:r w:rsidRPr="00D47233">
        <w:rPr>
          <w:sz w:val="26"/>
          <w:szCs w:val="26"/>
        </w:rPr>
        <w:t>Wnioski o dofinansowanie złożone zarówno przed terminem, jak i po terminie składania wniosków</w:t>
      </w:r>
      <w:r w:rsidR="0046725C" w:rsidRPr="00D47233">
        <w:rPr>
          <w:sz w:val="26"/>
          <w:szCs w:val="26"/>
        </w:rPr>
        <w:t xml:space="preserve"> </w:t>
      </w:r>
      <w:r w:rsidRPr="00D47233">
        <w:rPr>
          <w:sz w:val="26"/>
          <w:szCs w:val="26"/>
        </w:rPr>
        <w:t>lub do niewłaściwej instytucji nie będą rozpatrywane.</w:t>
      </w:r>
    </w:p>
    <w:p w:rsidR="000F123C" w:rsidRPr="000F123C" w:rsidRDefault="00040A6A" w:rsidP="000F123C">
      <w:pPr>
        <w:autoSpaceDE w:val="0"/>
        <w:autoSpaceDN w:val="0"/>
        <w:adjustRightInd w:val="0"/>
        <w:spacing w:after="0" w:line="240" w:lineRule="auto"/>
        <w:jc w:val="both"/>
        <w:rPr>
          <w:rFonts w:cs="Calibri"/>
          <w:b/>
          <w:color w:val="000000"/>
          <w:sz w:val="22"/>
          <w:szCs w:val="22"/>
        </w:rPr>
      </w:pPr>
      <w:r w:rsidRPr="000F123C">
        <w:rPr>
          <w:rFonts w:cs="Calibri"/>
          <w:b/>
          <w:color w:val="000000"/>
          <w:sz w:val="22"/>
          <w:szCs w:val="22"/>
        </w:rPr>
        <w:t xml:space="preserve">Wnioski </w:t>
      </w:r>
      <w:r w:rsidR="00D444FE" w:rsidRPr="000F123C">
        <w:rPr>
          <w:rFonts w:cs="Calibri"/>
          <w:b/>
          <w:color w:val="000000"/>
          <w:sz w:val="22"/>
          <w:szCs w:val="22"/>
        </w:rPr>
        <w:t xml:space="preserve">o dofinansowanie </w:t>
      </w:r>
      <w:r w:rsidRPr="000F123C">
        <w:rPr>
          <w:rFonts w:cs="Calibri"/>
          <w:b/>
          <w:color w:val="000000"/>
          <w:sz w:val="22"/>
          <w:szCs w:val="22"/>
        </w:rPr>
        <w:t>należy składać</w:t>
      </w:r>
      <w:r w:rsidR="000F123C" w:rsidRPr="000F123C">
        <w:rPr>
          <w:rFonts w:cs="Calibri"/>
          <w:b/>
          <w:color w:val="000000"/>
          <w:sz w:val="22"/>
          <w:szCs w:val="22"/>
        </w:rPr>
        <w:t xml:space="preserve"> </w:t>
      </w:r>
      <w:r w:rsidR="002F768A" w:rsidRPr="000F123C">
        <w:rPr>
          <w:rFonts w:cs="Calibri"/>
          <w:b/>
          <w:color w:val="000000"/>
          <w:sz w:val="22"/>
          <w:szCs w:val="22"/>
        </w:rPr>
        <w:t>w formie elektronicznej za pośrednictwem Systemu Obsługi Wniosków Aplikacyjnych SOWA</w:t>
      </w:r>
      <w:r w:rsidRPr="000F123C">
        <w:rPr>
          <w:rStyle w:val="Odwoanieprzypisudolnego"/>
          <w:rFonts w:cs="Calibri"/>
          <w:b/>
          <w:color w:val="000000"/>
          <w:sz w:val="22"/>
          <w:szCs w:val="22"/>
        </w:rPr>
        <w:footnoteReference w:id="6"/>
      </w:r>
      <w:r w:rsidR="000F123C" w:rsidRPr="000F123C">
        <w:rPr>
          <w:rFonts w:cs="Calibri"/>
          <w:b/>
          <w:color w:val="000000"/>
          <w:sz w:val="22"/>
          <w:szCs w:val="22"/>
        </w:rPr>
        <w:t>.</w:t>
      </w:r>
    </w:p>
    <w:p w:rsidR="002E3D8F" w:rsidRPr="00D47233" w:rsidRDefault="002E3D8F" w:rsidP="00DC666C">
      <w:pPr>
        <w:pStyle w:val="Akapitzlist"/>
        <w:autoSpaceDE w:val="0"/>
        <w:autoSpaceDN w:val="0"/>
        <w:spacing w:after="130"/>
        <w:rPr>
          <w:b/>
          <w:bCs/>
          <w:color w:val="000000"/>
          <w:sz w:val="22"/>
          <w:szCs w:val="22"/>
        </w:rPr>
      </w:pPr>
    </w:p>
    <w:p w:rsidR="003029D3" w:rsidRPr="00D47233" w:rsidRDefault="003029D3" w:rsidP="000F123C">
      <w:pPr>
        <w:jc w:val="both"/>
        <w:rPr>
          <w:rFonts w:eastAsia="Times New Roman" w:cs="Times New Roman"/>
          <w:b/>
          <w:sz w:val="22"/>
          <w:szCs w:val="22"/>
          <w:lang w:eastAsia="pl-PL"/>
        </w:rPr>
      </w:pPr>
      <w:r w:rsidRPr="00D47233">
        <w:rPr>
          <w:rFonts w:eastAsia="Times New Roman" w:cs="Times New Roman"/>
          <w:b/>
          <w:sz w:val="22"/>
          <w:szCs w:val="22"/>
          <w:lang w:eastAsia="pl-PL"/>
        </w:rPr>
        <w:t xml:space="preserve">Wniosek, który został przesłany do IOK i otrzymał status „Wysłany do instytucji” </w:t>
      </w:r>
      <w:r w:rsidR="009E0A75" w:rsidRPr="00D47233">
        <w:rPr>
          <w:rFonts w:eastAsia="Times New Roman" w:cs="Times New Roman"/>
          <w:b/>
          <w:sz w:val="22"/>
          <w:szCs w:val="22"/>
          <w:lang w:eastAsia="pl-PL"/>
        </w:rPr>
        <w:t>nie może zostać wycofany przez W</w:t>
      </w:r>
      <w:r w:rsidRPr="00D47233">
        <w:rPr>
          <w:rFonts w:eastAsia="Times New Roman" w:cs="Times New Roman"/>
          <w:b/>
          <w:sz w:val="22"/>
          <w:szCs w:val="22"/>
          <w:lang w:eastAsia="pl-PL"/>
        </w:rPr>
        <w:t>nioskod</w:t>
      </w:r>
      <w:r w:rsidR="009E0A75" w:rsidRPr="00D47233">
        <w:rPr>
          <w:rFonts w:eastAsia="Times New Roman" w:cs="Times New Roman"/>
          <w:b/>
          <w:sz w:val="22"/>
          <w:szCs w:val="22"/>
          <w:lang w:eastAsia="pl-PL"/>
        </w:rPr>
        <w:t>awcę. Możliwe jest wystąpienie W</w:t>
      </w:r>
      <w:r w:rsidRPr="00D47233">
        <w:rPr>
          <w:rFonts w:eastAsia="Times New Roman" w:cs="Times New Roman"/>
          <w:b/>
          <w:sz w:val="22"/>
          <w:szCs w:val="22"/>
          <w:lang w:eastAsia="pl-PL"/>
        </w:rPr>
        <w:t xml:space="preserve">nioskodawcy do IOK o zwrot wniosku. </w:t>
      </w:r>
      <w:r w:rsidR="00E5619E">
        <w:rPr>
          <w:rFonts w:eastAsia="Times New Roman" w:cs="Times New Roman"/>
          <w:b/>
          <w:sz w:val="22"/>
          <w:szCs w:val="22"/>
          <w:lang w:eastAsia="pl-PL"/>
        </w:rPr>
        <w:t>Prośbę o wycofanie wniosku należy kierować do IOK za pośrednictwem modułu korespondencji w Systemie SO</w:t>
      </w:r>
      <w:r w:rsidR="00325EB9">
        <w:rPr>
          <w:rFonts w:eastAsia="Times New Roman" w:cs="Times New Roman"/>
          <w:b/>
          <w:sz w:val="22"/>
          <w:szCs w:val="22"/>
          <w:lang w:eastAsia="pl-PL"/>
        </w:rPr>
        <w:t>WA. IOK zastrzega sobie na zwrot wniosku 24h liczone w dni pracy urzędu (poniedziałek –piątek).</w:t>
      </w:r>
      <w:r w:rsidR="00E5619E">
        <w:rPr>
          <w:rFonts w:eastAsia="Times New Roman" w:cs="Times New Roman"/>
          <w:b/>
          <w:sz w:val="22"/>
          <w:szCs w:val="22"/>
          <w:lang w:eastAsia="pl-PL"/>
        </w:rPr>
        <w:t xml:space="preserve"> </w:t>
      </w:r>
      <w:r w:rsidRPr="00D47233">
        <w:rPr>
          <w:rFonts w:eastAsia="Times New Roman" w:cs="Times New Roman"/>
          <w:b/>
          <w:sz w:val="22"/>
          <w:szCs w:val="22"/>
          <w:lang w:eastAsia="pl-PL"/>
        </w:rPr>
        <w:t>Nie jest możliwe wysłanie do IOK kolejnej wersji wniosku o dofinansowanie jeżeli poprzednia wersj</w:t>
      </w:r>
      <w:r w:rsidR="009E0A75" w:rsidRPr="00D47233">
        <w:rPr>
          <w:rFonts w:eastAsia="Times New Roman" w:cs="Times New Roman"/>
          <w:b/>
          <w:sz w:val="22"/>
          <w:szCs w:val="22"/>
          <w:lang w:eastAsia="pl-PL"/>
        </w:rPr>
        <w:t>a nie została zwrócona do W</w:t>
      </w:r>
      <w:r w:rsidRPr="00D47233">
        <w:rPr>
          <w:rFonts w:eastAsia="Times New Roman" w:cs="Times New Roman"/>
          <w:b/>
          <w:sz w:val="22"/>
          <w:szCs w:val="22"/>
          <w:lang w:eastAsia="pl-PL"/>
        </w:rPr>
        <w:t>nioskodawcy.</w:t>
      </w:r>
    </w:p>
    <w:p w:rsidR="00C00080" w:rsidRPr="00D47233" w:rsidRDefault="00C00080" w:rsidP="003029D3">
      <w:pPr>
        <w:jc w:val="center"/>
        <w:rPr>
          <w:rFonts w:eastAsia="Times New Roman" w:cs="Times New Roman"/>
          <w:b/>
          <w:sz w:val="22"/>
          <w:szCs w:val="22"/>
          <w:lang w:eastAsia="pl-PL"/>
        </w:rPr>
      </w:pPr>
    </w:p>
    <w:p w:rsidR="006C49EA" w:rsidRPr="00D47233" w:rsidRDefault="00446FFC" w:rsidP="00676466">
      <w:pPr>
        <w:pStyle w:val="Nagwek2"/>
        <w:numPr>
          <w:ilvl w:val="1"/>
          <w:numId w:val="34"/>
        </w:numPr>
        <w:pBdr>
          <w:top w:val="single" w:sz="24" w:space="1" w:color="DBE5F1" w:themeColor="accent1" w:themeTint="33"/>
        </w:pBdr>
        <w:rPr>
          <w:rFonts w:asciiTheme="majorHAnsi" w:hAnsiTheme="majorHAnsi" w:cstheme="minorHAnsi"/>
          <w:caps w:val="0"/>
          <w:sz w:val="24"/>
        </w:rPr>
      </w:pPr>
      <w:bookmarkStart w:id="46" w:name="_Toc436739540"/>
      <w:bookmarkStart w:id="47" w:name="_Toc436739679"/>
      <w:bookmarkStart w:id="48" w:name="_Toc436739770"/>
      <w:bookmarkStart w:id="49" w:name="_Toc436739815"/>
      <w:bookmarkStart w:id="50" w:name="_Toc436739867"/>
      <w:bookmarkStart w:id="51" w:name="_Toc436739929"/>
      <w:bookmarkStart w:id="52" w:name="_Toc436740527"/>
      <w:bookmarkStart w:id="53" w:name="_Toc436741471"/>
      <w:bookmarkStart w:id="54" w:name="_Toc436748036"/>
      <w:bookmarkStart w:id="55" w:name="_Toc436748080"/>
      <w:bookmarkStart w:id="56" w:name="_Toc436748673"/>
      <w:bookmarkStart w:id="57" w:name="_Toc436808438"/>
      <w:bookmarkStart w:id="58" w:name="_Toc436808483"/>
      <w:bookmarkStart w:id="59" w:name="_Toc436808528"/>
      <w:bookmarkStart w:id="60" w:name="_Toc436739541"/>
      <w:bookmarkStart w:id="61" w:name="_Toc436739680"/>
      <w:bookmarkStart w:id="62" w:name="_Toc436739771"/>
      <w:bookmarkStart w:id="63" w:name="_Toc436739816"/>
      <w:bookmarkStart w:id="64" w:name="_Toc436739868"/>
      <w:bookmarkStart w:id="65" w:name="_Toc436739930"/>
      <w:bookmarkStart w:id="66" w:name="_Toc436740528"/>
      <w:bookmarkStart w:id="67" w:name="_Toc436741472"/>
      <w:bookmarkStart w:id="68" w:name="_Toc436748037"/>
      <w:bookmarkStart w:id="69" w:name="_Toc436748081"/>
      <w:bookmarkStart w:id="70" w:name="_Toc436748674"/>
      <w:bookmarkStart w:id="71" w:name="_Toc436808439"/>
      <w:bookmarkStart w:id="72" w:name="_Toc436808484"/>
      <w:bookmarkStart w:id="73" w:name="_Toc436808529"/>
      <w:bookmarkStart w:id="74" w:name="_Toc435618623"/>
      <w:bookmarkStart w:id="75" w:name="_Toc435618700"/>
      <w:bookmarkStart w:id="76" w:name="_Toc435618822"/>
      <w:bookmarkStart w:id="77" w:name="_Toc435619519"/>
      <w:bookmarkStart w:id="78" w:name="_Toc435616072"/>
      <w:bookmarkStart w:id="79" w:name="_Toc435616992"/>
      <w:bookmarkStart w:id="80" w:name="_Toc435617282"/>
      <w:bookmarkStart w:id="81" w:name="_Toc435617365"/>
      <w:bookmarkStart w:id="82" w:name="_Toc435617801"/>
      <w:bookmarkStart w:id="83" w:name="_Toc435618624"/>
      <w:bookmarkStart w:id="84" w:name="_Toc435618701"/>
      <w:bookmarkStart w:id="85" w:name="_Toc435618823"/>
      <w:bookmarkStart w:id="86" w:name="_Toc435619520"/>
      <w:bookmarkStart w:id="87" w:name="_Toc435618625"/>
      <w:bookmarkStart w:id="88" w:name="_Toc435618702"/>
      <w:bookmarkStart w:id="89" w:name="_Toc435618824"/>
      <w:bookmarkStart w:id="90" w:name="_Toc435619521"/>
      <w:bookmarkStart w:id="91" w:name="_Toc435618559"/>
      <w:bookmarkStart w:id="92" w:name="_Toc435618626"/>
      <w:bookmarkStart w:id="93" w:name="_Toc435618703"/>
      <w:bookmarkStart w:id="94" w:name="_Toc435618825"/>
      <w:bookmarkStart w:id="95" w:name="_Toc435619522"/>
      <w:bookmarkStart w:id="96" w:name="_Toc43733118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47233">
        <w:rPr>
          <w:rFonts w:asciiTheme="majorHAnsi" w:hAnsiTheme="majorHAnsi" w:cstheme="minorHAnsi"/>
          <w:sz w:val="24"/>
        </w:rPr>
        <w:t>Wymagania dotyczące załączników</w:t>
      </w:r>
      <w:bookmarkEnd w:id="96"/>
    </w:p>
    <w:p w:rsidR="006A654B" w:rsidRPr="00D47233" w:rsidRDefault="006A654B" w:rsidP="00DC666C">
      <w:pPr>
        <w:spacing w:before="240"/>
        <w:jc w:val="both"/>
        <w:rPr>
          <w:b/>
          <w:sz w:val="22"/>
          <w:szCs w:val="22"/>
          <w:lang w:eastAsia="pl-PL"/>
        </w:rPr>
      </w:pPr>
      <w:r w:rsidRPr="00D47233">
        <w:rPr>
          <w:b/>
          <w:sz w:val="22"/>
          <w:szCs w:val="22"/>
          <w:lang w:eastAsia="pl-PL"/>
        </w:rPr>
        <w:t xml:space="preserve">Na etapie składania wniosku o dofinansowanie projektu Wnioskodawca nie jest zobowiązany </w:t>
      </w:r>
      <w:r w:rsidR="00D444FE" w:rsidRPr="00D47233">
        <w:rPr>
          <w:b/>
          <w:sz w:val="22"/>
          <w:szCs w:val="22"/>
          <w:lang w:eastAsia="pl-PL"/>
        </w:rPr>
        <w:br/>
      </w:r>
      <w:r w:rsidRPr="00D47233">
        <w:rPr>
          <w:b/>
          <w:sz w:val="22"/>
          <w:szCs w:val="22"/>
          <w:lang w:eastAsia="pl-PL"/>
        </w:rPr>
        <w:t>do składania załączników.</w:t>
      </w:r>
    </w:p>
    <w:p w:rsidR="006A654B" w:rsidRPr="00D47233" w:rsidRDefault="006A654B" w:rsidP="00DC666C">
      <w:pPr>
        <w:jc w:val="both"/>
        <w:rPr>
          <w:sz w:val="22"/>
          <w:szCs w:val="22"/>
          <w:lang w:eastAsia="pl-PL"/>
        </w:rPr>
      </w:pPr>
      <w:r w:rsidRPr="00D47233">
        <w:rPr>
          <w:b/>
          <w:sz w:val="22"/>
          <w:szCs w:val="22"/>
          <w:lang w:eastAsia="pl-PL"/>
        </w:rPr>
        <w:t>Na etapie podpisywania umowy o dofinansowanie projektu</w:t>
      </w:r>
      <w:r w:rsidR="00B1794C" w:rsidRPr="00D47233">
        <w:rPr>
          <w:b/>
          <w:sz w:val="22"/>
          <w:szCs w:val="22"/>
          <w:lang w:eastAsia="pl-PL"/>
        </w:rPr>
        <w:t xml:space="preserve"> </w:t>
      </w:r>
      <w:proofErr w:type="spellStart"/>
      <w:r w:rsidRPr="00D47233">
        <w:rPr>
          <w:sz w:val="22"/>
          <w:szCs w:val="22"/>
          <w:lang w:eastAsia="pl-PL"/>
        </w:rPr>
        <w:t>lO</w:t>
      </w:r>
      <w:r w:rsidR="00634C1F" w:rsidRPr="00D47233">
        <w:rPr>
          <w:sz w:val="22"/>
          <w:szCs w:val="22"/>
          <w:lang w:eastAsia="pl-PL"/>
        </w:rPr>
        <w:t>K</w:t>
      </w:r>
      <w:proofErr w:type="spellEnd"/>
      <w:r w:rsidR="00B1794C" w:rsidRPr="00D47233">
        <w:rPr>
          <w:sz w:val="22"/>
          <w:szCs w:val="22"/>
          <w:lang w:eastAsia="pl-PL"/>
        </w:rPr>
        <w:t xml:space="preserve"> </w:t>
      </w:r>
      <w:r w:rsidR="00D359FD" w:rsidRPr="00D47233">
        <w:rPr>
          <w:sz w:val="22"/>
          <w:szCs w:val="22"/>
          <w:lang w:eastAsia="pl-PL"/>
        </w:rPr>
        <w:t xml:space="preserve">wyznaczy </w:t>
      </w:r>
      <w:r w:rsidR="00EC300C">
        <w:rPr>
          <w:sz w:val="22"/>
          <w:szCs w:val="22"/>
          <w:lang w:eastAsia="pl-PL"/>
        </w:rPr>
        <w:t xml:space="preserve">maksymalnie 30 – dniowy </w:t>
      </w:r>
      <w:r w:rsidR="00D359FD" w:rsidRPr="00D47233">
        <w:rPr>
          <w:sz w:val="22"/>
          <w:szCs w:val="22"/>
          <w:lang w:eastAsia="pl-PL"/>
        </w:rPr>
        <w:t xml:space="preserve">termin </w:t>
      </w:r>
      <w:r w:rsidR="00125627">
        <w:rPr>
          <w:sz w:val="22"/>
          <w:szCs w:val="22"/>
          <w:lang w:eastAsia="pl-PL"/>
        </w:rPr>
        <w:t xml:space="preserve">(liczony </w:t>
      </w:r>
      <w:r w:rsidR="00EC300C">
        <w:rPr>
          <w:sz w:val="22"/>
          <w:szCs w:val="22"/>
          <w:lang w:eastAsia="pl-PL"/>
        </w:rPr>
        <w:t>od dnia otrzymania</w:t>
      </w:r>
      <w:r w:rsidR="00125627">
        <w:rPr>
          <w:sz w:val="22"/>
          <w:szCs w:val="22"/>
          <w:lang w:eastAsia="pl-PL"/>
        </w:rPr>
        <w:t xml:space="preserve"> wezwania)</w:t>
      </w:r>
      <w:r w:rsidR="00EC300C">
        <w:rPr>
          <w:sz w:val="22"/>
          <w:szCs w:val="22"/>
          <w:lang w:eastAsia="pl-PL"/>
        </w:rPr>
        <w:t xml:space="preserve"> </w:t>
      </w:r>
      <w:r w:rsidR="00D359FD" w:rsidRPr="00D47233">
        <w:rPr>
          <w:sz w:val="22"/>
          <w:szCs w:val="22"/>
          <w:lang w:eastAsia="pl-PL"/>
        </w:rPr>
        <w:t xml:space="preserve">na złożenie przez ubiegającego się o dofinansowanie kompletu załączników do wniosku o dofinansowanie projektu, </w:t>
      </w:r>
      <w:r w:rsidR="001546FF" w:rsidRPr="00D47233">
        <w:rPr>
          <w:sz w:val="22"/>
          <w:szCs w:val="22"/>
          <w:lang w:eastAsia="pl-PL"/>
        </w:rPr>
        <w:t>w szczególności</w:t>
      </w:r>
      <w:r w:rsidRPr="00D47233">
        <w:rPr>
          <w:sz w:val="22"/>
          <w:szCs w:val="22"/>
          <w:lang w:eastAsia="pl-PL"/>
        </w:rPr>
        <w:t>:</w:t>
      </w:r>
    </w:p>
    <w:p w:rsidR="00326CD4" w:rsidRDefault="00326CD4" w:rsidP="00676466">
      <w:pPr>
        <w:pStyle w:val="Akapitzlist"/>
        <w:numPr>
          <w:ilvl w:val="0"/>
          <w:numId w:val="61"/>
        </w:numPr>
        <w:spacing w:before="0" w:after="60"/>
        <w:jc w:val="both"/>
        <w:rPr>
          <w:iCs/>
          <w:sz w:val="22"/>
          <w:szCs w:val="22"/>
        </w:rPr>
      </w:pPr>
      <w:r>
        <w:rPr>
          <w:iCs/>
          <w:sz w:val="22"/>
          <w:szCs w:val="22"/>
        </w:rPr>
        <w:t>Wniosek o dofinansowanie</w:t>
      </w:r>
      <w:r w:rsidR="002F2B5A">
        <w:rPr>
          <w:iCs/>
          <w:sz w:val="22"/>
          <w:szCs w:val="22"/>
        </w:rPr>
        <w:t xml:space="preserve"> (w wersji zgodnej z wersją złożoną w systemie SOWA – weryfikowanej poprzez sumę kontrolną</w:t>
      </w:r>
      <w:r w:rsidR="0093222A">
        <w:rPr>
          <w:iCs/>
          <w:sz w:val="22"/>
          <w:szCs w:val="22"/>
        </w:rPr>
        <w:t xml:space="preserve"> wniosku</w:t>
      </w:r>
      <w:r w:rsidR="002F2B5A">
        <w:rPr>
          <w:iCs/>
          <w:sz w:val="22"/>
          <w:szCs w:val="22"/>
        </w:rPr>
        <w:t>);</w:t>
      </w:r>
    </w:p>
    <w:p w:rsidR="002F2B5A" w:rsidRDefault="002F2B5A" w:rsidP="00676466">
      <w:pPr>
        <w:pStyle w:val="Akapitzlist"/>
        <w:numPr>
          <w:ilvl w:val="0"/>
          <w:numId w:val="61"/>
        </w:numPr>
        <w:spacing w:before="0" w:after="60"/>
        <w:jc w:val="both"/>
        <w:rPr>
          <w:iCs/>
          <w:sz w:val="22"/>
          <w:szCs w:val="22"/>
        </w:rPr>
      </w:pPr>
      <w:r>
        <w:rPr>
          <w:iCs/>
          <w:sz w:val="22"/>
          <w:szCs w:val="22"/>
        </w:rPr>
        <w:t>Umowa partnerstwa;</w:t>
      </w:r>
    </w:p>
    <w:p w:rsidR="002B48EB" w:rsidRPr="00D47233" w:rsidRDefault="002B48EB" w:rsidP="00676466">
      <w:pPr>
        <w:pStyle w:val="Akapitzlist"/>
        <w:numPr>
          <w:ilvl w:val="0"/>
          <w:numId w:val="61"/>
        </w:numPr>
        <w:spacing w:before="0" w:after="60"/>
        <w:jc w:val="both"/>
        <w:rPr>
          <w:iCs/>
          <w:sz w:val="22"/>
          <w:szCs w:val="22"/>
        </w:rPr>
      </w:pPr>
      <w:r w:rsidRPr="00D47233">
        <w:rPr>
          <w:iCs/>
          <w:sz w:val="22"/>
          <w:szCs w:val="22"/>
        </w:rPr>
        <w:t xml:space="preserve">Pełnomocnictwa osób reprezentujących strony - </w:t>
      </w:r>
      <w:r w:rsidRPr="00D47233">
        <w:rPr>
          <w:sz w:val="22"/>
          <w:szCs w:val="22"/>
          <w:lang w:eastAsia="pl-PL"/>
        </w:rPr>
        <w:t xml:space="preserve">pełnomocnictwa do reprezentowania Wnioskodawcy ubiegającego się o dofinansowanie (załącznik wymagany, gdy wniosek jest </w:t>
      </w:r>
      <w:r w:rsidR="00A357B9">
        <w:rPr>
          <w:sz w:val="22"/>
          <w:szCs w:val="22"/>
          <w:lang w:eastAsia="pl-PL"/>
        </w:rPr>
        <w:t>złożony</w:t>
      </w:r>
      <w:r w:rsidRPr="00D47233">
        <w:rPr>
          <w:sz w:val="22"/>
          <w:szCs w:val="22"/>
          <w:lang w:eastAsia="pl-PL"/>
        </w:rPr>
        <w:t xml:space="preserve"> przez osobę nie posiadając</w:t>
      </w:r>
      <w:r w:rsidR="00A357B9">
        <w:rPr>
          <w:sz w:val="22"/>
          <w:szCs w:val="22"/>
          <w:lang w:eastAsia="pl-PL"/>
        </w:rPr>
        <w:t>ą</w:t>
      </w:r>
      <w:r w:rsidRPr="00D47233">
        <w:rPr>
          <w:sz w:val="22"/>
          <w:szCs w:val="22"/>
          <w:lang w:eastAsia="pl-PL"/>
        </w:rPr>
        <w:t xml:space="preserve"> statutowych uprawnień do reprezentowania Wnioskodawcy lub gdy z innych dokumentów wynika, że uprawnionymi do podpisania wniosku są co najmniej dwie osoby);</w:t>
      </w:r>
    </w:p>
    <w:p w:rsidR="007024D4" w:rsidRPr="00D47233" w:rsidRDefault="002B48EB" w:rsidP="00676466">
      <w:pPr>
        <w:pStyle w:val="Akapitzlist"/>
        <w:numPr>
          <w:ilvl w:val="0"/>
          <w:numId w:val="61"/>
        </w:numPr>
        <w:spacing w:before="0" w:after="60"/>
        <w:jc w:val="both"/>
        <w:rPr>
          <w:sz w:val="22"/>
          <w:szCs w:val="22"/>
          <w:lang w:eastAsia="pl-PL"/>
        </w:rPr>
      </w:pPr>
      <w:r w:rsidRPr="00D47233">
        <w:rPr>
          <w:iCs/>
          <w:sz w:val="22"/>
          <w:szCs w:val="22"/>
        </w:rPr>
        <w:t>Oświadczenia o niekaralności karą zakazu dostępu do środków o których mowa w art. 5 ust. 3 pkt 1 i 4 ustawy z dnia 27 sierpnia 2009 r o finansach publicznych (</w:t>
      </w:r>
      <w:r w:rsidR="00A85340" w:rsidRPr="00A85340">
        <w:rPr>
          <w:iCs/>
          <w:sz w:val="22"/>
          <w:szCs w:val="22"/>
        </w:rPr>
        <w:t>Dz. U. z 2016 r., poz. 217, z późn. zm.</w:t>
      </w:r>
      <w:r w:rsidRPr="00D47233">
        <w:rPr>
          <w:iCs/>
          <w:sz w:val="22"/>
          <w:szCs w:val="22"/>
        </w:rPr>
        <w:t>)</w:t>
      </w:r>
      <w:r w:rsidR="003126DA">
        <w:rPr>
          <w:iCs/>
          <w:sz w:val="22"/>
          <w:szCs w:val="22"/>
        </w:rPr>
        <w:t>.</w:t>
      </w:r>
      <w:r w:rsidRPr="00D47233">
        <w:rPr>
          <w:iCs/>
          <w:sz w:val="22"/>
          <w:szCs w:val="22"/>
        </w:rPr>
        <w:t xml:space="preserve"> Wnioskodawcy oraz Partnera/ów (wzór oświadczenia stanowi załącznik </w:t>
      </w:r>
      <w:r w:rsidR="00DC666C" w:rsidRPr="00D47233">
        <w:rPr>
          <w:iCs/>
          <w:sz w:val="22"/>
          <w:szCs w:val="22"/>
        </w:rPr>
        <w:br/>
      </w:r>
      <w:r w:rsidR="0083202C">
        <w:rPr>
          <w:iCs/>
          <w:sz w:val="22"/>
          <w:szCs w:val="22"/>
        </w:rPr>
        <w:t>nr 14</w:t>
      </w:r>
      <w:r w:rsidRPr="00D47233">
        <w:rPr>
          <w:iCs/>
          <w:sz w:val="22"/>
          <w:szCs w:val="22"/>
        </w:rPr>
        <w:t>)</w:t>
      </w:r>
      <w:r w:rsidR="001E31A2" w:rsidRPr="00D47233">
        <w:rPr>
          <w:iCs/>
          <w:sz w:val="22"/>
          <w:szCs w:val="22"/>
        </w:rPr>
        <w:t>;</w:t>
      </w:r>
    </w:p>
    <w:p w:rsidR="007024D4" w:rsidRPr="00D47233" w:rsidRDefault="007024D4" w:rsidP="00676466">
      <w:pPr>
        <w:pStyle w:val="Akapitzlist"/>
        <w:numPr>
          <w:ilvl w:val="0"/>
          <w:numId w:val="61"/>
        </w:numPr>
        <w:spacing w:before="0" w:after="60"/>
        <w:jc w:val="both"/>
        <w:rPr>
          <w:sz w:val="22"/>
          <w:szCs w:val="22"/>
          <w:lang w:eastAsia="pl-PL"/>
        </w:rPr>
      </w:pPr>
      <w:r w:rsidRPr="00D47233">
        <w:rPr>
          <w:sz w:val="22"/>
          <w:szCs w:val="22"/>
          <w:lang w:eastAsia="pl-PL"/>
        </w:rPr>
        <w:t xml:space="preserve">Harmonogramu płatności stanowiącego załącznik do wzoru umowy o dofinansowanie projektu; </w:t>
      </w:r>
    </w:p>
    <w:p w:rsidR="007024D4" w:rsidRPr="00D47233" w:rsidRDefault="007024D4" w:rsidP="00676466">
      <w:pPr>
        <w:pStyle w:val="Akapitzlist"/>
        <w:numPr>
          <w:ilvl w:val="0"/>
          <w:numId w:val="61"/>
        </w:numPr>
        <w:jc w:val="both"/>
        <w:rPr>
          <w:sz w:val="22"/>
          <w:szCs w:val="22"/>
          <w:lang w:eastAsia="pl-PL"/>
        </w:rPr>
      </w:pPr>
      <w:r w:rsidRPr="00D47233">
        <w:rPr>
          <w:sz w:val="22"/>
          <w:szCs w:val="22"/>
          <w:lang w:eastAsia="pl-PL"/>
        </w:rPr>
        <w:t xml:space="preserve">Oświadczenia o kwalifikowalności podatku VAT stanowiącego załącznik do wzoru umowy </w:t>
      </w:r>
      <w:r w:rsidRPr="00D47233">
        <w:rPr>
          <w:sz w:val="22"/>
          <w:szCs w:val="22"/>
          <w:lang w:eastAsia="pl-PL"/>
        </w:rPr>
        <w:br/>
        <w:t>o dofinansowanie projektu. Ponieważ projekty w ramach niniejszego konkursu będą realizowane w ramach partnerstwa, każdy z partnerów jest zobowiązany do złożenia odrębnego oświadczenia o kwalifikowalności podatku VAT</w:t>
      </w:r>
      <w:r w:rsidR="001E31A2" w:rsidRPr="00D47233">
        <w:rPr>
          <w:sz w:val="22"/>
          <w:szCs w:val="22"/>
          <w:lang w:eastAsia="pl-PL"/>
        </w:rPr>
        <w:t>;</w:t>
      </w:r>
    </w:p>
    <w:p w:rsidR="007024D4" w:rsidRPr="00D47233" w:rsidRDefault="007024D4" w:rsidP="00676466">
      <w:pPr>
        <w:pStyle w:val="Akapitzlist"/>
        <w:numPr>
          <w:ilvl w:val="0"/>
          <w:numId w:val="61"/>
        </w:numPr>
        <w:spacing w:before="0" w:after="60"/>
        <w:jc w:val="both"/>
        <w:rPr>
          <w:iCs/>
          <w:sz w:val="22"/>
          <w:szCs w:val="22"/>
        </w:rPr>
      </w:pPr>
      <w:r w:rsidRPr="00D47233">
        <w:rPr>
          <w:sz w:val="22"/>
          <w:szCs w:val="22"/>
          <w:lang w:eastAsia="pl-PL"/>
        </w:rPr>
        <w:t>Wypisu z organu rejestrowego (lub innego dokumentu potwierdzającego charakter działalności wraz z danymi osób uprawnionych do podejmowania decyzji wiążących w imieniu Wnioskodawcy), dotyczącego Wnioskodawcy z okresu nie dłuższego niż 3 miesiące przed wymaganym terminem złożenia załączników.</w:t>
      </w:r>
    </w:p>
    <w:p w:rsidR="006A654B" w:rsidRPr="00D47233" w:rsidRDefault="002B48EB" w:rsidP="00DC666C">
      <w:pPr>
        <w:spacing w:before="0" w:after="60"/>
        <w:jc w:val="both"/>
        <w:rPr>
          <w:iCs/>
          <w:sz w:val="22"/>
          <w:szCs w:val="22"/>
        </w:rPr>
      </w:pPr>
      <w:r w:rsidRPr="00D47233">
        <w:rPr>
          <w:iCs/>
          <w:sz w:val="22"/>
          <w:szCs w:val="22"/>
        </w:rPr>
        <w:t>Załączniki, o których mowa powyżej należy złożyć w 2 egzemplarzach papierowych (oryginał lub kopia potwierdzona za zgodność z oryginałem).</w:t>
      </w:r>
    </w:p>
    <w:p w:rsidR="00FD6904" w:rsidRPr="00D47233" w:rsidRDefault="006A654B" w:rsidP="00ED06FD">
      <w:pPr>
        <w:jc w:val="center"/>
        <w:rPr>
          <w:b/>
          <w:sz w:val="22"/>
          <w:szCs w:val="22"/>
          <w:lang w:eastAsia="pl-PL"/>
        </w:rPr>
      </w:pPr>
      <w:r w:rsidRPr="00D47233">
        <w:rPr>
          <w:b/>
          <w:sz w:val="22"/>
          <w:szCs w:val="22"/>
          <w:lang w:eastAsia="pl-PL"/>
        </w:rPr>
        <w:t xml:space="preserve">Uwaga: niezłożenie wymaganych w bieżącym konkursie załączników w komplecie w wyznaczonym przez IOK terminie potraktowane zostanie przez IOK jako rezygnacja z ubiegania się </w:t>
      </w:r>
      <w:r w:rsidRPr="00D47233">
        <w:rPr>
          <w:b/>
          <w:sz w:val="22"/>
          <w:szCs w:val="22"/>
          <w:lang w:eastAsia="pl-PL"/>
        </w:rPr>
        <w:br/>
        <w:t xml:space="preserve">o dofinansowanie i </w:t>
      </w:r>
      <w:proofErr w:type="spellStart"/>
      <w:r w:rsidRPr="00D47233">
        <w:rPr>
          <w:b/>
          <w:sz w:val="22"/>
          <w:szCs w:val="22"/>
          <w:lang w:eastAsia="pl-PL"/>
        </w:rPr>
        <w:t>lOK</w:t>
      </w:r>
      <w:proofErr w:type="spellEnd"/>
      <w:r w:rsidRPr="00D47233">
        <w:rPr>
          <w:b/>
          <w:sz w:val="22"/>
          <w:szCs w:val="22"/>
          <w:lang w:eastAsia="pl-PL"/>
        </w:rPr>
        <w:t xml:space="preserve"> odstąpi od podpisania umowy z Wnioskodawcą.</w:t>
      </w:r>
    </w:p>
    <w:p w:rsidR="00045A5D" w:rsidRPr="00D47233" w:rsidRDefault="00FD4929" w:rsidP="00676466">
      <w:pPr>
        <w:pStyle w:val="Nagwek2"/>
        <w:numPr>
          <w:ilvl w:val="1"/>
          <w:numId w:val="34"/>
        </w:numPr>
        <w:pBdr>
          <w:top w:val="single" w:sz="24" w:space="1" w:color="DBE5F1" w:themeColor="accent1" w:themeTint="33"/>
        </w:pBdr>
        <w:rPr>
          <w:rFonts w:asciiTheme="majorHAnsi" w:hAnsiTheme="majorHAnsi" w:cstheme="minorHAnsi"/>
          <w:caps w:val="0"/>
          <w:sz w:val="24"/>
        </w:rPr>
      </w:pPr>
      <w:bookmarkStart w:id="97" w:name="_Toc437331190"/>
      <w:r w:rsidRPr="00D47233">
        <w:rPr>
          <w:rFonts w:asciiTheme="majorHAnsi" w:hAnsiTheme="majorHAnsi" w:cstheme="minorHAnsi"/>
          <w:sz w:val="24"/>
        </w:rPr>
        <w:lastRenderedPageBreak/>
        <w:t>Harmonogram konkursu</w:t>
      </w:r>
      <w:bookmarkEnd w:id="97"/>
    </w:p>
    <w:p w:rsidR="008C4331" w:rsidRPr="00D47233" w:rsidRDefault="00363268" w:rsidP="00537C3A">
      <w:pPr>
        <w:jc w:val="both"/>
        <w:rPr>
          <w:sz w:val="22"/>
          <w:szCs w:val="22"/>
          <w:lang w:eastAsia="pl-PL"/>
        </w:rPr>
      </w:pPr>
      <w:r w:rsidRPr="00D47233">
        <w:rPr>
          <w:sz w:val="22"/>
          <w:szCs w:val="22"/>
          <w:lang w:eastAsia="pl-PL"/>
        </w:rPr>
        <w:t xml:space="preserve">Na czas konieczny dla rozstrzygnięcia konkursu składają się nie tylko terminy przewidziane </w:t>
      </w:r>
      <w:r w:rsidR="00537C3A" w:rsidRPr="00D47233">
        <w:rPr>
          <w:sz w:val="22"/>
          <w:szCs w:val="22"/>
          <w:lang w:eastAsia="pl-PL"/>
        </w:rPr>
        <w:br/>
      </w:r>
      <w:r w:rsidRPr="00D47233">
        <w:rPr>
          <w:sz w:val="22"/>
          <w:szCs w:val="22"/>
          <w:lang w:eastAsia="pl-PL"/>
        </w:rPr>
        <w:t xml:space="preserve">na poszczególne etapy oceny, ale również czynności poprzedzające proces oceny, czyli czas </w:t>
      </w:r>
      <w:r w:rsidR="00537C3A" w:rsidRPr="00D47233">
        <w:rPr>
          <w:sz w:val="22"/>
          <w:szCs w:val="22"/>
          <w:lang w:eastAsia="pl-PL"/>
        </w:rPr>
        <w:br/>
      </w:r>
      <w:r w:rsidRPr="00D47233">
        <w:rPr>
          <w:sz w:val="22"/>
          <w:szCs w:val="22"/>
          <w:lang w:eastAsia="pl-PL"/>
        </w:rPr>
        <w:t>na zweryfikowanie wniosku pod względem ewentualnych braków formalnych, jak również</w:t>
      </w:r>
      <w:r w:rsidR="00537C3A" w:rsidRPr="00D47233">
        <w:rPr>
          <w:sz w:val="22"/>
          <w:szCs w:val="22"/>
          <w:lang w:eastAsia="pl-PL"/>
        </w:rPr>
        <w:br/>
      </w:r>
      <w:r w:rsidRPr="00D47233">
        <w:rPr>
          <w:sz w:val="22"/>
          <w:szCs w:val="22"/>
          <w:lang w:eastAsia="pl-PL"/>
        </w:rPr>
        <w:t>na zapewnienie</w:t>
      </w:r>
      <w:r w:rsidR="00B1794C" w:rsidRPr="00D47233">
        <w:rPr>
          <w:sz w:val="22"/>
          <w:szCs w:val="22"/>
          <w:lang w:eastAsia="pl-PL"/>
        </w:rPr>
        <w:t xml:space="preserve"> </w:t>
      </w:r>
      <w:r w:rsidRPr="00D47233">
        <w:rPr>
          <w:sz w:val="22"/>
          <w:szCs w:val="22"/>
          <w:lang w:eastAsia="pl-PL"/>
        </w:rPr>
        <w:t>warunków niezbędnych dla podjęcia, prowadzenia i zakończenia pracy przez KOP.</w:t>
      </w:r>
    </w:p>
    <w:tbl>
      <w:tblPr>
        <w:tblStyle w:val="Tabela-Siatka"/>
        <w:tblW w:w="0" w:type="auto"/>
        <w:jc w:val="center"/>
        <w:tblInd w:w="-851" w:type="dxa"/>
        <w:tblLook w:val="04A0" w:firstRow="1" w:lastRow="0" w:firstColumn="1" w:lastColumn="0" w:noHBand="0" w:noVBand="1"/>
      </w:tblPr>
      <w:tblGrid>
        <w:gridCol w:w="4465"/>
        <w:gridCol w:w="4887"/>
      </w:tblGrid>
      <w:tr w:rsidR="007819A4" w:rsidRPr="00D47233" w:rsidTr="00F558C9">
        <w:trPr>
          <w:jc w:val="center"/>
        </w:trPr>
        <w:tc>
          <w:tcPr>
            <w:tcW w:w="4465" w:type="dxa"/>
            <w:shd w:val="clear" w:color="auto" w:fill="BFBFBF" w:themeFill="background1" w:themeFillShade="BF"/>
          </w:tcPr>
          <w:p w:rsidR="007819A4" w:rsidRPr="00D47233" w:rsidRDefault="00363268" w:rsidP="00F558C9">
            <w:pPr>
              <w:jc w:val="center"/>
              <w:rPr>
                <w:rFonts w:asciiTheme="minorHAnsi" w:hAnsiTheme="minorHAnsi"/>
                <w:b/>
              </w:rPr>
            </w:pPr>
            <w:r w:rsidRPr="00D47233">
              <w:rPr>
                <w:rFonts w:asciiTheme="minorHAnsi" w:hAnsiTheme="minorHAnsi"/>
                <w:b/>
              </w:rPr>
              <w:t>Czynności</w:t>
            </w:r>
          </w:p>
        </w:tc>
        <w:tc>
          <w:tcPr>
            <w:tcW w:w="4887" w:type="dxa"/>
            <w:shd w:val="clear" w:color="auto" w:fill="BFBFBF" w:themeFill="background1" w:themeFillShade="BF"/>
          </w:tcPr>
          <w:p w:rsidR="007819A4" w:rsidRPr="00D47233" w:rsidRDefault="007819A4" w:rsidP="00F558C9">
            <w:pPr>
              <w:ind w:right="-30"/>
              <w:jc w:val="center"/>
              <w:rPr>
                <w:rFonts w:asciiTheme="minorHAnsi" w:hAnsiTheme="minorHAnsi"/>
                <w:b/>
              </w:rPr>
            </w:pPr>
            <w:r w:rsidRPr="00D47233">
              <w:rPr>
                <w:rFonts w:asciiTheme="minorHAnsi" w:hAnsiTheme="minorHAnsi"/>
                <w:b/>
              </w:rPr>
              <w:t>Terminy</w:t>
            </w:r>
          </w:p>
        </w:tc>
      </w:tr>
      <w:tr w:rsidR="007819A4" w:rsidRPr="00D47233" w:rsidTr="00F558C9">
        <w:trPr>
          <w:jc w:val="center"/>
        </w:trPr>
        <w:tc>
          <w:tcPr>
            <w:tcW w:w="9352" w:type="dxa"/>
            <w:gridSpan w:val="2"/>
            <w:shd w:val="clear" w:color="auto" w:fill="BFBFBF" w:themeFill="background1" w:themeFillShade="BF"/>
          </w:tcPr>
          <w:p w:rsidR="007819A4" w:rsidRPr="00D47233" w:rsidRDefault="007819A4" w:rsidP="00363268">
            <w:pPr>
              <w:jc w:val="center"/>
              <w:rPr>
                <w:rFonts w:asciiTheme="minorHAnsi" w:hAnsiTheme="minorHAnsi"/>
                <w:b/>
              </w:rPr>
            </w:pPr>
            <w:r w:rsidRPr="00D47233">
              <w:rPr>
                <w:rFonts w:asciiTheme="minorHAnsi" w:hAnsiTheme="minorHAnsi"/>
                <w:b/>
              </w:rPr>
              <w:t>Ocena formalna</w:t>
            </w:r>
          </w:p>
        </w:tc>
      </w:tr>
      <w:tr w:rsidR="007819A4" w:rsidRPr="00D47233" w:rsidTr="00F558C9">
        <w:trPr>
          <w:jc w:val="center"/>
        </w:trPr>
        <w:tc>
          <w:tcPr>
            <w:tcW w:w="4465" w:type="dxa"/>
          </w:tcPr>
          <w:p w:rsidR="007819A4" w:rsidRPr="00D47233" w:rsidRDefault="00363268" w:rsidP="00200287">
            <w:pPr>
              <w:jc w:val="both"/>
              <w:rPr>
                <w:rFonts w:asciiTheme="minorHAnsi" w:hAnsiTheme="minorHAnsi"/>
              </w:rPr>
            </w:pPr>
            <w:r w:rsidRPr="00D47233">
              <w:rPr>
                <w:rFonts w:asciiTheme="minorHAnsi" w:hAnsiTheme="minorHAnsi"/>
              </w:rPr>
              <w:t>Weryfikacja ogólnych kryteriów formalnych oraz kryteriów dostępu</w:t>
            </w:r>
            <w:r w:rsidR="00B1794C" w:rsidRPr="00D47233">
              <w:rPr>
                <w:rFonts w:asciiTheme="minorHAnsi" w:hAnsiTheme="minorHAnsi"/>
              </w:rPr>
              <w:t xml:space="preserve"> ocenianych na etapie oceny formalnej </w:t>
            </w:r>
          </w:p>
        </w:tc>
        <w:tc>
          <w:tcPr>
            <w:tcW w:w="4887" w:type="dxa"/>
          </w:tcPr>
          <w:p w:rsidR="007819A4" w:rsidRPr="00D47233" w:rsidRDefault="007819A4" w:rsidP="007819A4">
            <w:pPr>
              <w:ind w:right="-30"/>
              <w:jc w:val="center"/>
              <w:rPr>
                <w:rFonts w:asciiTheme="minorHAnsi" w:hAnsiTheme="minorHAnsi"/>
                <w:b/>
              </w:rPr>
            </w:pPr>
            <w:r w:rsidRPr="00D47233">
              <w:rPr>
                <w:rFonts w:asciiTheme="minorHAnsi" w:hAnsiTheme="minorHAnsi"/>
                <w:b/>
              </w:rPr>
              <w:t>n+21dni</w:t>
            </w:r>
          </w:p>
          <w:p w:rsidR="007819A4" w:rsidRPr="00D47233" w:rsidRDefault="007819A4" w:rsidP="007819A4">
            <w:pPr>
              <w:ind w:right="-30"/>
              <w:jc w:val="center"/>
              <w:rPr>
                <w:rFonts w:asciiTheme="minorHAnsi" w:hAnsiTheme="minorHAnsi"/>
              </w:rPr>
            </w:pPr>
            <w:r w:rsidRPr="00D47233">
              <w:rPr>
                <w:rFonts w:asciiTheme="minorHAnsi" w:hAnsiTheme="minorHAnsi"/>
              </w:rPr>
              <w:t>nie później niż 21 dni od dnia zakończenia naboru wniosków.</w:t>
            </w:r>
          </w:p>
          <w:p w:rsidR="007819A4" w:rsidRPr="00D47233" w:rsidRDefault="007819A4" w:rsidP="007819A4">
            <w:pPr>
              <w:ind w:right="-30"/>
              <w:jc w:val="center"/>
              <w:rPr>
                <w:rFonts w:asciiTheme="minorHAnsi" w:hAnsiTheme="minorHAnsi"/>
                <w:b/>
              </w:rPr>
            </w:pPr>
            <w:r w:rsidRPr="00D47233">
              <w:rPr>
                <w:rFonts w:asciiTheme="minorHAnsi" w:hAnsiTheme="minorHAnsi"/>
                <w:b/>
              </w:rPr>
              <w:t>n+30 dni</w:t>
            </w:r>
          </w:p>
          <w:p w:rsidR="007819A4" w:rsidRPr="00D47233" w:rsidRDefault="007819A4" w:rsidP="007819A4">
            <w:pPr>
              <w:ind w:right="-30"/>
              <w:jc w:val="center"/>
              <w:rPr>
                <w:rFonts w:asciiTheme="minorHAnsi" w:hAnsiTheme="minorHAnsi"/>
              </w:rPr>
            </w:pPr>
            <w:r w:rsidRPr="00D47233">
              <w:rPr>
                <w:rFonts w:asciiTheme="minorHAnsi" w:hAnsiTheme="minorHAnsi"/>
              </w:rPr>
              <w:t>Termin może zostać wydłużony do nie więcej niż 30 dni w przypadku wystąpienia rozbieżności w ocenie.</w:t>
            </w:r>
          </w:p>
        </w:tc>
      </w:tr>
      <w:tr w:rsidR="007819A4" w:rsidRPr="00D47233" w:rsidTr="00F558C9">
        <w:trPr>
          <w:jc w:val="center"/>
        </w:trPr>
        <w:tc>
          <w:tcPr>
            <w:tcW w:w="9352" w:type="dxa"/>
            <w:gridSpan w:val="2"/>
            <w:shd w:val="clear" w:color="auto" w:fill="BFBFBF" w:themeFill="background1" w:themeFillShade="BF"/>
          </w:tcPr>
          <w:p w:rsidR="007819A4" w:rsidRPr="00D47233" w:rsidRDefault="00363268" w:rsidP="00363268">
            <w:pPr>
              <w:jc w:val="center"/>
              <w:rPr>
                <w:rFonts w:asciiTheme="minorHAnsi" w:hAnsiTheme="minorHAnsi"/>
                <w:b/>
              </w:rPr>
            </w:pPr>
            <w:r w:rsidRPr="00D47233">
              <w:rPr>
                <w:rFonts w:asciiTheme="minorHAnsi" w:hAnsiTheme="minorHAnsi"/>
                <w:b/>
              </w:rPr>
              <w:t>O</w:t>
            </w:r>
            <w:r w:rsidR="007819A4" w:rsidRPr="00D47233">
              <w:rPr>
                <w:rFonts w:asciiTheme="minorHAnsi" w:hAnsiTheme="minorHAnsi"/>
                <w:b/>
              </w:rPr>
              <w:t>cena merytoryczna</w:t>
            </w:r>
          </w:p>
        </w:tc>
      </w:tr>
      <w:tr w:rsidR="007819A4" w:rsidRPr="00D47233" w:rsidTr="00F558C9">
        <w:trPr>
          <w:jc w:val="center"/>
        </w:trPr>
        <w:tc>
          <w:tcPr>
            <w:tcW w:w="4465" w:type="dxa"/>
          </w:tcPr>
          <w:p w:rsidR="007819A4" w:rsidRPr="00D47233" w:rsidRDefault="00961F33" w:rsidP="00B1794C">
            <w:pPr>
              <w:ind w:right="-30"/>
              <w:rPr>
                <w:rFonts w:asciiTheme="minorHAnsi" w:hAnsiTheme="minorHAnsi"/>
              </w:rPr>
            </w:pPr>
            <w:r w:rsidRPr="00D47233">
              <w:rPr>
                <w:rFonts w:asciiTheme="minorHAnsi" w:hAnsiTheme="minorHAnsi"/>
              </w:rPr>
              <w:t xml:space="preserve">Weryfikacja </w:t>
            </w:r>
            <w:r w:rsidR="00B1794C" w:rsidRPr="00D47233">
              <w:rPr>
                <w:rFonts w:asciiTheme="minorHAnsi" w:hAnsiTheme="minorHAnsi"/>
              </w:rPr>
              <w:t xml:space="preserve">kryteriów dostępu ocenianych na etapie oceny merytorycznej , kryteriów horyzontalnych, </w:t>
            </w:r>
            <w:r w:rsidRPr="00D47233">
              <w:rPr>
                <w:rFonts w:asciiTheme="minorHAnsi" w:hAnsiTheme="minorHAnsi"/>
              </w:rPr>
              <w:t>ogólnych</w:t>
            </w:r>
            <w:r w:rsidR="00B1794C" w:rsidRPr="00D47233">
              <w:rPr>
                <w:rFonts w:asciiTheme="minorHAnsi" w:hAnsiTheme="minorHAnsi"/>
              </w:rPr>
              <w:t xml:space="preserve"> kryteriów merytorycznych</w:t>
            </w:r>
            <w:r w:rsidRPr="00D47233">
              <w:rPr>
                <w:rFonts w:asciiTheme="minorHAnsi" w:hAnsiTheme="minorHAnsi"/>
              </w:rPr>
              <w:t xml:space="preserve"> </w:t>
            </w:r>
            <w:r w:rsidR="007819A4" w:rsidRPr="00D47233">
              <w:rPr>
                <w:rFonts w:asciiTheme="minorHAnsi" w:hAnsiTheme="minorHAnsi"/>
              </w:rPr>
              <w:t>o</w:t>
            </w:r>
            <w:r w:rsidRPr="00D47233">
              <w:rPr>
                <w:rFonts w:asciiTheme="minorHAnsi" w:hAnsiTheme="minorHAnsi"/>
              </w:rPr>
              <w:t>raz kryteriów premiujących</w:t>
            </w:r>
            <w:r w:rsidR="00653800" w:rsidRPr="00D47233">
              <w:rPr>
                <w:rFonts w:asciiTheme="minorHAnsi" w:hAnsiTheme="minorHAnsi"/>
              </w:rPr>
              <w:t xml:space="preserve"> </w:t>
            </w:r>
          </w:p>
        </w:tc>
        <w:tc>
          <w:tcPr>
            <w:tcW w:w="4887" w:type="dxa"/>
          </w:tcPr>
          <w:p w:rsidR="00217FEB" w:rsidRPr="00D47233" w:rsidRDefault="009413E7" w:rsidP="00217FEB">
            <w:pPr>
              <w:jc w:val="center"/>
              <w:rPr>
                <w:rFonts w:asciiTheme="minorHAnsi" w:hAnsiTheme="minorHAnsi"/>
                <w:b/>
              </w:rPr>
            </w:pPr>
            <w:r>
              <w:rPr>
                <w:rFonts w:asciiTheme="minorHAnsi" w:hAnsiTheme="minorHAnsi"/>
                <w:b/>
              </w:rPr>
              <w:t xml:space="preserve">Liczba </w:t>
            </w:r>
            <w:r w:rsidRPr="00D47233">
              <w:rPr>
                <w:rFonts w:asciiTheme="minorHAnsi" w:hAnsiTheme="minorHAnsi"/>
                <w:b/>
              </w:rPr>
              <w:t>projektów</w:t>
            </w:r>
            <w:r>
              <w:rPr>
                <w:rFonts w:asciiTheme="minorHAnsi" w:hAnsiTheme="minorHAnsi"/>
                <w:b/>
              </w:rPr>
              <w:t xml:space="preserve"> </w:t>
            </w:r>
            <w:r w:rsidRPr="00D47233">
              <w:rPr>
                <w:rFonts w:asciiTheme="minorHAnsi" w:hAnsiTheme="minorHAnsi"/>
                <w:b/>
              </w:rPr>
              <w:t>≤</w:t>
            </w:r>
            <w:r>
              <w:rPr>
                <w:rFonts w:asciiTheme="minorHAnsi" w:hAnsiTheme="minorHAnsi"/>
                <w:b/>
              </w:rPr>
              <w:t xml:space="preserve"> </w:t>
            </w:r>
            <w:r w:rsidR="00217FEB" w:rsidRPr="00D47233">
              <w:rPr>
                <w:rFonts w:asciiTheme="minorHAnsi" w:hAnsiTheme="minorHAnsi"/>
                <w:b/>
              </w:rPr>
              <w:t xml:space="preserve">200 </w:t>
            </w:r>
            <w:r>
              <w:rPr>
                <w:rFonts w:asciiTheme="minorHAnsi" w:hAnsiTheme="minorHAnsi"/>
                <w:b/>
              </w:rPr>
              <w:t>-</w:t>
            </w:r>
            <w:r w:rsidR="00217FEB" w:rsidRPr="00D47233">
              <w:rPr>
                <w:rFonts w:asciiTheme="minorHAnsi" w:hAnsiTheme="minorHAnsi"/>
                <w:b/>
              </w:rPr>
              <w:t xml:space="preserve"> 60 dni</w:t>
            </w:r>
          </w:p>
          <w:p w:rsidR="007819A4" w:rsidRPr="00D47233" w:rsidRDefault="007819A4" w:rsidP="007819A4">
            <w:pPr>
              <w:jc w:val="both"/>
              <w:rPr>
                <w:rFonts w:asciiTheme="minorHAnsi" w:hAnsiTheme="minorHAnsi"/>
              </w:rPr>
            </w:pPr>
            <w:r w:rsidRPr="00D47233">
              <w:rPr>
                <w:rFonts w:asciiTheme="minorHAnsi" w:hAnsiTheme="minorHAnsi"/>
              </w:rPr>
              <w:t>W przypadku oceny nie więcej niż 200 projektów, ocena merytoryczna (rozumiana jako podpisanie przez oceniających kart oceny merytorycznej) jest dokonywana nie później niż 60 dni od daty oceny formalnej projektów.</w:t>
            </w:r>
          </w:p>
          <w:p w:rsidR="00217FEB" w:rsidRPr="00D47233" w:rsidRDefault="00267D4F" w:rsidP="00217FEB">
            <w:pPr>
              <w:jc w:val="center"/>
              <w:rPr>
                <w:rFonts w:asciiTheme="minorHAnsi" w:hAnsiTheme="minorHAnsi"/>
                <w:b/>
              </w:rPr>
            </w:pPr>
            <w:r>
              <w:rPr>
                <w:rFonts w:asciiTheme="minorHAnsi" w:hAnsiTheme="minorHAnsi"/>
                <w:b/>
              </w:rPr>
              <w:t xml:space="preserve">200 &lt; </w:t>
            </w:r>
            <w:r w:rsidR="009413E7" w:rsidRPr="009413E7">
              <w:rPr>
                <w:rFonts w:asciiTheme="minorHAnsi" w:hAnsiTheme="minorHAnsi"/>
                <w:b/>
              </w:rPr>
              <w:t xml:space="preserve">Liczba projektów </w:t>
            </w:r>
            <w:r w:rsidR="009413E7" w:rsidRPr="00D47233">
              <w:rPr>
                <w:rFonts w:asciiTheme="minorHAnsi" w:hAnsiTheme="minorHAnsi"/>
                <w:b/>
              </w:rPr>
              <w:t>≤</w:t>
            </w:r>
            <w:r w:rsidR="009413E7">
              <w:rPr>
                <w:rFonts w:asciiTheme="minorHAnsi" w:hAnsiTheme="minorHAnsi"/>
                <w:b/>
              </w:rPr>
              <w:t xml:space="preserve"> </w:t>
            </w:r>
            <w:r w:rsidR="00217FEB" w:rsidRPr="00D47233">
              <w:rPr>
                <w:rFonts w:asciiTheme="minorHAnsi" w:hAnsiTheme="minorHAnsi"/>
                <w:b/>
              </w:rPr>
              <w:t xml:space="preserve">400 projektów </w:t>
            </w:r>
            <w:r>
              <w:rPr>
                <w:rFonts w:asciiTheme="minorHAnsi" w:hAnsiTheme="minorHAnsi"/>
                <w:b/>
              </w:rPr>
              <w:t xml:space="preserve">- </w:t>
            </w:r>
            <w:r w:rsidR="00217FEB" w:rsidRPr="00D47233">
              <w:rPr>
                <w:rFonts w:asciiTheme="minorHAnsi" w:hAnsiTheme="minorHAnsi"/>
                <w:b/>
              </w:rPr>
              <w:t>90 dni</w:t>
            </w:r>
          </w:p>
          <w:p w:rsidR="007819A4" w:rsidRPr="00D47233" w:rsidRDefault="007819A4" w:rsidP="007819A4">
            <w:pPr>
              <w:jc w:val="both"/>
              <w:rPr>
                <w:rFonts w:asciiTheme="minorHAnsi" w:hAnsiTheme="minorHAnsi"/>
              </w:rPr>
            </w:pPr>
            <w:r w:rsidRPr="00D47233">
              <w:rPr>
                <w:rFonts w:asciiTheme="minorHAnsi" w:hAnsiTheme="minorHAnsi"/>
              </w:rPr>
              <w:t>Przy każdym kolejnym wzroście liczby projektów maksymalnie o 200 termin oceny merytorycznej może zostać wydłużony maksymalnie o 30 dni (np. jeżeli w ramach KOP ocenianych jest od 201 do 400 projektów termin dokonania oceny merytorycznej wynosi nie więcej niż 90 dni od daty dokonania oceny formalnej).</w:t>
            </w:r>
          </w:p>
          <w:p w:rsidR="007819A4" w:rsidRPr="00D47233" w:rsidRDefault="007819A4" w:rsidP="00961F33">
            <w:pPr>
              <w:jc w:val="center"/>
              <w:rPr>
                <w:rFonts w:asciiTheme="minorHAnsi" w:hAnsiTheme="minorHAnsi"/>
              </w:rPr>
            </w:pPr>
            <w:r w:rsidRPr="00D47233">
              <w:rPr>
                <w:rFonts w:asciiTheme="minorHAnsi" w:hAnsiTheme="minorHAnsi"/>
                <w:b/>
              </w:rPr>
              <w:t>Termin dokonania oceny merytorycznej nie może przekroczyć 120 dni niezależnie od liczby projektów ocenianych w ramach KOP</w:t>
            </w:r>
            <w:r w:rsidRPr="00D47233">
              <w:rPr>
                <w:rFonts w:asciiTheme="minorHAnsi" w:hAnsiTheme="minorHAnsi"/>
              </w:rPr>
              <w:t>.</w:t>
            </w:r>
          </w:p>
        </w:tc>
      </w:tr>
      <w:tr w:rsidR="008C4331" w:rsidRPr="00D47233" w:rsidTr="008C4331">
        <w:trPr>
          <w:jc w:val="center"/>
        </w:trPr>
        <w:tc>
          <w:tcPr>
            <w:tcW w:w="9352" w:type="dxa"/>
            <w:gridSpan w:val="2"/>
            <w:shd w:val="clear" w:color="auto" w:fill="BFBFBF" w:themeFill="background1" w:themeFillShade="BF"/>
          </w:tcPr>
          <w:p w:rsidR="008C4331" w:rsidRPr="00D47233" w:rsidRDefault="008C4331" w:rsidP="00BC4722">
            <w:pPr>
              <w:jc w:val="center"/>
              <w:rPr>
                <w:rFonts w:asciiTheme="minorHAnsi" w:hAnsiTheme="minorHAnsi"/>
                <w:b/>
              </w:rPr>
            </w:pPr>
            <w:r w:rsidRPr="00D47233">
              <w:rPr>
                <w:rFonts w:asciiTheme="minorHAnsi" w:hAnsiTheme="minorHAnsi"/>
                <w:b/>
              </w:rPr>
              <w:t xml:space="preserve">Przewidywany termin rozstrzygnięcia konkursu to </w:t>
            </w:r>
            <w:r w:rsidR="00BC4722">
              <w:rPr>
                <w:rFonts w:asciiTheme="minorHAnsi" w:hAnsiTheme="minorHAnsi"/>
                <w:b/>
              </w:rPr>
              <w:t>wrzesień</w:t>
            </w:r>
            <w:r w:rsidR="00A97944" w:rsidRPr="00D47233">
              <w:rPr>
                <w:rFonts w:asciiTheme="minorHAnsi" w:hAnsiTheme="minorHAnsi"/>
                <w:b/>
              </w:rPr>
              <w:t xml:space="preserve"> 201</w:t>
            </w:r>
            <w:r w:rsidR="00BC4722">
              <w:rPr>
                <w:rFonts w:asciiTheme="minorHAnsi" w:hAnsiTheme="minorHAnsi"/>
                <w:b/>
              </w:rPr>
              <w:t>7</w:t>
            </w:r>
            <w:r w:rsidR="00A97944" w:rsidRPr="00D47233">
              <w:rPr>
                <w:rFonts w:asciiTheme="minorHAnsi" w:hAnsiTheme="minorHAnsi"/>
                <w:b/>
              </w:rPr>
              <w:t xml:space="preserve"> r.</w:t>
            </w:r>
          </w:p>
        </w:tc>
      </w:tr>
    </w:tbl>
    <w:p w:rsidR="00023AA2" w:rsidRPr="00D47233" w:rsidRDefault="00FD4929" w:rsidP="00676466">
      <w:pPr>
        <w:pStyle w:val="Nagwek2"/>
        <w:numPr>
          <w:ilvl w:val="1"/>
          <w:numId w:val="34"/>
        </w:numPr>
        <w:pBdr>
          <w:top w:val="single" w:sz="24" w:space="1" w:color="DBE5F1" w:themeColor="accent1" w:themeTint="33"/>
        </w:pBdr>
        <w:rPr>
          <w:rFonts w:asciiTheme="majorHAnsi" w:hAnsiTheme="majorHAnsi" w:cstheme="minorHAnsi"/>
          <w:caps w:val="0"/>
          <w:sz w:val="24"/>
        </w:rPr>
      </w:pPr>
      <w:bookmarkStart w:id="98" w:name="_Toc435616075"/>
      <w:bookmarkStart w:id="99" w:name="_Toc435616995"/>
      <w:bookmarkStart w:id="100" w:name="_Toc435617285"/>
      <w:bookmarkStart w:id="101" w:name="_Toc435617368"/>
      <w:bookmarkStart w:id="102" w:name="_Toc435617804"/>
      <w:bookmarkStart w:id="103" w:name="_Toc435618326"/>
      <w:bookmarkStart w:id="104" w:name="_Toc435618442"/>
      <w:bookmarkStart w:id="105" w:name="_Toc435618502"/>
      <w:bookmarkStart w:id="106" w:name="_Toc435618562"/>
      <w:bookmarkStart w:id="107" w:name="_Toc435618629"/>
      <w:bookmarkStart w:id="108" w:name="_Toc435618706"/>
      <w:bookmarkStart w:id="109" w:name="_Toc435618828"/>
      <w:bookmarkStart w:id="110" w:name="_Toc435619525"/>
      <w:bookmarkStart w:id="111" w:name="_Toc437331191"/>
      <w:bookmarkEnd w:id="98"/>
      <w:bookmarkEnd w:id="99"/>
      <w:bookmarkEnd w:id="100"/>
      <w:bookmarkEnd w:id="101"/>
      <w:bookmarkEnd w:id="102"/>
      <w:bookmarkEnd w:id="103"/>
      <w:bookmarkEnd w:id="104"/>
      <w:bookmarkEnd w:id="105"/>
      <w:bookmarkEnd w:id="106"/>
      <w:bookmarkEnd w:id="107"/>
      <w:bookmarkEnd w:id="108"/>
      <w:bookmarkEnd w:id="109"/>
      <w:bookmarkEnd w:id="110"/>
      <w:r w:rsidRPr="00D47233">
        <w:rPr>
          <w:rFonts w:asciiTheme="majorHAnsi" w:hAnsiTheme="majorHAnsi" w:cstheme="minorHAnsi"/>
          <w:sz w:val="24"/>
        </w:rPr>
        <w:t>Udzielanie informacji</w:t>
      </w:r>
      <w:bookmarkEnd w:id="111"/>
    </w:p>
    <w:p w:rsidR="00F74864" w:rsidRPr="00D47233" w:rsidRDefault="00F74864" w:rsidP="00DB06DB">
      <w:pPr>
        <w:autoSpaceDE w:val="0"/>
        <w:autoSpaceDN w:val="0"/>
        <w:adjustRightInd w:val="0"/>
        <w:spacing w:after="0" w:line="240" w:lineRule="auto"/>
        <w:jc w:val="both"/>
        <w:rPr>
          <w:rFonts w:cs="Calibri"/>
          <w:color w:val="000000"/>
          <w:sz w:val="22"/>
          <w:szCs w:val="22"/>
        </w:rPr>
      </w:pPr>
      <w:r w:rsidRPr="00D47233">
        <w:rPr>
          <w:rFonts w:cs="Calibri"/>
          <w:color w:val="000000"/>
          <w:sz w:val="22"/>
          <w:szCs w:val="22"/>
        </w:rPr>
        <w:lastRenderedPageBreak/>
        <w:t xml:space="preserve">IOK podczas </w:t>
      </w:r>
      <w:r w:rsidR="00DF7F40" w:rsidRPr="00D47233">
        <w:rPr>
          <w:rFonts w:cs="Calibri"/>
          <w:color w:val="000000"/>
          <w:sz w:val="22"/>
          <w:szCs w:val="22"/>
        </w:rPr>
        <w:t xml:space="preserve">wdrażania działania 2.18 POWER, a w szczególności w trakcie </w:t>
      </w:r>
      <w:r w:rsidRPr="00D47233">
        <w:rPr>
          <w:rFonts w:cs="Calibri"/>
          <w:color w:val="000000"/>
          <w:sz w:val="22"/>
          <w:szCs w:val="22"/>
        </w:rPr>
        <w:t>procesu wyboru projektów zobowiązuje się do przestrzegania zasad równego dostępu do informacji o warunkach i sposobie wyboru projektów do dofinansowania.</w:t>
      </w:r>
    </w:p>
    <w:p w:rsidR="00F74864" w:rsidRPr="00D47233" w:rsidRDefault="00F74864" w:rsidP="001354ED">
      <w:pPr>
        <w:spacing w:before="120" w:after="120"/>
        <w:jc w:val="both"/>
        <w:rPr>
          <w:rFonts w:eastAsia="Calibri" w:cstheme="minorHAnsi"/>
          <w:sz w:val="22"/>
          <w:szCs w:val="22"/>
        </w:rPr>
      </w:pPr>
      <w:r w:rsidRPr="00D47233">
        <w:rPr>
          <w:rFonts w:cs="Calibri"/>
          <w:color w:val="000000"/>
          <w:sz w:val="22"/>
          <w:szCs w:val="22"/>
        </w:rPr>
        <w:t>Na stronie internetowej IOK</w:t>
      </w:r>
      <w:r w:rsidR="001354ED" w:rsidRPr="00D47233">
        <w:rPr>
          <w:rFonts w:cs="Calibri"/>
          <w:color w:val="000000"/>
          <w:sz w:val="22"/>
          <w:szCs w:val="22"/>
        </w:rPr>
        <w:t xml:space="preserve"> (</w:t>
      </w:r>
      <w:hyperlink r:id="rId15" w:history="1">
        <w:r w:rsidR="00D252B4" w:rsidRPr="00F73ECC">
          <w:rPr>
            <w:rStyle w:val="Hipercze"/>
            <w:rFonts w:eastAsia="Calibri" w:cstheme="minorHAnsi"/>
            <w:sz w:val="22"/>
            <w:szCs w:val="22"/>
          </w:rPr>
          <w:t>www.ip.mswia.gov.pl</w:t>
        </w:r>
      </w:hyperlink>
      <w:r w:rsidR="001354ED" w:rsidRPr="00D47233">
        <w:rPr>
          <w:rFonts w:eastAsia="Calibri" w:cstheme="minorHAnsi"/>
          <w:sz w:val="22"/>
          <w:szCs w:val="22"/>
        </w:rPr>
        <w:t xml:space="preserve">) </w:t>
      </w:r>
      <w:r w:rsidRPr="00D47233">
        <w:rPr>
          <w:rFonts w:cs="Calibri"/>
          <w:color w:val="000000"/>
          <w:sz w:val="22"/>
          <w:szCs w:val="22"/>
        </w:rPr>
        <w:t>zostaną umieszczone informacje dotyczące procedury wyboru projektów oraz</w:t>
      </w:r>
      <w:r w:rsidR="00396F53" w:rsidRPr="00D47233">
        <w:rPr>
          <w:rFonts w:cs="Calibri"/>
          <w:color w:val="000000"/>
          <w:sz w:val="22"/>
          <w:szCs w:val="22"/>
        </w:rPr>
        <w:t xml:space="preserve"> wszelkie informacje</w:t>
      </w:r>
      <w:r w:rsidR="001354ED" w:rsidRPr="00D47233">
        <w:rPr>
          <w:rFonts w:cs="Calibri"/>
          <w:color w:val="000000"/>
          <w:sz w:val="22"/>
          <w:szCs w:val="22"/>
        </w:rPr>
        <w:t xml:space="preserve"> </w:t>
      </w:r>
      <w:r w:rsidR="00396F53" w:rsidRPr="00D47233">
        <w:rPr>
          <w:rFonts w:cs="Calibri"/>
          <w:color w:val="000000"/>
          <w:sz w:val="22"/>
          <w:szCs w:val="22"/>
        </w:rPr>
        <w:t xml:space="preserve">niezbędne dla prawidłowego przygotowania i </w:t>
      </w:r>
      <w:r w:rsidRPr="00D47233">
        <w:rPr>
          <w:rFonts w:cs="Calibri"/>
          <w:color w:val="000000"/>
          <w:sz w:val="22"/>
          <w:szCs w:val="22"/>
        </w:rPr>
        <w:t xml:space="preserve">przedłożenia </w:t>
      </w:r>
      <w:r w:rsidR="00396F53" w:rsidRPr="00D47233">
        <w:rPr>
          <w:rFonts w:cs="Calibri"/>
          <w:color w:val="000000"/>
          <w:sz w:val="22"/>
          <w:szCs w:val="22"/>
        </w:rPr>
        <w:t xml:space="preserve">do IOK </w:t>
      </w:r>
      <w:r w:rsidRPr="00D47233">
        <w:rPr>
          <w:rFonts w:cs="Calibri"/>
          <w:color w:val="000000"/>
          <w:sz w:val="22"/>
          <w:szCs w:val="22"/>
        </w:rPr>
        <w:t xml:space="preserve">wniosku o dofinansowanie. </w:t>
      </w:r>
    </w:p>
    <w:p w:rsidR="00DF7F40" w:rsidRPr="00D47233" w:rsidRDefault="00AC58B1" w:rsidP="00DB06DB">
      <w:pPr>
        <w:autoSpaceDE w:val="0"/>
        <w:autoSpaceDN w:val="0"/>
        <w:adjustRightInd w:val="0"/>
        <w:spacing w:after="0" w:line="240" w:lineRule="auto"/>
        <w:jc w:val="both"/>
        <w:rPr>
          <w:rFonts w:cs="Calibri"/>
          <w:color w:val="000000"/>
          <w:sz w:val="22"/>
          <w:szCs w:val="22"/>
        </w:rPr>
      </w:pPr>
      <w:r w:rsidRPr="00D47233">
        <w:rPr>
          <w:rFonts w:cs="Calibri"/>
          <w:color w:val="000000"/>
          <w:sz w:val="22"/>
          <w:szCs w:val="22"/>
        </w:rPr>
        <w:t>Po ogłoszeniu konkursu</w:t>
      </w:r>
      <w:r w:rsidR="00DF7F40" w:rsidRPr="00D47233">
        <w:rPr>
          <w:rFonts w:cs="Calibri"/>
          <w:color w:val="000000"/>
          <w:sz w:val="22"/>
          <w:szCs w:val="22"/>
        </w:rPr>
        <w:t xml:space="preserve">, </w:t>
      </w:r>
      <w:r w:rsidRPr="00D47233">
        <w:rPr>
          <w:rFonts w:cs="Calibri"/>
          <w:color w:val="000000"/>
          <w:sz w:val="22"/>
          <w:szCs w:val="22"/>
        </w:rPr>
        <w:t xml:space="preserve">a </w:t>
      </w:r>
      <w:r w:rsidR="00DF7F40" w:rsidRPr="00D47233">
        <w:rPr>
          <w:rFonts w:cs="Calibri"/>
          <w:color w:val="000000"/>
          <w:sz w:val="22"/>
          <w:szCs w:val="22"/>
        </w:rPr>
        <w:t xml:space="preserve">przed rozpoczęciem naboru wniosków, IOK </w:t>
      </w:r>
      <w:r w:rsidRPr="00D47233">
        <w:rPr>
          <w:rFonts w:cs="Calibri"/>
          <w:color w:val="000000"/>
          <w:sz w:val="22"/>
          <w:szCs w:val="22"/>
        </w:rPr>
        <w:t xml:space="preserve">może </w:t>
      </w:r>
      <w:r w:rsidR="00DF7F40" w:rsidRPr="00D47233">
        <w:rPr>
          <w:rFonts w:cs="Calibri"/>
          <w:color w:val="000000"/>
          <w:sz w:val="22"/>
          <w:szCs w:val="22"/>
        </w:rPr>
        <w:t>opublik</w:t>
      </w:r>
      <w:r w:rsidRPr="00D47233">
        <w:rPr>
          <w:rFonts w:cs="Calibri"/>
          <w:color w:val="000000"/>
          <w:sz w:val="22"/>
          <w:szCs w:val="22"/>
        </w:rPr>
        <w:t>ować</w:t>
      </w:r>
      <w:r w:rsidR="00DF7F40" w:rsidRPr="00D47233">
        <w:rPr>
          <w:rFonts w:cs="Calibri"/>
          <w:color w:val="000000"/>
          <w:sz w:val="22"/>
          <w:szCs w:val="22"/>
        </w:rPr>
        <w:br/>
      </w:r>
      <w:r w:rsidR="00DD65CD" w:rsidRPr="00D47233">
        <w:rPr>
          <w:rFonts w:cs="Calibri"/>
          <w:color w:val="000000"/>
          <w:sz w:val="22"/>
          <w:szCs w:val="22"/>
        </w:rPr>
        <w:t>na swojej stronie internetowej</w:t>
      </w:r>
      <w:r w:rsidR="00872CE9" w:rsidRPr="00D47233">
        <w:rPr>
          <w:rFonts w:cs="Calibri"/>
          <w:color w:val="000000"/>
          <w:sz w:val="22"/>
          <w:szCs w:val="22"/>
        </w:rPr>
        <w:t xml:space="preserve"> również zestaw</w:t>
      </w:r>
      <w:r w:rsidR="00DF7F40" w:rsidRPr="00D47233">
        <w:rPr>
          <w:rFonts w:cs="Calibri"/>
          <w:color w:val="000000"/>
          <w:sz w:val="22"/>
          <w:szCs w:val="22"/>
        </w:rPr>
        <w:t xml:space="preserve"> zawierający odpowiedzi i wyjaśnienia dotyczące kwestii najczęściej poruszanych przez Wnioskodawców</w:t>
      </w:r>
      <w:r w:rsidR="00872CE9" w:rsidRPr="00D47233">
        <w:rPr>
          <w:rFonts w:cs="Calibri"/>
          <w:color w:val="000000"/>
          <w:sz w:val="22"/>
          <w:szCs w:val="22"/>
        </w:rPr>
        <w:t xml:space="preserve"> (FAQ)</w:t>
      </w:r>
      <w:r w:rsidR="00DF7F40" w:rsidRPr="00D47233">
        <w:rPr>
          <w:rFonts w:cs="Calibri"/>
          <w:color w:val="000000"/>
          <w:sz w:val="22"/>
          <w:szCs w:val="22"/>
        </w:rPr>
        <w:t xml:space="preserve">. </w:t>
      </w:r>
    </w:p>
    <w:p w:rsidR="00F74864" w:rsidRPr="00D47233" w:rsidRDefault="00DF7F40" w:rsidP="00DB06DB">
      <w:pPr>
        <w:autoSpaceDE w:val="0"/>
        <w:autoSpaceDN w:val="0"/>
        <w:adjustRightInd w:val="0"/>
        <w:spacing w:after="0" w:line="240" w:lineRule="auto"/>
        <w:jc w:val="both"/>
        <w:rPr>
          <w:rFonts w:cs="Calibri"/>
          <w:color w:val="000000"/>
          <w:sz w:val="22"/>
          <w:szCs w:val="22"/>
        </w:rPr>
      </w:pPr>
      <w:r w:rsidRPr="00D47233">
        <w:rPr>
          <w:rFonts w:cs="Calibri"/>
          <w:color w:val="000000"/>
          <w:sz w:val="22"/>
          <w:szCs w:val="22"/>
        </w:rPr>
        <w:t xml:space="preserve">IOK zorganizuje także </w:t>
      </w:r>
      <w:r w:rsidR="006B5DE4">
        <w:rPr>
          <w:rFonts w:cs="Calibri"/>
          <w:color w:val="000000"/>
          <w:sz w:val="22"/>
          <w:szCs w:val="22"/>
        </w:rPr>
        <w:t xml:space="preserve">spotkanie lub </w:t>
      </w:r>
      <w:r w:rsidRPr="00D47233">
        <w:rPr>
          <w:rFonts w:cs="Calibri"/>
          <w:color w:val="000000"/>
          <w:sz w:val="22"/>
          <w:szCs w:val="22"/>
        </w:rPr>
        <w:t xml:space="preserve">spotkania z potencjalnymi Wnioskodawcami, na których przedstawione zostaną założenia i warunki konkursu. O terminach i zasadach uczestnictwa na </w:t>
      </w:r>
      <w:r w:rsidR="006B5DE4">
        <w:rPr>
          <w:rFonts w:cs="Calibri"/>
          <w:color w:val="000000"/>
          <w:sz w:val="22"/>
          <w:szCs w:val="22"/>
        </w:rPr>
        <w:t xml:space="preserve">spotkaniu lub </w:t>
      </w:r>
      <w:r w:rsidRPr="00D47233">
        <w:rPr>
          <w:rFonts w:cs="Calibri"/>
          <w:color w:val="000000"/>
          <w:sz w:val="22"/>
          <w:szCs w:val="22"/>
        </w:rPr>
        <w:t>spotkaniach IOK poinformuje</w:t>
      </w:r>
      <w:r w:rsidR="006B5DE4">
        <w:rPr>
          <w:rFonts w:cs="Calibri"/>
          <w:color w:val="000000"/>
          <w:sz w:val="22"/>
          <w:szCs w:val="22"/>
        </w:rPr>
        <w:t xml:space="preserve"> </w:t>
      </w:r>
      <w:r w:rsidR="00AC58B1" w:rsidRPr="00D47233">
        <w:rPr>
          <w:rFonts w:cs="Calibri"/>
          <w:color w:val="000000"/>
          <w:sz w:val="22"/>
          <w:szCs w:val="22"/>
        </w:rPr>
        <w:t>na swojej stronie internetowej</w:t>
      </w:r>
      <w:r w:rsidRPr="00D47233">
        <w:rPr>
          <w:rFonts w:cs="Calibri"/>
          <w:color w:val="000000"/>
          <w:sz w:val="22"/>
          <w:szCs w:val="22"/>
        </w:rPr>
        <w:t>.</w:t>
      </w:r>
    </w:p>
    <w:p w:rsidR="00682008" w:rsidRDefault="00DF7F40" w:rsidP="00642173">
      <w:pPr>
        <w:autoSpaceDE w:val="0"/>
        <w:autoSpaceDN w:val="0"/>
        <w:adjustRightInd w:val="0"/>
        <w:spacing w:after="0" w:line="240" w:lineRule="auto"/>
        <w:jc w:val="both"/>
        <w:rPr>
          <w:rFonts w:cs="Calibri"/>
          <w:color w:val="000000"/>
          <w:sz w:val="22"/>
          <w:szCs w:val="22"/>
        </w:rPr>
      </w:pPr>
      <w:r w:rsidRPr="00D47233">
        <w:rPr>
          <w:rFonts w:cs="Calibri"/>
          <w:color w:val="000000"/>
          <w:sz w:val="22"/>
          <w:szCs w:val="22"/>
        </w:rPr>
        <w:t>Ponadto w trakcie trwania procedury naboru będzie możliwe uzyskiwanie w</w:t>
      </w:r>
      <w:r w:rsidR="00F61858" w:rsidRPr="00D47233">
        <w:rPr>
          <w:rFonts w:cs="Calibri"/>
          <w:color w:val="000000"/>
          <w:sz w:val="22"/>
          <w:szCs w:val="22"/>
        </w:rPr>
        <w:t xml:space="preserve">szelkich wyjaśnień </w:t>
      </w:r>
      <w:r w:rsidRPr="00D47233">
        <w:rPr>
          <w:rFonts w:cs="Calibri"/>
          <w:color w:val="000000"/>
          <w:sz w:val="22"/>
          <w:szCs w:val="22"/>
        </w:rPr>
        <w:br/>
      </w:r>
      <w:r w:rsidR="00F61858" w:rsidRPr="00D47233">
        <w:rPr>
          <w:rFonts w:cs="Calibri"/>
          <w:color w:val="000000"/>
          <w:sz w:val="22"/>
          <w:szCs w:val="22"/>
        </w:rPr>
        <w:t>w kwestiach dotyczących konkursu</w:t>
      </w:r>
      <w:r w:rsidRPr="00D47233">
        <w:rPr>
          <w:rFonts w:cs="Calibri"/>
          <w:color w:val="000000"/>
          <w:sz w:val="22"/>
          <w:szCs w:val="22"/>
        </w:rPr>
        <w:t xml:space="preserve"> w trybie bieżących konsultacji </w:t>
      </w:r>
      <w:r w:rsidR="00AC58B1" w:rsidRPr="00D47233">
        <w:rPr>
          <w:rFonts w:cs="Calibri"/>
          <w:color w:val="000000"/>
          <w:sz w:val="22"/>
          <w:szCs w:val="22"/>
        </w:rPr>
        <w:t>–</w:t>
      </w:r>
      <w:r w:rsidR="00682008">
        <w:rPr>
          <w:rFonts w:cs="Calibri"/>
          <w:color w:val="000000"/>
          <w:sz w:val="22"/>
          <w:szCs w:val="22"/>
        </w:rPr>
        <w:t xml:space="preserve"> </w:t>
      </w:r>
      <w:r w:rsidR="00F61858" w:rsidRPr="00D47233">
        <w:rPr>
          <w:rFonts w:cs="Calibri"/>
          <w:color w:val="000000"/>
          <w:sz w:val="22"/>
          <w:szCs w:val="22"/>
        </w:rPr>
        <w:t>IOK</w:t>
      </w:r>
      <w:r w:rsidR="001354ED" w:rsidRPr="00D47233">
        <w:rPr>
          <w:rFonts w:cs="Calibri"/>
          <w:color w:val="000000"/>
          <w:sz w:val="22"/>
          <w:szCs w:val="22"/>
        </w:rPr>
        <w:t xml:space="preserve"> </w:t>
      </w:r>
      <w:r w:rsidRPr="00D47233">
        <w:rPr>
          <w:rFonts w:cs="Calibri"/>
          <w:color w:val="000000"/>
          <w:sz w:val="22"/>
          <w:szCs w:val="22"/>
        </w:rPr>
        <w:t>będzie udzielać</w:t>
      </w:r>
      <w:r w:rsidR="001354ED" w:rsidRPr="00D47233">
        <w:rPr>
          <w:rFonts w:cs="Calibri"/>
          <w:color w:val="000000"/>
          <w:sz w:val="22"/>
          <w:szCs w:val="22"/>
        </w:rPr>
        <w:t xml:space="preserve"> </w:t>
      </w:r>
      <w:r w:rsidR="00F61858" w:rsidRPr="00D47233">
        <w:rPr>
          <w:rFonts w:cs="Calibri"/>
          <w:color w:val="000000"/>
          <w:sz w:val="22"/>
          <w:szCs w:val="22"/>
        </w:rPr>
        <w:t xml:space="preserve">odpowiedzi </w:t>
      </w:r>
      <w:r w:rsidR="00BB3221" w:rsidRPr="00D47233">
        <w:rPr>
          <w:rFonts w:cs="Calibri"/>
          <w:color w:val="000000"/>
          <w:sz w:val="22"/>
          <w:szCs w:val="22"/>
        </w:rPr>
        <w:br/>
      </w:r>
      <w:r w:rsidR="00F61858" w:rsidRPr="00D47233">
        <w:rPr>
          <w:rFonts w:cs="Calibri"/>
          <w:color w:val="000000"/>
          <w:sz w:val="22"/>
          <w:szCs w:val="22"/>
        </w:rPr>
        <w:t xml:space="preserve">na zapytania kierowane </w:t>
      </w:r>
      <w:r w:rsidRPr="00D47233">
        <w:rPr>
          <w:rFonts w:cs="Calibri"/>
          <w:color w:val="000000"/>
          <w:sz w:val="22"/>
          <w:szCs w:val="22"/>
        </w:rPr>
        <w:t xml:space="preserve">na adres poczty elektronicznej (adres: </w:t>
      </w:r>
      <w:r w:rsidR="00B373A3" w:rsidRPr="00D47233">
        <w:rPr>
          <w:rFonts w:cs="Calibri"/>
          <w:color w:val="000000"/>
          <w:sz w:val="22"/>
          <w:szCs w:val="22"/>
        </w:rPr>
        <w:t>sekretariat.</w:t>
      </w:r>
      <w:r w:rsidR="00D252B4">
        <w:rPr>
          <w:rFonts w:cs="Calibri"/>
          <w:color w:val="000000"/>
          <w:sz w:val="22"/>
          <w:szCs w:val="22"/>
        </w:rPr>
        <w:t>dap</w:t>
      </w:r>
      <w:r w:rsidR="00F61858" w:rsidRPr="00D47233">
        <w:rPr>
          <w:rFonts w:cs="Calibri"/>
          <w:color w:val="000000"/>
          <w:sz w:val="22"/>
          <w:szCs w:val="22"/>
        </w:rPr>
        <w:t>@</w:t>
      </w:r>
      <w:r w:rsidR="00D252B4">
        <w:rPr>
          <w:rFonts w:cs="Calibri"/>
          <w:color w:val="000000"/>
          <w:sz w:val="22"/>
          <w:szCs w:val="22"/>
        </w:rPr>
        <w:t>mswia</w:t>
      </w:r>
      <w:r w:rsidR="00F61858" w:rsidRPr="00D47233">
        <w:rPr>
          <w:rFonts w:cs="Calibri"/>
          <w:color w:val="000000"/>
          <w:sz w:val="22"/>
          <w:szCs w:val="22"/>
        </w:rPr>
        <w:t>.gov.pl</w:t>
      </w:r>
      <w:r w:rsidRPr="00D47233">
        <w:rPr>
          <w:rFonts w:cs="Calibri"/>
          <w:color w:val="000000"/>
          <w:sz w:val="22"/>
          <w:szCs w:val="22"/>
        </w:rPr>
        <w:t>)</w:t>
      </w:r>
      <w:r w:rsidR="001E31A2" w:rsidRPr="00D47233">
        <w:rPr>
          <w:rFonts w:cs="Calibri"/>
          <w:color w:val="000000"/>
          <w:sz w:val="22"/>
          <w:szCs w:val="22"/>
        </w:rPr>
        <w:br/>
        <w:t>i</w:t>
      </w:r>
      <w:r w:rsidR="00F61858" w:rsidRPr="00D47233">
        <w:rPr>
          <w:rFonts w:cs="Calibri"/>
          <w:color w:val="000000"/>
          <w:sz w:val="22"/>
          <w:szCs w:val="22"/>
        </w:rPr>
        <w:t xml:space="preserve"> telefonicznie </w:t>
      </w:r>
      <w:r w:rsidR="00C719C5">
        <w:rPr>
          <w:rFonts w:cs="Calibri"/>
          <w:color w:val="000000"/>
          <w:sz w:val="22"/>
          <w:szCs w:val="22"/>
        </w:rPr>
        <w:t xml:space="preserve"> ( w godzinach od 9.00 do 15.00) </w:t>
      </w:r>
      <w:r w:rsidR="00F61858" w:rsidRPr="00D47233">
        <w:rPr>
          <w:rFonts w:cs="Calibri"/>
          <w:color w:val="000000"/>
          <w:sz w:val="22"/>
          <w:szCs w:val="22"/>
        </w:rPr>
        <w:t>pod numerami telefonów:</w:t>
      </w:r>
    </w:p>
    <w:p w:rsidR="00682008" w:rsidRPr="00682008" w:rsidRDefault="00682008" w:rsidP="00676466">
      <w:pPr>
        <w:pStyle w:val="Akapitzlist"/>
        <w:numPr>
          <w:ilvl w:val="0"/>
          <w:numId w:val="66"/>
        </w:numPr>
        <w:autoSpaceDE w:val="0"/>
        <w:autoSpaceDN w:val="0"/>
        <w:adjustRightInd w:val="0"/>
        <w:spacing w:after="0" w:line="240" w:lineRule="auto"/>
        <w:jc w:val="both"/>
        <w:rPr>
          <w:rFonts w:cs="Calibri"/>
          <w:color w:val="000000"/>
          <w:sz w:val="22"/>
          <w:szCs w:val="22"/>
        </w:rPr>
      </w:pPr>
      <w:r w:rsidRPr="00682008">
        <w:rPr>
          <w:rFonts w:cs="Calibri"/>
          <w:color w:val="000000"/>
          <w:sz w:val="22"/>
          <w:szCs w:val="22"/>
        </w:rPr>
        <w:t xml:space="preserve">(22) </w:t>
      </w:r>
      <w:r w:rsidR="00D252B4">
        <w:rPr>
          <w:rFonts w:cs="Calibri"/>
          <w:color w:val="000000"/>
          <w:sz w:val="22"/>
          <w:szCs w:val="22"/>
        </w:rPr>
        <w:t>315</w:t>
      </w:r>
      <w:r w:rsidRPr="00682008">
        <w:rPr>
          <w:rFonts w:cs="Calibri"/>
          <w:color w:val="000000"/>
          <w:sz w:val="22"/>
          <w:szCs w:val="22"/>
        </w:rPr>
        <w:t xml:space="preserve"> </w:t>
      </w:r>
      <w:r w:rsidR="00D252B4">
        <w:rPr>
          <w:rFonts w:cs="Calibri"/>
          <w:color w:val="000000"/>
          <w:sz w:val="22"/>
          <w:szCs w:val="22"/>
        </w:rPr>
        <w:t>20</w:t>
      </w:r>
      <w:r>
        <w:rPr>
          <w:rFonts w:cs="Calibri"/>
          <w:color w:val="000000"/>
          <w:sz w:val="22"/>
          <w:szCs w:val="22"/>
        </w:rPr>
        <w:t xml:space="preserve"> </w:t>
      </w:r>
      <w:r w:rsidR="00D252B4">
        <w:rPr>
          <w:rFonts w:cs="Calibri"/>
          <w:color w:val="000000"/>
          <w:sz w:val="22"/>
          <w:szCs w:val="22"/>
        </w:rPr>
        <w:t>04</w:t>
      </w:r>
      <w:r w:rsidRPr="00682008">
        <w:rPr>
          <w:rFonts w:cs="Calibri"/>
          <w:color w:val="000000"/>
          <w:sz w:val="22"/>
          <w:szCs w:val="22"/>
        </w:rPr>
        <w:t>;</w:t>
      </w:r>
    </w:p>
    <w:p w:rsidR="00682008" w:rsidRDefault="00682008" w:rsidP="00676466">
      <w:pPr>
        <w:pStyle w:val="Akapitzlist"/>
        <w:numPr>
          <w:ilvl w:val="0"/>
          <w:numId w:val="66"/>
        </w:numPr>
        <w:autoSpaceDE w:val="0"/>
        <w:autoSpaceDN w:val="0"/>
        <w:adjustRightInd w:val="0"/>
        <w:spacing w:after="0" w:line="240" w:lineRule="auto"/>
        <w:jc w:val="both"/>
        <w:rPr>
          <w:rFonts w:cs="Calibri"/>
          <w:color w:val="000000"/>
          <w:sz w:val="22"/>
          <w:szCs w:val="22"/>
        </w:rPr>
      </w:pPr>
      <w:r w:rsidRPr="00682008">
        <w:rPr>
          <w:rFonts w:cs="Calibri"/>
          <w:color w:val="000000"/>
          <w:sz w:val="22"/>
          <w:szCs w:val="22"/>
        </w:rPr>
        <w:t>(</w:t>
      </w:r>
      <w:r w:rsidR="001E31A2" w:rsidRPr="00682008">
        <w:rPr>
          <w:rFonts w:cs="Calibri"/>
          <w:color w:val="000000"/>
          <w:sz w:val="22"/>
          <w:szCs w:val="22"/>
        </w:rPr>
        <w:t>22</w:t>
      </w:r>
      <w:r w:rsidRPr="00682008">
        <w:rPr>
          <w:rFonts w:cs="Calibri"/>
          <w:color w:val="000000"/>
          <w:sz w:val="22"/>
          <w:szCs w:val="22"/>
        </w:rPr>
        <w:t xml:space="preserve">) </w:t>
      </w:r>
      <w:r w:rsidR="00D252B4">
        <w:rPr>
          <w:rFonts w:cs="Calibri"/>
          <w:color w:val="000000"/>
          <w:sz w:val="22"/>
          <w:szCs w:val="22"/>
        </w:rPr>
        <w:t>315</w:t>
      </w:r>
      <w:r w:rsidR="001E31A2" w:rsidRPr="00682008">
        <w:rPr>
          <w:rFonts w:cs="Calibri"/>
          <w:color w:val="000000"/>
          <w:sz w:val="22"/>
          <w:szCs w:val="22"/>
        </w:rPr>
        <w:t xml:space="preserve"> </w:t>
      </w:r>
      <w:r w:rsidR="00D252B4">
        <w:rPr>
          <w:rFonts w:cs="Calibri"/>
          <w:color w:val="000000"/>
          <w:sz w:val="22"/>
          <w:szCs w:val="22"/>
        </w:rPr>
        <w:t>20</w:t>
      </w:r>
      <w:r w:rsidRPr="00682008">
        <w:rPr>
          <w:rFonts w:cs="Calibri"/>
          <w:color w:val="000000"/>
          <w:sz w:val="22"/>
          <w:szCs w:val="22"/>
        </w:rPr>
        <w:t xml:space="preserve"> </w:t>
      </w:r>
      <w:r w:rsidR="00801D28">
        <w:rPr>
          <w:rFonts w:cs="Calibri"/>
          <w:color w:val="000000"/>
          <w:sz w:val="22"/>
          <w:szCs w:val="22"/>
        </w:rPr>
        <w:t>07;</w:t>
      </w:r>
    </w:p>
    <w:p w:rsidR="00801D28" w:rsidRPr="00682008" w:rsidRDefault="00801D28" w:rsidP="00676466">
      <w:pPr>
        <w:pStyle w:val="Akapitzlist"/>
        <w:numPr>
          <w:ilvl w:val="0"/>
          <w:numId w:val="66"/>
        </w:numPr>
        <w:autoSpaceDE w:val="0"/>
        <w:autoSpaceDN w:val="0"/>
        <w:adjustRightInd w:val="0"/>
        <w:spacing w:after="0" w:line="240" w:lineRule="auto"/>
        <w:jc w:val="both"/>
        <w:rPr>
          <w:rFonts w:cs="Calibri"/>
          <w:color w:val="000000"/>
          <w:sz w:val="22"/>
          <w:szCs w:val="22"/>
        </w:rPr>
      </w:pPr>
      <w:r w:rsidRPr="00801D28">
        <w:rPr>
          <w:rFonts w:cs="Calibri"/>
          <w:color w:val="000000"/>
          <w:sz w:val="22"/>
          <w:szCs w:val="22"/>
        </w:rPr>
        <w:t>(22) 315 20 0</w:t>
      </w:r>
      <w:r>
        <w:rPr>
          <w:rFonts w:cs="Calibri"/>
          <w:color w:val="000000"/>
          <w:sz w:val="22"/>
          <w:szCs w:val="22"/>
        </w:rPr>
        <w:t>8;</w:t>
      </w:r>
    </w:p>
    <w:p w:rsidR="003029D3" w:rsidRPr="00C719C5" w:rsidRDefault="00682008" w:rsidP="00676466">
      <w:pPr>
        <w:pStyle w:val="Akapitzlist"/>
        <w:numPr>
          <w:ilvl w:val="0"/>
          <w:numId w:val="66"/>
        </w:numPr>
        <w:autoSpaceDE w:val="0"/>
        <w:autoSpaceDN w:val="0"/>
        <w:adjustRightInd w:val="0"/>
        <w:spacing w:after="0" w:line="240" w:lineRule="auto"/>
        <w:jc w:val="both"/>
        <w:rPr>
          <w:rFonts w:cs="Calibri"/>
          <w:color w:val="000000"/>
        </w:rPr>
      </w:pPr>
      <w:r w:rsidRPr="00682008">
        <w:rPr>
          <w:rFonts w:cs="Calibri"/>
          <w:color w:val="000000"/>
          <w:sz w:val="22"/>
          <w:szCs w:val="22"/>
        </w:rPr>
        <w:t>(</w:t>
      </w:r>
      <w:r w:rsidR="001E31A2" w:rsidRPr="00682008">
        <w:rPr>
          <w:rFonts w:cs="Calibri"/>
          <w:color w:val="000000"/>
          <w:sz w:val="22"/>
          <w:szCs w:val="22"/>
        </w:rPr>
        <w:t>22</w:t>
      </w:r>
      <w:r w:rsidRPr="00682008">
        <w:rPr>
          <w:rFonts w:cs="Calibri"/>
          <w:color w:val="000000"/>
          <w:sz w:val="22"/>
          <w:szCs w:val="22"/>
        </w:rPr>
        <w:t>)</w:t>
      </w:r>
      <w:r w:rsidR="001E31A2" w:rsidRPr="00682008">
        <w:rPr>
          <w:rFonts w:cs="Calibri"/>
          <w:color w:val="000000"/>
          <w:sz w:val="22"/>
          <w:szCs w:val="22"/>
        </w:rPr>
        <w:t> </w:t>
      </w:r>
      <w:r w:rsidR="00801D28">
        <w:rPr>
          <w:rFonts w:cs="Calibri"/>
          <w:color w:val="000000"/>
          <w:sz w:val="22"/>
          <w:szCs w:val="22"/>
        </w:rPr>
        <w:t>315</w:t>
      </w:r>
      <w:r w:rsidR="001E31A2" w:rsidRPr="00682008">
        <w:rPr>
          <w:rFonts w:cs="Calibri"/>
          <w:color w:val="000000"/>
          <w:sz w:val="22"/>
          <w:szCs w:val="22"/>
        </w:rPr>
        <w:t xml:space="preserve"> </w:t>
      </w:r>
      <w:r w:rsidR="00801D28">
        <w:rPr>
          <w:rFonts w:cs="Calibri"/>
          <w:color w:val="000000"/>
          <w:sz w:val="22"/>
          <w:szCs w:val="22"/>
        </w:rPr>
        <w:t>20</w:t>
      </w:r>
      <w:r w:rsidRPr="00682008">
        <w:rPr>
          <w:rFonts w:cs="Calibri"/>
          <w:color w:val="000000"/>
          <w:sz w:val="22"/>
          <w:szCs w:val="22"/>
        </w:rPr>
        <w:t xml:space="preserve"> </w:t>
      </w:r>
      <w:r w:rsidR="00801D28">
        <w:rPr>
          <w:rFonts w:cs="Calibri"/>
          <w:color w:val="000000"/>
          <w:sz w:val="22"/>
          <w:szCs w:val="22"/>
        </w:rPr>
        <w:t>09</w:t>
      </w:r>
      <w:r w:rsidR="001E31A2" w:rsidRPr="00682008">
        <w:rPr>
          <w:rFonts w:cs="Calibri"/>
          <w:color w:val="000000"/>
          <w:sz w:val="22"/>
          <w:szCs w:val="22"/>
        </w:rPr>
        <w:t xml:space="preserve">. </w:t>
      </w:r>
    </w:p>
    <w:p w:rsidR="002F768A" w:rsidRPr="00D47233" w:rsidRDefault="004B6D0E" w:rsidP="00F56D47">
      <w:pPr>
        <w:pStyle w:val="Nagwek1"/>
        <w:tabs>
          <w:tab w:val="left" w:pos="567"/>
        </w:tabs>
        <w:rPr>
          <w:rFonts w:asciiTheme="majorHAnsi" w:hAnsiTheme="majorHAnsi"/>
          <w:b w:val="0"/>
          <w:bCs w:val="0"/>
          <w:caps w:val="0"/>
          <w:sz w:val="28"/>
          <w:szCs w:val="28"/>
          <w:lang w:eastAsia="pl-PL"/>
        </w:rPr>
      </w:pPr>
      <w:bookmarkStart w:id="112" w:name="_Toc437331192"/>
      <w:r w:rsidRPr="00D47233">
        <w:rPr>
          <w:rFonts w:asciiTheme="majorHAnsi" w:hAnsiTheme="majorHAnsi"/>
          <w:b w:val="0"/>
          <w:bCs w:val="0"/>
          <w:caps w:val="0"/>
          <w:sz w:val="28"/>
          <w:szCs w:val="28"/>
          <w:lang w:eastAsia="pl-PL"/>
        </w:rPr>
        <w:t xml:space="preserve">III </w:t>
      </w:r>
      <w:r w:rsidRPr="00D47233">
        <w:rPr>
          <w:rFonts w:asciiTheme="majorHAnsi" w:hAnsiTheme="majorHAnsi"/>
          <w:b w:val="0"/>
          <w:bCs w:val="0"/>
          <w:caps w:val="0"/>
          <w:sz w:val="28"/>
          <w:szCs w:val="28"/>
          <w:lang w:eastAsia="pl-PL"/>
        </w:rPr>
        <w:tab/>
      </w:r>
      <w:r w:rsidR="007D4442" w:rsidRPr="00D47233">
        <w:rPr>
          <w:rFonts w:asciiTheme="majorHAnsi" w:hAnsiTheme="majorHAnsi"/>
          <w:b w:val="0"/>
          <w:bCs w:val="0"/>
          <w:sz w:val="28"/>
          <w:szCs w:val="28"/>
          <w:lang w:eastAsia="pl-PL"/>
        </w:rPr>
        <w:t>Wymagania konkursowe</w:t>
      </w:r>
      <w:bookmarkEnd w:id="112"/>
    </w:p>
    <w:p w:rsidR="001F1C84" w:rsidRPr="00D47233" w:rsidRDefault="001F1C84" w:rsidP="000F228D">
      <w:pPr>
        <w:autoSpaceDE w:val="0"/>
        <w:autoSpaceDN w:val="0"/>
        <w:adjustRightInd w:val="0"/>
        <w:spacing w:after="0"/>
        <w:jc w:val="both"/>
        <w:rPr>
          <w:rFonts w:cs="Calibri"/>
          <w:color w:val="000000"/>
          <w:sz w:val="22"/>
          <w:szCs w:val="22"/>
        </w:rPr>
      </w:pPr>
      <w:r w:rsidRPr="00D47233">
        <w:rPr>
          <w:rFonts w:cs="Calibri"/>
          <w:color w:val="000000"/>
          <w:sz w:val="22"/>
          <w:szCs w:val="22"/>
        </w:rPr>
        <w:t xml:space="preserve">Wymagania konkursowe przedstawione zostały w zamieszczonej w RPD fiszce </w:t>
      </w:r>
      <w:r w:rsidR="00035776" w:rsidRPr="00D47233">
        <w:rPr>
          <w:rFonts w:cs="Calibri"/>
          <w:color w:val="000000"/>
          <w:sz w:val="22"/>
          <w:szCs w:val="22"/>
        </w:rPr>
        <w:t xml:space="preserve">bieżącego </w:t>
      </w:r>
      <w:r w:rsidRPr="00D47233">
        <w:rPr>
          <w:rFonts w:cs="Calibri"/>
          <w:color w:val="000000"/>
          <w:sz w:val="22"/>
          <w:szCs w:val="22"/>
        </w:rPr>
        <w:t>konkursu,</w:t>
      </w:r>
      <w:r w:rsidR="00446D15" w:rsidRPr="00D47233">
        <w:rPr>
          <w:rFonts w:cs="Calibri"/>
          <w:color w:val="000000"/>
          <w:sz w:val="22"/>
          <w:szCs w:val="22"/>
        </w:rPr>
        <w:t xml:space="preserve"> definiującej</w:t>
      </w:r>
      <w:r w:rsidRPr="00D47233">
        <w:rPr>
          <w:rFonts w:cs="Calibri"/>
          <w:color w:val="000000"/>
          <w:sz w:val="22"/>
          <w:szCs w:val="22"/>
        </w:rPr>
        <w:t>:</w:t>
      </w:r>
    </w:p>
    <w:p w:rsidR="001F1C84" w:rsidRPr="00D47233" w:rsidRDefault="001F1C84" w:rsidP="00676466">
      <w:pPr>
        <w:pStyle w:val="Akapitzlist"/>
        <w:numPr>
          <w:ilvl w:val="0"/>
          <w:numId w:val="50"/>
        </w:numPr>
        <w:autoSpaceDE w:val="0"/>
        <w:autoSpaceDN w:val="0"/>
        <w:adjustRightInd w:val="0"/>
        <w:jc w:val="both"/>
        <w:rPr>
          <w:rFonts w:cs="Calibri"/>
          <w:color w:val="000000"/>
          <w:sz w:val="22"/>
          <w:szCs w:val="22"/>
        </w:rPr>
      </w:pPr>
      <w:r w:rsidRPr="00D47233">
        <w:rPr>
          <w:rFonts w:cs="Calibri"/>
          <w:color w:val="000000"/>
          <w:sz w:val="22"/>
          <w:szCs w:val="22"/>
        </w:rPr>
        <w:t>zakładane efekty konkursu wyrażone wskaźnikami</w:t>
      </w:r>
      <w:r w:rsidR="00C24F54" w:rsidRPr="00D47233">
        <w:rPr>
          <w:rFonts w:cs="Calibri"/>
          <w:color w:val="000000"/>
          <w:sz w:val="22"/>
          <w:szCs w:val="22"/>
        </w:rPr>
        <w:t xml:space="preserve"> </w:t>
      </w:r>
      <w:r w:rsidR="0087219E" w:rsidRPr="00D47233">
        <w:rPr>
          <w:rFonts w:cs="Calibri"/>
          <w:color w:val="000000"/>
          <w:sz w:val="22"/>
          <w:szCs w:val="22"/>
        </w:rPr>
        <w:t xml:space="preserve">produktu i </w:t>
      </w:r>
      <w:r w:rsidRPr="00D47233">
        <w:rPr>
          <w:rFonts w:cs="Calibri"/>
          <w:color w:val="000000"/>
          <w:sz w:val="22"/>
          <w:szCs w:val="22"/>
        </w:rPr>
        <w:t>rezultatu oraz</w:t>
      </w:r>
    </w:p>
    <w:p w:rsidR="001F1C84" w:rsidRPr="00D47233" w:rsidRDefault="001F1C84" w:rsidP="00676466">
      <w:pPr>
        <w:pStyle w:val="Akapitzlist"/>
        <w:numPr>
          <w:ilvl w:val="0"/>
          <w:numId w:val="50"/>
        </w:numPr>
        <w:autoSpaceDE w:val="0"/>
        <w:autoSpaceDN w:val="0"/>
        <w:adjustRightInd w:val="0"/>
        <w:jc w:val="both"/>
        <w:rPr>
          <w:rFonts w:cs="Calibri"/>
          <w:color w:val="000000"/>
          <w:sz w:val="22"/>
          <w:szCs w:val="22"/>
        </w:rPr>
      </w:pPr>
      <w:r w:rsidRPr="00D47233">
        <w:rPr>
          <w:rFonts w:cs="Calibri"/>
          <w:color w:val="000000"/>
          <w:sz w:val="22"/>
          <w:szCs w:val="22"/>
        </w:rPr>
        <w:t>szczegółowe kryteria wyboru projektów, w tym kryteria dostępu oraz kryteria premiujące.</w:t>
      </w:r>
    </w:p>
    <w:p w:rsidR="001F1C84" w:rsidRPr="00D47233" w:rsidRDefault="00F70B81" w:rsidP="000F228D">
      <w:pPr>
        <w:autoSpaceDE w:val="0"/>
        <w:autoSpaceDN w:val="0"/>
        <w:adjustRightInd w:val="0"/>
        <w:spacing w:after="0"/>
        <w:jc w:val="both"/>
        <w:rPr>
          <w:rFonts w:cs="Calibri"/>
          <w:color w:val="000000"/>
          <w:sz w:val="22"/>
          <w:szCs w:val="22"/>
        </w:rPr>
      </w:pPr>
      <w:r w:rsidRPr="00D47233">
        <w:rPr>
          <w:rFonts w:cs="Calibri"/>
          <w:color w:val="000000"/>
          <w:sz w:val="22"/>
          <w:szCs w:val="22"/>
        </w:rPr>
        <w:t>W bieżącym konkursie</w:t>
      </w:r>
      <w:r w:rsidR="001F1C84" w:rsidRPr="00D47233">
        <w:rPr>
          <w:rFonts w:cs="Calibri"/>
          <w:color w:val="000000"/>
          <w:sz w:val="22"/>
          <w:szCs w:val="22"/>
        </w:rPr>
        <w:t xml:space="preserve"> przewidziano etap oceny formalnej oraz etap oceny merytorycznej.</w:t>
      </w:r>
    </w:p>
    <w:p w:rsidR="009A7EBB" w:rsidRPr="00D47233" w:rsidRDefault="001F1C84" w:rsidP="000F228D">
      <w:pPr>
        <w:autoSpaceDE w:val="0"/>
        <w:autoSpaceDN w:val="0"/>
        <w:adjustRightInd w:val="0"/>
        <w:spacing w:after="0"/>
        <w:jc w:val="both"/>
        <w:rPr>
          <w:rFonts w:cs="Calibri"/>
          <w:color w:val="000000"/>
          <w:sz w:val="22"/>
          <w:szCs w:val="22"/>
        </w:rPr>
      </w:pPr>
      <w:r w:rsidRPr="00D47233">
        <w:rPr>
          <w:rFonts w:cs="Calibri"/>
          <w:color w:val="000000"/>
          <w:sz w:val="22"/>
          <w:szCs w:val="22"/>
        </w:rPr>
        <w:t xml:space="preserve">Weryfikacja kryteriów dostępu będzie prowadzona </w:t>
      </w:r>
      <w:r w:rsidR="00762215" w:rsidRPr="00D47233">
        <w:rPr>
          <w:rFonts w:cs="Calibri"/>
          <w:color w:val="000000"/>
          <w:sz w:val="22"/>
          <w:szCs w:val="22"/>
        </w:rPr>
        <w:t xml:space="preserve">zarówno </w:t>
      </w:r>
      <w:r w:rsidRPr="00D47233">
        <w:rPr>
          <w:rFonts w:cs="Calibri"/>
          <w:color w:val="000000"/>
          <w:sz w:val="22"/>
          <w:szCs w:val="22"/>
        </w:rPr>
        <w:t>na etapie oceny formalnej</w:t>
      </w:r>
      <w:r w:rsidR="00762215" w:rsidRPr="00D47233">
        <w:rPr>
          <w:rFonts w:cs="Calibri"/>
          <w:color w:val="000000"/>
          <w:sz w:val="22"/>
          <w:szCs w:val="22"/>
        </w:rPr>
        <w:t xml:space="preserve">, jak </w:t>
      </w:r>
      <w:r w:rsidR="00762215" w:rsidRPr="00D47233">
        <w:rPr>
          <w:rFonts w:cs="Calibri"/>
          <w:color w:val="000000"/>
          <w:sz w:val="22"/>
          <w:szCs w:val="22"/>
        </w:rPr>
        <w:br/>
        <w:t>i merytorycznej</w:t>
      </w:r>
      <w:r w:rsidRPr="00D47233">
        <w:rPr>
          <w:rFonts w:cs="Calibri"/>
          <w:color w:val="000000"/>
          <w:sz w:val="22"/>
          <w:szCs w:val="22"/>
        </w:rPr>
        <w:t>; ich niespełnienie skutkować będzie odrzuceniem wniosku.</w:t>
      </w:r>
    </w:p>
    <w:p w:rsidR="001F1C84" w:rsidRDefault="001F1C84" w:rsidP="000F228D">
      <w:pPr>
        <w:autoSpaceDE w:val="0"/>
        <w:autoSpaceDN w:val="0"/>
        <w:adjustRightInd w:val="0"/>
        <w:spacing w:after="0"/>
        <w:jc w:val="both"/>
        <w:rPr>
          <w:rFonts w:cs="Calibri"/>
          <w:color w:val="000000"/>
          <w:sz w:val="22"/>
          <w:szCs w:val="22"/>
        </w:rPr>
      </w:pPr>
      <w:r w:rsidRPr="00D47233">
        <w:rPr>
          <w:rFonts w:cs="Calibri"/>
          <w:color w:val="000000"/>
          <w:sz w:val="22"/>
          <w:szCs w:val="22"/>
        </w:rPr>
        <w:t>Weryfikacja kryteriów premiujących będzie prowadzona na etapie oceny merytorycznej.</w:t>
      </w:r>
    </w:p>
    <w:p w:rsidR="0052193F" w:rsidRPr="00D47233" w:rsidRDefault="0052193F" w:rsidP="000F228D">
      <w:pPr>
        <w:autoSpaceDE w:val="0"/>
        <w:autoSpaceDN w:val="0"/>
        <w:adjustRightInd w:val="0"/>
        <w:spacing w:after="0"/>
        <w:jc w:val="both"/>
        <w:rPr>
          <w:rFonts w:cs="Calibri"/>
          <w:color w:val="000000"/>
          <w:sz w:val="22"/>
          <w:szCs w:val="22"/>
        </w:rPr>
      </w:pPr>
    </w:p>
    <w:p w:rsidR="004E3F23" w:rsidRPr="00D47233" w:rsidRDefault="00FD4929" w:rsidP="00676466">
      <w:pPr>
        <w:pStyle w:val="Nagwek2"/>
        <w:numPr>
          <w:ilvl w:val="1"/>
          <w:numId w:val="35"/>
        </w:numPr>
        <w:pBdr>
          <w:top w:val="single" w:sz="24" w:space="1" w:color="DBE5F1" w:themeColor="accent1" w:themeTint="33"/>
        </w:pBdr>
        <w:rPr>
          <w:rFonts w:asciiTheme="majorHAnsi" w:hAnsiTheme="majorHAnsi" w:cstheme="minorHAnsi"/>
          <w:caps w:val="0"/>
          <w:sz w:val="24"/>
        </w:rPr>
      </w:pPr>
      <w:bookmarkStart w:id="113" w:name="_Toc437331193"/>
      <w:r w:rsidRPr="00D47233">
        <w:rPr>
          <w:rFonts w:asciiTheme="majorHAnsi" w:hAnsiTheme="majorHAnsi" w:cstheme="minorHAnsi"/>
          <w:sz w:val="24"/>
        </w:rPr>
        <w:t>Wnioskodawcy</w:t>
      </w:r>
      <w:bookmarkEnd w:id="113"/>
    </w:p>
    <w:p w:rsidR="005C519F" w:rsidRPr="00D47233" w:rsidRDefault="006B06A4" w:rsidP="00D35B45">
      <w:pPr>
        <w:spacing w:after="0"/>
        <w:jc w:val="both"/>
        <w:rPr>
          <w:rFonts w:eastAsia="Times New Roman" w:cs="Times New Roman"/>
          <w:sz w:val="22"/>
          <w:szCs w:val="22"/>
          <w:lang w:eastAsia="pl-PL"/>
        </w:rPr>
      </w:pPr>
      <w:r w:rsidRPr="00D47233">
        <w:rPr>
          <w:rFonts w:eastAsia="Times New Roman" w:cs="Times New Roman"/>
          <w:sz w:val="22"/>
          <w:szCs w:val="22"/>
          <w:lang w:eastAsia="pl-PL"/>
        </w:rPr>
        <w:lastRenderedPageBreak/>
        <w:t>Podmiotami uprawnionymi</w:t>
      </w:r>
      <w:r w:rsidR="006E0ED3" w:rsidRPr="00D47233">
        <w:rPr>
          <w:rFonts w:eastAsia="Times New Roman" w:cs="Times New Roman"/>
          <w:sz w:val="22"/>
          <w:szCs w:val="22"/>
          <w:lang w:eastAsia="pl-PL"/>
        </w:rPr>
        <w:t xml:space="preserve"> do ubiegania się o </w:t>
      </w:r>
      <w:r w:rsidR="00B7212C" w:rsidRPr="00D47233">
        <w:rPr>
          <w:rFonts w:eastAsia="Times New Roman" w:cs="Times New Roman"/>
          <w:sz w:val="22"/>
          <w:szCs w:val="22"/>
          <w:lang w:eastAsia="pl-PL"/>
        </w:rPr>
        <w:t xml:space="preserve">dofinansowanie projektu </w:t>
      </w:r>
      <w:r w:rsidR="00646C71" w:rsidRPr="00D47233">
        <w:rPr>
          <w:rFonts w:eastAsia="Times New Roman" w:cs="Times New Roman"/>
          <w:b/>
          <w:sz w:val="22"/>
          <w:szCs w:val="22"/>
          <w:lang w:eastAsia="pl-PL"/>
        </w:rPr>
        <w:t>(</w:t>
      </w:r>
      <w:r w:rsidR="008B341C" w:rsidRPr="00D47233">
        <w:rPr>
          <w:rFonts w:eastAsia="Times New Roman" w:cs="Times New Roman"/>
          <w:b/>
          <w:sz w:val="22"/>
          <w:szCs w:val="22"/>
          <w:lang w:eastAsia="pl-PL"/>
        </w:rPr>
        <w:t xml:space="preserve">jest to zarazem </w:t>
      </w:r>
      <w:r w:rsidR="00646C71" w:rsidRPr="00D47233">
        <w:rPr>
          <w:rFonts w:eastAsia="Times New Roman" w:cs="Times New Roman"/>
          <w:b/>
          <w:sz w:val="22"/>
          <w:szCs w:val="22"/>
          <w:lang w:eastAsia="pl-PL"/>
        </w:rPr>
        <w:t xml:space="preserve">kryterium </w:t>
      </w:r>
      <w:r w:rsidR="00DD65CD" w:rsidRPr="00D47233">
        <w:rPr>
          <w:rFonts w:eastAsia="Times New Roman" w:cs="Times New Roman"/>
          <w:b/>
          <w:sz w:val="22"/>
          <w:szCs w:val="22"/>
          <w:lang w:eastAsia="pl-PL"/>
        </w:rPr>
        <w:t>dostępu</w:t>
      </w:r>
      <w:r w:rsidR="00142E82" w:rsidRPr="00D47233">
        <w:rPr>
          <w:rFonts w:eastAsia="Times New Roman" w:cs="Times New Roman"/>
          <w:b/>
          <w:sz w:val="22"/>
          <w:szCs w:val="22"/>
          <w:lang w:eastAsia="pl-PL"/>
        </w:rPr>
        <w:t xml:space="preserve"> </w:t>
      </w:r>
      <w:r w:rsidR="00646C71" w:rsidRPr="00D47233">
        <w:rPr>
          <w:rFonts w:eastAsia="Times New Roman" w:cs="Times New Roman"/>
          <w:b/>
          <w:sz w:val="22"/>
          <w:szCs w:val="22"/>
          <w:lang w:eastAsia="pl-PL"/>
        </w:rPr>
        <w:t>nr 1</w:t>
      </w:r>
      <w:r w:rsidR="00035776" w:rsidRPr="00D47233">
        <w:rPr>
          <w:rFonts w:eastAsia="Times New Roman" w:cs="Times New Roman"/>
          <w:sz w:val="22"/>
          <w:szCs w:val="22"/>
          <w:lang w:eastAsia="pl-PL"/>
        </w:rPr>
        <w:t xml:space="preserve"> </w:t>
      </w:r>
      <w:r w:rsidR="00142E82" w:rsidRPr="00D47233">
        <w:rPr>
          <w:rFonts w:eastAsia="Times New Roman" w:cs="Times New Roman"/>
          <w:sz w:val="22"/>
          <w:szCs w:val="22"/>
          <w:lang w:eastAsia="pl-PL"/>
        </w:rPr>
        <w:t xml:space="preserve">) </w:t>
      </w:r>
      <w:r w:rsidR="00035776" w:rsidRPr="00D47233">
        <w:rPr>
          <w:rFonts w:eastAsia="Times New Roman" w:cs="Times New Roman"/>
          <w:sz w:val="22"/>
          <w:szCs w:val="22"/>
          <w:lang w:eastAsia="pl-PL"/>
        </w:rPr>
        <w:t>są</w:t>
      </w:r>
      <w:r w:rsidRPr="00D47233">
        <w:rPr>
          <w:rFonts w:eastAsia="Times New Roman" w:cs="Times New Roman"/>
          <w:b/>
          <w:sz w:val="22"/>
          <w:szCs w:val="22"/>
          <w:lang w:eastAsia="pl-PL"/>
        </w:rPr>
        <w:t>:</w:t>
      </w:r>
    </w:p>
    <w:p w:rsidR="006B06A4" w:rsidRPr="00D47233" w:rsidRDefault="006B06A4" w:rsidP="00676466">
      <w:pPr>
        <w:pStyle w:val="Akapitzlist"/>
        <w:numPr>
          <w:ilvl w:val="2"/>
          <w:numId w:val="51"/>
        </w:numPr>
        <w:spacing w:before="0" w:after="0"/>
        <w:ind w:left="709" w:hanging="425"/>
        <w:jc w:val="both"/>
        <w:rPr>
          <w:rFonts w:eastAsia="Times New Roman" w:cs="Times New Roman"/>
          <w:sz w:val="22"/>
          <w:szCs w:val="22"/>
          <w:lang w:eastAsia="pl-PL"/>
        </w:rPr>
      </w:pPr>
      <w:r w:rsidRPr="00D47233">
        <w:rPr>
          <w:rFonts w:eastAsia="Times New Roman" w:cs="Times New Roman"/>
          <w:sz w:val="22"/>
          <w:szCs w:val="22"/>
          <w:lang w:eastAsia="pl-PL"/>
        </w:rPr>
        <w:t>jednostka samorządu terytorialnego;</w:t>
      </w:r>
    </w:p>
    <w:p w:rsidR="006B06A4" w:rsidRPr="00D47233" w:rsidRDefault="006B06A4" w:rsidP="00676466">
      <w:pPr>
        <w:pStyle w:val="Akapitzlist"/>
        <w:numPr>
          <w:ilvl w:val="2"/>
          <w:numId w:val="51"/>
        </w:numPr>
        <w:spacing w:before="0" w:after="0"/>
        <w:ind w:left="709" w:hanging="425"/>
        <w:jc w:val="both"/>
        <w:rPr>
          <w:rFonts w:eastAsia="Times New Roman" w:cs="Times New Roman"/>
          <w:sz w:val="22"/>
          <w:szCs w:val="22"/>
          <w:lang w:eastAsia="pl-PL"/>
        </w:rPr>
      </w:pPr>
      <w:r w:rsidRPr="00D47233">
        <w:rPr>
          <w:rFonts w:eastAsia="Times New Roman" w:cs="Times New Roman"/>
          <w:sz w:val="22"/>
          <w:szCs w:val="22"/>
          <w:lang w:eastAsia="pl-PL"/>
        </w:rPr>
        <w:t xml:space="preserve">związek jednostek samorządu terytorialnego; </w:t>
      </w:r>
    </w:p>
    <w:p w:rsidR="006B06A4" w:rsidRPr="00D47233" w:rsidRDefault="006B06A4" w:rsidP="00676466">
      <w:pPr>
        <w:pStyle w:val="Akapitzlist"/>
        <w:numPr>
          <w:ilvl w:val="2"/>
          <w:numId w:val="51"/>
        </w:numPr>
        <w:spacing w:before="0" w:after="0"/>
        <w:ind w:left="709" w:hanging="425"/>
        <w:jc w:val="both"/>
        <w:rPr>
          <w:rFonts w:eastAsia="Times New Roman" w:cs="Times New Roman"/>
          <w:sz w:val="22"/>
          <w:szCs w:val="22"/>
          <w:lang w:eastAsia="pl-PL"/>
        </w:rPr>
      </w:pPr>
      <w:r w:rsidRPr="00D47233">
        <w:rPr>
          <w:rFonts w:eastAsia="Times New Roman" w:cs="Times New Roman"/>
          <w:sz w:val="22"/>
          <w:szCs w:val="22"/>
          <w:lang w:eastAsia="pl-PL"/>
        </w:rPr>
        <w:t xml:space="preserve">stowarzyszenie jednostek samorządu terytorialnego; </w:t>
      </w:r>
    </w:p>
    <w:p w:rsidR="006B06A4" w:rsidRPr="00D47233" w:rsidRDefault="006B06A4" w:rsidP="00676466">
      <w:pPr>
        <w:pStyle w:val="Akapitzlist"/>
        <w:numPr>
          <w:ilvl w:val="2"/>
          <w:numId w:val="51"/>
        </w:numPr>
        <w:spacing w:before="0" w:after="0"/>
        <w:ind w:left="709" w:hanging="425"/>
        <w:jc w:val="both"/>
        <w:rPr>
          <w:rFonts w:eastAsia="Times New Roman" w:cs="Times New Roman"/>
          <w:sz w:val="22"/>
          <w:szCs w:val="22"/>
          <w:lang w:eastAsia="pl-PL"/>
        </w:rPr>
      </w:pPr>
      <w:r w:rsidRPr="00D47233">
        <w:rPr>
          <w:rFonts w:eastAsia="Times New Roman" w:cs="Times New Roman"/>
          <w:sz w:val="22"/>
          <w:szCs w:val="22"/>
          <w:lang w:eastAsia="pl-PL"/>
        </w:rPr>
        <w:t xml:space="preserve">organizacja pozarządowa; </w:t>
      </w:r>
    </w:p>
    <w:p w:rsidR="006B06A4" w:rsidRPr="00D47233" w:rsidRDefault="006B06A4" w:rsidP="00676466">
      <w:pPr>
        <w:pStyle w:val="Akapitzlist"/>
        <w:numPr>
          <w:ilvl w:val="2"/>
          <w:numId w:val="51"/>
        </w:numPr>
        <w:spacing w:before="0" w:after="0"/>
        <w:ind w:left="709" w:hanging="425"/>
        <w:jc w:val="both"/>
        <w:rPr>
          <w:rFonts w:eastAsia="Times New Roman" w:cs="Times New Roman"/>
          <w:sz w:val="22"/>
          <w:szCs w:val="22"/>
          <w:lang w:eastAsia="pl-PL"/>
        </w:rPr>
      </w:pPr>
      <w:r w:rsidRPr="00D47233">
        <w:rPr>
          <w:rFonts w:eastAsia="Times New Roman" w:cs="Times New Roman"/>
          <w:sz w:val="22"/>
          <w:szCs w:val="22"/>
          <w:lang w:eastAsia="pl-PL"/>
        </w:rPr>
        <w:t>szkoła wyższa lub jej organ założycielski;</w:t>
      </w:r>
    </w:p>
    <w:p w:rsidR="006B06A4" w:rsidRPr="00D47233" w:rsidRDefault="006B06A4" w:rsidP="00676466">
      <w:pPr>
        <w:pStyle w:val="Akapitzlist"/>
        <w:numPr>
          <w:ilvl w:val="2"/>
          <w:numId w:val="51"/>
        </w:numPr>
        <w:spacing w:before="0" w:after="0"/>
        <w:ind w:left="709" w:hanging="425"/>
        <w:jc w:val="both"/>
        <w:rPr>
          <w:rFonts w:eastAsia="Times New Roman" w:cs="Times New Roman"/>
          <w:sz w:val="22"/>
          <w:szCs w:val="22"/>
          <w:lang w:eastAsia="pl-PL"/>
        </w:rPr>
      </w:pPr>
      <w:r w:rsidRPr="00D47233">
        <w:rPr>
          <w:rFonts w:eastAsia="Times New Roman" w:cs="Times New Roman"/>
          <w:sz w:val="22"/>
          <w:szCs w:val="22"/>
          <w:lang w:eastAsia="pl-PL"/>
        </w:rPr>
        <w:t xml:space="preserve">jednostka naukowa; </w:t>
      </w:r>
    </w:p>
    <w:p w:rsidR="007908AF" w:rsidRPr="00D47233" w:rsidRDefault="00232C22" w:rsidP="00676466">
      <w:pPr>
        <w:pStyle w:val="Akapitzlist"/>
        <w:numPr>
          <w:ilvl w:val="2"/>
          <w:numId w:val="51"/>
        </w:numPr>
        <w:spacing w:before="0"/>
        <w:ind w:left="709" w:hanging="425"/>
        <w:jc w:val="both"/>
        <w:rPr>
          <w:rFonts w:eastAsia="Times New Roman" w:cs="Times New Roman"/>
          <w:sz w:val="22"/>
          <w:szCs w:val="22"/>
          <w:lang w:eastAsia="pl-PL"/>
        </w:rPr>
      </w:pPr>
      <w:r w:rsidRPr="00D47233">
        <w:rPr>
          <w:rFonts w:eastAsia="Times New Roman" w:cs="Times New Roman"/>
          <w:sz w:val="22"/>
          <w:szCs w:val="22"/>
          <w:lang w:eastAsia="pl-PL"/>
        </w:rPr>
        <w:t>instytucja szkoleniowa.</w:t>
      </w:r>
    </w:p>
    <w:p w:rsidR="007908AF" w:rsidRPr="00D47233" w:rsidRDefault="005C519F" w:rsidP="000F228D">
      <w:pPr>
        <w:spacing w:before="0" w:after="0"/>
        <w:jc w:val="both"/>
        <w:rPr>
          <w:sz w:val="22"/>
          <w:szCs w:val="22"/>
        </w:rPr>
      </w:pPr>
      <w:r w:rsidRPr="00D47233">
        <w:rPr>
          <w:rFonts w:eastAsia="Times New Roman" w:cs="Times New Roman"/>
          <w:sz w:val="22"/>
          <w:szCs w:val="22"/>
          <w:lang w:eastAsia="pl-PL"/>
        </w:rPr>
        <w:t>Wnioskodawca nie może</w:t>
      </w:r>
      <w:r w:rsidR="00D069E2" w:rsidRPr="00D47233">
        <w:rPr>
          <w:rFonts w:eastAsia="Times New Roman" w:cs="Times New Roman"/>
          <w:sz w:val="22"/>
          <w:szCs w:val="22"/>
          <w:lang w:eastAsia="pl-PL"/>
        </w:rPr>
        <w:t xml:space="preserve"> </w:t>
      </w:r>
      <w:r w:rsidR="007908AF" w:rsidRPr="00D47233">
        <w:rPr>
          <w:sz w:val="22"/>
          <w:szCs w:val="22"/>
        </w:rPr>
        <w:t>ubiegać się o dofinansowanie</w:t>
      </w:r>
      <w:r w:rsidR="00D069E2" w:rsidRPr="00D47233">
        <w:rPr>
          <w:sz w:val="22"/>
          <w:szCs w:val="22"/>
        </w:rPr>
        <w:t xml:space="preserve"> wydatków objętych projektem ubiegającym się o dofinansowanie w ramach niniejszego konkursu </w:t>
      </w:r>
      <w:r w:rsidR="007908AF" w:rsidRPr="00D47233">
        <w:rPr>
          <w:sz w:val="22"/>
          <w:szCs w:val="22"/>
        </w:rPr>
        <w:t>z innych środków publicznych</w:t>
      </w:r>
      <w:r w:rsidR="000539A8" w:rsidRPr="00D47233">
        <w:rPr>
          <w:sz w:val="22"/>
          <w:szCs w:val="22"/>
        </w:rPr>
        <w:t>.</w:t>
      </w:r>
      <w:r w:rsidR="008762C0" w:rsidRPr="00D47233">
        <w:rPr>
          <w:sz w:val="22"/>
          <w:szCs w:val="22"/>
        </w:rPr>
        <w:t xml:space="preserve"> </w:t>
      </w:r>
    </w:p>
    <w:p w:rsidR="009719F5" w:rsidRPr="00D47233" w:rsidRDefault="00FD4929" w:rsidP="00676466">
      <w:pPr>
        <w:pStyle w:val="Nagwek2"/>
        <w:numPr>
          <w:ilvl w:val="1"/>
          <w:numId w:val="35"/>
        </w:numPr>
        <w:pBdr>
          <w:top w:val="single" w:sz="24" w:space="1" w:color="DBE5F1" w:themeColor="accent1" w:themeTint="33"/>
        </w:pBdr>
        <w:rPr>
          <w:rFonts w:asciiTheme="majorHAnsi" w:hAnsiTheme="majorHAnsi" w:cstheme="minorHAnsi"/>
          <w:caps w:val="0"/>
          <w:sz w:val="24"/>
        </w:rPr>
      </w:pPr>
      <w:bookmarkStart w:id="114" w:name="_Toc435616079"/>
      <w:bookmarkStart w:id="115" w:name="_Toc435616999"/>
      <w:bookmarkStart w:id="116" w:name="_Toc435617289"/>
      <w:bookmarkStart w:id="117" w:name="_Toc435617372"/>
      <w:bookmarkStart w:id="118" w:name="_Toc435617808"/>
      <w:bookmarkStart w:id="119" w:name="_Toc435618330"/>
      <w:bookmarkStart w:id="120" w:name="_Toc435618446"/>
      <w:bookmarkStart w:id="121" w:name="_Toc435618506"/>
      <w:bookmarkStart w:id="122" w:name="_Toc435618566"/>
      <w:bookmarkStart w:id="123" w:name="_Toc435618633"/>
      <w:bookmarkStart w:id="124" w:name="_Toc435618710"/>
      <w:bookmarkStart w:id="125" w:name="_Toc435618832"/>
      <w:bookmarkStart w:id="126" w:name="_Toc435619529"/>
      <w:bookmarkStart w:id="127" w:name="_Toc435616080"/>
      <w:bookmarkStart w:id="128" w:name="_Toc435617000"/>
      <w:bookmarkStart w:id="129" w:name="_Toc435617290"/>
      <w:bookmarkStart w:id="130" w:name="_Toc435617373"/>
      <w:bookmarkStart w:id="131" w:name="_Toc435617809"/>
      <w:bookmarkStart w:id="132" w:name="_Toc435618331"/>
      <w:bookmarkStart w:id="133" w:name="_Toc435618447"/>
      <w:bookmarkStart w:id="134" w:name="_Toc435618507"/>
      <w:bookmarkStart w:id="135" w:name="_Toc435618567"/>
      <w:bookmarkStart w:id="136" w:name="_Toc435618634"/>
      <w:bookmarkStart w:id="137" w:name="_Toc435618711"/>
      <w:bookmarkStart w:id="138" w:name="_Toc435618833"/>
      <w:bookmarkStart w:id="139" w:name="_Toc435619530"/>
      <w:bookmarkStart w:id="140" w:name="_Toc43733119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D47233">
        <w:rPr>
          <w:rFonts w:asciiTheme="majorHAnsi" w:hAnsiTheme="majorHAnsi" w:cstheme="minorHAnsi"/>
          <w:sz w:val="24"/>
        </w:rPr>
        <w:t>Grupa docelowa</w:t>
      </w:r>
      <w:bookmarkEnd w:id="140"/>
    </w:p>
    <w:p w:rsidR="00C60378" w:rsidRPr="00D47233" w:rsidRDefault="000B5D1F" w:rsidP="00D35B45">
      <w:pPr>
        <w:spacing w:after="0"/>
        <w:jc w:val="both"/>
        <w:rPr>
          <w:rFonts w:eastAsia="Times New Roman" w:cs="Times New Roman"/>
          <w:b/>
          <w:spacing w:val="-4"/>
          <w:sz w:val="22"/>
          <w:szCs w:val="22"/>
          <w:lang w:eastAsia="pl-PL"/>
        </w:rPr>
      </w:pPr>
      <w:r w:rsidRPr="00D47233">
        <w:rPr>
          <w:rFonts w:eastAsia="Times New Roman" w:cs="Times New Roman"/>
          <w:spacing w:val="-4"/>
          <w:sz w:val="22"/>
          <w:szCs w:val="22"/>
          <w:lang w:eastAsia="pl-PL"/>
        </w:rPr>
        <w:t xml:space="preserve">Zgodnie z </w:t>
      </w:r>
      <w:r w:rsidRPr="00D47233">
        <w:rPr>
          <w:rFonts w:eastAsia="Times New Roman" w:cs="Times New Roman"/>
          <w:b/>
          <w:spacing w:val="-4"/>
          <w:sz w:val="22"/>
          <w:szCs w:val="22"/>
          <w:lang w:eastAsia="pl-PL"/>
        </w:rPr>
        <w:t xml:space="preserve">kryterium </w:t>
      </w:r>
      <w:r w:rsidR="00DD65CD" w:rsidRPr="00D47233">
        <w:rPr>
          <w:rFonts w:eastAsia="Times New Roman" w:cs="Times New Roman"/>
          <w:b/>
          <w:spacing w:val="-4"/>
          <w:sz w:val="22"/>
          <w:szCs w:val="22"/>
          <w:lang w:eastAsia="pl-PL"/>
        </w:rPr>
        <w:t>dostępu</w:t>
      </w:r>
      <w:r w:rsidR="00D47233" w:rsidRPr="00D47233">
        <w:rPr>
          <w:rFonts w:eastAsia="Times New Roman" w:cs="Times New Roman"/>
          <w:b/>
          <w:spacing w:val="-4"/>
          <w:sz w:val="22"/>
          <w:szCs w:val="22"/>
          <w:lang w:eastAsia="pl-PL"/>
        </w:rPr>
        <w:t xml:space="preserve"> </w:t>
      </w:r>
      <w:r w:rsidRPr="00D47233">
        <w:rPr>
          <w:rFonts w:eastAsia="Times New Roman" w:cs="Times New Roman"/>
          <w:b/>
          <w:spacing w:val="-4"/>
          <w:sz w:val="22"/>
          <w:szCs w:val="22"/>
          <w:lang w:eastAsia="pl-PL"/>
        </w:rPr>
        <w:t xml:space="preserve">nr 2, </w:t>
      </w:r>
      <w:r w:rsidRPr="00D47233">
        <w:rPr>
          <w:rFonts w:eastAsia="Times New Roman" w:cs="Times New Roman"/>
          <w:spacing w:val="-4"/>
          <w:sz w:val="22"/>
          <w:szCs w:val="22"/>
          <w:lang w:eastAsia="pl-PL"/>
        </w:rPr>
        <w:t>g</w:t>
      </w:r>
      <w:r w:rsidR="00C60378" w:rsidRPr="00D47233">
        <w:rPr>
          <w:rFonts w:eastAsia="Times New Roman" w:cs="Times New Roman"/>
          <w:spacing w:val="-4"/>
          <w:sz w:val="22"/>
          <w:szCs w:val="22"/>
          <w:lang w:eastAsia="pl-PL"/>
        </w:rPr>
        <w:t xml:space="preserve">rupę docelową w projekcie </w:t>
      </w:r>
      <w:r w:rsidR="00146111" w:rsidRPr="00D47233">
        <w:rPr>
          <w:rFonts w:eastAsia="Times New Roman" w:cs="Times New Roman"/>
          <w:spacing w:val="-4"/>
          <w:sz w:val="22"/>
          <w:szCs w:val="22"/>
          <w:lang w:eastAsia="pl-PL"/>
        </w:rPr>
        <w:t>mogą stanowić</w:t>
      </w:r>
      <w:r w:rsidR="00C60378" w:rsidRPr="00D47233">
        <w:rPr>
          <w:rFonts w:eastAsia="Times New Roman" w:cs="Times New Roman"/>
          <w:spacing w:val="-4"/>
          <w:sz w:val="22"/>
          <w:szCs w:val="22"/>
          <w:lang w:eastAsia="pl-PL"/>
        </w:rPr>
        <w:t xml:space="preserve"> wyłącznie</w:t>
      </w:r>
      <w:r w:rsidR="00C60378" w:rsidRPr="00D47233">
        <w:rPr>
          <w:rFonts w:eastAsia="Times New Roman" w:cs="Times New Roman"/>
          <w:b/>
          <w:spacing w:val="-4"/>
          <w:sz w:val="22"/>
          <w:szCs w:val="22"/>
          <w:lang w:eastAsia="pl-PL"/>
        </w:rPr>
        <w:t xml:space="preserve">: </w:t>
      </w:r>
    </w:p>
    <w:p w:rsidR="000F228D" w:rsidRPr="00D47233" w:rsidRDefault="00F7426E" w:rsidP="00676466">
      <w:pPr>
        <w:pStyle w:val="Akapitzlist"/>
        <w:numPr>
          <w:ilvl w:val="0"/>
          <w:numId w:val="52"/>
        </w:numPr>
        <w:spacing w:before="0" w:after="0"/>
        <w:ind w:left="709" w:hanging="425"/>
        <w:jc w:val="both"/>
        <w:rPr>
          <w:rFonts w:eastAsia="Times New Roman" w:cs="Times New Roman"/>
          <w:sz w:val="22"/>
          <w:szCs w:val="22"/>
          <w:lang w:eastAsia="pl-PL"/>
        </w:rPr>
      </w:pPr>
      <w:r w:rsidRPr="00F7426E">
        <w:rPr>
          <w:rFonts w:eastAsia="Times New Roman" w:cs="Times New Roman"/>
          <w:spacing w:val="-4"/>
          <w:sz w:val="22"/>
          <w:szCs w:val="22"/>
          <w:lang w:eastAsia="pl-PL"/>
        </w:rPr>
        <w:t>gminy i powiaty, które nie zostały objęte wsparciem jako beneficjent albo partner w projekcie, który uzyskał dofinansowanie w ramach konkursu nr POWR.02.18.00-IP.01-00-005/15</w:t>
      </w:r>
      <w:r>
        <w:rPr>
          <w:rFonts w:eastAsia="Times New Roman" w:cs="Times New Roman"/>
          <w:spacing w:val="-4"/>
          <w:sz w:val="22"/>
          <w:szCs w:val="22"/>
          <w:lang w:eastAsia="pl-PL"/>
        </w:rPr>
        <w:t xml:space="preserve"> (załącznik nr 9)</w:t>
      </w:r>
      <w:r w:rsidR="000F228D" w:rsidRPr="00D47233">
        <w:rPr>
          <w:rFonts w:eastAsia="Times New Roman" w:cs="Times New Roman"/>
          <w:sz w:val="22"/>
          <w:szCs w:val="22"/>
          <w:lang w:eastAsia="pl-PL"/>
        </w:rPr>
        <w:t>;</w:t>
      </w:r>
    </w:p>
    <w:p w:rsidR="000F228D" w:rsidRPr="00D47233" w:rsidRDefault="000F228D" w:rsidP="00676466">
      <w:pPr>
        <w:pStyle w:val="Akapitzlist"/>
        <w:numPr>
          <w:ilvl w:val="0"/>
          <w:numId w:val="52"/>
        </w:numPr>
        <w:spacing w:before="0" w:after="0"/>
        <w:ind w:left="709" w:hanging="425"/>
        <w:jc w:val="both"/>
        <w:rPr>
          <w:rFonts w:eastAsia="Times New Roman" w:cs="Times New Roman"/>
          <w:spacing w:val="-4"/>
          <w:sz w:val="22"/>
          <w:szCs w:val="22"/>
          <w:lang w:eastAsia="pl-PL"/>
        </w:rPr>
      </w:pPr>
      <w:r w:rsidRPr="00D47233">
        <w:rPr>
          <w:rFonts w:eastAsia="Times New Roman" w:cs="Times New Roman"/>
          <w:spacing w:val="-4"/>
          <w:sz w:val="22"/>
          <w:szCs w:val="22"/>
          <w:lang w:eastAsia="pl-PL"/>
        </w:rPr>
        <w:t>pracownicy</w:t>
      </w:r>
      <w:r w:rsidRPr="00D47233">
        <w:rPr>
          <w:rFonts w:eastAsia="Times New Roman" w:cs="Times New Roman"/>
          <w:sz w:val="22"/>
          <w:szCs w:val="22"/>
          <w:lang w:eastAsia="pl-PL"/>
        </w:rPr>
        <w:t>:</w:t>
      </w:r>
    </w:p>
    <w:p w:rsidR="009719F5" w:rsidRPr="00D47233" w:rsidRDefault="00C60378" w:rsidP="00676466">
      <w:pPr>
        <w:pStyle w:val="Akapitzlist"/>
        <w:numPr>
          <w:ilvl w:val="0"/>
          <w:numId w:val="53"/>
        </w:numPr>
        <w:spacing w:before="0"/>
        <w:jc w:val="both"/>
        <w:rPr>
          <w:spacing w:val="-4"/>
          <w:sz w:val="22"/>
          <w:szCs w:val="22"/>
        </w:rPr>
      </w:pPr>
      <w:r w:rsidRPr="00D47233">
        <w:rPr>
          <w:spacing w:val="-4"/>
          <w:sz w:val="22"/>
          <w:szCs w:val="22"/>
        </w:rPr>
        <w:t xml:space="preserve">jednostek samorządu terytorialnego objętych wsparciem w ramach projektu </w:t>
      </w:r>
      <w:r w:rsidR="00312D7B" w:rsidRPr="00D47233">
        <w:rPr>
          <w:spacing w:val="-4"/>
          <w:sz w:val="22"/>
          <w:szCs w:val="22"/>
        </w:rPr>
        <w:br/>
      </w:r>
      <w:r w:rsidRPr="00D47233">
        <w:rPr>
          <w:spacing w:val="-4"/>
          <w:sz w:val="22"/>
          <w:szCs w:val="22"/>
        </w:rPr>
        <w:t>w rozumieniu ustawy z dnia 21 listopada 2008 r. o pracownikach samorządowych</w:t>
      </w:r>
      <w:r w:rsidR="008111B1">
        <w:rPr>
          <w:spacing w:val="-4"/>
          <w:sz w:val="22"/>
          <w:szCs w:val="22"/>
        </w:rPr>
        <w:t xml:space="preserve"> (</w:t>
      </w:r>
      <w:r w:rsidR="008111B1" w:rsidRPr="008111B1">
        <w:rPr>
          <w:spacing w:val="-4"/>
          <w:sz w:val="22"/>
          <w:szCs w:val="22"/>
        </w:rPr>
        <w:t xml:space="preserve">Dz.U.2016.902 </w:t>
      </w:r>
      <w:r w:rsidR="00EB7513">
        <w:rPr>
          <w:spacing w:val="-4"/>
          <w:sz w:val="22"/>
          <w:szCs w:val="22"/>
        </w:rPr>
        <w:t>z późn. zm.</w:t>
      </w:r>
      <w:r w:rsidR="008111B1">
        <w:rPr>
          <w:spacing w:val="-4"/>
          <w:sz w:val="22"/>
          <w:szCs w:val="22"/>
        </w:rPr>
        <w:t>)</w:t>
      </w:r>
      <w:r w:rsidRPr="00D47233">
        <w:rPr>
          <w:spacing w:val="-4"/>
          <w:sz w:val="22"/>
          <w:szCs w:val="22"/>
        </w:rPr>
        <w:t xml:space="preserve">; </w:t>
      </w:r>
    </w:p>
    <w:p w:rsidR="00C60378" w:rsidRPr="00D47233" w:rsidRDefault="00C60378" w:rsidP="00676466">
      <w:pPr>
        <w:pStyle w:val="Akapitzlist"/>
        <w:numPr>
          <w:ilvl w:val="0"/>
          <w:numId w:val="53"/>
        </w:numPr>
        <w:spacing w:before="0"/>
        <w:jc w:val="both"/>
        <w:rPr>
          <w:spacing w:val="-4"/>
          <w:sz w:val="22"/>
          <w:szCs w:val="22"/>
        </w:rPr>
      </w:pPr>
      <w:r w:rsidRPr="00D47233">
        <w:rPr>
          <w:spacing w:val="-4"/>
          <w:sz w:val="22"/>
          <w:szCs w:val="22"/>
        </w:rPr>
        <w:t>komunalnych osób prawnych wykonujących zadania z zakresu zarządzania nieruchomościami komunalnymi.</w:t>
      </w:r>
    </w:p>
    <w:p w:rsidR="000B5D1F" w:rsidRPr="00D47233" w:rsidRDefault="004E3F23" w:rsidP="00F56D47">
      <w:pPr>
        <w:spacing w:after="0"/>
        <w:jc w:val="both"/>
        <w:rPr>
          <w:rFonts w:eastAsia="Times New Roman" w:cs="Times New Roman"/>
          <w:spacing w:val="-4"/>
          <w:sz w:val="22"/>
          <w:szCs w:val="22"/>
          <w:lang w:eastAsia="pl-PL"/>
        </w:rPr>
      </w:pPr>
      <w:r w:rsidRPr="00D47233">
        <w:rPr>
          <w:rFonts w:eastAsia="Times New Roman" w:cs="Times New Roman"/>
          <w:spacing w:val="-4"/>
          <w:sz w:val="22"/>
          <w:szCs w:val="22"/>
          <w:lang w:eastAsia="pl-PL"/>
        </w:rPr>
        <w:t>Projekty złożone w odpowiedzi na konkurs muszą objąć wsparciem minimum 5 jednostek samorządu terytorialnego stanowiących grupę docelową projektu.</w:t>
      </w:r>
      <w:r w:rsidR="00D173FF">
        <w:rPr>
          <w:rFonts w:eastAsia="Times New Roman" w:cs="Times New Roman"/>
          <w:spacing w:val="-4"/>
          <w:sz w:val="22"/>
          <w:szCs w:val="22"/>
          <w:lang w:eastAsia="pl-PL"/>
        </w:rPr>
        <w:t xml:space="preserve"> </w:t>
      </w:r>
      <w:r w:rsidR="00D173FF" w:rsidRPr="00D173FF">
        <w:rPr>
          <w:rFonts w:eastAsia="Times New Roman" w:cs="Times New Roman"/>
          <w:spacing w:val="-4"/>
          <w:sz w:val="22"/>
          <w:szCs w:val="22"/>
          <w:lang w:eastAsia="pl-PL"/>
        </w:rPr>
        <w:t>J</w:t>
      </w:r>
      <w:r w:rsidR="00D173FF">
        <w:rPr>
          <w:rFonts w:eastAsia="Times New Roman" w:cs="Times New Roman"/>
          <w:spacing w:val="-4"/>
          <w:sz w:val="22"/>
          <w:szCs w:val="22"/>
          <w:lang w:eastAsia="pl-PL"/>
        </w:rPr>
        <w:t>ednostka samorządu terytorialnego</w:t>
      </w:r>
      <w:r w:rsidR="00D173FF" w:rsidRPr="00D173FF">
        <w:rPr>
          <w:rFonts w:eastAsia="Times New Roman" w:cs="Times New Roman"/>
          <w:spacing w:val="-4"/>
          <w:sz w:val="22"/>
          <w:szCs w:val="22"/>
          <w:lang w:eastAsia="pl-PL"/>
        </w:rPr>
        <w:t xml:space="preserve"> objęt</w:t>
      </w:r>
      <w:r w:rsidR="00D173FF">
        <w:rPr>
          <w:rFonts w:eastAsia="Times New Roman" w:cs="Times New Roman"/>
          <w:spacing w:val="-4"/>
          <w:sz w:val="22"/>
          <w:szCs w:val="22"/>
          <w:lang w:eastAsia="pl-PL"/>
        </w:rPr>
        <w:t>a</w:t>
      </w:r>
      <w:r w:rsidR="00D173FF" w:rsidRPr="00D173FF">
        <w:rPr>
          <w:rFonts w:eastAsia="Times New Roman" w:cs="Times New Roman"/>
          <w:spacing w:val="-4"/>
          <w:sz w:val="22"/>
          <w:szCs w:val="22"/>
          <w:lang w:eastAsia="pl-PL"/>
        </w:rPr>
        <w:t xml:space="preserve"> ws</w:t>
      </w:r>
      <w:r w:rsidR="00D173FF">
        <w:rPr>
          <w:rFonts w:eastAsia="Times New Roman" w:cs="Times New Roman"/>
          <w:spacing w:val="-4"/>
          <w:sz w:val="22"/>
          <w:szCs w:val="22"/>
          <w:lang w:eastAsia="pl-PL"/>
        </w:rPr>
        <w:t>parciem w ramach projektu pełni</w:t>
      </w:r>
      <w:r w:rsidR="00D173FF" w:rsidRPr="00D173FF">
        <w:rPr>
          <w:rFonts w:eastAsia="Times New Roman" w:cs="Times New Roman"/>
          <w:spacing w:val="-4"/>
          <w:sz w:val="22"/>
          <w:szCs w:val="22"/>
          <w:lang w:eastAsia="pl-PL"/>
        </w:rPr>
        <w:t xml:space="preserve"> rolę lidera albo partnera projektu</w:t>
      </w:r>
    </w:p>
    <w:p w:rsidR="00987C82" w:rsidRPr="00D47233" w:rsidRDefault="00FD4929" w:rsidP="00676466">
      <w:pPr>
        <w:pStyle w:val="Nagwek2"/>
        <w:numPr>
          <w:ilvl w:val="1"/>
          <w:numId w:val="35"/>
        </w:numPr>
        <w:pBdr>
          <w:top w:val="single" w:sz="24" w:space="1" w:color="DBE5F1" w:themeColor="accent1" w:themeTint="33"/>
        </w:pBdr>
        <w:jc w:val="both"/>
        <w:rPr>
          <w:rFonts w:asciiTheme="majorHAnsi" w:hAnsiTheme="majorHAnsi" w:cstheme="minorHAnsi"/>
          <w:caps w:val="0"/>
          <w:sz w:val="24"/>
        </w:rPr>
      </w:pPr>
      <w:bookmarkStart w:id="141" w:name="_Toc436739548"/>
      <w:bookmarkStart w:id="142" w:name="_Toc436739687"/>
      <w:bookmarkStart w:id="143" w:name="_Toc436739778"/>
      <w:bookmarkStart w:id="144" w:name="_Toc436739823"/>
      <w:bookmarkStart w:id="145" w:name="_Toc436739875"/>
      <w:bookmarkStart w:id="146" w:name="_Toc436739937"/>
      <w:bookmarkStart w:id="147" w:name="_Toc436740535"/>
      <w:bookmarkStart w:id="148" w:name="_Toc436741479"/>
      <w:bookmarkStart w:id="149" w:name="_Toc436748044"/>
      <w:bookmarkStart w:id="150" w:name="_Toc436748088"/>
      <w:bookmarkStart w:id="151" w:name="_Toc436748681"/>
      <w:bookmarkStart w:id="152" w:name="_Toc436808446"/>
      <w:bookmarkStart w:id="153" w:name="_Toc436808491"/>
      <w:bookmarkStart w:id="154" w:name="_Toc436808536"/>
      <w:bookmarkStart w:id="155" w:name="_Toc43733119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D47233">
        <w:rPr>
          <w:rFonts w:asciiTheme="majorHAnsi" w:hAnsiTheme="majorHAnsi" w:cstheme="minorHAnsi"/>
          <w:sz w:val="24"/>
        </w:rPr>
        <w:t>Podstawowe zasady finansowania projektów w ramach konkursu</w:t>
      </w:r>
      <w:bookmarkEnd w:id="155"/>
    </w:p>
    <w:p w:rsidR="00987C82" w:rsidRPr="00D47233" w:rsidRDefault="00987C82" w:rsidP="00F56D47">
      <w:pPr>
        <w:spacing w:before="240"/>
        <w:jc w:val="both"/>
        <w:rPr>
          <w:sz w:val="22"/>
          <w:szCs w:val="22"/>
          <w:lang w:eastAsia="pl-PL"/>
        </w:rPr>
      </w:pPr>
      <w:r w:rsidRPr="00D47233">
        <w:rPr>
          <w:sz w:val="22"/>
          <w:szCs w:val="22"/>
          <w:lang w:eastAsia="pl-PL"/>
        </w:rPr>
        <w:t xml:space="preserve">Zasady finansowania projektów określa wzór umowy o dofinansowanie projektu, SZOOP, oraz </w:t>
      </w:r>
      <w:r w:rsidRPr="00D47233">
        <w:rPr>
          <w:i/>
          <w:sz w:val="22"/>
          <w:szCs w:val="22"/>
          <w:lang w:eastAsia="pl-PL"/>
        </w:rPr>
        <w:t>Wytyczne w zakresie kwalifikowalności wydatków w zakresie Europejskiego Funduszu Rozwoju Regionalnego, Europejskiego Funduszu Społecznego oraz Funduszu Spójności na lata 2014-2020</w:t>
      </w:r>
      <w:r w:rsidR="00A9475C">
        <w:rPr>
          <w:i/>
          <w:sz w:val="22"/>
          <w:szCs w:val="22"/>
          <w:lang w:eastAsia="pl-PL"/>
        </w:rPr>
        <w:t xml:space="preserve"> </w:t>
      </w:r>
      <w:r w:rsidRPr="00D47233">
        <w:rPr>
          <w:sz w:val="22"/>
          <w:szCs w:val="22"/>
          <w:lang w:eastAsia="pl-PL"/>
        </w:rPr>
        <w:t>(załączniki kolejno:</w:t>
      </w:r>
      <w:r w:rsidR="00A9475C">
        <w:rPr>
          <w:sz w:val="22"/>
          <w:szCs w:val="22"/>
          <w:lang w:eastAsia="pl-PL"/>
        </w:rPr>
        <w:t xml:space="preserve"> </w:t>
      </w:r>
      <w:r w:rsidRPr="00D47233">
        <w:rPr>
          <w:sz w:val="22"/>
          <w:szCs w:val="22"/>
          <w:lang w:eastAsia="pl-PL"/>
        </w:rPr>
        <w:t>nr1</w:t>
      </w:r>
      <w:r w:rsidR="000343DF" w:rsidRPr="00D47233">
        <w:rPr>
          <w:sz w:val="22"/>
          <w:szCs w:val="22"/>
          <w:lang w:eastAsia="pl-PL"/>
        </w:rPr>
        <w:t>0</w:t>
      </w:r>
      <w:r w:rsidRPr="00D47233">
        <w:rPr>
          <w:sz w:val="22"/>
          <w:szCs w:val="22"/>
          <w:lang w:eastAsia="pl-PL"/>
        </w:rPr>
        <w:t xml:space="preserve">, </w:t>
      </w:r>
      <w:r w:rsidR="000343DF" w:rsidRPr="00D47233">
        <w:rPr>
          <w:sz w:val="22"/>
          <w:szCs w:val="22"/>
          <w:lang w:eastAsia="pl-PL"/>
        </w:rPr>
        <w:t>8</w:t>
      </w:r>
      <w:r w:rsidRPr="00D47233">
        <w:rPr>
          <w:sz w:val="22"/>
          <w:szCs w:val="22"/>
          <w:lang w:eastAsia="pl-PL"/>
        </w:rPr>
        <w:t xml:space="preserve"> oraz 1</w:t>
      </w:r>
      <w:r w:rsidR="000343DF" w:rsidRPr="00D47233">
        <w:rPr>
          <w:sz w:val="22"/>
          <w:szCs w:val="22"/>
          <w:lang w:eastAsia="pl-PL"/>
        </w:rPr>
        <w:t>2</w:t>
      </w:r>
      <w:r w:rsidRPr="00D47233">
        <w:rPr>
          <w:sz w:val="22"/>
          <w:szCs w:val="22"/>
          <w:lang w:eastAsia="pl-PL"/>
        </w:rPr>
        <w:t xml:space="preserve">), stąd niniejszy Regulamin podaje jedynie podstawowe informacje w tym zakresie. Również zasady kwalifikowalności wydatków w projektach POWER zostały szczegółowo opisane w ww. dokumentach, zwłaszcza w ww. </w:t>
      </w:r>
      <w:r w:rsidRPr="00D47233">
        <w:rPr>
          <w:i/>
          <w:sz w:val="22"/>
          <w:szCs w:val="22"/>
          <w:lang w:eastAsia="pl-PL"/>
        </w:rPr>
        <w:t>Wytycznych</w:t>
      </w:r>
      <w:r w:rsidRPr="00D47233">
        <w:rPr>
          <w:sz w:val="22"/>
          <w:szCs w:val="22"/>
          <w:lang w:eastAsia="pl-PL"/>
        </w:rPr>
        <w:t>.</w:t>
      </w:r>
    </w:p>
    <w:p w:rsidR="00987C82" w:rsidRPr="00D47233" w:rsidRDefault="00987C82" w:rsidP="00987C82">
      <w:pPr>
        <w:jc w:val="both"/>
        <w:rPr>
          <w:sz w:val="22"/>
          <w:szCs w:val="22"/>
          <w:lang w:eastAsia="pl-PL"/>
        </w:rPr>
      </w:pPr>
      <w:r w:rsidRPr="00D47233">
        <w:rPr>
          <w:sz w:val="22"/>
          <w:szCs w:val="22"/>
          <w:lang w:eastAsia="pl-PL"/>
        </w:rPr>
        <w:lastRenderedPageBreak/>
        <w:t>Z uwagi na powyższe</w:t>
      </w:r>
      <w:r w:rsidR="00D069E2" w:rsidRPr="00D47233">
        <w:rPr>
          <w:sz w:val="22"/>
          <w:szCs w:val="22"/>
          <w:lang w:eastAsia="pl-PL"/>
        </w:rPr>
        <w:t xml:space="preserve"> </w:t>
      </w:r>
      <w:r w:rsidRPr="00D47233">
        <w:rPr>
          <w:sz w:val="22"/>
          <w:szCs w:val="22"/>
          <w:lang w:eastAsia="pl-PL"/>
        </w:rPr>
        <w:t xml:space="preserve">przy konstruowaniu budżetu projektu Wnioskodawca jest zobowiązany </w:t>
      </w:r>
      <w:r w:rsidR="00BB3221" w:rsidRPr="00D47233">
        <w:rPr>
          <w:sz w:val="22"/>
          <w:szCs w:val="22"/>
          <w:lang w:eastAsia="pl-PL"/>
        </w:rPr>
        <w:br/>
      </w:r>
      <w:r w:rsidRPr="00D47233">
        <w:rPr>
          <w:sz w:val="22"/>
          <w:szCs w:val="22"/>
          <w:lang w:eastAsia="pl-PL"/>
        </w:rPr>
        <w:t xml:space="preserve">do kierowania się podstawowymi zasadami określonymi w ww. </w:t>
      </w:r>
      <w:r w:rsidRPr="00D47233">
        <w:rPr>
          <w:i/>
          <w:sz w:val="22"/>
          <w:szCs w:val="22"/>
          <w:lang w:eastAsia="pl-PL"/>
        </w:rPr>
        <w:t>Wytycznych</w:t>
      </w:r>
      <w:r w:rsidRPr="00D47233">
        <w:rPr>
          <w:sz w:val="22"/>
          <w:szCs w:val="22"/>
          <w:lang w:eastAsia="pl-PL"/>
        </w:rPr>
        <w:t xml:space="preserve">, w szczególności racjonalnością i efektywnością wydatków wykazywanych w ramach projektu, nie zapominając jednocześnie o konieczności zachowania zasady efektywnego zarządzania finansami, nie tylko </w:t>
      </w:r>
      <w:r w:rsidR="00BB3221" w:rsidRPr="00D47233">
        <w:rPr>
          <w:sz w:val="22"/>
          <w:szCs w:val="22"/>
          <w:lang w:eastAsia="pl-PL"/>
        </w:rPr>
        <w:br/>
      </w:r>
      <w:r w:rsidRPr="00D47233">
        <w:rPr>
          <w:sz w:val="22"/>
          <w:szCs w:val="22"/>
          <w:lang w:eastAsia="pl-PL"/>
        </w:rPr>
        <w:t>na poziomie poszczególnych wydatków</w:t>
      </w:r>
      <w:r w:rsidR="00BB3221" w:rsidRPr="00D47233">
        <w:rPr>
          <w:sz w:val="22"/>
          <w:szCs w:val="22"/>
          <w:lang w:eastAsia="pl-PL"/>
        </w:rPr>
        <w:t>,</w:t>
      </w:r>
      <w:r w:rsidRPr="00D47233">
        <w:rPr>
          <w:sz w:val="22"/>
          <w:szCs w:val="22"/>
          <w:lang w:eastAsia="pl-PL"/>
        </w:rPr>
        <w:t xml:space="preserve"> ale również</w:t>
      </w:r>
      <w:r w:rsidR="00D069E2" w:rsidRPr="00D47233">
        <w:rPr>
          <w:sz w:val="22"/>
          <w:szCs w:val="22"/>
          <w:lang w:eastAsia="pl-PL"/>
        </w:rPr>
        <w:t xml:space="preserve"> </w:t>
      </w:r>
      <w:r w:rsidRPr="00D47233">
        <w:rPr>
          <w:sz w:val="22"/>
          <w:szCs w:val="22"/>
          <w:lang w:eastAsia="pl-PL"/>
        </w:rPr>
        <w:t>na poziomie całego projektu.</w:t>
      </w:r>
    </w:p>
    <w:p w:rsidR="00987C82" w:rsidRDefault="00987C82" w:rsidP="00987C82">
      <w:pPr>
        <w:jc w:val="both"/>
        <w:rPr>
          <w:sz w:val="22"/>
          <w:szCs w:val="22"/>
          <w:lang w:eastAsia="pl-PL"/>
        </w:rPr>
      </w:pPr>
      <w:r w:rsidRPr="00D47233">
        <w:rPr>
          <w:sz w:val="22"/>
          <w:szCs w:val="22"/>
          <w:lang w:eastAsia="pl-PL"/>
        </w:rPr>
        <w:t>Racjonalność i efektywność wydatków projektu, jak również ich niezbędność do realizacji projektu</w:t>
      </w:r>
      <w:r w:rsidRPr="00D47233">
        <w:rPr>
          <w:sz w:val="22"/>
          <w:szCs w:val="22"/>
          <w:lang w:eastAsia="pl-PL"/>
        </w:rPr>
        <w:br/>
        <w:t>i osiągania jego celów, w tym zasadność zaproponowanych kosztów w kontekście relacji nakład/rezultat będą ocenianie na etapie oceny merytorycznej, stąd na etapie konstrukcji budżetu projektu Wnioskodawca jest zobowiązany do wskazania i uzasadnienia źródeł finansowania wykazując przy tym racjonalność i efektywność wydatków oraz brak podwójnego finansowania.</w:t>
      </w:r>
    </w:p>
    <w:p w:rsidR="00820505" w:rsidRPr="00820505" w:rsidRDefault="00820505" w:rsidP="00820505">
      <w:pPr>
        <w:jc w:val="both"/>
        <w:rPr>
          <w:bCs/>
          <w:sz w:val="22"/>
          <w:szCs w:val="22"/>
          <w:lang w:eastAsia="pl-PL"/>
        </w:rPr>
      </w:pPr>
      <w:r>
        <w:rPr>
          <w:sz w:val="22"/>
          <w:szCs w:val="22"/>
          <w:lang w:eastAsia="pl-PL"/>
        </w:rPr>
        <w:t>W celu wyeliminowania ryzyka podwójnego finansowania wnioskodawcy na etapie przygotowywania wniosku o dofinansowanie musi zwrócić uwagę aby w</w:t>
      </w:r>
      <w:r w:rsidRPr="00820505">
        <w:rPr>
          <w:bCs/>
          <w:sz w:val="22"/>
          <w:szCs w:val="22"/>
          <w:lang w:eastAsia="pl-PL"/>
        </w:rPr>
        <w:t>e wniosku o dofinansowanie projektu, złożonym w odpowiedzi na ogłoszenie o  konkursie, nie zostały ujęte działania do wdrożenia, które:</w:t>
      </w:r>
    </w:p>
    <w:p w:rsidR="00820505" w:rsidRPr="00820505" w:rsidRDefault="00820505" w:rsidP="00820505">
      <w:pPr>
        <w:numPr>
          <w:ilvl w:val="0"/>
          <w:numId w:val="74"/>
        </w:numPr>
        <w:jc w:val="both"/>
        <w:rPr>
          <w:bCs/>
          <w:sz w:val="22"/>
          <w:szCs w:val="22"/>
          <w:lang w:eastAsia="pl-PL"/>
        </w:rPr>
      </w:pPr>
      <w:r w:rsidRPr="00820505">
        <w:rPr>
          <w:bCs/>
          <w:sz w:val="22"/>
          <w:szCs w:val="22"/>
          <w:lang w:eastAsia="pl-PL"/>
        </w:rPr>
        <w:t xml:space="preserve">zostały </w:t>
      </w:r>
      <w:r w:rsidRPr="00820505">
        <w:rPr>
          <w:bCs/>
          <w:sz w:val="22"/>
          <w:szCs w:val="22"/>
          <w:u w:val="single"/>
          <w:lang w:eastAsia="pl-PL"/>
        </w:rPr>
        <w:t>wcześniej zrealizowane</w:t>
      </w:r>
      <w:r w:rsidRPr="00820505">
        <w:rPr>
          <w:bCs/>
          <w:sz w:val="22"/>
          <w:szCs w:val="22"/>
          <w:lang w:eastAsia="pl-PL"/>
        </w:rPr>
        <w:t xml:space="preserve"> w innym projekcie współfinansowanym ze środków UE </w:t>
      </w:r>
      <w:r w:rsidRPr="00820505">
        <w:rPr>
          <w:bCs/>
          <w:sz w:val="22"/>
          <w:szCs w:val="22"/>
          <w:u w:val="single"/>
          <w:lang w:eastAsia="pl-PL"/>
        </w:rPr>
        <w:t>na rzecz gminy</w:t>
      </w:r>
      <w:r>
        <w:rPr>
          <w:bCs/>
          <w:sz w:val="22"/>
          <w:szCs w:val="22"/>
          <w:u w:val="single"/>
          <w:lang w:eastAsia="pl-PL"/>
        </w:rPr>
        <w:t>/</w:t>
      </w:r>
      <w:r w:rsidRPr="00820505">
        <w:rPr>
          <w:bCs/>
          <w:sz w:val="22"/>
          <w:szCs w:val="22"/>
          <w:u w:val="single"/>
          <w:lang w:eastAsia="pl-PL"/>
        </w:rPr>
        <w:t>powiatu</w:t>
      </w:r>
      <w:r w:rsidRPr="00820505">
        <w:rPr>
          <w:bCs/>
          <w:sz w:val="22"/>
          <w:szCs w:val="22"/>
          <w:lang w:eastAsia="pl-PL"/>
        </w:rPr>
        <w:t xml:space="preserve">, które to JST będą miały być odbiorcami wsparcia w projekcie Działania 2.18 PO WER (dot. Lidera lub Partnerów w projekcie), </w:t>
      </w:r>
    </w:p>
    <w:p w:rsidR="00820505" w:rsidRPr="00820505" w:rsidRDefault="00820505" w:rsidP="00820505">
      <w:pPr>
        <w:numPr>
          <w:ilvl w:val="0"/>
          <w:numId w:val="74"/>
        </w:numPr>
        <w:jc w:val="both"/>
        <w:rPr>
          <w:bCs/>
          <w:sz w:val="22"/>
          <w:szCs w:val="22"/>
          <w:lang w:eastAsia="pl-PL"/>
        </w:rPr>
      </w:pPr>
      <w:r w:rsidRPr="00820505">
        <w:rPr>
          <w:bCs/>
          <w:sz w:val="22"/>
          <w:szCs w:val="22"/>
          <w:lang w:eastAsia="pl-PL"/>
        </w:rPr>
        <w:t xml:space="preserve">zostały </w:t>
      </w:r>
      <w:r w:rsidRPr="00820505">
        <w:rPr>
          <w:bCs/>
          <w:sz w:val="22"/>
          <w:szCs w:val="22"/>
          <w:u w:val="single"/>
          <w:lang w:eastAsia="pl-PL"/>
        </w:rPr>
        <w:t>przewidziane do realizacji</w:t>
      </w:r>
      <w:r w:rsidRPr="00820505">
        <w:rPr>
          <w:bCs/>
          <w:sz w:val="22"/>
          <w:szCs w:val="22"/>
          <w:lang w:eastAsia="pl-PL"/>
        </w:rPr>
        <w:t xml:space="preserve"> w innym projekcie współfinansowanym ze  środków UE </w:t>
      </w:r>
      <w:r w:rsidRPr="00820505">
        <w:rPr>
          <w:bCs/>
          <w:sz w:val="22"/>
          <w:szCs w:val="22"/>
          <w:u w:val="single"/>
          <w:lang w:eastAsia="pl-PL"/>
        </w:rPr>
        <w:t>na rzecz gminy</w:t>
      </w:r>
      <w:r>
        <w:rPr>
          <w:bCs/>
          <w:sz w:val="22"/>
          <w:szCs w:val="22"/>
          <w:u w:val="single"/>
          <w:lang w:eastAsia="pl-PL"/>
        </w:rPr>
        <w:t>/</w:t>
      </w:r>
      <w:r w:rsidRPr="00820505">
        <w:rPr>
          <w:bCs/>
          <w:sz w:val="22"/>
          <w:szCs w:val="22"/>
          <w:u w:val="single"/>
          <w:lang w:eastAsia="pl-PL"/>
        </w:rPr>
        <w:t>powiatu</w:t>
      </w:r>
      <w:r w:rsidRPr="00820505">
        <w:rPr>
          <w:bCs/>
          <w:sz w:val="22"/>
          <w:szCs w:val="22"/>
          <w:lang w:eastAsia="pl-PL"/>
        </w:rPr>
        <w:t>, które to JST  będą miały być odbiorcami wsparcia w projekcie Działania 2.18 PO WER (dot. Lidera lub Partnerów w projekcie).</w:t>
      </w:r>
    </w:p>
    <w:p w:rsidR="009E7D37" w:rsidRPr="00D47233" w:rsidRDefault="009E7D37" w:rsidP="00676466">
      <w:pPr>
        <w:pStyle w:val="Akapitzlist"/>
        <w:numPr>
          <w:ilvl w:val="0"/>
          <w:numId w:val="23"/>
        </w:numPr>
        <w:ind w:left="0" w:firstLine="0"/>
        <w:jc w:val="both"/>
        <w:rPr>
          <w:rFonts w:cstheme="minorHAnsi"/>
          <w:sz w:val="22"/>
          <w:szCs w:val="22"/>
        </w:rPr>
      </w:pPr>
      <w:r w:rsidRPr="00D47233">
        <w:rPr>
          <w:rFonts w:cstheme="minorHAnsi"/>
          <w:b/>
          <w:sz w:val="22"/>
          <w:szCs w:val="22"/>
        </w:rPr>
        <w:t xml:space="preserve">Alokacja przewidziana na konkurs wynosi </w:t>
      </w:r>
      <w:r w:rsidR="00061315">
        <w:rPr>
          <w:rFonts w:cstheme="minorHAnsi"/>
          <w:b/>
          <w:sz w:val="22"/>
          <w:szCs w:val="22"/>
        </w:rPr>
        <w:t>27</w:t>
      </w:r>
      <w:r w:rsidRPr="00D47233">
        <w:rPr>
          <w:rFonts w:cstheme="minorHAnsi"/>
          <w:b/>
          <w:sz w:val="22"/>
          <w:szCs w:val="22"/>
        </w:rPr>
        <w:t xml:space="preserve"> </w:t>
      </w:r>
      <w:r w:rsidR="00061315">
        <w:rPr>
          <w:rFonts w:cstheme="minorHAnsi"/>
          <w:b/>
          <w:sz w:val="22"/>
          <w:szCs w:val="22"/>
        </w:rPr>
        <w:t>000</w:t>
      </w:r>
      <w:r w:rsidRPr="00D47233">
        <w:rPr>
          <w:rFonts w:cstheme="minorHAnsi"/>
          <w:b/>
          <w:sz w:val="22"/>
          <w:szCs w:val="22"/>
        </w:rPr>
        <w:t xml:space="preserve"> </w:t>
      </w:r>
      <w:r w:rsidR="00061315">
        <w:rPr>
          <w:rFonts w:cstheme="minorHAnsi"/>
          <w:b/>
          <w:sz w:val="22"/>
          <w:szCs w:val="22"/>
        </w:rPr>
        <w:t>0</w:t>
      </w:r>
      <w:r w:rsidRPr="00D47233">
        <w:rPr>
          <w:rFonts w:cstheme="minorHAnsi"/>
          <w:b/>
          <w:sz w:val="22"/>
          <w:szCs w:val="22"/>
        </w:rPr>
        <w:t xml:space="preserve">00 PLN </w:t>
      </w:r>
      <w:r w:rsidRPr="00D47233">
        <w:rPr>
          <w:rFonts w:cstheme="minorHAnsi"/>
          <w:sz w:val="22"/>
          <w:szCs w:val="22"/>
        </w:rPr>
        <w:t xml:space="preserve">(słownie: </w:t>
      </w:r>
      <w:r w:rsidR="00061315">
        <w:rPr>
          <w:rFonts w:cstheme="minorHAnsi"/>
          <w:sz w:val="22"/>
          <w:szCs w:val="22"/>
        </w:rPr>
        <w:t>dwadzieścia</w:t>
      </w:r>
      <w:r w:rsidRPr="00D47233">
        <w:rPr>
          <w:rFonts w:cstheme="minorHAnsi"/>
          <w:sz w:val="22"/>
          <w:szCs w:val="22"/>
        </w:rPr>
        <w:t xml:space="preserve"> </w:t>
      </w:r>
      <w:r w:rsidR="00061315">
        <w:rPr>
          <w:rFonts w:cstheme="minorHAnsi"/>
          <w:sz w:val="22"/>
          <w:szCs w:val="22"/>
        </w:rPr>
        <w:t>siedem</w:t>
      </w:r>
      <w:r w:rsidRPr="00D47233">
        <w:rPr>
          <w:rFonts w:cstheme="minorHAnsi"/>
          <w:sz w:val="22"/>
          <w:szCs w:val="22"/>
        </w:rPr>
        <w:t xml:space="preserve"> milionów złotych) i stanowi środki pochodzące</w:t>
      </w:r>
      <w:r w:rsidR="00061315">
        <w:rPr>
          <w:rFonts w:cstheme="minorHAnsi"/>
          <w:sz w:val="22"/>
          <w:szCs w:val="22"/>
        </w:rPr>
        <w:t xml:space="preserve"> </w:t>
      </w:r>
      <w:r w:rsidRPr="00D47233">
        <w:rPr>
          <w:rFonts w:cstheme="minorHAnsi"/>
          <w:sz w:val="22"/>
          <w:szCs w:val="22"/>
        </w:rPr>
        <w:t>z Europejskiego Funduszu Społecznego oraz ze współfinansowania krajowego.</w:t>
      </w:r>
    </w:p>
    <w:p w:rsidR="000C4122" w:rsidRPr="00D47233" w:rsidRDefault="000C4122" w:rsidP="00310EC1">
      <w:pPr>
        <w:jc w:val="both"/>
        <w:rPr>
          <w:rFonts w:cstheme="minorHAnsi"/>
          <w:sz w:val="22"/>
          <w:szCs w:val="22"/>
        </w:rPr>
      </w:pPr>
      <w:r w:rsidRPr="00D47233">
        <w:rPr>
          <w:rFonts w:cstheme="minorHAnsi"/>
          <w:sz w:val="22"/>
          <w:szCs w:val="22"/>
        </w:rPr>
        <w:t>Po rozstrzygnięciu konkursu IOK, na podstawie art. 46 ust. 2 ustawy, może zwiększyć kwotę przeznaczoną na dofinansowanie projektów w konkursie.</w:t>
      </w:r>
      <w:r w:rsidR="001B7FF6" w:rsidRPr="00D47233">
        <w:rPr>
          <w:rFonts w:cstheme="minorHAnsi"/>
          <w:sz w:val="22"/>
          <w:szCs w:val="22"/>
        </w:rPr>
        <w:t xml:space="preserve"> Przy zwiększeniu kwoty musi zostać zachowana zasada równego traktowania,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p>
    <w:p w:rsidR="00365AA6" w:rsidRPr="00D47233" w:rsidRDefault="00365AA6" w:rsidP="009E7D37">
      <w:pPr>
        <w:pStyle w:val="Akapitzlist"/>
        <w:ind w:left="0"/>
        <w:jc w:val="both"/>
        <w:rPr>
          <w:sz w:val="22"/>
          <w:szCs w:val="22"/>
        </w:rPr>
      </w:pPr>
    </w:p>
    <w:p w:rsidR="00A10CA2" w:rsidRPr="00D47233" w:rsidRDefault="00A10CA2" w:rsidP="00676466">
      <w:pPr>
        <w:pStyle w:val="Akapitzlist"/>
        <w:numPr>
          <w:ilvl w:val="0"/>
          <w:numId w:val="23"/>
        </w:numPr>
        <w:spacing w:after="240"/>
        <w:ind w:left="0" w:firstLine="0"/>
        <w:jc w:val="both"/>
        <w:rPr>
          <w:b/>
          <w:sz w:val="22"/>
          <w:szCs w:val="22"/>
        </w:rPr>
      </w:pPr>
      <w:r w:rsidRPr="00D47233">
        <w:rPr>
          <w:b/>
          <w:sz w:val="22"/>
          <w:szCs w:val="22"/>
        </w:rPr>
        <w:t>Szczegółowy budżet projektu:</w:t>
      </w:r>
    </w:p>
    <w:p w:rsidR="00987C82" w:rsidRPr="00D47233" w:rsidRDefault="00D20A45" w:rsidP="00676466">
      <w:pPr>
        <w:pStyle w:val="Akapitzlist"/>
        <w:numPr>
          <w:ilvl w:val="0"/>
          <w:numId w:val="64"/>
        </w:numPr>
        <w:jc w:val="both"/>
        <w:rPr>
          <w:b/>
          <w:sz w:val="22"/>
          <w:szCs w:val="22"/>
        </w:rPr>
      </w:pPr>
      <w:r w:rsidRPr="00D47233">
        <w:rPr>
          <w:rFonts w:cs="Calibri"/>
          <w:b/>
          <w:color w:val="000000"/>
          <w:sz w:val="22"/>
          <w:szCs w:val="22"/>
        </w:rPr>
        <w:t>M</w:t>
      </w:r>
      <w:r w:rsidR="00987C82" w:rsidRPr="00D47233">
        <w:rPr>
          <w:rFonts w:cs="Calibri"/>
          <w:b/>
          <w:color w:val="000000"/>
          <w:sz w:val="22"/>
          <w:szCs w:val="22"/>
        </w:rPr>
        <w:t>ak</w:t>
      </w:r>
      <w:r w:rsidRPr="00D47233">
        <w:rPr>
          <w:rFonts w:cs="Calibri"/>
          <w:b/>
          <w:color w:val="000000"/>
          <w:sz w:val="22"/>
          <w:szCs w:val="22"/>
        </w:rPr>
        <w:t>symalna</w:t>
      </w:r>
      <w:r w:rsidR="00987C82" w:rsidRPr="00D47233">
        <w:rPr>
          <w:rFonts w:cs="Calibri"/>
          <w:b/>
          <w:color w:val="000000"/>
          <w:sz w:val="22"/>
          <w:szCs w:val="22"/>
        </w:rPr>
        <w:t xml:space="preserve"> wartość kosztów ogółem projektu</w:t>
      </w:r>
      <w:r w:rsidRPr="00D47233">
        <w:rPr>
          <w:rFonts w:cs="Calibri"/>
          <w:b/>
          <w:color w:val="000000"/>
          <w:sz w:val="22"/>
          <w:szCs w:val="22"/>
        </w:rPr>
        <w:t xml:space="preserve"> </w:t>
      </w:r>
      <w:r w:rsidR="00987C82" w:rsidRPr="00D47233">
        <w:rPr>
          <w:rFonts w:cs="Calibri"/>
          <w:b/>
          <w:color w:val="000000"/>
          <w:sz w:val="22"/>
          <w:szCs w:val="22"/>
        </w:rPr>
        <w:t xml:space="preserve">(jest to zarazem kryterium </w:t>
      </w:r>
      <w:r w:rsidR="00DD65CD" w:rsidRPr="00D47233">
        <w:rPr>
          <w:rFonts w:cs="Calibri"/>
          <w:b/>
          <w:color w:val="000000"/>
          <w:sz w:val="22"/>
          <w:szCs w:val="22"/>
        </w:rPr>
        <w:t>dostępu</w:t>
      </w:r>
      <w:r w:rsidRPr="00D47233">
        <w:rPr>
          <w:rFonts w:cs="Calibri"/>
          <w:b/>
          <w:color w:val="000000"/>
          <w:sz w:val="22"/>
          <w:szCs w:val="22"/>
        </w:rPr>
        <w:t xml:space="preserve"> </w:t>
      </w:r>
      <w:r w:rsidR="00987C82" w:rsidRPr="00D47233">
        <w:rPr>
          <w:rFonts w:cs="Calibri"/>
          <w:b/>
          <w:color w:val="000000"/>
          <w:sz w:val="22"/>
          <w:szCs w:val="22"/>
        </w:rPr>
        <w:t>nr 5)</w:t>
      </w:r>
      <w:r w:rsidR="00987C82" w:rsidRPr="00D47233">
        <w:rPr>
          <w:rFonts w:cs="Calibri"/>
          <w:color w:val="000000"/>
          <w:sz w:val="22"/>
          <w:szCs w:val="22"/>
        </w:rPr>
        <w:t>, stanowi iloczyn liczby JST objętych wsparciem w ramach jednego projektu i kwoty:</w:t>
      </w:r>
    </w:p>
    <w:p w:rsidR="00F50934" w:rsidRPr="00D47233" w:rsidRDefault="00987C82" w:rsidP="00676466">
      <w:pPr>
        <w:pStyle w:val="Akapitzlist"/>
        <w:numPr>
          <w:ilvl w:val="0"/>
          <w:numId w:val="65"/>
        </w:numPr>
        <w:autoSpaceDE w:val="0"/>
        <w:autoSpaceDN w:val="0"/>
        <w:adjustRightInd w:val="0"/>
        <w:jc w:val="both"/>
        <w:rPr>
          <w:rFonts w:cs="Calibri"/>
          <w:color w:val="000000"/>
          <w:sz w:val="22"/>
          <w:szCs w:val="22"/>
        </w:rPr>
      </w:pPr>
      <w:r w:rsidRPr="00D47233">
        <w:rPr>
          <w:rFonts w:cs="Calibri"/>
          <w:color w:val="000000"/>
          <w:sz w:val="22"/>
          <w:szCs w:val="22"/>
        </w:rPr>
        <w:t>200 tys. zł dla gmin i powiatów;</w:t>
      </w:r>
    </w:p>
    <w:p w:rsidR="00F50934" w:rsidRPr="00D47233" w:rsidRDefault="00987C82" w:rsidP="00676466">
      <w:pPr>
        <w:pStyle w:val="Akapitzlist"/>
        <w:numPr>
          <w:ilvl w:val="0"/>
          <w:numId w:val="65"/>
        </w:numPr>
        <w:autoSpaceDE w:val="0"/>
        <w:autoSpaceDN w:val="0"/>
        <w:adjustRightInd w:val="0"/>
        <w:jc w:val="both"/>
        <w:rPr>
          <w:rFonts w:cs="Calibri"/>
          <w:color w:val="000000"/>
          <w:sz w:val="22"/>
          <w:szCs w:val="22"/>
        </w:rPr>
      </w:pPr>
      <w:r w:rsidRPr="00D47233">
        <w:rPr>
          <w:rFonts w:cs="Calibri"/>
          <w:color w:val="000000"/>
          <w:sz w:val="22"/>
          <w:szCs w:val="22"/>
        </w:rPr>
        <w:t>400 tys. zł dla miast na prawach powiatu.</w:t>
      </w:r>
    </w:p>
    <w:p w:rsidR="00F50934" w:rsidRPr="00D47233" w:rsidRDefault="00987C82"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 xml:space="preserve">Maksymalny poziom dofinansowania ze środków UE wynosi 84,28%. </w:t>
      </w:r>
    </w:p>
    <w:p w:rsidR="00F50934" w:rsidRPr="00D47233" w:rsidRDefault="00F50934"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lastRenderedPageBreak/>
        <w:t xml:space="preserve">Wkład własny - </w:t>
      </w:r>
      <w:r w:rsidR="00987C82" w:rsidRPr="00D47233">
        <w:rPr>
          <w:b/>
          <w:sz w:val="22"/>
          <w:szCs w:val="22"/>
        </w:rPr>
        <w:t>w ramach konkursu wymagane jest wniesienie wkładu własnego</w:t>
      </w:r>
      <w:r w:rsidR="00987C82" w:rsidRPr="00D47233">
        <w:rPr>
          <w:sz w:val="22"/>
          <w:szCs w:val="22"/>
        </w:rPr>
        <w:t xml:space="preserve">. </w:t>
      </w:r>
      <w:r w:rsidR="00987C82" w:rsidRPr="00D47233">
        <w:rPr>
          <w:rFonts w:cs="Calibri"/>
          <w:color w:val="000000"/>
          <w:sz w:val="22"/>
          <w:szCs w:val="22"/>
        </w:rPr>
        <w:t xml:space="preserve">Minimalny wkład własny beneficjenta stanowi 15,72% wydatków kwalifikowalnych </w:t>
      </w:r>
      <w:r w:rsidR="00987C82" w:rsidRPr="00D47233">
        <w:rPr>
          <w:rFonts w:cs="Calibri"/>
          <w:b/>
          <w:color w:val="000000"/>
          <w:sz w:val="22"/>
          <w:szCs w:val="22"/>
        </w:rPr>
        <w:t xml:space="preserve">(jest to zarazem kryterium </w:t>
      </w:r>
      <w:r w:rsidR="00DD65CD" w:rsidRPr="00D47233">
        <w:rPr>
          <w:rFonts w:cs="Calibri"/>
          <w:b/>
          <w:color w:val="000000"/>
          <w:sz w:val="22"/>
          <w:szCs w:val="22"/>
        </w:rPr>
        <w:t xml:space="preserve">dostępu </w:t>
      </w:r>
      <w:r w:rsidR="00987C82" w:rsidRPr="00D47233">
        <w:rPr>
          <w:rFonts w:cs="Calibri"/>
          <w:b/>
          <w:color w:val="000000"/>
          <w:sz w:val="22"/>
          <w:szCs w:val="22"/>
        </w:rPr>
        <w:t>nr 6)</w:t>
      </w:r>
      <w:r w:rsidR="00987C82" w:rsidRPr="00D47233">
        <w:rPr>
          <w:sz w:val="22"/>
          <w:szCs w:val="22"/>
        </w:rPr>
        <w:t xml:space="preserve">. </w:t>
      </w:r>
      <w:r w:rsidR="0079235F" w:rsidRPr="0079235F">
        <w:rPr>
          <w:rFonts w:cs="Calibri"/>
          <w:color w:val="000000"/>
          <w:sz w:val="22"/>
          <w:szCs w:val="22"/>
        </w:rPr>
        <w:t xml:space="preserve">Wnioskodawca na etapie konstruowania budżetu projektu powinien upewnić się czy wartość nominalna wkładu </w:t>
      </w:r>
      <w:r w:rsidR="0079235F">
        <w:rPr>
          <w:rFonts w:cs="Calibri"/>
          <w:color w:val="000000"/>
          <w:sz w:val="22"/>
          <w:szCs w:val="22"/>
        </w:rPr>
        <w:t xml:space="preserve">własnego </w:t>
      </w:r>
      <w:r w:rsidR="0079235F" w:rsidRPr="0079235F">
        <w:rPr>
          <w:rFonts w:cs="Calibri"/>
          <w:color w:val="000000"/>
          <w:sz w:val="22"/>
          <w:szCs w:val="22"/>
        </w:rPr>
        <w:t>wynosi co najmniej 15,72% wydatków kwalifikowalnych.</w:t>
      </w:r>
      <w:r w:rsidR="00987C82" w:rsidRPr="00D47233">
        <w:rPr>
          <w:rFonts w:cs="Calibri"/>
          <w:color w:val="000000"/>
          <w:sz w:val="22"/>
          <w:szCs w:val="22"/>
        </w:rPr>
        <w:t xml:space="preserve"> </w:t>
      </w:r>
      <w:r w:rsidR="0079235F" w:rsidRPr="0079235F">
        <w:rPr>
          <w:rFonts w:cs="Calibri"/>
          <w:color w:val="000000"/>
          <w:sz w:val="22"/>
          <w:szCs w:val="22"/>
        </w:rPr>
        <w:t>W przypadku gdy nominalna wartość wkładu własnego będzie niższa niż 15,72% projekt zostanie odrzucony. Weryfikacja spełnienia kryterium na podstawie wniosku o dofinansowanie projektu – Budżet projektu.</w:t>
      </w:r>
    </w:p>
    <w:p w:rsidR="00F50934" w:rsidRPr="00D47233" w:rsidRDefault="00F50934"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W</w:t>
      </w:r>
      <w:r w:rsidR="0086004A" w:rsidRPr="00D47233">
        <w:rPr>
          <w:rFonts w:cs="Calibri"/>
          <w:b/>
          <w:color w:val="000000"/>
          <w:sz w:val="22"/>
          <w:szCs w:val="22"/>
        </w:rPr>
        <w:t>kład niepieniężny w postaci środków trwałych w projekcie – jest dopuszczalne wniesienie wkładu własnego w tej postaci</w:t>
      </w:r>
      <w:r w:rsidR="0086004A" w:rsidRPr="00D47233">
        <w:rPr>
          <w:rFonts w:cs="Calibri"/>
          <w:i/>
          <w:color w:val="000000"/>
          <w:sz w:val="22"/>
          <w:szCs w:val="22"/>
        </w:rPr>
        <w:t>.</w:t>
      </w:r>
      <w:r w:rsidR="0086004A" w:rsidRPr="00D47233">
        <w:rPr>
          <w:rFonts w:cs="Calibri"/>
          <w:color w:val="000000"/>
          <w:sz w:val="22"/>
          <w:szCs w:val="22"/>
        </w:rPr>
        <w:t xml:space="preserve"> Zgodnie z podrozdziałem 6. 10. </w:t>
      </w:r>
      <w:r w:rsidR="0086004A" w:rsidRPr="00D47233">
        <w:rPr>
          <w:rFonts w:cs="Calibri"/>
          <w:i/>
          <w:color w:val="000000"/>
          <w:sz w:val="22"/>
          <w:szCs w:val="22"/>
        </w:rPr>
        <w:t>Wytycznych w zakresie kwalifikowalności wydatków w ramach Europejskiego Funduszu Rozwoju Regionalnego, Europejskiego Funduszu Społecznego oraz Funduszu Spójności na lata 2014-2020</w:t>
      </w:r>
      <w:r w:rsidR="0086004A" w:rsidRPr="00D47233">
        <w:rPr>
          <w:sz w:val="22"/>
          <w:szCs w:val="22"/>
        </w:rPr>
        <w:t xml:space="preserve">, wkład </w:t>
      </w:r>
      <w:r w:rsidR="0086004A" w:rsidRPr="00D47233">
        <w:rPr>
          <w:rFonts w:cs="Calibri"/>
          <w:color w:val="000000"/>
          <w:sz w:val="22"/>
          <w:szCs w:val="22"/>
        </w:rPr>
        <w:t xml:space="preserve">niepieniężny </w:t>
      </w:r>
      <w:r w:rsidR="0086004A" w:rsidRPr="00D47233">
        <w:rPr>
          <w:rFonts w:cs="Calibri"/>
          <w:b/>
          <w:color w:val="000000"/>
          <w:sz w:val="22"/>
          <w:szCs w:val="22"/>
        </w:rPr>
        <w:t>to stanowiący część lub całość wkładu własnego wydatek kwalifikowalny</w:t>
      </w:r>
      <w:r w:rsidR="0086004A" w:rsidRPr="00D47233">
        <w:rPr>
          <w:rFonts w:cs="Calibri"/>
          <w:color w:val="000000"/>
          <w:sz w:val="22"/>
          <w:szCs w:val="22"/>
        </w:rPr>
        <w:t>, wniesiony na rzecz projektu, nieprzekazany beneficjentowi w formie dofinansowania. Może być on wnoszony przez beneficjenta ze składników jego majątku lub z majątku innych podmiotów, jeżeli</w:t>
      </w:r>
      <w:r w:rsidRPr="00D47233">
        <w:rPr>
          <w:rFonts w:cs="Calibri"/>
          <w:color w:val="000000"/>
          <w:sz w:val="22"/>
          <w:szCs w:val="22"/>
        </w:rPr>
        <w:t xml:space="preserve"> </w:t>
      </w:r>
      <w:r w:rsidR="0086004A" w:rsidRPr="00D47233">
        <w:rPr>
          <w:rFonts w:cs="Calibri"/>
          <w:color w:val="000000"/>
          <w:sz w:val="22"/>
          <w:szCs w:val="22"/>
        </w:rPr>
        <w:t xml:space="preserve">taka możliwość wynika z przepisów prawa oraz zostanie to ujęte </w:t>
      </w:r>
      <w:r w:rsidR="00643A63">
        <w:rPr>
          <w:rFonts w:cs="Calibri"/>
          <w:color w:val="000000"/>
          <w:sz w:val="22"/>
          <w:szCs w:val="22"/>
        </w:rPr>
        <w:br/>
      </w:r>
      <w:r w:rsidR="0086004A" w:rsidRPr="00D47233">
        <w:rPr>
          <w:rFonts w:cs="Calibri"/>
          <w:color w:val="000000"/>
          <w:sz w:val="22"/>
          <w:szCs w:val="22"/>
        </w:rPr>
        <w:t>w zatwierdzonym wniosku o dofinansowanie, lub w postaci świadczeń wykonywanych przez wolontariuszy. Oznacza to, że wkład własny niepieniężny powinien być co do zasady w posiadaniu beneficjenta przed okresem realizacji projektu (wyjątkiem jest wkład w postaci świadczeń wolontariuszy);</w:t>
      </w:r>
    </w:p>
    <w:p w:rsidR="00F50934" w:rsidRPr="00D47233" w:rsidRDefault="00987C82"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Koszty projektu są przedstawiane we wniosku o dofinansowan</w:t>
      </w:r>
      <w:r w:rsidR="00F50934" w:rsidRPr="00D47233">
        <w:rPr>
          <w:rFonts w:cs="Calibri"/>
          <w:b/>
          <w:color w:val="000000"/>
          <w:sz w:val="22"/>
          <w:szCs w:val="22"/>
        </w:rPr>
        <w:t xml:space="preserve">ie w formie budżetu zadaniowego - </w:t>
      </w:r>
      <w:r w:rsidRPr="00D47233">
        <w:rPr>
          <w:rFonts w:cs="Calibri"/>
          <w:b/>
          <w:color w:val="000000"/>
          <w:sz w:val="22"/>
          <w:szCs w:val="22"/>
        </w:rPr>
        <w:t xml:space="preserve"> </w:t>
      </w:r>
      <w:r w:rsidRPr="00D47233">
        <w:rPr>
          <w:rFonts w:cs="Calibri"/>
          <w:color w:val="000000"/>
          <w:sz w:val="22"/>
          <w:szCs w:val="22"/>
        </w:rPr>
        <w:t>co</w:t>
      </w:r>
      <w:r w:rsidR="00D20A45" w:rsidRPr="00D47233">
        <w:rPr>
          <w:rFonts w:cs="Calibri"/>
          <w:color w:val="000000"/>
          <w:sz w:val="22"/>
          <w:szCs w:val="22"/>
        </w:rPr>
        <w:t xml:space="preserve"> </w:t>
      </w:r>
      <w:r w:rsidRPr="00D47233">
        <w:rPr>
          <w:rFonts w:cs="Calibri"/>
          <w:color w:val="000000"/>
          <w:sz w:val="22"/>
          <w:szCs w:val="22"/>
        </w:rPr>
        <w:t xml:space="preserve">oznacza przedstawienie kosztów kwalifikowalnych projektu w podziale </w:t>
      </w:r>
      <w:r w:rsidR="00F50934" w:rsidRPr="00D47233">
        <w:rPr>
          <w:rFonts w:cs="Calibri"/>
          <w:color w:val="000000"/>
          <w:sz w:val="22"/>
          <w:szCs w:val="22"/>
        </w:rPr>
        <w:br/>
      </w:r>
      <w:r w:rsidRPr="00D47233">
        <w:rPr>
          <w:rFonts w:cs="Calibri"/>
          <w:color w:val="000000"/>
          <w:sz w:val="22"/>
          <w:szCs w:val="22"/>
        </w:rPr>
        <w:t xml:space="preserve">na koszty bezpośrednie </w:t>
      </w:r>
      <w:r w:rsidR="005B2393" w:rsidRPr="00D47233">
        <w:rPr>
          <w:rFonts w:cs="Calibri"/>
          <w:color w:val="000000"/>
          <w:sz w:val="22"/>
          <w:szCs w:val="22"/>
        </w:rPr>
        <w:t>–</w:t>
      </w:r>
      <w:r w:rsidRPr="00D47233">
        <w:rPr>
          <w:rFonts w:cs="Calibri"/>
          <w:color w:val="000000"/>
          <w:sz w:val="22"/>
          <w:szCs w:val="22"/>
        </w:rPr>
        <w:t xml:space="preserve"> dotyczące</w:t>
      </w:r>
      <w:r w:rsidR="00F50934" w:rsidRPr="00D47233">
        <w:rPr>
          <w:rFonts w:cs="Calibri"/>
          <w:color w:val="000000"/>
          <w:sz w:val="22"/>
          <w:szCs w:val="22"/>
        </w:rPr>
        <w:t xml:space="preserve"> </w:t>
      </w:r>
      <w:r w:rsidRPr="00D47233">
        <w:rPr>
          <w:rFonts w:cs="Calibri"/>
          <w:color w:val="000000"/>
          <w:sz w:val="22"/>
          <w:szCs w:val="22"/>
        </w:rPr>
        <w:t xml:space="preserve">realizacji zadań merytorycznych w projekcie oraz koszty pośrednie </w:t>
      </w:r>
      <w:r w:rsidR="005B2393" w:rsidRPr="00D47233">
        <w:rPr>
          <w:rFonts w:cs="Calibri"/>
          <w:color w:val="000000"/>
          <w:sz w:val="22"/>
          <w:szCs w:val="22"/>
        </w:rPr>
        <w:t>–</w:t>
      </w:r>
      <w:r w:rsidRPr="00D47233">
        <w:rPr>
          <w:rFonts w:cs="Calibri"/>
          <w:color w:val="000000"/>
          <w:sz w:val="22"/>
          <w:szCs w:val="22"/>
        </w:rPr>
        <w:t xml:space="preserve"> koszty</w:t>
      </w:r>
      <w:r w:rsidR="00F50934" w:rsidRPr="00D47233">
        <w:rPr>
          <w:rFonts w:cs="Calibri"/>
          <w:color w:val="000000"/>
          <w:sz w:val="22"/>
          <w:szCs w:val="22"/>
        </w:rPr>
        <w:t xml:space="preserve"> </w:t>
      </w:r>
      <w:r w:rsidRPr="00D47233">
        <w:rPr>
          <w:rFonts w:cs="Calibri"/>
          <w:color w:val="000000"/>
          <w:sz w:val="22"/>
          <w:szCs w:val="22"/>
        </w:rPr>
        <w:t>administracyjne związane z funkcjonowaniem Wnioskodawcy (przykładowo: koszty personelu,</w:t>
      </w:r>
      <w:r w:rsidRPr="00D47233">
        <w:rPr>
          <w:sz w:val="22"/>
          <w:szCs w:val="22"/>
        </w:rPr>
        <w:t xml:space="preserve"> działania informacyjno-promocyjne projektu, </w:t>
      </w:r>
      <w:r w:rsidRPr="00D47233">
        <w:rPr>
          <w:rFonts w:cs="Calibri"/>
          <w:color w:val="000000"/>
          <w:sz w:val="22"/>
          <w:szCs w:val="22"/>
        </w:rPr>
        <w:t>koszty utrzymania powierzchni biurowych oraz koszty materiałów biurowych i artykułów piśmienniczych w zakresie związanym z obsługą administracyjną projektu,</w:t>
      </w:r>
      <w:r w:rsidR="00F50934" w:rsidRPr="00D47233">
        <w:rPr>
          <w:rFonts w:cs="Calibri"/>
          <w:color w:val="000000"/>
          <w:sz w:val="22"/>
          <w:szCs w:val="22"/>
        </w:rPr>
        <w:t xml:space="preserve"> </w:t>
      </w:r>
      <w:r w:rsidRPr="00D47233">
        <w:rPr>
          <w:rFonts w:cs="Calibri"/>
          <w:color w:val="000000"/>
          <w:sz w:val="22"/>
          <w:szCs w:val="22"/>
        </w:rPr>
        <w:t xml:space="preserve">wydatki związane </w:t>
      </w:r>
      <w:r w:rsidR="00F50934" w:rsidRPr="00D47233">
        <w:rPr>
          <w:rFonts w:cs="Calibri"/>
          <w:color w:val="000000"/>
          <w:sz w:val="22"/>
          <w:szCs w:val="22"/>
        </w:rPr>
        <w:br/>
      </w:r>
      <w:r w:rsidRPr="00D47233">
        <w:rPr>
          <w:rFonts w:cs="Calibri"/>
          <w:color w:val="000000"/>
          <w:sz w:val="22"/>
          <w:szCs w:val="22"/>
        </w:rPr>
        <w:t>z otworzeniem lub prowadzeniem wyodrębnionego na rzecz projektu subkonta na rachunku bankowym lub odrębnego rachunku bankowego, etc.).</w:t>
      </w:r>
      <w:r w:rsidR="00091EF9">
        <w:rPr>
          <w:rFonts w:cs="Calibri"/>
          <w:color w:val="000000"/>
          <w:sz w:val="22"/>
          <w:szCs w:val="22"/>
        </w:rPr>
        <w:t xml:space="preserve"> </w:t>
      </w:r>
      <w:r w:rsidRPr="00D47233">
        <w:rPr>
          <w:rFonts w:cs="Calibri"/>
          <w:color w:val="000000"/>
          <w:sz w:val="22"/>
          <w:szCs w:val="22"/>
        </w:rPr>
        <w:t>Niedopuszczalna jest sytuacja, w której koszty pośrednie zostaną wykazane w ramach kosztów bezpośrednich. IOK na etapie wyboru projektu zweryfikuje, czy w ramach zadań określonych w budżecie projektu (w kosztach bezpośrednich) nie zostały wykazane koszty pośrednie. Następnie na etapie realizacji projektu, IOK również będzie weryfikować, czy w zestawieniu poniesionych wydatków bezpośrednich załączanym do wniosku o płatność, nie zostały wykazane wydatki pośrednie.</w:t>
      </w:r>
    </w:p>
    <w:p w:rsidR="00F50934" w:rsidRPr="00D47233" w:rsidRDefault="00987C82"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cross-</w:t>
      </w:r>
      <w:proofErr w:type="spellStart"/>
      <w:r w:rsidRPr="00D47233">
        <w:rPr>
          <w:rFonts w:cs="Calibri"/>
          <w:b/>
          <w:color w:val="000000"/>
          <w:sz w:val="22"/>
          <w:szCs w:val="22"/>
        </w:rPr>
        <w:t>financing</w:t>
      </w:r>
      <w:proofErr w:type="spellEnd"/>
      <w:r w:rsidR="005B2393" w:rsidRPr="00D47233">
        <w:rPr>
          <w:rFonts w:cs="Calibri"/>
          <w:color w:val="000000"/>
          <w:sz w:val="22"/>
          <w:szCs w:val="22"/>
        </w:rPr>
        <w:t>–</w:t>
      </w:r>
      <w:r w:rsidRPr="00D47233">
        <w:rPr>
          <w:rFonts w:cs="Calibri"/>
          <w:color w:val="000000"/>
          <w:sz w:val="22"/>
          <w:szCs w:val="22"/>
        </w:rPr>
        <w:t xml:space="preserve"> może</w:t>
      </w:r>
      <w:r w:rsidR="00F50934" w:rsidRPr="00D47233">
        <w:rPr>
          <w:rFonts w:cs="Calibri"/>
          <w:color w:val="000000"/>
          <w:sz w:val="22"/>
          <w:szCs w:val="22"/>
        </w:rPr>
        <w:t xml:space="preserve"> </w:t>
      </w:r>
      <w:r w:rsidRPr="00D47233">
        <w:rPr>
          <w:rFonts w:cs="Calibri"/>
          <w:color w:val="000000"/>
          <w:sz w:val="22"/>
          <w:szCs w:val="22"/>
        </w:rPr>
        <w:t>dotyczyć wyłącznie takich kategorii wydatków, których poniesienie wynika z potrzeby realizacji danego projektu i stanowi logiczne uzupełnienie działań w ramach projektu. Zgodnie z limitem ustalonym na poziomie SZOOP dla działania 2.18, przewidywany</w:t>
      </w:r>
      <w:r w:rsidR="00F50934" w:rsidRPr="00D47233">
        <w:rPr>
          <w:rFonts w:cs="Calibri"/>
          <w:color w:val="000000"/>
          <w:sz w:val="22"/>
          <w:szCs w:val="22"/>
        </w:rPr>
        <w:t xml:space="preserve"> </w:t>
      </w:r>
      <w:r w:rsidRPr="00D47233">
        <w:rPr>
          <w:rFonts w:cs="Calibri"/>
          <w:color w:val="000000"/>
          <w:sz w:val="22"/>
          <w:szCs w:val="22"/>
        </w:rPr>
        <w:t>zakres stosowania cross-</w:t>
      </w:r>
      <w:proofErr w:type="spellStart"/>
      <w:r w:rsidRPr="00D47233">
        <w:rPr>
          <w:rFonts w:cs="Calibri"/>
          <w:color w:val="000000"/>
          <w:sz w:val="22"/>
          <w:szCs w:val="22"/>
        </w:rPr>
        <w:t>financingu</w:t>
      </w:r>
      <w:proofErr w:type="spellEnd"/>
      <w:r w:rsidRPr="00D47233">
        <w:rPr>
          <w:rFonts w:cs="Calibri"/>
          <w:color w:val="000000"/>
          <w:sz w:val="22"/>
          <w:szCs w:val="22"/>
        </w:rPr>
        <w:t xml:space="preserve"> nie powinien przekroczyć 5% wydatków kwalifikowalnych (na warunkach określonych w </w:t>
      </w:r>
      <w:r w:rsidRPr="00D47233">
        <w:rPr>
          <w:rFonts w:cs="Calibri"/>
          <w:i/>
          <w:color w:val="000000"/>
          <w:sz w:val="22"/>
          <w:szCs w:val="22"/>
        </w:rPr>
        <w:t xml:space="preserve">Wytycznych w zakresie kwalifikowalności wydatków w ramach Europejskiego Funduszu Rozwoju Regionalnego, Europejskiego Funduszu Społecznego oraz </w:t>
      </w:r>
      <w:r w:rsidRPr="00D47233">
        <w:rPr>
          <w:rFonts w:cs="Calibri"/>
          <w:i/>
          <w:color w:val="000000"/>
          <w:sz w:val="22"/>
          <w:szCs w:val="22"/>
        </w:rPr>
        <w:lastRenderedPageBreak/>
        <w:t>Funduszu Spójności na lata 2014-2020</w:t>
      </w:r>
      <w:r w:rsidRPr="00D47233">
        <w:rPr>
          <w:rFonts w:cs="Calibri"/>
          <w:color w:val="000000"/>
          <w:sz w:val="22"/>
          <w:szCs w:val="22"/>
        </w:rPr>
        <w:t>);</w:t>
      </w:r>
      <w:r w:rsidRPr="00D47233">
        <w:rPr>
          <w:sz w:val="22"/>
          <w:szCs w:val="22"/>
        </w:rPr>
        <w:t xml:space="preserve"> nie jest dopuszczalne </w:t>
      </w:r>
      <w:r w:rsidRPr="00D47233">
        <w:rPr>
          <w:rFonts w:cs="Calibri"/>
          <w:color w:val="000000"/>
          <w:sz w:val="22"/>
          <w:szCs w:val="22"/>
        </w:rPr>
        <w:t>wykazywanie wydatków objętych cross-</w:t>
      </w:r>
      <w:proofErr w:type="spellStart"/>
      <w:r w:rsidRPr="00D47233">
        <w:rPr>
          <w:rFonts w:cs="Calibri"/>
          <w:color w:val="000000"/>
          <w:sz w:val="22"/>
          <w:szCs w:val="22"/>
        </w:rPr>
        <w:t>financingiem</w:t>
      </w:r>
      <w:proofErr w:type="spellEnd"/>
      <w:r w:rsidRPr="00D47233">
        <w:rPr>
          <w:rFonts w:cs="Calibri"/>
          <w:color w:val="000000"/>
          <w:sz w:val="22"/>
          <w:szCs w:val="22"/>
        </w:rPr>
        <w:t xml:space="preserve"> w ramach kosztów pośrednich.</w:t>
      </w:r>
    </w:p>
    <w:p w:rsidR="00F50934" w:rsidRPr="00D47233" w:rsidRDefault="00987C82"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dopuszczalna maksymalna warto</w:t>
      </w:r>
      <w:r w:rsidR="00853A2B" w:rsidRPr="00D47233">
        <w:rPr>
          <w:rFonts w:cs="Calibri"/>
          <w:b/>
          <w:color w:val="000000"/>
          <w:sz w:val="22"/>
          <w:szCs w:val="22"/>
        </w:rPr>
        <w:t xml:space="preserve">ść zakupionych środków trwałych </w:t>
      </w:r>
      <w:r w:rsidRPr="00D47233">
        <w:rPr>
          <w:rFonts w:cs="Calibri"/>
          <w:b/>
          <w:color w:val="000000"/>
          <w:sz w:val="22"/>
          <w:szCs w:val="22"/>
        </w:rPr>
        <w:t>jako % wydatków kwalifikowalnych</w:t>
      </w:r>
      <w:r w:rsidR="00A050A6">
        <w:rPr>
          <w:rFonts w:cs="Calibri"/>
          <w:b/>
          <w:color w:val="000000"/>
          <w:sz w:val="22"/>
          <w:szCs w:val="22"/>
        </w:rPr>
        <w:t xml:space="preserve"> </w:t>
      </w:r>
      <w:r w:rsidR="005B2393" w:rsidRPr="00D47233">
        <w:rPr>
          <w:rFonts w:cs="Calibri"/>
          <w:color w:val="000000"/>
          <w:sz w:val="22"/>
          <w:szCs w:val="22"/>
        </w:rPr>
        <w:t>–</w:t>
      </w:r>
      <w:r w:rsidRPr="00D47233">
        <w:rPr>
          <w:rFonts w:cs="Calibri"/>
          <w:color w:val="000000"/>
          <w:sz w:val="22"/>
          <w:szCs w:val="22"/>
        </w:rPr>
        <w:t xml:space="preserve"> zgodnie</w:t>
      </w:r>
      <w:r w:rsidR="00F50934" w:rsidRPr="00D47233">
        <w:rPr>
          <w:rFonts w:cs="Calibri"/>
          <w:color w:val="000000"/>
          <w:sz w:val="22"/>
          <w:szCs w:val="22"/>
        </w:rPr>
        <w:t xml:space="preserve"> </w:t>
      </w:r>
      <w:r w:rsidRPr="00D47233">
        <w:rPr>
          <w:rFonts w:cs="Calibri"/>
          <w:color w:val="000000"/>
          <w:sz w:val="22"/>
          <w:szCs w:val="22"/>
        </w:rPr>
        <w:t xml:space="preserve">z limitem ustalonym na poziomie SZOOP dla działania 2.18 - </w:t>
      </w:r>
      <w:r w:rsidRPr="00D47233">
        <w:rPr>
          <w:rFonts w:cs="Calibri"/>
          <w:color w:val="000000"/>
          <w:sz w:val="22"/>
          <w:szCs w:val="22"/>
        </w:rPr>
        <w:br/>
        <w:t>cross-</w:t>
      </w:r>
      <w:proofErr w:type="spellStart"/>
      <w:r w:rsidRPr="00D47233">
        <w:rPr>
          <w:rFonts w:cs="Calibri"/>
          <w:color w:val="000000"/>
          <w:sz w:val="22"/>
          <w:szCs w:val="22"/>
        </w:rPr>
        <w:t>financing</w:t>
      </w:r>
      <w:proofErr w:type="spellEnd"/>
      <w:r w:rsidRPr="00D47233">
        <w:rPr>
          <w:rFonts w:cs="Calibri"/>
          <w:color w:val="000000"/>
          <w:sz w:val="22"/>
          <w:szCs w:val="22"/>
        </w:rPr>
        <w:t xml:space="preserve"> i środki trwałe stanowią nie więcej niż 10% wydatków kwalifikowalnych </w:t>
      </w:r>
      <w:r w:rsidR="001F58D1" w:rsidRPr="00D47233">
        <w:rPr>
          <w:rFonts w:cs="Calibri"/>
          <w:color w:val="000000"/>
          <w:sz w:val="22"/>
          <w:szCs w:val="22"/>
        </w:rPr>
        <w:br/>
      </w:r>
      <w:r w:rsidRPr="00D47233">
        <w:rPr>
          <w:rFonts w:cs="Calibri"/>
          <w:color w:val="000000"/>
          <w:sz w:val="22"/>
          <w:szCs w:val="22"/>
        </w:rPr>
        <w:t>w projekcie.</w:t>
      </w:r>
    </w:p>
    <w:p w:rsidR="00F50934" w:rsidRPr="00D47233" w:rsidRDefault="00987C82"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 xml:space="preserve">przy projektowaniu budżetu projektu należy stosować </w:t>
      </w:r>
      <w:r w:rsidRPr="00D47233">
        <w:rPr>
          <w:rFonts w:cs="Calibri"/>
          <w:b/>
          <w:i/>
          <w:color w:val="000000"/>
          <w:sz w:val="22"/>
          <w:szCs w:val="22"/>
        </w:rPr>
        <w:t xml:space="preserve">Katalog cen rynkowych wybranych wydatków </w:t>
      </w:r>
      <w:r w:rsidRPr="00D47233">
        <w:rPr>
          <w:rFonts w:cs="Calibri"/>
          <w:b/>
          <w:color w:val="000000"/>
          <w:sz w:val="22"/>
          <w:szCs w:val="22"/>
        </w:rPr>
        <w:t xml:space="preserve">opracowany przez </w:t>
      </w:r>
      <w:r w:rsidR="00AC58B1" w:rsidRPr="00D47233">
        <w:rPr>
          <w:rFonts w:cs="Calibri"/>
          <w:b/>
          <w:color w:val="000000"/>
          <w:sz w:val="22"/>
          <w:szCs w:val="22"/>
        </w:rPr>
        <w:t>IZ</w:t>
      </w:r>
      <w:r w:rsidR="00004EE3" w:rsidRPr="00D47233">
        <w:rPr>
          <w:rFonts w:cs="Calibri"/>
          <w:b/>
          <w:color w:val="000000"/>
          <w:sz w:val="22"/>
          <w:szCs w:val="22"/>
        </w:rPr>
        <w:t xml:space="preserve"> POWER (załącznik</w:t>
      </w:r>
      <w:r w:rsidR="00F50934" w:rsidRPr="00D47233">
        <w:rPr>
          <w:rFonts w:cs="Calibri"/>
          <w:b/>
          <w:color w:val="000000"/>
          <w:sz w:val="22"/>
          <w:szCs w:val="22"/>
        </w:rPr>
        <w:t xml:space="preserve"> </w:t>
      </w:r>
      <w:r w:rsidR="00004EE3" w:rsidRPr="00D47233">
        <w:rPr>
          <w:rFonts w:cs="Calibri"/>
          <w:b/>
          <w:color w:val="000000"/>
          <w:sz w:val="22"/>
          <w:szCs w:val="22"/>
        </w:rPr>
        <w:t>nr</w:t>
      </w:r>
      <w:r w:rsidR="000343DF" w:rsidRPr="00D47233">
        <w:rPr>
          <w:rFonts w:cs="Calibri"/>
          <w:b/>
          <w:color w:val="000000"/>
          <w:sz w:val="22"/>
          <w:szCs w:val="22"/>
        </w:rPr>
        <w:t xml:space="preserve"> 2</w:t>
      </w:r>
      <w:r w:rsidR="00906C54" w:rsidRPr="00D47233">
        <w:rPr>
          <w:rFonts w:cs="Calibri"/>
          <w:b/>
          <w:color w:val="000000"/>
          <w:sz w:val="22"/>
          <w:szCs w:val="22"/>
        </w:rPr>
        <w:t>1</w:t>
      </w:r>
      <w:r w:rsidRPr="00D47233">
        <w:rPr>
          <w:rFonts w:cs="Calibri"/>
          <w:b/>
          <w:color w:val="000000"/>
          <w:sz w:val="22"/>
          <w:szCs w:val="22"/>
        </w:rPr>
        <w:t xml:space="preserve">) </w:t>
      </w:r>
      <w:r w:rsidR="000E4225" w:rsidRPr="00D47233">
        <w:rPr>
          <w:rFonts w:cs="Calibri"/>
          <w:b/>
          <w:color w:val="000000"/>
          <w:sz w:val="22"/>
          <w:szCs w:val="22"/>
        </w:rPr>
        <w:t>;</w:t>
      </w:r>
    </w:p>
    <w:p w:rsidR="00F50934" w:rsidRPr="00D47233" w:rsidRDefault="00987C82"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 xml:space="preserve">we wniosku o dofinansowanie wnioskodawca wskazuje formę zaangażowania i szacunkowy wymiar czasu pracy personelu projektu </w:t>
      </w:r>
      <w:r w:rsidRPr="00D47233">
        <w:rPr>
          <w:rFonts w:cs="Calibri"/>
          <w:color w:val="000000"/>
          <w:sz w:val="22"/>
          <w:szCs w:val="22"/>
        </w:rPr>
        <w:t xml:space="preserve">niezbędnego do realizacji zadań merytorycznych (etat / liczba godzin) </w:t>
      </w:r>
      <w:r w:rsidR="00F50934" w:rsidRPr="00D47233">
        <w:rPr>
          <w:rFonts w:cs="Calibri"/>
          <w:color w:val="000000"/>
          <w:sz w:val="22"/>
          <w:szCs w:val="22"/>
        </w:rPr>
        <w:t xml:space="preserve">- </w:t>
      </w:r>
      <w:r w:rsidRPr="00D47233">
        <w:rPr>
          <w:rFonts w:cs="Calibri"/>
          <w:color w:val="000000"/>
          <w:sz w:val="22"/>
          <w:szCs w:val="22"/>
        </w:rPr>
        <w:t>co stanowi podstawę do oceny kwalifikowalności wydatków personelu projektu na etapie wyboru projektu oraz w trakcie jego realizacji</w:t>
      </w:r>
      <w:r w:rsidRPr="00D47233">
        <w:rPr>
          <w:rFonts w:cs="Calibri"/>
          <w:b/>
          <w:color w:val="000000"/>
          <w:sz w:val="22"/>
          <w:szCs w:val="22"/>
        </w:rPr>
        <w:t>.</w:t>
      </w:r>
    </w:p>
    <w:p w:rsidR="00892DA3" w:rsidRPr="00D47233" w:rsidRDefault="00892DA3" w:rsidP="00676466">
      <w:pPr>
        <w:pStyle w:val="Akapitzlist"/>
        <w:numPr>
          <w:ilvl w:val="0"/>
          <w:numId w:val="64"/>
        </w:numPr>
        <w:tabs>
          <w:tab w:val="left" w:pos="2268"/>
        </w:tabs>
        <w:autoSpaceDE w:val="0"/>
        <w:autoSpaceDN w:val="0"/>
        <w:adjustRightInd w:val="0"/>
        <w:jc w:val="both"/>
        <w:rPr>
          <w:rFonts w:cs="Calibri"/>
          <w:b/>
          <w:color w:val="000000"/>
          <w:sz w:val="22"/>
          <w:szCs w:val="22"/>
        </w:rPr>
      </w:pPr>
      <w:r w:rsidRPr="00D47233">
        <w:rPr>
          <w:rFonts w:cs="Calibri"/>
          <w:b/>
          <w:color w:val="000000"/>
          <w:sz w:val="22"/>
          <w:szCs w:val="22"/>
        </w:rPr>
        <w:t>z</w:t>
      </w:r>
      <w:r w:rsidR="00F94E8E" w:rsidRPr="00D47233">
        <w:rPr>
          <w:rFonts w:cs="Calibri"/>
          <w:b/>
          <w:color w:val="000000"/>
          <w:sz w:val="22"/>
          <w:szCs w:val="22"/>
        </w:rPr>
        <w:t>abezpieczenie prawidłowej realizacji umowy</w:t>
      </w:r>
      <w:r w:rsidR="00F50934" w:rsidRPr="00D47233">
        <w:rPr>
          <w:rFonts w:cs="Calibri"/>
          <w:b/>
          <w:color w:val="000000"/>
          <w:sz w:val="22"/>
          <w:szCs w:val="22"/>
        </w:rPr>
        <w:t xml:space="preserve"> </w:t>
      </w:r>
      <w:r w:rsidR="000343DF" w:rsidRPr="00D47233">
        <w:rPr>
          <w:rFonts w:cs="Calibri"/>
          <w:b/>
          <w:color w:val="000000"/>
          <w:sz w:val="22"/>
          <w:szCs w:val="22"/>
        </w:rPr>
        <w:t>–</w:t>
      </w:r>
      <w:r w:rsidR="00940E70">
        <w:rPr>
          <w:rFonts w:cs="Calibri"/>
          <w:b/>
          <w:color w:val="000000"/>
          <w:sz w:val="22"/>
          <w:szCs w:val="22"/>
        </w:rPr>
        <w:t xml:space="preserve"> </w:t>
      </w:r>
      <w:r w:rsidR="000F228D" w:rsidRPr="00D47233">
        <w:rPr>
          <w:rFonts w:cs="Calibri"/>
          <w:color w:val="000000"/>
          <w:sz w:val="22"/>
          <w:szCs w:val="22"/>
        </w:rPr>
        <w:t>n</w:t>
      </w:r>
      <w:r w:rsidR="006E0C1D" w:rsidRPr="00D47233">
        <w:rPr>
          <w:rFonts w:cs="Calibri"/>
          <w:color w:val="000000"/>
          <w:sz w:val="22"/>
          <w:szCs w:val="22"/>
        </w:rPr>
        <w:t>ie</w:t>
      </w:r>
      <w:r w:rsidR="00F50934" w:rsidRPr="00D47233">
        <w:rPr>
          <w:rFonts w:cs="Calibri"/>
          <w:color w:val="000000"/>
          <w:sz w:val="22"/>
          <w:szCs w:val="22"/>
        </w:rPr>
        <w:t xml:space="preserve"> </w:t>
      </w:r>
      <w:r w:rsidRPr="00D47233">
        <w:rPr>
          <w:rFonts w:cs="Calibri"/>
          <w:color w:val="000000"/>
          <w:sz w:val="22"/>
          <w:szCs w:val="22"/>
        </w:rPr>
        <w:t xml:space="preserve">później niż w terminie 15 dni roboczych od daty podpisania umowy o dofinansowanie (zgodnie z </w:t>
      </w:r>
      <w:r w:rsidR="007D63CF" w:rsidRPr="00D47233">
        <w:rPr>
          <w:rFonts w:cs="Calibri"/>
          <w:color w:val="000000"/>
          <w:sz w:val="22"/>
          <w:szCs w:val="22"/>
        </w:rPr>
        <w:t xml:space="preserve">rozporządzeniem </w:t>
      </w:r>
      <w:r w:rsidRPr="00D47233">
        <w:rPr>
          <w:rFonts w:cs="Calibri"/>
          <w:color w:val="000000"/>
          <w:sz w:val="22"/>
          <w:szCs w:val="22"/>
        </w:rPr>
        <w:t xml:space="preserve">Ministra Rozwoju Regionalnego z dnia 18 grudnia 2009 </w:t>
      </w:r>
      <w:r w:rsidR="006E0C1D" w:rsidRPr="00D47233">
        <w:rPr>
          <w:rFonts w:cs="Calibri"/>
          <w:i/>
          <w:color w:val="000000"/>
          <w:sz w:val="22"/>
          <w:szCs w:val="22"/>
        </w:rPr>
        <w:t xml:space="preserve">r. </w:t>
      </w:r>
      <w:r w:rsidRPr="00D47233">
        <w:rPr>
          <w:rFonts w:cs="Calibri"/>
          <w:i/>
          <w:color w:val="000000"/>
          <w:sz w:val="22"/>
          <w:szCs w:val="22"/>
        </w:rPr>
        <w:t>w sprawie warunków i trybu udzielania i rozliczania zaliczek oraz zakresu i terminów składania wniosków o płatność w ramach programów finansowanych z udziałem środków europejskich</w:t>
      </w:r>
      <w:r w:rsidR="007D63CF" w:rsidRPr="00D47233">
        <w:rPr>
          <w:rStyle w:val="Odwoanieprzypisudolnego"/>
          <w:rFonts w:cs="Calibri"/>
          <w:color w:val="000000"/>
          <w:sz w:val="22"/>
          <w:szCs w:val="22"/>
        </w:rPr>
        <w:footnoteReference w:id="7"/>
      </w:r>
      <w:r w:rsidRPr="00D47233">
        <w:rPr>
          <w:rFonts w:cs="Calibri"/>
          <w:color w:val="000000"/>
          <w:sz w:val="22"/>
          <w:szCs w:val="22"/>
        </w:rPr>
        <w:t>) wnioskodawca jest zobowiązany do złożenia d</w:t>
      </w:r>
      <w:r w:rsidR="00F94E8E" w:rsidRPr="00D47233">
        <w:rPr>
          <w:rFonts w:cs="Calibri"/>
          <w:color w:val="000000"/>
          <w:sz w:val="22"/>
          <w:szCs w:val="22"/>
        </w:rPr>
        <w:t>okument</w:t>
      </w:r>
      <w:r w:rsidRPr="00D47233">
        <w:rPr>
          <w:rFonts w:cs="Calibri"/>
          <w:color w:val="000000"/>
          <w:sz w:val="22"/>
          <w:szCs w:val="22"/>
        </w:rPr>
        <w:t>u stanowiącego</w:t>
      </w:r>
      <w:r w:rsidR="00F94E8E" w:rsidRPr="00D47233">
        <w:rPr>
          <w:rFonts w:cs="Calibri"/>
          <w:color w:val="000000"/>
          <w:sz w:val="22"/>
          <w:szCs w:val="22"/>
        </w:rPr>
        <w:t xml:space="preserve"> zabezpieczen</w:t>
      </w:r>
      <w:r w:rsidRPr="00D47233">
        <w:rPr>
          <w:rFonts w:cs="Calibri"/>
          <w:color w:val="000000"/>
          <w:sz w:val="22"/>
          <w:szCs w:val="22"/>
        </w:rPr>
        <w:t>ie prawidłowej realizacji umowy.</w:t>
      </w:r>
      <w:r w:rsidR="00F50934" w:rsidRPr="00D47233">
        <w:rPr>
          <w:rFonts w:cs="Calibri"/>
          <w:color w:val="000000"/>
          <w:sz w:val="22"/>
          <w:szCs w:val="22"/>
        </w:rPr>
        <w:t xml:space="preserve"> </w:t>
      </w:r>
      <w:r w:rsidR="001C587E" w:rsidRPr="00D47233">
        <w:rPr>
          <w:rFonts w:cs="Calibri"/>
          <w:color w:val="000000"/>
          <w:sz w:val="22"/>
          <w:szCs w:val="22"/>
        </w:rPr>
        <w:t xml:space="preserve">Ustanowienie </w:t>
      </w:r>
      <w:r w:rsidR="001E31A2" w:rsidRPr="00D47233">
        <w:rPr>
          <w:rFonts w:cs="Calibri"/>
          <w:color w:val="000000"/>
          <w:sz w:val="22"/>
          <w:szCs w:val="22"/>
        </w:rPr>
        <w:br/>
      </w:r>
      <w:r w:rsidR="001C587E" w:rsidRPr="00D47233">
        <w:rPr>
          <w:rFonts w:cs="Calibri"/>
          <w:color w:val="000000"/>
          <w:sz w:val="22"/>
          <w:szCs w:val="22"/>
        </w:rPr>
        <w:t xml:space="preserve">i wniesienie zabezpieczenia należytego wykonania zobowiązań wynikających z umowy </w:t>
      </w:r>
      <w:r w:rsidR="001F58D1" w:rsidRPr="00D47233">
        <w:rPr>
          <w:rFonts w:cs="Calibri"/>
          <w:color w:val="000000"/>
          <w:sz w:val="22"/>
          <w:szCs w:val="22"/>
        </w:rPr>
        <w:br/>
      </w:r>
      <w:r w:rsidR="001C587E" w:rsidRPr="00D47233">
        <w:rPr>
          <w:rFonts w:cs="Calibri"/>
          <w:color w:val="000000"/>
          <w:sz w:val="22"/>
          <w:szCs w:val="22"/>
        </w:rPr>
        <w:t>o dofinansowanie warunkuje możliwość wypłaty</w:t>
      </w:r>
      <w:r w:rsidR="00F50934" w:rsidRPr="00D47233">
        <w:rPr>
          <w:rFonts w:cs="Calibri"/>
          <w:color w:val="000000"/>
          <w:sz w:val="22"/>
          <w:szCs w:val="22"/>
        </w:rPr>
        <w:t xml:space="preserve"> </w:t>
      </w:r>
      <w:r w:rsidR="001C587E" w:rsidRPr="00D47233">
        <w:rPr>
          <w:rFonts w:cs="Calibri"/>
          <w:color w:val="000000"/>
          <w:sz w:val="22"/>
          <w:szCs w:val="22"/>
        </w:rPr>
        <w:t>zaliczki beneficjentowi.</w:t>
      </w:r>
      <w:r w:rsidR="00F50934" w:rsidRPr="00D47233">
        <w:rPr>
          <w:rFonts w:cs="Calibri"/>
          <w:color w:val="000000"/>
          <w:sz w:val="22"/>
          <w:szCs w:val="22"/>
        </w:rPr>
        <w:t xml:space="preserve"> </w:t>
      </w:r>
      <w:r w:rsidR="00C42646" w:rsidRPr="00D47233">
        <w:rPr>
          <w:rFonts w:cs="Calibri"/>
          <w:color w:val="000000"/>
          <w:sz w:val="22"/>
          <w:szCs w:val="22"/>
        </w:rPr>
        <w:t xml:space="preserve">Podstawową formą zabezpieczenia, zgodnie z </w:t>
      </w:r>
      <w:r w:rsidR="00C42646" w:rsidRPr="00D47233">
        <w:rPr>
          <w:rFonts w:cs="Verdana"/>
          <w:bCs/>
          <w:sz w:val="22"/>
          <w:szCs w:val="22"/>
          <w:lang w:eastAsia="pl-PL"/>
        </w:rPr>
        <w:t>§ 6.</w:t>
      </w:r>
      <w:r w:rsidR="00C42646" w:rsidRPr="00D47233">
        <w:rPr>
          <w:rFonts w:cs="Verdana"/>
          <w:sz w:val="22"/>
          <w:szCs w:val="22"/>
          <w:lang w:eastAsia="pl-PL"/>
        </w:rPr>
        <w:t xml:space="preserve"> ust. 2 ww. </w:t>
      </w:r>
      <w:r w:rsidR="007D63CF" w:rsidRPr="00D47233">
        <w:rPr>
          <w:rFonts w:cs="Verdana"/>
          <w:sz w:val="22"/>
          <w:szCs w:val="22"/>
          <w:lang w:eastAsia="pl-PL"/>
        </w:rPr>
        <w:t xml:space="preserve">rozporządzenia </w:t>
      </w:r>
      <w:r w:rsidR="00C42646" w:rsidRPr="00D47233">
        <w:rPr>
          <w:rFonts w:cs="Verdana"/>
          <w:sz w:val="22"/>
          <w:szCs w:val="22"/>
          <w:lang w:eastAsia="pl-PL"/>
        </w:rPr>
        <w:t xml:space="preserve">jest forma weksla </w:t>
      </w:r>
      <w:r w:rsidR="007D63CF" w:rsidRPr="00D47233">
        <w:rPr>
          <w:rFonts w:cs="Verdana"/>
          <w:sz w:val="22"/>
          <w:szCs w:val="22"/>
          <w:lang w:eastAsia="pl-PL"/>
        </w:rPr>
        <w:br/>
      </w:r>
      <w:r w:rsidR="00C42646" w:rsidRPr="00D47233">
        <w:rPr>
          <w:rFonts w:cs="Verdana"/>
          <w:i/>
          <w:sz w:val="22"/>
          <w:szCs w:val="22"/>
          <w:lang w:eastAsia="pl-PL"/>
        </w:rPr>
        <w:t>in blanco</w:t>
      </w:r>
      <w:r w:rsidR="00C42646" w:rsidRPr="00D47233">
        <w:rPr>
          <w:rFonts w:cs="Verdana"/>
          <w:sz w:val="22"/>
          <w:szCs w:val="22"/>
          <w:lang w:eastAsia="pl-PL"/>
        </w:rPr>
        <w:t xml:space="preserve"> wraz z deklaracją wekslową. </w:t>
      </w:r>
      <w:r w:rsidR="00F94E8E" w:rsidRPr="00D47233">
        <w:rPr>
          <w:rFonts w:cs="Calibri"/>
          <w:color w:val="000000"/>
          <w:sz w:val="22"/>
          <w:szCs w:val="22"/>
        </w:rPr>
        <w:t>Koszt zabezpieczenia prawidłowej realizacji umowy jako koszt pośredni stanowi wydatek kwalifikowalny w projekcie.</w:t>
      </w:r>
    </w:p>
    <w:p w:rsidR="00892DA3" w:rsidRPr="00D47233" w:rsidRDefault="00987C82">
      <w:pPr>
        <w:jc w:val="both"/>
        <w:rPr>
          <w:rFonts w:cstheme="minorHAnsi"/>
          <w:sz w:val="22"/>
          <w:szCs w:val="22"/>
          <w:lang w:eastAsia="pl-PL"/>
        </w:rPr>
      </w:pPr>
      <w:r w:rsidRPr="00D47233">
        <w:rPr>
          <w:rFonts w:cstheme="minorHAnsi"/>
          <w:sz w:val="22"/>
          <w:szCs w:val="22"/>
          <w:lang w:eastAsia="pl-PL"/>
        </w:rPr>
        <w:t xml:space="preserve">Pozostałe zasady dotyczące finansowania projektów i kwalifikowalności wydatków ponoszonych </w:t>
      </w:r>
      <w:r w:rsidR="00260A72" w:rsidRPr="00D47233">
        <w:rPr>
          <w:rFonts w:cstheme="minorHAnsi"/>
          <w:sz w:val="22"/>
          <w:szCs w:val="22"/>
          <w:lang w:eastAsia="pl-PL"/>
        </w:rPr>
        <w:br/>
      </w:r>
      <w:r w:rsidRPr="00D47233">
        <w:rPr>
          <w:rFonts w:cstheme="minorHAnsi"/>
          <w:sz w:val="22"/>
          <w:szCs w:val="22"/>
          <w:lang w:eastAsia="pl-PL"/>
        </w:rPr>
        <w:t xml:space="preserve">w ramach projektów zostały szczegółowo uregulowane w </w:t>
      </w:r>
      <w:r w:rsidRPr="00D47233">
        <w:rPr>
          <w:rFonts w:cstheme="minorHAnsi"/>
          <w:i/>
          <w:sz w:val="22"/>
          <w:szCs w:val="22"/>
          <w:lang w:eastAsia="pl-PL"/>
        </w:rPr>
        <w:t>Wytycznych w zakresie kwalifikowalności wydatków w zakresie Europejskiego Funduszu Rozwoju Regionalnego, Europejskiego Funduszu Społecznego oraz Funduszu Spójności na lata 2014-2020</w:t>
      </w:r>
      <w:r w:rsidRPr="00D47233">
        <w:rPr>
          <w:rFonts w:cstheme="minorHAnsi"/>
          <w:sz w:val="22"/>
          <w:szCs w:val="22"/>
          <w:lang w:eastAsia="pl-PL"/>
        </w:rPr>
        <w:t xml:space="preserve"> (</w:t>
      </w:r>
      <w:r w:rsidR="00306498" w:rsidRPr="00D47233">
        <w:rPr>
          <w:rFonts w:cstheme="minorHAnsi"/>
          <w:sz w:val="22"/>
          <w:szCs w:val="22"/>
          <w:lang w:eastAsia="pl-PL"/>
        </w:rPr>
        <w:t>załącznik nr 1</w:t>
      </w:r>
      <w:r w:rsidR="000343DF" w:rsidRPr="00D47233">
        <w:rPr>
          <w:rFonts w:cstheme="minorHAnsi"/>
          <w:sz w:val="22"/>
          <w:szCs w:val="22"/>
          <w:lang w:eastAsia="pl-PL"/>
        </w:rPr>
        <w:t>2</w:t>
      </w:r>
      <w:r w:rsidR="00BE4456" w:rsidRPr="00D47233">
        <w:rPr>
          <w:rFonts w:cstheme="minorHAnsi"/>
          <w:sz w:val="22"/>
          <w:szCs w:val="22"/>
          <w:lang w:eastAsia="pl-PL"/>
        </w:rPr>
        <w:t>).</w:t>
      </w:r>
    </w:p>
    <w:p w:rsidR="005C519F" w:rsidRPr="00D47233" w:rsidRDefault="006D1443" w:rsidP="00676466">
      <w:pPr>
        <w:pStyle w:val="Nagwek2"/>
        <w:numPr>
          <w:ilvl w:val="1"/>
          <w:numId w:val="35"/>
        </w:numPr>
        <w:pBdr>
          <w:top w:val="single" w:sz="24" w:space="1" w:color="DBE5F1" w:themeColor="accent1" w:themeTint="33"/>
        </w:pBdr>
        <w:jc w:val="both"/>
        <w:rPr>
          <w:rFonts w:asciiTheme="majorHAnsi" w:hAnsiTheme="majorHAnsi" w:cstheme="minorHAnsi"/>
          <w:caps w:val="0"/>
          <w:sz w:val="24"/>
        </w:rPr>
      </w:pPr>
      <w:bookmarkStart w:id="156" w:name="_Toc435618335"/>
      <w:bookmarkStart w:id="157" w:name="_Toc435618451"/>
      <w:bookmarkStart w:id="158" w:name="_Toc435618511"/>
      <w:bookmarkStart w:id="159" w:name="_Toc435618571"/>
      <w:bookmarkStart w:id="160" w:name="_Toc435618638"/>
      <w:bookmarkStart w:id="161" w:name="_Toc435618715"/>
      <w:bookmarkStart w:id="162" w:name="_Toc435618837"/>
      <w:bookmarkStart w:id="163" w:name="_Toc435619534"/>
      <w:bookmarkStart w:id="164" w:name="_Toc435618336"/>
      <w:bookmarkStart w:id="165" w:name="_Toc435618452"/>
      <w:bookmarkStart w:id="166" w:name="_Toc435618512"/>
      <w:bookmarkStart w:id="167" w:name="_Toc435618572"/>
      <w:bookmarkStart w:id="168" w:name="_Toc435618639"/>
      <w:bookmarkStart w:id="169" w:name="_Toc435618716"/>
      <w:bookmarkStart w:id="170" w:name="_Toc435618838"/>
      <w:bookmarkStart w:id="171" w:name="_Toc435619535"/>
      <w:bookmarkStart w:id="172" w:name="_Toc43733119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D47233">
        <w:rPr>
          <w:rFonts w:asciiTheme="majorHAnsi" w:hAnsiTheme="majorHAnsi" w:cstheme="minorHAnsi"/>
          <w:sz w:val="24"/>
        </w:rPr>
        <w:t>Wymagania dotyczące partnerstwa w projekcie</w:t>
      </w:r>
      <w:bookmarkEnd w:id="172"/>
    </w:p>
    <w:p w:rsidR="009A548F" w:rsidRPr="00D47233" w:rsidRDefault="00E45BB0" w:rsidP="00F56D47">
      <w:pPr>
        <w:spacing w:before="240"/>
        <w:jc w:val="both"/>
        <w:rPr>
          <w:bCs/>
          <w:sz w:val="22"/>
          <w:szCs w:val="22"/>
          <w:lang w:eastAsia="pl-PL"/>
        </w:rPr>
      </w:pPr>
      <w:r w:rsidRPr="00D47233">
        <w:rPr>
          <w:sz w:val="22"/>
          <w:szCs w:val="22"/>
          <w:lang w:eastAsia="pl-PL"/>
        </w:rPr>
        <w:t xml:space="preserve">Wymagania w zakresie </w:t>
      </w:r>
      <w:r w:rsidRPr="00D47233">
        <w:rPr>
          <w:bCs/>
          <w:sz w:val="22"/>
          <w:szCs w:val="22"/>
          <w:lang w:eastAsia="pl-PL"/>
        </w:rPr>
        <w:t xml:space="preserve">partnerstwa na potrzeby realizacji projektów aplikujących o dofinansowanie </w:t>
      </w:r>
      <w:r w:rsidRPr="00D47233">
        <w:rPr>
          <w:bCs/>
          <w:sz w:val="22"/>
          <w:szCs w:val="22"/>
          <w:lang w:eastAsia="pl-PL"/>
        </w:rPr>
        <w:br/>
        <w:t xml:space="preserve">w niniejszym konkursie wynikają bezpośrednio z uregulowań art. 33 </w:t>
      </w:r>
      <w:r w:rsidRPr="00D47233">
        <w:rPr>
          <w:bCs/>
          <w:i/>
          <w:sz w:val="22"/>
          <w:szCs w:val="22"/>
          <w:lang w:eastAsia="pl-PL"/>
        </w:rPr>
        <w:t>ustawy</w:t>
      </w:r>
      <w:r w:rsidRPr="00D47233">
        <w:rPr>
          <w:bCs/>
          <w:sz w:val="22"/>
          <w:szCs w:val="22"/>
          <w:lang w:eastAsia="pl-PL"/>
        </w:rPr>
        <w:t xml:space="preserve"> dotyczących projektów partnerskich.</w:t>
      </w:r>
    </w:p>
    <w:p w:rsidR="00E45BB0" w:rsidRPr="00D47233" w:rsidRDefault="00E45BB0">
      <w:pPr>
        <w:jc w:val="both"/>
        <w:rPr>
          <w:sz w:val="22"/>
          <w:szCs w:val="22"/>
          <w:lang w:eastAsia="pl-PL"/>
        </w:rPr>
      </w:pPr>
      <w:r w:rsidRPr="00D47233">
        <w:rPr>
          <w:bCs/>
          <w:sz w:val="22"/>
          <w:szCs w:val="22"/>
          <w:lang w:eastAsia="pl-PL"/>
        </w:rPr>
        <w:lastRenderedPageBreak/>
        <w:t>Stąd</w:t>
      </w:r>
      <w:r w:rsidRPr="00D47233">
        <w:rPr>
          <w:sz w:val="22"/>
          <w:szCs w:val="22"/>
          <w:lang w:eastAsia="pl-PL"/>
        </w:rPr>
        <w:t xml:space="preserve"> w</w:t>
      </w:r>
      <w:r w:rsidR="009A548F" w:rsidRPr="00D47233">
        <w:rPr>
          <w:sz w:val="22"/>
          <w:szCs w:val="22"/>
          <w:lang w:eastAsia="pl-PL"/>
        </w:rPr>
        <w:t xml:space="preserve"> zakresie w</w:t>
      </w:r>
      <w:r w:rsidRPr="00D47233">
        <w:rPr>
          <w:sz w:val="22"/>
          <w:szCs w:val="22"/>
          <w:lang w:eastAsia="pl-PL"/>
        </w:rPr>
        <w:t>ymagań dotyczących partnerstwa W</w:t>
      </w:r>
      <w:r w:rsidR="009A548F" w:rsidRPr="00D47233">
        <w:rPr>
          <w:sz w:val="22"/>
          <w:szCs w:val="22"/>
          <w:lang w:eastAsia="pl-PL"/>
        </w:rPr>
        <w:t>niosko</w:t>
      </w:r>
      <w:r w:rsidR="00BD0B6E" w:rsidRPr="00D47233">
        <w:rPr>
          <w:sz w:val="22"/>
          <w:szCs w:val="22"/>
          <w:lang w:eastAsia="pl-PL"/>
        </w:rPr>
        <w:t>dawca zobowiązany jest do stosowania przepisów</w:t>
      </w:r>
      <w:r w:rsidR="00D141AC" w:rsidRPr="00D47233">
        <w:rPr>
          <w:sz w:val="22"/>
          <w:szCs w:val="22"/>
          <w:lang w:eastAsia="pl-PL"/>
        </w:rPr>
        <w:t xml:space="preserve"> </w:t>
      </w:r>
      <w:r w:rsidR="009A548F" w:rsidRPr="00D47233">
        <w:rPr>
          <w:i/>
          <w:sz w:val="22"/>
          <w:szCs w:val="22"/>
          <w:lang w:eastAsia="pl-PL"/>
        </w:rPr>
        <w:t>ustawy</w:t>
      </w:r>
      <w:r w:rsidR="009A548F" w:rsidRPr="00D47233">
        <w:rPr>
          <w:sz w:val="22"/>
          <w:szCs w:val="22"/>
          <w:lang w:eastAsia="pl-PL"/>
        </w:rPr>
        <w:t xml:space="preserve">, </w:t>
      </w:r>
      <w:r w:rsidRPr="00D47233">
        <w:rPr>
          <w:sz w:val="22"/>
          <w:szCs w:val="22"/>
          <w:lang w:eastAsia="pl-PL"/>
        </w:rPr>
        <w:t xml:space="preserve">ale również </w:t>
      </w:r>
      <w:r w:rsidR="00BD0B6E" w:rsidRPr="00D47233">
        <w:rPr>
          <w:sz w:val="22"/>
          <w:szCs w:val="22"/>
          <w:lang w:eastAsia="pl-PL"/>
        </w:rPr>
        <w:t xml:space="preserve">zasad w tym zakresie wynikających z </w:t>
      </w:r>
      <w:r w:rsidR="009A548F" w:rsidRPr="00D47233">
        <w:rPr>
          <w:i/>
          <w:iCs/>
          <w:sz w:val="22"/>
          <w:szCs w:val="22"/>
          <w:lang w:eastAsia="pl-PL"/>
        </w:rPr>
        <w:t xml:space="preserve">Wytycznych w zakresie kwalifikowalności wydatków w zakresie Europejskiego Funduszu Rozwoju Regionalnego, Europejskiego Funduszu Społecznego oraz Funduszu Spójności na lata 2014-2020 </w:t>
      </w:r>
      <w:r w:rsidRPr="00D47233">
        <w:rPr>
          <w:sz w:val="22"/>
          <w:szCs w:val="22"/>
          <w:lang w:eastAsia="pl-PL"/>
        </w:rPr>
        <w:t>jak i</w:t>
      </w:r>
      <w:r w:rsidR="00D25AD3" w:rsidRPr="00D47233">
        <w:rPr>
          <w:sz w:val="22"/>
          <w:szCs w:val="22"/>
          <w:lang w:eastAsia="pl-PL"/>
        </w:rPr>
        <w:t xml:space="preserve"> </w:t>
      </w:r>
      <w:r w:rsidR="009A548F" w:rsidRPr="00D47233">
        <w:rPr>
          <w:sz w:val="22"/>
          <w:szCs w:val="22"/>
          <w:lang w:eastAsia="pl-PL"/>
        </w:rPr>
        <w:t xml:space="preserve">SZOOP. </w:t>
      </w:r>
    </w:p>
    <w:p w:rsidR="009A548F" w:rsidRPr="00D47233" w:rsidRDefault="00BF27A9">
      <w:pPr>
        <w:jc w:val="both"/>
        <w:rPr>
          <w:sz w:val="22"/>
          <w:szCs w:val="22"/>
          <w:lang w:eastAsia="pl-PL"/>
        </w:rPr>
      </w:pPr>
      <w:r w:rsidRPr="00D47233">
        <w:rPr>
          <w:sz w:val="22"/>
          <w:szCs w:val="22"/>
          <w:lang w:eastAsia="pl-PL"/>
        </w:rPr>
        <w:t xml:space="preserve">Niniejszy Regulamin podaje jedynie zestawienie podstawowych </w:t>
      </w:r>
      <w:r w:rsidR="005452B0" w:rsidRPr="00D47233">
        <w:rPr>
          <w:sz w:val="22"/>
          <w:szCs w:val="22"/>
          <w:lang w:eastAsia="pl-PL"/>
        </w:rPr>
        <w:t>zasad</w:t>
      </w:r>
      <w:r w:rsidRPr="00D47233">
        <w:rPr>
          <w:sz w:val="22"/>
          <w:szCs w:val="22"/>
          <w:lang w:eastAsia="pl-PL"/>
        </w:rPr>
        <w:t xml:space="preserve"> w zakresie partnerstwa:</w:t>
      </w:r>
    </w:p>
    <w:p w:rsidR="008C2FAE" w:rsidRPr="00D47233" w:rsidRDefault="009A548F" w:rsidP="00676466">
      <w:pPr>
        <w:pStyle w:val="Akapitzlist"/>
        <w:numPr>
          <w:ilvl w:val="0"/>
          <w:numId w:val="21"/>
        </w:numPr>
        <w:ind w:hanging="436"/>
        <w:jc w:val="both"/>
        <w:rPr>
          <w:sz w:val="22"/>
          <w:szCs w:val="22"/>
        </w:rPr>
      </w:pPr>
      <w:r w:rsidRPr="00D47233">
        <w:rPr>
          <w:sz w:val="22"/>
          <w:szCs w:val="22"/>
        </w:rPr>
        <w:t>Utworzenie lub zainicjowanie partnerstwa musi nastąpić przed złoż</w:t>
      </w:r>
      <w:r w:rsidR="005452B0" w:rsidRPr="00D47233">
        <w:rPr>
          <w:sz w:val="22"/>
          <w:szCs w:val="22"/>
        </w:rPr>
        <w:t xml:space="preserve">eniem wniosku </w:t>
      </w:r>
      <w:r w:rsidR="005452B0" w:rsidRPr="00D47233">
        <w:rPr>
          <w:sz w:val="22"/>
          <w:szCs w:val="22"/>
        </w:rPr>
        <w:br/>
        <w:t xml:space="preserve">o dofinansowanie </w:t>
      </w:r>
      <w:r w:rsidR="008C2FAE" w:rsidRPr="00D47233">
        <w:rPr>
          <w:sz w:val="22"/>
          <w:szCs w:val="22"/>
        </w:rPr>
        <w:t>albo przed rozpoczęciem realizacji projektu, o ile data ta jest wcześniejsza od daty zło</w:t>
      </w:r>
      <w:r w:rsidR="005452B0" w:rsidRPr="00D47233">
        <w:rPr>
          <w:sz w:val="22"/>
          <w:szCs w:val="22"/>
        </w:rPr>
        <w:t>żenia wniosku o dofinansowanie (</w:t>
      </w:r>
      <w:r w:rsidR="008C2FAE" w:rsidRPr="00D47233">
        <w:rPr>
          <w:sz w:val="22"/>
          <w:szCs w:val="22"/>
        </w:rPr>
        <w:t>co wnioskodawca potwierdza stosowną informacją zawartą we wniosku o dofinansowanie</w:t>
      </w:r>
      <w:r w:rsidR="005452B0" w:rsidRPr="00D47233">
        <w:rPr>
          <w:sz w:val="22"/>
          <w:szCs w:val="22"/>
        </w:rPr>
        <w:t>)</w:t>
      </w:r>
      <w:r w:rsidR="008C2FAE" w:rsidRPr="00D47233">
        <w:rPr>
          <w:sz w:val="22"/>
          <w:szCs w:val="22"/>
        </w:rPr>
        <w:t>.</w:t>
      </w:r>
    </w:p>
    <w:p w:rsidR="005452B0" w:rsidRPr="00D47233" w:rsidRDefault="008C2FAE" w:rsidP="00676466">
      <w:pPr>
        <w:pStyle w:val="Akapitzlist"/>
        <w:numPr>
          <w:ilvl w:val="0"/>
          <w:numId w:val="21"/>
        </w:numPr>
        <w:ind w:hanging="436"/>
        <w:jc w:val="both"/>
        <w:rPr>
          <w:sz w:val="22"/>
          <w:szCs w:val="22"/>
        </w:rPr>
      </w:pPr>
      <w:r w:rsidRPr="00D47233">
        <w:rPr>
          <w:sz w:val="22"/>
          <w:szCs w:val="22"/>
        </w:rPr>
        <w:t xml:space="preserve">Oznacza to, że partnerstwo musi zostać utworzone albo zainicjowane przed rozpoczęciem realizacji projektu i wnioskodawca składa wniosek o dofinansowanie projektu partnerskiego. Nie jest to jednak równoznaczne z wymogiem zawarcia </w:t>
      </w:r>
      <w:r w:rsidR="005452B0" w:rsidRPr="00D47233">
        <w:rPr>
          <w:sz w:val="22"/>
          <w:szCs w:val="22"/>
        </w:rPr>
        <w:t xml:space="preserve">formalnego </w:t>
      </w:r>
      <w:r w:rsidRPr="00D47233">
        <w:rPr>
          <w:sz w:val="22"/>
          <w:szCs w:val="22"/>
        </w:rPr>
        <w:t xml:space="preserve">porozumienia albo umowy o partnerstwie między wnioskodawcą a partnerami przed złożeniem wniosku </w:t>
      </w:r>
      <w:r w:rsidR="005452B0" w:rsidRPr="00D47233">
        <w:rPr>
          <w:sz w:val="22"/>
          <w:szCs w:val="22"/>
        </w:rPr>
        <w:br/>
      </w:r>
      <w:r w:rsidRPr="00D47233">
        <w:rPr>
          <w:sz w:val="22"/>
          <w:szCs w:val="22"/>
        </w:rPr>
        <w:t>o dofinansowanie</w:t>
      </w:r>
      <w:r w:rsidR="005452B0" w:rsidRPr="00D47233">
        <w:rPr>
          <w:sz w:val="22"/>
          <w:szCs w:val="22"/>
        </w:rPr>
        <w:t xml:space="preserve">, tym niemniej </w:t>
      </w:r>
      <w:r w:rsidR="00BD5340" w:rsidRPr="00D47233">
        <w:rPr>
          <w:sz w:val="22"/>
          <w:szCs w:val="22"/>
        </w:rPr>
        <w:t xml:space="preserve">informacja o udziale partnera powinna znaleźć się we wniosku o dofinansowanie, zgodnie z </w:t>
      </w:r>
      <w:r w:rsidR="00BD5340" w:rsidRPr="00D47233">
        <w:rPr>
          <w:i/>
          <w:sz w:val="22"/>
          <w:szCs w:val="22"/>
        </w:rPr>
        <w:t>Instrukcją wypełniania wniosku o dofinansowanie</w:t>
      </w:r>
      <w:r w:rsidR="00260A72" w:rsidRPr="00D47233">
        <w:rPr>
          <w:sz w:val="22"/>
          <w:szCs w:val="22"/>
        </w:rPr>
        <w:br/>
      </w:r>
      <w:r w:rsidR="00BD5340" w:rsidRPr="00D47233">
        <w:rPr>
          <w:sz w:val="22"/>
          <w:szCs w:val="22"/>
        </w:rPr>
        <w:t xml:space="preserve">a </w:t>
      </w:r>
      <w:r w:rsidR="005452B0" w:rsidRPr="00D47233">
        <w:rPr>
          <w:sz w:val="22"/>
          <w:szCs w:val="22"/>
        </w:rPr>
        <w:t xml:space="preserve">Wnioskodawca jest zobowiązany do dostarczenia IOK umowy o partnerstwie / porozumienia przed podpisaniem </w:t>
      </w:r>
      <w:r w:rsidR="00BD5340" w:rsidRPr="00D47233">
        <w:rPr>
          <w:sz w:val="22"/>
          <w:szCs w:val="22"/>
        </w:rPr>
        <w:t>umowy o dofinansowanie projektu;</w:t>
      </w:r>
    </w:p>
    <w:p w:rsidR="005452B0" w:rsidRPr="00D47233" w:rsidRDefault="005452B0" w:rsidP="00676466">
      <w:pPr>
        <w:pStyle w:val="Akapitzlist"/>
        <w:numPr>
          <w:ilvl w:val="0"/>
          <w:numId w:val="21"/>
        </w:numPr>
        <w:ind w:hanging="436"/>
        <w:jc w:val="both"/>
        <w:rPr>
          <w:sz w:val="22"/>
          <w:szCs w:val="22"/>
        </w:rPr>
      </w:pPr>
      <w:r w:rsidRPr="00D47233">
        <w:rPr>
          <w:sz w:val="22"/>
          <w:szCs w:val="22"/>
        </w:rPr>
        <w:t>Postanowienia pkt 1</w:t>
      </w:r>
      <w:r w:rsidR="009A548F" w:rsidRPr="00D47233">
        <w:rPr>
          <w:sz w:val="22"/>
          <w:szCs w:val="22"/>
        </w:rPr>
        <w:t xml:space="preserve"> nie mają zastosowania do sytuacji, kiedy </w:t>
      </w:r>
      <w:r w:rsidR="006F1504">
        <w:rPr>
          <w:sz w:val="22"/>
          <w:szCs w:val="22"/>
        </w:rPr>
        <w:t xml:space="preserve">w okresie pomiędzy złożeniem wniosku o dofinansowanie a przed podpisaniem umowy o dofinansowanie lub </w:t>
      </w:r>
      <w:r w:rsidR="009A548F" w:rsidRPr="00D47233">
        <w:rPr>
          <w:sz w:val="22"/>
          <w:szCs w:val="22"/>
        </w:rPr>
        <w:t xml:space="preserve">w trakcie realizacji projektu wprowadzany jest dodatkowy partner (kolejny lub w miejsce dotychczasowego partnera, który np. zrezygnował). </w:t>
      </w:r>
    </w:p>
    <w:p w:rsidR="00C933B4" w:rsidRPr="00D47233" w:rsidRDefault="00C933B4" w:rsidP="00676466">
      <w:pPr>
        <w:pStyle w:val="Akapitzlist"/>
        <w:numPr>
          <w:ilvl w:val="0"/>
          <w:numId w:val="21"/>
        </w:numPr>
        <w:ind w:hanging="436"/>
        <w:jc w:val="both"/>
        <w:rPr>
          <w:sz w:val="22"/>
          <w:szCs w:val="22"/>
        </w:rPr>
      </w:pPr>
      <w:r w:rsidRPr="00D47233">
        <w:rPr>
          <w:sz w:val="22"/>
          <w:szCs w:val="22"/>
        </w:rPr>
        <w:t xml:space="preserve">W przypadku wyboru partnerów spoza sektora finansów publicznych muszą zostać spełnione wymogi dotyczące wyboru partnerów spoza sektora finansów publicznych, o których mowa </w:t>
      </w:r>
      <w:r w:rsidRPr="00D47233">
        <w:rPr>
          <w:sz w:val="22"/>
          <w:szCs w:val="22"/>
        </w:rPr>
        <w:br/>
        <w:t xml:space="preserve">w art. 33 ust. 2-4 </w:t>
      </w:r>
      <w:r w:rsidRPr="00756088">
        <w:rPr>
          <w:i/>
          <w:sz w:val="22"/>
          <w:szCs w:val="22"/>
        </w:rPr>
        <w:t>ustawy</w:t>
      </w:r>
      <w:r w:rsidRPr="00D47233">
        <w:rPr>
          <w:i/>
          <w:sz w:val="22"/>
          <w:szCs w:val="22"/>
        </w:rPr>
        <w:t>;</w:t>
      </w:r>
    </w:p>
    <w:p w:rsidR="009A548F" w:rsidRPr="00D47233" w:rsidRDefault="009A548F" w:rsidP="00676466">
      <w:pPr>
        <w:pStyle w:val="Akapitzlist"/>
        <w:numPr>
          <w:ilvl w:val="0"/>
          <w:numId w:val="21"/>
        </w:numPr>
        <w:ind w:hanging="436"/>
        <w:jc w:val="both"/>
        <w:rPr>
          <w:sz w:val="22"/>
          <w:szCs w:val="22"/>
        </w:rPr>
      </w:pPr>
      <w:r w:rsidRPr="00D47233">
        <w:rPr>
          <w:sz w:val="22"/>
          <w:szCs w:val="22"/>
        </w:rPr>
        <w:t xml:space="preserve">Zgodnie z art. 33 </w:t>
      </w:r>
      <w:r w:rsidRPr="00D47233">
        <w:rPr>
          <w:i/>
          <w:sz w:val="22"/>
          <w:szCs w:val="22"/>
        </w:rPr>
        <w:t>ustawy</w:t>
      </w:r>
      <w:r w:rsidR="005452B0" w:rsidRPr="00D47233">
        <w:rPr>
          <w:sz w:val="22"/>
          <w:szCs w:val="22"/>
        </w:rPr>
        <w:t xml:space="preserve"> pomiędzy W</w:t>
      </w:r>
      <w:r w:rsidRPr="00D47233">
        <w:rPr>
          <w:sz w:val="22"/>
          <w:szCs w:val="22"/>
        </w:rPr>
        <w:t>nioskodawcą a partnerem zawarta zostaje pisemna umowa</w:t>
      </w:r>
      <w:r w:rsidR="005452B0" w:rsidRPr="00D47233">
        <w:rPr>
          <w:sz w:val="22"/>
          <w:szCs w:val="22"/>
        </w:rPr>
        <w:t xml:space="preserve"> /porozumienie o partnerstwie</w:t>
      </w:r>
      <w:r w:rsidR="00C2110A" w:rsidRPr="00D47233">
        <w:rPr>
          <w:sz w:val="22"/>
          <w:szCs w:val="22"/>
        </w:rPr>
        <w:t xml:space="preserve"> </w:t>
      </w:r>
      <w:r w:rsidRPr="00D47233">
        <w:rPr>
          <w:sz w:val="22"/>
          <w:szCs w:val="22"/>
        </w:rPr>
        <w:t xml:space="preserve">określająca w szczególności: </w:t>
      </w:r>
    </w:p>
    <w:p w:rsidR="009A548F" w:rsidRPr="00D47233" w:rsidRDefault="009A548F" w:rsidP="00676466">
      <w:pPr>
        <w:pStyle w:val="Akapitzlist"/>
        <w:numPr>
          <w:ilvl w:val="0"/>
          <w:numId w:val="24"/>
        </w:numPr>
        <w:ind w:left="993" w:hanging="294"/>
        <w:jc w:val="both"/>
        <w:rPr>
          <w:sz w:val="22"/>
          <w:szCs w:val="22"/>
        </w:rPr>
      </w:pPr>
      <w:r w:rsidRPr="00D47233">
        <w:rPr>
          <w:sz w:val="22"/>
          <w:szCs w:val="22"/>
        </w:rPr>
        <w:t>przedmiot porozumienia albo umowy</w:t>
      </w:r>
      <w:r w:rsidR="001F58D1" w:rsidRPr="00D47233">
        <w:rPr>
          <w:sz w:val="22"/>
          <w:szCs w:val="22"/>
        </w:rPr>
        <w:t>;</w:t>
      </w:r>
    </w:p>
    <w:p w:rsidR="009A548F" w:rsidRPr="00D47233" w:rsidRDefault="009A548F" w:rsidP="00676466">
      <w:pPr>
        <w:pStyle w:val="Akapitzlist"/>
        <w:numPr>
          <w:ilvl w:val="0"/>
          <w:numId w:val="24"/>
        </w:numPr>
        <w:ind w:left="993" w:hanging="294"/>
        <w:jc w:val="both"/>
        <w:rPr>
          <w:sz w:val="22"/>
          <w:szCs w:val="22"/>
        </w:rPr>
      </w:pPr>
      <w:r w:rsidRPr="00D47233">
        <w:rPr>
          <w:sz w:val="22"/>
          <w:szCs w:val="22"/>
        </w:rPr>
        <w:t>prawa i obowiązki stron</w:t>
      </w:r>
      <w:r w:rsidR="001F58D1" w:rsidRPr="00D47233">
        <w:rPr>
          <w:sz w:val="22"/>
          <w:szCs w:val="22"/>
        </w:rPr>
        <w:t>;</w:t>
      </w:r>
    </w:p>
    <w:p w:rsidR="009A548F" w:rsidRPr="00D47233" w:rsidRDefault="009A548F" w:rsidP="00676466">
      <w:pPr>
        <w:pStyle w:val="Akapitzlist"/>
        <w:numPr>
          <w:ilvl w:val="0"/>
          <w:numId w:val="24"/>
        </w:numPr>
        <w:ind w:left="993" w:hanging="294"/>
        <w:jc w:val="both"/>
        <w:rPr>
          <w:sz w:val="22"/>
          <w:szCs w:val="22"/>
        </w:rPr>
      </w:pPr>
      <w:r w:rsidRPr="00D47233">
        <w:rPr>
          <w:sz w:val="22"/>
          <w:szCs w:val="22"/>
        </w:rPr>
        <w:t>zakres i formę udziału poszczególnych partnerów w projekcie</w:t>
      </w:r>
      <w:r w:rsidR="001F58D1" w:rsidRPr="00D47233">
        <w:rPr>
          <w:sz w:val="22"/>
          <w:szCs w:val="22"/>
        </w:rPr>
        <w:t>;</w:t>
      </w:r>
    </w:p>
    <w:p w:rsidR="009A548F" w:rsidRPr="00D47233" w:rsidRDefault="009A548F" w:rsidP="00676466">
      <w:pPr>
        <w:pStyle w:val="Akapitzlist"/>
        <w:numPr>
          <w:ilvl w:val="0"/>
          <w:numId w:val="24"/>
        </w:numPr>
        <w:ind w:left="993" w:hanging="294"/>
        <w:jc w:val="both"/>
        <w:rPr>
          <w:sz w:val="22"/>
          <w:szCs w:val="22"/>
        </w:rPr>
      </w:pPr>
      <w:r w:rsidRPr="00D47233">
        <w:rPr>
          <w:sz w:val="22"/>
          <w:szCs w:val="22"/>
        </w:rPr>
        <w:t>partnera wiodącego uprawnionego do reprezentowania pozostałych partnerów projektu</w:t>
      </w:r>
      <w:r w:rsidR="001F58D1" w:rsidRPr="00D47233">
        <w:rPr>
          <w:sz w:val="22"/>
          <w:szCs w:val="22"/>
        </w:rPr>
        <w:t>;</w:t>
      </w:r>
    </w:p>
    <w:p w:rsidR="005452B0" w:rsidRPr="00D47233" w:rsidRDefault="009A548F" w:rsidP="00676466">
      <w:pPr>
        <w:pStyle w:val="Akapitzlist"/>
        <w:numPr>
          <w:ilvl w:val="0"/>
          <w:numId w:val="24"/>
        </w:numPr>
        <w:ind w:left="993" w:hanging="294"/>
        <w:jc w:val="both"/>
        <w:rPr>
          <w:sz w:val="22"/>
          <w:szCs w:val="22"/>
        </w:rPr>
      </w:pPr>
      <w:r w:rsidRPr="00D47233">
        <w:rPr>
          <w:sz w:val="22"/>
          <w:szCs w:val="22"/>
        </w:rPr>
        <w:t>sposób przekazywania dofinansowania na pokrycie kosztów ponoszonych przez poszczególnych partnerów projektu, umożliwiający określenie kwoty dofinansowania ud</w:t>
      </w:r>
      <w:r w:rsidR="005452B0" w:rsidRPr="00D47233">
        <w:rPr>
          <w:sz w:val="22"/>
          <w:szCs w:val="22"/>
        </w:rPr>
        <w:t>zielonego każdemu z partnerów</w:t>
      </w:r>
      <w:r w:rsidR="001F58D1" w:rsidRPr="00D47233">
        <w:rPr>
          <w:sz w:val="22"/>
          <w:szCs w:val="22"/>
        </w:rPr>
        <w:t>;</w:t>
      </w:r>
    </w:p>
    <w:p w:rsidR="009A548F" w:rsidRPr="00D47233" w:rsidRDefault="009A548F" w:rsidP="00676466">
      <w:pPr>
        <w:pStyle w:val="Akapitzlist"/>
        <w:numPr>
          <w:ilvl w:val="0"/>
          <w:numId w:val="24"/>
        </w:numPr>
        <w:ind w:left="993" w:hanging="294"/>
        <w:jc w:val="both"/>
        <w:rPr>
          <w:sz w:val="22"/>
          <w:szCs w:val="22"/>
        </w:rPr>
      </w:pPr>
      <w:r w:rsidRPr="00D47233">
        <w:rPr>
          <w:sz w:val="22"/>
          <w:szCs w:val="22"/>
        </w:rPr>
        <w:t>sposób egzekwowania przez wnioskodawcę od partnerów projektu skutków wynikających</w:t>
      </w:r>
      <w:r w:rsidR="005452B0" w:rsidRPr="00D47233">
        <w:rPr>
          <w:sz w:val="22"/>
          <w:szCs w:val="22"/>
        </w:rPr>
        <w:br/>
      </w:r>
      <w:r w:rsidRPr="00D47233">
        <w:rPr>
          <w:sz w:val="22"/>
          <w:szCs w:val="22"/>
        </w:rPr>
        <w:t xml:space="preserve"> z zastosowania reguły proporcjonalności z powodu nieosiągnięcia założeń projektu z winy partnera. </w:t>
      </w:r>
    </w:p>
    <w:p w:rsidR="009A548F" w:rsidRPr="00D47233" w:rsidRDefault="009A548F" w:rsidP="00676466">
      <w:pPr>
        <w:pStyle w:val="Akapitzlist"/>
        <w:numPr>
          <w:ilvl w:val="0"/>
          <w:numId w:val="21"/>
        </w:numPr>
        <w:ind w:left="709" w:hanging="436"/>
        <w:jc w:val="both"/>
        <w:rPr>
          <w:rFonts w:cstheme="minorHAnsi"/>
        </w:rPr>
      </w:pPr>
      <w:r w:rsidRPr="00D47233">
        <w:rPr>
          <w:rFonts w:cstheme="minorHAnsi"/>
          <w:sz w:val="22"/>
          <w:szCs w:val="22"/>
        </w:rPr>
        <w:t xml:space="preserve">Porozumienie </w:t>
      </w:r>
      <w:r w:rsidR="00B32B10" w:rsidRPr="00D47233">
        <w:rPr>
          <w:rFonts w:cstheme="minorHAnsi"/>
          <w:sz w:val="22"/>
          <w:szCs w:val="22"/>
        </w:rPr>
        <w:t xml:space="preserve">/ </w:t>
      </w:r>
      <w:r w:rsidRPr="00D47233">
        <w:rPr>
          <w:rFonts w:cstheme="minorHAnsi"/>
          <w:sz w:val="22"/>
          <w:szCs w:val="22"/>
        </w:rPr>
        <w:t xml:space="preserve">umowa o partnerstwie nie mogą być zawarte pomiędzy podmiotami powiązanymi w rozumieniu załącznika I do rozporządzenia Komisji (UE) nr 651/2014 z dnia </w:t>
      </w:r>
      <w:r w:rsidR="00260A72" w:rsidRPr="00D47233">
        <w:rPr>
          <w:rFonts w:cstheme="minorHAnsi"/>
          <w:sz w:val="22"/>
          <w:szCs w:val="22"/>
        </w:rPr>
        <w:br/>
      </w:r>
      <w:r w:rsidRPr="00D47233">
        <w:rPr>
          <w:rFonts w:cstheme="minorHAnsi"/>
          <w:sz w:val="22"/>
          <w:szCs w:val="22"/>
        </w:rPr>
        <w:lastRenderedPageBreak/>
        <w:t>17 czerwca 2014 r. uznającego niektóre rodzaje pomocy za zgodne z rynkiem wewnętrznym</w:t>
      </w:r>
      <w:r w:rsidR="00260A72" w:rsidRPr="00D47233">
        <w:rPr>
          <w:rFonts w:cstheme="minorHAnsi"/>
          <w:sz w:val="22"/>
          <w:szCs w:val="22"/>
        </w:rPr>
        <w:br/>
      </w:r>
      <w:r w:rsidRPr="00D47233">
        <w:rPr>
          <w:rFonts w:cstheme="minorHAnsi"/>
          <w:sz w:val="22"/>
          <w:szCs w:val="22"/>
        </w:rPr>
        <w:t xml:space="preserve">w zastosowaniu art. 107 i 108 Traktatu (Dz. Urz. UE L 187 z 26.06.2014, str. 1). </w:t>
      </w:r>
    </w:p>
    <w:p w:rsidR="009A548F" w:rsidRPr="00D47233" w:rsidRDefault="009A548F" w:rsidP="00676466">
      <w:pPr>
        <w:pStyle w:val="Akapitzlist"/>
        <w:numPr>
          <w:ilvl w:val="0"/>
          <w:numId w:val="21"/>
        </w:numPr>
        <w:ind w:left="709" w:hanging="436"/>
        <w:jc w:val="both"/>
        <w:rPr>
          <w:rFonts w:cstheme="minorHAnsi"/>
        </w:rPr>
      </w:pPr>
      <w:r w:rsidRPr="00D47233">
        <w:rPr>
          <w:rFonts w:cstheme="minorHAnsi"/>
          <w:sz w:val="22"/>
          <w:szCs w:val="22"/>
        </w:rPr>
        <w:t>W przypadku podmiotów innych niż podmioty, o których mowa w pkt</w:t>
      </w:r>
      <w:r w:rsidR="00C933B4" w:rsidRPr="00D47233">
        <w:rPr>
          <w:rFonts w:cstheme="minorHAnsi"/>
          <w:sz w:val="22"/>
          <w:szCs w:val="22"/>
        </w:rPr>
        <w:t xml:space="preserve"> 6</w:t>
      </w:r>
      <w:r w:rsidRPr="00D47233">
        <w:rPr>
          <w:rFonts w:cstheme="minorHAnsi"/>
          <w:sz w:val="22"/>
          <w:szCs w:val="22"/>
        </w:rPr>
        <w:t>, nie może zostać zawarte part</w:t>
      </w:r>
      <w:r w:rsidR="00B32B10" w:rsidRPr="00D47233">
        <w:rPr>
          <w:rFonts w:cstheme="minorHAnsi"/>
          <w:sz w:val="22"/>
          <w:szCs w:val="22"/>
        </w:rPr>
        <w:t xml:space="preserve">nerstwo obejmujące podmioty, pomiędzy którymi </w:t>
      </w:r>
      <w:r w:rsidRPr="00D47233">
        <w:rPr>
          <w:rFonts w:cstheme="minorHAnsi"/>
          <w:sz w:val="22"/>
          <w:szCs w:val="22"/>
        </w:rPr>
        <w:t>nie istnieje możliwość nawiązania równoprawnych relacji partnerskich</w:t>
      </w:r>
      <w:r w:rsidR="004E0F62" w:rsidRPr="00D47233">
        <w:rPr>
          <w:rFonts w:cstheme="minorHAnsi"/>
          <w:sz w:val="22"/>
          <w:szCs w:val="22"/>
        </w:rPr>
        <w:t xml:space="preserve">. </w:t>
      </w:r>
    </w:p>
    <w:p w:rsidR="009A548F" w:rsidRPr="00D47233" w:rsidRDefault="009A548F" w:rsidP="00676466">
      <w:pPr>
        <w:pStyle w:val="Akapitzlist"/>
        <w:numPr>
          <w:ilvl w:val="0"/>
          <w:numId w:val="21"/>
        </w:numPr>
        <w:ind w:left="709" w:hanging="436"/>
        <w:jc w:val="both"/>
        <w:rPr>
          <w:rFonts w:cstheme="minorHAnsi"/>
          <w:sz w:val="22"/>
          <w:szCs w:val="22"/>
        </w:rPr>
      </w:pPr>
      <w:r w:rsidRPr="00D47233">
        <w:rPr>
          <w:rFonts w:cstheme="minorHAnsi"/>
          <w:sz w:val="22"/>
          <w:szCs w:val="22"/>
        </w:rPr>
        <w:t xml:space="preserve">W szczególności niedopuszczalna jest sytuacja polegająca na zawarciu partnerstwa przez podmiot z własną jednostką organizacyjną. W przypadku administracji samorządowej </w:t>
      </w:r>
      <w:r w:rsidR="00260A72" w:rsidRPr="00D47233">
        <w:rPr>
          <w:rFonts w:cstheme="minorHAnsi"/>
          <w:sz w:val="22"/>
          <w:szCs w:val="22"/>
        </w:rPr>
        <w:br/>
      </w:r>
      <w:r w:rsidRPr="00D47233">
        <w:rPr>
          <w:rFonts w:cstheme="minorHAnsi"/>
          <w:sz w:val="22"/>
          <w:szCs w:val="22"/>
        </w:rPr>
        <w:t xml:space="preserve">i rządowej oznacza to, iż organ administracji nie może uznać za partnera podległej mu </w:t>
      </w:r>
      <w:r w:rsidR="00784BA9" w:rsidRPr="00D47233">
        <w:rPr>
          <w:rFonts w:cstheme="minorHAnsi"/>
          <w:sz w:val="22"/>
          <w:szCs w:val="22"/>
        </w:rPr>
        <w:t xml:space="preserve">lub przez niego nadzorowanej </w:t>
      </w:r>
      <w:r w:rsidRPr="00D47233">
        <w:rPr>
          <w:rFonts w:cstheme="minorHAnsi"/>
          <w:sz w:val="22"/>
          <w:szCs w:val="22"/>
        </w:rPr>
        <w:t>jednostki budże</w:t>
      </w:r>
      <w:r w:rsidR="00784BA9" w:rsidRPr="00D47233">
        <w:rPr>
          <w:rFonts w:cstheme="minorHAnsi"/>
          <w:sz w:val="22"/>
          <w:szCs w:val="22"/>
        </w:rPr>
        <w:t>towej (nie dotyczy to jednostek</w:t>
      </w:r>
      <w:r w:rsidRPr="00D47233">
        <w:rPr>
          <w:rFonts w:cstheme="minorHAnsi"/>
          <w:sz w:val="22"/>
          <w:szCs w:val="22"/>
        </w:rPr>
        <w:t xml:space="preserve">, które na podstawie odrębnych przepisów mają osobowość prawną). </w:t>
      </w:r>
    </w:p>
    <w:p w:rsidR="009A548F" w:rsidRPr="00D47233" w:rsidRDefault="009A548F" w:rsidP="00676466">
      <w:pPr>
        <w:pStyle w:val="Akapitzlist"/>
        <w:numPr>
          <w:ilvl w:val="0"/>
          <w:numId w:val="21"/>
        </w:numPr>
        <w:ind w:left="709" w:hanging="436"/>
        <w:jc w:val="both"/>
        <w:rPr>
          <w:rFonts w:cstheme="minorHAnsi"/>
          <w:sz w:val="22"/>
          <w:szCs w:val="22"/>
        </w:rPr>
      </w:pPr>
      <w:r w:rsidRPr="00D47233">
        <w:rPr>
          <w:rFonts w:cstheme="minorHAnsi"/>
          <w:sz w:val="22"/>
          <w:szCs w:val="22"/>
        </w:rPr>
        <w:t xml:space="preserve">Wydatki poniesione w ramach projektu przez partnera wybranego niezgodnie z powyższymi wymaganiami mogą zostać uznane za niekwalifikowalne przez IOK. </w:t>
      </w:r>
    </w:p>
    <w:p w:rsidR="00C933B4" w:rsidRPr="00D47233" w:rsidRDefault="00C933B4" w:rsidP="00676466">
      <w:pPr>
        <w:pStyle w:val="Akapitzlist"/>
        <w:numPr>
          <w:ilvl w:val="0"/>
          <w:numId w:val="21"/>
        </w:numPr>
        <w:ind w:left="709" w:hanging="436"/>
        <w:jc w:val="both"/>
        <w:rPr>
          <w:rFonts w:cstheme="minorHAnsi"/>
          <w:sz w:val="22"/>
          <w:szCs w:val="22"/>
        </w:rPr>
      </w:pPr>
      <w:r w:rsidRPr="00D47233">
        <w:rPr>
          <w:rFonts w:cstheme="minorHAnsi"/>
          <w:sz w:val="22"/>
          <w:szCs w:val="22"/>
        </w:rPr>
        <w:t xml:space="preserve">Wnioskodawca oraz partnerzy nie mogą podlegać wykluczeniu z możliwości ubiegania się </w:t>
      </w:r>
      <w:r w:rsidRPr="00D47233">
        <w:rPr>
          <w:rFonts w:cstheme="minorHAnsi"/>
          <w:sz w:val="22"/>
          <w:szCs w:val="22"/>
        </w:rPr>
        <w:br/>
        <w:t xml:space="preserve">o dofinansowanie, w tym wykluczeniu, o którym mowa w art. 207 ust. 4 ustawy z dnia </w:t>
      </w:r>
      <w:r w:rsidR="003F0C73" w:rsidRPr="00D47233">
        <w:rPr>
          <w:rFonts w:cstheme="minorHAnsi"/>
          <w:sz w:val="22"/>
          <w:szCs w:val="22"/>
        </w:rPr>
        <w:br/>
      </w:r>
      <w:r w:rsidRPr="00D47233">
        <w:rPr>
          <w:rFonts w:cstheme="minorHAnsi"/>
          <w:sz w:val="22"/>
          <w:szCs w:val="22"/>
        </w:rPr>
        <w:t>27 sierpnia 2009 r. o finansach publicznych.</w:t>
      </w:r>
      <w:r w:rsidR="00B977B4" w:rsidRPr="00D47233">
        <w:rPr>
          <w:rFonts w:cstheme="minorHAnsi"/>
          <w:sz w:val="22"/>
          <w:szCs w:val="22"/>
        </w:rPr>
        <w:t xml:space="preserve"> Partnerzy zobowiązani są do złożenia oświadczenia w tym zakresie w pkt 4.3 wniosku o dofinansowanie. </w:t>
      </w:r>
    </w:p>
    <w:p w:rsidR="009A548F" w:rsidRPr="00D47233" w:rsidRDefault="009A548F" w:rsidP="00676466">
      <w:pPr>
        <w:pStyle w:val="Akapitzlist"/>
        <w:numPr>
          <w:ilvl w:val="0"/>
          <w:numId w:val="21"/>
        </w:numPr>
        <w:ind w:left="709" w:hanging="436"/>
        <w:jc w:val="both"/>
        <w:rPr>
          <w:rFonts w:cstheme="minorHAnsi"/>
          <w:sz w:val="22"/>
          <w:szCs w:val="22"/>
        </w:rPr>
      </w:pPr>
      <w:r w:rsidRPr="00D47233">
        <w:rPr>
          <w:rFonts w:cstheme="minorHAnsi"/>
          <w:sz w:val="22"/>
          <w:szCs w:val="22"/>
        </w:rPr>
        <w:t>Nie jest dopuszczalne angażowanie jako personelu projek</w:t>
      </w:r>
      <w:r w:rsidR="00C04333" w:rsidRPr="00D47233">
        <w:rPr>
          <w:rFonts w:cstheme="minorHAnsi"/>
          <w:sz w:val="22"/>
          <w:szCs w:val="22"/>
        </w:rPr>
        <w:t>tu pracowników partnerów przez W</w:t>
      </w:r>
      <w:r w:rsidRPr="00D47233">
        <w:rPr>
          <w:rFonts w:cstheme="minorHAnsi"/>
          <w:sz w:val="22"/>
          <w:szCs w:val="22"/>
        </w:rPr>
        <w:t xml:space="preserve">nioskodawcę i odwrotnie. </w:t>
      </w:r>
    </w:p>
    <w:p w:rsidR="009A548F" w:rsidRPr="00D47233" w:rsidRDefault="009A548F" w:rsidP="00676466">
      <w:pPr>
        <w:pStyle w:val="Akapitzlist"/>
        <w:numPr>
          <w:ilvl w:val="0"/>
          <w:numId w:val="21"/>
        </w:numPr>
        <w:ind w:left="709" w:hanging="436"/>
        <w:jc w:val="both"/>
        <w:rPr>
          <w:rFonts w:cstheme="minorHAnsi"/>
        </w:rPr>
      </w:pPr>
      <w:r w:rsidRPr="00D47233">
        <w:rPr>
          <w:rFonts w:cstheme="minorHAnsi"/>
          <w:sz w:val="22"/>
          <w:szCs w:val="22"/>
        </w:rPr>
        <w:t>Nie jest dopusz</w:t>
      </w:r>
      <w:r w:rsidR="00C04333" w:rsidRPr="00D47233">
        <w:rPr>
          <w:rFonts w:cstheme="minorHAnsi"/>
          <w:sz w:val="22"/>
          <w:szCs w:val="22"/>
        </w:rPr>
        <w:t>czalne wzajemne zlecanie przez W</w:t>
      </w:r>
      <w:r w:rsidRPr="00D47233">
        <w:rPr>
          <w:rFonts w:cstheme="minorHAnsi"/>
          <w:sz w:val="22"/>
          <w:szCs w:val="22"/>
        </w:rPr>
        <w:t>nioskodawcę zakupu towarów lub</w:t>
      </w:r>
      <w:r w:rsidR="00B32B10" w:rsidRPr="00D47233">
        <w:rPr>
          <w:rFonts w:cstheme="minorHAnsi"/>
          <w:sz w:val="22"/>
          <w:szCs w:val="22"/>
        </w:rPr>
        <w:t xml:space="preserve"> usług partnerowi i odwrotnie. </w:t>
      </w:r>
    </w:p>
    <w:p w:rsidR="009A548F" w:rsidRPr="00D47233" w:rsidRDefault="009A548F" w:rsidP="00676466">
      <w:pPr>
        <w:pStyle w:val="Akapitzlist"/>
        <w:numPr>
          <w:ilvl w:val="0"/>
          <w:numId w:val="21"/>
        </w:numPr>
        <w:ind w:left="709" w:hanging="436"/>
        <w:jc w:val="both"/>
        <w:rPr>
          <w:rFonts w:cstheme="minorHAnsi"/>
        </w:rPr>
      </w:pPr>
      <w:r w:rsidRPr="00D47233">
        <w:rPr>
          <w:rFonts w:cstheme="minorHAnsi"/>
          <w:sz w:val="22"/>
          <w:szCs w:val="22"/>
        </w:rPr>
        <w:t xml:space="preserve">Partner zobowiązany jest ponosić wydatki zgodnie z </w:t>
      </w:r>
      <w:r w:rsidRPr="00D47233">
        <w:rPr>
          <w:rFonts w:cstheme="minorHAnsi"/>
          <w:i/>
          <w:iCs/>
          <w:sz w:val="22"/>
          <w:szCs w:val="22"/>
        </w:rPr>
        <w:t xml:space="preserve">Wytycznymi w zakresie kwalifikowalności wydatków w zakresie Europejskiego Funduszu Rozwoju Regionalnego, Europejskiego Funduszu Społecznego oraz Funduszu Spójności na lata 2014-2020 </w:t>
      </w:r>
      <w:r w:rsidR="00BD5340" w:rsidRPr="00D47233">
        <w:rPr>
          <w:rFonts w:cstheme="minorHAnsi"/>
          <w:sz w:val="22"/>
          <w:szCs w:val="22"/>
        </w:rPr>
        <w:t>oraz zgodnie z R</w:t>
      </w:r>
      <w:r w:rsidRPr="00D47233">
        <w:rPr>
          <w:rFonts w:cstheme="minorHAnsi"/>
          <w:sz w:val="22"/>
          <w:szCs w:val="22"/>
        </w:rPr>
        <w:t xml:space="preserve">egulaminem konkursu. </w:t>
      </w:r>
    </w:p>
    <w:p w:rsidR="009A548F" w:rsidRPr="00D47233" w:rsidRDefault="009A548F" w:rsidP="00676466">
      <w:pPr>
        <w:pStyle w:val="Akapitzlist"/>
        <w:numPr>
          <w:ilvl w:val="0"/>
          <w:numId w:val="21"/>
        </w:numPr>
        <w:ind w:left="709" w:hanging="436"/>
        <w:jc w:val="both"/>
        <w:rPr>
          <w:rFonts w:cstheme="minorHAnsi"/>
          <w:sz w:val="22"/>
          <w:szCs w:val="22"/>
        </w:rPr>
      </w:pPr>
      <w:r w:rsidRPr="00D47233">
        <w:rPr>
          <w:rFonts w:cstheme="minorHAnsi"/>
          <w:sz w:val="22"/>
          <w:szCs w:val="22"/>
        </w:rPr>
        <w:t xml:space="preserve">Wszystkie płatności dokonywane w związku z realizacją projektu pomiędzy beneficjentem (liderem) a partnerami dokonywane są za pośrednictwem wyodrębnionego dla projektu rachunku bankowego beneficjenta (lidera). </w:t>
      </w:r>
    </w:p>
    <w:p w:rsidR="00E03EED" w:rsidRPr="00D47233" w:rsidRDefault="009A548F" w:rsidP="00676466">
      <w:pPr>
        <w:pStyle w:val="Akapitzlist"/>
        <w:numPr>
          <w:ilvl w:val="0"/>
          <w:numId w:val="21"/>
        </w:numPr>
        <w:ind w:left="709" w:hanging="436"/>
        <w:jc w:val="both"/>
        <w:rPr>
          <w:rFonts w:cstheme="minorHAnsi"/>
          <w:sz w:val="22"/>
          <w:szCs w:val="22"/>
        </w:rPr>
      </w:pPr>
      <w:r w:rsidRPr="00D47233">
        <w:rPr>
          <w:rFonts w:cstheme="minorHAnsi"/>
          <w:sz w:val="22"/>
          <w:szCs w:val="22"/>
        </w:rPr>
        <w:t xml:space="preserve">W przypadku rezygnacji partnera z udziału w projekcie lub wypowiedzenia partnerstwa przez dotychczasowego partnera beneficjent, za zgodą IOK, niezwłocznie wprowadza do projektu nowego partnera. Przy czym zmiany dotyczące wprowadzenia do realizowanego projektu dodatkowego, nieprzewidzianego we wniosku o dofinansowanie tego projektu, partnera traktowane są jako zmiany w projekcie i wymagają zgłoszenia oraz uzyskania pisemnej zgody na zasadach określonych w umowie o dofinansowanie. </w:t>
      </w:r>
    </w:p>
    <w:p w:rsidR="0048318A" w:rsidRPr="00D47233" w:rsidRDefault="009A548F" w:rsidP="00676466">
      <w:pPr>
        <w:pStyle w:val="Akapitzlist"/>
        <w:numPr>
          <w:ilvl w:val="0"/>
          <w:numId w:val="21"/>
        </w:numPr>
        <w:ind w:left="709" w:hanging="436"/>
        <w:jc w:val="both"/>
        <w:rPr>
          <w:rFonts w:cstheme="minorHAnsi"/>
          <w:sz w:val="22"/>
          <w:szCs w:val="22"/>
        </w:rPr>
      </w:pPr>
      <w:r w:rsidRPr="00D47233">
        <w:rPr>
          <w:rFonts w:cstheme="minorHAnsi"/>
          <w:sz w:val="22"/>
          <w:szCs w:val="22"/>
        </w:rPr>
        <w:t xml:space="preserve">Niezależnie od podziału zadań i obowiązków w ramach partnerstwa odpowiedzialność </w:t>
      </w:r>
      <w:r w:rsidR="00B233F9" w:rsidRPr="00D47233">
        <w:rPr>
          <w:rFonts w:cstheme="minorHAnsi"/>
          <w:sz w:val="22"/>
          <w:szCs w:val="22"/>
        </w:rPr>
        <w:br/>
      </w:r>
      <w:r w:rsidRPr="00D47233">
        <w:rPr>
          <w:rFonts w:cstheme="minorHAnsi"/>
          <w:sz w:val="22"/>
          <w:szCs w:val="22"/>
        </w:rPr>
        <w:t>za prawidłową realizacj</w:t>
      </w:r>
      <w:r w:rsidR="00BD5340" w:rsidRPr="00D47233">
        <w:rPr>
          <w:rFonts w:cstheme="minorHAnsi"/>
          <w:sz w:val="22"/>
          <w:szCs w:val="22"/>
        </w:rPr>
        <w:t>ę projektu ponosi Lider partnerstwa</w:t>
      </w:r>
      <w:r w:rsidRPr="00D47233">
        <w:rPr>
          <w:rFonts w:cstheme="minorHAnsi"/>
          <w:sz w:val="22"/>
          <w:szCs w:val="22"/>
        </w:rPr>
        <w:t xml:space="preserve">, jako strona umowy </w:t>
      </w:r>
      <w:r w:rsidR="005E73AA" w:rsidRPr="00D47233">
        <w:rPr>
          <w:rFonts w:cstheme="minorHAnsi"/>
          <w:sz w:val="22"/>
          <w:szCs w:val="22"/>
        </w:rPr>
        <w:br/>
      </w:r>
      <w:r w:rsidRPr="00D47233">
        <w:rPr>
          <w:rFonts w:cstheme="minorHAnsi"/>
          <w:sz w:val="22"/>
          <w:szCs w:val="22"/>
        </w:rPr>
        <w:t xml:space="preserve">o dofinansowanie. </w:t>
      </w:r>
    </w:p>
    <w:p w:rsidR="009A548F" w:rsidRPr="00D47233" w:rsidRDefault="00E03EED" w:rsidP="00676466">
      <w:pPr>
        <w:pStyle w:val="Akapitzlist"/>
        <w:numPr>
          <w:ilvl w:val="0"/>
          <w:numId w:val="21"/>
        </w:numPr>
        <w:ind w:left="709" w:hanging="436"/>
        <w:jc w:val="both"/>
        <w:rPr>
          <w:rFonts w:cstheme="minorHAnsi"/>
          <w:sz w:val="22"/>
          <w:szCs w:val="22"/>
        </w:rPr>
      </w:pPr>
      <w:r w:rsidRPr="00D47233">
        <w:rPr>
          <w:rFonts w:cstheme="minorHAnsi"/>
          <w:sz w:val="22"/>
          <w:szCs w:val="22"/>
        </w:rPr>
        <w:t xml:space="preserve">Lider partnerstwa jako </w:t>
      </w:r>
      <w:r w:rsidRPr="00D47233">
        <w:rPr>
          <w:rFonts w:eastAsia="Times New Roman" w:cs="Arial"/>
          <w:sz w:val="22"/>
          <w:szCs w:val="22"/>
          <w:lang w:eastAsia="pl-PL"/>
        </w:rPr>
        <w:t>Wnioskodawca jest zobowiązany do dostarczenia IOK przed podpisaniem umowy o dofinansowanie dokumentacji potwierdzającej</w:t>
      </w:r>
      <w:r w:rsidR="00EF33A4" w:rsidRPr="00D47233">
        <w:rPr>
          <w:rFonts w:eastAsia="Times New Roman" w:cs="Arial"/>
          <w:sz w:val="22"/>
          <w:szCs w:val="22"/>
          <w:lang w:eastAsia="pl-PL"/>
        </w:rPr>
        <w:t xml:space="preserve"> </w:t>
      </w:r>
      <w:r w:rsidR="0048318A" w:rsidRPr="00D47233">
        <w:rPr>
          <w:rFonts w:eastAsia="Times New Roman" w:cs="Arial"/>
          <w:sz w:val="22"/>
          <w:szCs w:val="22"/>
          <w:lang w:eastAsia="pl-PL"/>
        </w:rPr>
        <w:t xml:space="preserve">spełnienie przez niego </w:t>
      </w:r>
      <w:r w:rsidR="0048318A" w:rsidRPr="00D47233">
        <w:rPr>
          <w:rFonts w:eastAsia="Times New Roman" w:cs="Arial"/>
          <w:sz w:val="22"/>
          <w:szCs w:val="22"/>
          <w:lang w:eastAsia="pl-PL"/>
        </w:rPr>
        <w:br/>
        <w:t>i partnerów wymogów określonych powyżej, w szczególności umowy o partnerstwie /</w:t>
      </w:r>
      <w:r w:rsidRPr="00D47233">
        <w:rPr>
          <w:rFonts w:eastAsia="Times New Roman" w:cs="Arial"/>
          <w:sz w:val="22"/>
          <w:szCs w:val="22"/>
          <w:lang w:eastAsia="pl-PL"/>
        </w:rPr>
        <w:t xml:space="preserve"> </w:t>
      </w:r>
      <w:r w:rsidRPr="00D47233">
        <w:rPr>
          <w:rFonts w:eastAsia="Times New Roman" w:cs="Arial"/>
          <w:sz w:val="22"/>
          <w:szCs w:val="22"/>
          <w:lang w:eastAsia="pl-PL"/>
        </w:rPr>
        <w:lastRenderedPageBreak/>
        <w:t>porozumienia</w:t>
      </w:r>
      <w:r w:rsidR="0048318A" w:rsidRPr="00D47233">
        <w:rPr>
          <w:rFonts w:eastAsia="Times New Roman" w:cs="Arial"/>
          <w:sz w:val="22"/>
          <w:szCs w:val="22"/>
          <w:lang w:eastAsia="pl-PL"/>
        </w:rPr>
        <w:t xml:space="preserve"> oraz dokumentacji potwierdzającej prawidłowość wyboru partnerów spoza</w:t>
      </w:r>
      <w:r w:rsidR="00EF4381" w:rsidRPr="00D47233">
        <w:rPr>
          <w:rFonts w:eastAsia="Times New Roman" w:cs="Arial"/>
          <w:sz w:val="22"/>
          <w:szCs w:val="22"/>
          <w:lang w:eastAsia="pl-PL"/>
        </w:rPr>
        <w:t xml:space="preserve"> sektora finansów publicznych (</w:t>
      </w:r>
      <w:r w:rsidR="0048318A" w:rsidRPr="00D47233">
        <w:rPr>
          <w:rFonts w:eastAsia="Times New Roman" w:cs="Arial"/>
          <w:sz w:val="22"/>
          <w:szCs w:val="22"/>
          <w:lang w:eastAsia="pl-PL"/>
        </w:rPr>
        <w:t xml:space="preserve">potwierdzającej czy zostały spełnione wymogi dotyczące wyboru partnerów spoza sektora finansów publicznych, o których mowa w art. 33 ust. 2-4 </w:t>
      </w:r>
      <w:r w:rsidR="0048318A" w:rsidRPr="00D47233">
        <w:rPr>
          <w:rFonts w:eastAsia="Times New Roman" w:cs="Arial"/>
          <w:i/>
          <w:sz w:val="22"/>
          <w:szCs w:val="22"/>
          <w:lang w:eastAsia="pl-PL"/>
        </w:rPr>
        <w:t>ustawy</w:t>
      </w:r>
      <w:r w:rsidR="0048318A" w:rsidRPr="00D47233">
        <w:rPr>
          <w:rFonts w:eastAsia="Times New Roman" w:cs="Arial"/>
          <w:sz w:val="22"/>
          <w:szCs w:val="22"/>
          <w:lang w:eastAsia="pl-PL"/>
        </w:rPr>
        <w:t>).</w:t>
      </w:r>
    </w:p>
    <w:p w:rsidR="005C519F" w:rsidRPr="00D47233" w:rsidRDefault="004B6D0E" w:rsidP="00F56D47">
      <w:pPr>
        <w:pStyle w:val="Nagwek1"/>
        <w:tabs>
          <w:tab w:val="left" w:pos="567"/>
        </w:tabs>
        <w:rPr>
          <w:rFonts w:asciiTheme="majorHAnsi" w:hAnsiTheme="majorHAnsi"/>
          <w:b w:val="0"/>
          <w:bCs w:val="0"/>
          <w:caps w:val="0"/>
          <w:sz w:val="28"/>
          <w:szCs w:val="28"/>
          <w:lang w:eastAsia="pl-PL"/>
        </w:rPr>
      </w:pPr>
      <w:bookmarkStart w:id="173" w:name="_Toc437331197"/>
      <w:r w:rsidRPr="00D47233">
        <w:rPr>
          <w:rFonts w:asciiTheme="majorHAnsi" w:hAnsiTheme="majorHAnsi"/>
          <w:b w:val="0"/>
          <w:bCs w:val="0"/>
          <w:caps w:val="0"/>
          <w:sz w:val="28"/>
          <w:szCs w:val="28"/>
          <w:lang w:eastAsia="pl-PL"/>
        </w:rPr>
        <w:t>IV</w:t>
      </w:r>
      <w:r w:rsidRPr="00D47233">
        <w:rPr>
          <w:rFonts w:asciiTheme="majorHAnsi" w:hAnsiTheme="majorHAnsi"/>
          <w:b w:val="0"/>
          <w:bCs w:val="0"/>
          <w:caps w:val="0"/>
          <w:sz w:val="28"/>
          <w:szCs w:val="28"/>
          <w:lang w:eastAsia="pl-PL"/>
        </w:rPr>
        <w:tab/>
      </w:r>
      <w:r w:rsidR="007D4442" w:rsidRPr="00D47233">
        <w:rPr>
          <w:rFonts w:asciiTheme="majorHAnsi" w:hAnsiTheme="majorHAnsi"/>
          <w:b w:val="0"/>
          <w:bCs w:val="0"/>
          <w:sz w:val="28"/>
          <w:szCs w:val="28"/>
          <w:lang w:eastAsia="pl-PL"/>
        </w:rPr>
        <w:t>Wybór projektów</w:t>
      </w:r>
      <w:bookmarkEnd w:id="173"/>
    </w:p>
    <w:p w:rsidR="004B6BBB" w:rsidRPr="00D47233" w:rsidRDefault="00FD4929" w:rsidP="00676466">
      <w:pPr>
        <w:pStyle w:val="Nagwek2"/>
        <w:numPr>
          <w:ilvl w:val="1"/>
          <w:numId w:val="36"/>
        </w:numPr>
        <w:pBdr>
          <w:top w:val="single" w:sz="24" w:space="1" w:color="DBE5F1" w:themeColor="accent1" w:themeTint="33"/>
        </w:pBdr>
        <w:jc w:val="both"/>
        <w:rPr>
          <w:rFonts w:asciiTheme="majorHAnsi" w:hAnsiTheme="majorHAnsi" w:cstheme="minorHAnsi"/>
          <w:caps w:val="0"/>
          <w:sz w:val="24"/>
        </w:rPr>
      </w:pPr>
      <w:bookmarkStart w:id="174" w:name="_Toc437331198"/>
      <w:r w:rsidRPr="00D47233">
        <w:rPr>
          <w:rFonts w:asciiTheme="majorHAnsi" w:hAnsiTheme="majorHAnsi" w:cstheme="minorHAnsi"/>
          <w:sz w:val="24"/>
        </w:rPr>
        <w:t>Komisja oceny projektów</w:t>
      </w:r>
      <w:bookmarkEnd w:id="174"/>
    </w:p>
    <w:p w:rsidR="004B6BBB" w:rsidRPr="00D47233" w:rsidRDefault="004B6BBB" w:rsidP="004B6BBB">
      <w:pPr>
        <w:autoSpaceDE w:val="0"/>
        <w:autoSpaceDN w:val="0"/>
        <w:adjustRightInd w:val="0"/>
        <w:spacing w:after="0" w:line="240" w:lineRule="auto"/>
        <w:rPr>
          <w:rFonts w:cs="Calibri"/>
          <w:color w:val="000000"/>
        </w:rPr>
      </w:pPr>
    </w:p>
    <w:p w:rsidR="00AB1169" w:rsidRPr="00D47233" w:rsidRDefault="007B2943" w:rsidP="00F56D47">
      <w:pPr>
        <w:autoSpaceDE w:val="0"/>
        <w:autoSpaceDN w:val="0"/>
        <w:adjustRightInd w:val="0"/>
        <w:spacing w:after="182"/>
        <w:jc w:val="both"/>
        <w:rPr>
          <w:rFonts w:cs="Calibri"/>
          <w:color w:val="000000"/>
          <w:sz w:val="22"/>
          <w:szCs w:val="22"/>
        </w:rPr>
      </w:pPr>
      <w:r w:rsidRPr="00D47233">
        <w:rPr>
          <w:rFonts w:cs="Calibri"/>
          <w:color w:val="000000"/>
          <w:sz w:val="22"/>
          <w:szCs w:val="22"/>
        </w:rPr>
        <w:t>KOP,</w:t>
      </w:r>
      <w:r w:rsidR="00EF33A4" w:rsidRPr="00D47233">
        <w:rPr>
          <w:rFonts w:cs="Calibri"/>
          <w:color w:val="000000"/>
          <w:sz w:val="22"/>
          <w:szCs w:val="22"/>
        </w:rPr>
        <w:t xml:space="preserve"> </w:t>
      </w:r>
      <w:r w:rsidRPr="00D47233">
        <w:rPr>
          <w:rFonts w:cs="Calibri"/>
          <w:color w:val="000000"/>
          <w:sz w:val="22"/>
          <w:szCs w:val="22"/>
        </w:rPr>
        <w:t>z</w:t>
      </w:r>
      <w:r w:rsidR="004B6BBB" w:rsidRPr="00D47233">
        <w:rPr>
          <w:rFonts w:cs="Calibri"/>
          <w:color w:val="000000"/>
          <w:sz w:val="22"/>
          <w:szCs w:val="22"/>
        </w:rPr>
        <w:t xml:space="preserve">godnie z art. 44 ust. 1 </w:t>
      </w:r>
      <w:r w:rsidR="004B6BBB" w:rsidRPr="00D47233">
        <w:rPr>
          <w:rFonts w:cs="Calibri"/>
          <w:i/>
          <w:color w:val="000000"/>
          <w:sz w:val="22"/>
          <w:szCs w:val="22"/>
        </w:rPr>
        <w:t>ustawy</w:t>
      </w:r>
      <w:r w:rsidRPr="00D47233">
        <w:rPr>
          <w:rFonts w:cs="Calibri"/>
          <w:color w:val="000000"/>
          <w:sz w:val="22"/>
          <w:szCs w:val="22"/>
        </w:rPr>
        <w:t>,</w:t>
      </w:r>
      <w:r w:rsidR="00EF33A4" w:rsidRPr="00D47233">
        <w:rPr>
          <w:rFonts w:cs="Calibri"/>
          <w:color w:val="000000"/>
          <w:sz w:val="22"/>
          <w:szCs w:val="22"/>
        </w:rPr>
        <w:t xml:space="preserve"> </w:t>
      </w:r>
      <w:r w:rsidRPr="00D47233">
        <w:rPr>
          <w:rFonts w:cs="Calibri"/>
          <w:color w:val="000000"/>
          <w:sz w:val="22"/>
          <w:szCs w:val="22"/>
        </w:rPr>
        <w:t xml:space="preserve">dokonuje </w:t>
      </w:r>
      <w:r w:rsidR="004B6BBB" w:rsidRPr="00D47233">
        <w:rPr>
          <w:rFonts w:cs="Calibri"/>
          <w:color w:val="000000"/>
          <w:sz w:val="22"/>
          <w:szCs w:val="22"/>
        </w:rPr>
        <w:t xml:space="preserve">oceny spełniania kryteriów wyboru projektów przez projekty uczestniczące w konkursie. </w:t>
      </w:r>
      <w:r w:rsidR="00AB1169" w:rsidRPr="00D47233">
        <w:rPr>
          <w:rFonts w:cs="Calibri"/>
          <w:color w:val="000000"/>
          <w:sz w:val="22"/>
          <w:szCs w:val="22"/>
        </w:rPr>
        <w:t xml:space="preserve">KOP dokonuje rzetelnej i bezstronnej oceny wniosków </w:t>
      </w:r>
      <w:r w:rsidRPr="00D47233">
        <w:rPr>
          <w:rFonts w:cs="Calibri"/>
          <w:color w:val="000000"/>
          <w:sz w:val="22"/>
          <w:szCs w:val="22"/>
        </w:rPr>
        <w:br/>
        <w:t xml:space="preserve">o dofinansowanie, w oparciu o </w:t>
      </w:r>
      <w:r w:rsidRPr="00D47233">
        <w:rPr>
          <w:rFonts w:cs="Calibri"/>
          <w:i/>
          <w:color w:val="000000"/>
          <w:sz w:val="22"/>
          <w:szCs w:val="22"/>
        </w:rPr>
        <w:t>Regulamin pracy KOP</w:t>
      </w:r>
      <w:r w:rsidR="00AB1169" w:rsidRPr="00D47233">
        <w:rPr>
          <w:rFonts w:cs="Calibri"/>
          <w:color w:val="000000"/>
          <w:sz w:val="22"/>
          <w:szCs w:val="22"/>
        </w:rPr>
        <w:t>.</w:t>
      </w:r>
      <w:r w:rsidR="0035266F">
        <w:rPr>
          <w:rFonts w:cs="Calibri"/>
          <w:color w:val="000000"/>
          <w:sz w:val="22"/>
          <w:szCs w:val="22"/>
        </w:rPr>
        <w:t xml:space="preserve"> </w:t>
      </w:r>
      <w:r w:rsidRPr="00D47233">
        <w:rPr>
          <w:rFonts w:cs="Calibri"/>
          <w:color w:val="000000"/>
          <w:sz w:val="22"/>
          <w:szCs w:val="22"/>
        </w:rPr>
        <w:t xml:space="preserve">KOP jest powoływana przez </w:t>
      </w:r>
      <w:r w:rsidR="00AB1169" w:rsidRPr="00D47233">
        <w:rPr>
          <w:rFonts w:cs="Calibri"/>
          <w:color w:val="000000"/>
          <w:sz w:val="22"/>
          <w:szCs w:val="22"/>
        </w:rPr>
        <w:t>IOK</w:t>
      </w:r>
      <w:r w:rsidRPr="00D47233">
        <w:rPr>
          <w:rFonts w:cs="Calibri"/>
          <w:color w:val="000000"/>
          <w:sz w:val="22"/>
          <w:szCs w:val="22"/>
        </w:rPr>
        <w:t>, która również</w:t>
      </w:r>
      <w:r w:rsidR="001F655C" w:rsidRPr="00D47233">
        <w:rPr>
          <w:rFonts w:cs="Calibri"/>
          <w:color w:val="000000"/>
          <w:sz w:val="22"/>
          <w:szCs w:val="22"/>
        </w:rPr>
        <w:t xml:space="preserve"> określa r</w:t>
      </w:r>
      <w:r w:rsidR="004B6BBB" w:rsidRPr="00D47233">
        <w:rPr>
          <w:rFonts w:cs="Calibri"/>
          <w:color w:val="000000"/>
          <w:sz w:val="22"/>
          <w:szCs w:val="22"/>
        </w:rPr>
        <w:t xml:space="preserve">egulamin jej pracy. </w:t>
      </w:r>
    </w:p>
    <w:p w:rsidR="007B2943" w:rsidRPr="00D47233" w:rsidRDefault="004B6BBB"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 xml:space="preserve">W skład KOP z prawem dokonywania oceny projektów </w:t>
      </w:r>
      <w:r w:rsidR="00AB1169" w:rsidRPr="00D47233">
        <w:rPr>
          <w:rFonts w:cs="Calibri"/>
          <w:color w:val="000000"/>
          <w:sz w:val="22"/>
          <w:szCs w:val="22"/>
        </w:rPr>
        <w:t xml:space="preserve">wchodzą </w:t>
      </w:r>
      <w:r w:rsidRPr="00D47233">
        <w:rPr>
          <w:rFonts w:cs="Calibri"/>
          <w:color w:val="000000"/>
          <w:sz w:val="22"/>
          <w:szCs w:val="22"/>
        </w:rPr>
        <w:t>pracownicy IOK i eksperci</w:t>
      </w:r>
      <w:r w:rsidR="00AB1169" w:rsidRPr="00D47233">
        <w:rPr>
          <w:rFonts w:cs="Calibri"/>
          <w:color w:val="000000"/>
          <w:sz w:val="22"/>
          <w:szCs w:val="22"/>
        </w:rPr>
        <w:t xml:space="preserve"> zewnętrzni</w:t>
      </w:r>
      <w:r w:rsidRPr="00D47233">
        <w:rPr>
          <w:rFonts w:cs="Calibri"/>
          <w:color w:val="000000"/>
          <w:sz w:val="22"/>
          <w:szCs w:val="22"/>
        </w:rPr>
        <w:t>, o</w:t>
      </w:r>
      <w:r w:rsidR="00AB1169" w:rsidRPr="00D47233">
        <w:rPr>
          <w:rFonts w:cs="Calibri"/>
          <w:color w:val="000000"/>
          <w:sz w:val="22"/>
          <w:szCs w:val="22"/>
        </w:rPr>
        <w:t xml:space="preserve"> których mowa w art. 49 </w:t>
      </w:r>
      <w:r w:rsidR="00AB1169" w:rsidRPr="00D47233">
        <w:rPr>
          <w:rFonts w:cs="Calibri"/>
          <w:i/>
          <w:color w:val="000000"/>
          <w:sz w:val="22"/>
          <w:szCs w:val="22"/>
        </w:rPr>
        <w:t>ustawy</w:t>
      </w:r>
      <w:r w:rsidR="00C95E19" w:rsidRPr="00D47233">
        <w:rPr>
          <w:rFonts w:cs="Calibri"/>
          <w:color w:val="000000"/>
          <w:sz w:val="22"/>
          <w:szCs w:val="22"/>
        </w:rPr>
        <w:t>; liczba członków KOP z prawem dokonywania oceny projektów wynosi nie mniej niż trzy osoby;</w:t>
      </w:r>
    </w:p>
    <w:p w:rsidR="004B6BBB" w:rsidRPr="00D47233" w:rsidRDefault="00F76A70"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Przewodniczącego</w:t>
      </w:r>
      <w:r w:rsidR="00AB1169" w:rsidRPr="00D47233">
        <w:rPr>
          <w:rFonts w:cs="Calibri"/>
          <w:color w:val="000000"/>
          <w:sz w:val="22"/>
          <w:szCs w:val="22"/>
        </w:rPr>
        <w:t xml:space="preserve"> KOP</w:t>
      </w:r>
      <w:r w:rsidRPr="00D47233">
        <w:rPr>
          <w:rFonts w:cs="Calibri"/>
          <w:color w:val="000000"/>
          <w:sz w:val="22"/>
          <w:szCs w:val="22"/>
        </w:rPr>
        <w:t xml:space="preserve"> i jego Zastępcę oraz Sekretarza powołuje się spośród pracowników IOK; ekspertów zewnętrznych powołuje się na podstawie wykazu kandydatów na ekspertów utworzonego zgodnie z zasadami </w:t>
      </w:r>
      <w:r w:rsidR="00864FD7" w:rsidRPr="00D47233">
        <w:rPr>
          <w:rFonts w:cs="Calibri"/>
          <w:color w:val="000000"/>
          <w:sz w:val="22"/>
          <w:szCs w:val="22"/>
        </w:rPr>
        <w:t>s</w:t>
      </w:r>
      <w:r w:rsidRPr="00D47233">
        <w:rPr>
          <w:rFonts w:cs="Calibri"/>
          <w:color w:val="000000"/>
          <w:sz w:val="22"/>
          <w:szCs w:val="22"/>
        </w:rPr>
        <w:t>ystemu naboru kandydatów na ekspertów dokonujących oceny merytorycznej wniosków o dofinansowanie w PO WER na lata 2014-2020.</w:t>
      </w:r>
    </w:p>
    <w:p w:rsidR="00C80D7F" w:rsidRPr="00D47233" w:rsidRDefault="00C80D7F"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 xml:space="preserve">W pracach KOP w charakterze obserwatorów (bez prawa dokonywania oceny projektów) </w:t>
      </w:r>
      <w:r w:rsidR="001F655C" w:rsidRPr="00D47233">
        <w:rPr>
          <w:rFonts w:cs="Calibri"/>
          <w:color w:val="000000"/>
          <w:sz w:val="22"/>
          <w:szCs w:val="22"/>
        </w:rPr>
        <w:t xml:space="preserve">mogą uczestniczyć: </w:t>
      </w:r>
      <w:r w:rsidRPr="00D47233">
        <w:rPr>
          <w:rFonts w:cs="Calibri"/>
          <w:color w:val="000000"/>
          <w:sz w:val="22"/>
          <w:szCs w:val="22"/>
        </w:rPr>
        <w:t>przed</w:t>
      </w:r>
      <w:r w:rsidR="00864FD7" w:rsidRPr="00D47233">
        <w:rPr>
          <w:rFonts w:cs="Calibri"/>
          <w:color w:val="000000"/>
          <w:sz w:val="22"/>
          <w:szCs w:val="22"/>
        </w:rPr>
        <w:t>stawiciele ministra (ministrów)</w:t>
      </w:r>
      <w:r w:rsidR="0035266F">
        <w:rPr>
          <w:rFonts w:cs="Calibri"/>
          <w:color w:val="000000"/>
          <w:sz w:val="22"/>
          <w:szCs w:val="22"/>
        </w:rPr>
        <w:t xml:space="preserve"> </w:t>
      </w:r>
      <w:r w:rsidR="00864FD7" w:rsidRPr="00D47233">
        <w:rPr>
          <w:rFonts w:cs="Calibri"/>
          <w:color w:val="000000"/>
          <w:sz w:val="22"/>
          <w:szCs w:val="22"/>
        </w:rPr>
        <w:t xml:space="preserve">właściwych w obszarach </w:t>
      </w:r>
      <w:r w:rsidRPr="00D47233">
        <w:rPr>
          <w:rFonts w:cs="Calibri"/>
          <w:color w:val="000000"/>
          <w:sz w:val="22"/>
          <w:szCs w:val="22"/>
        </w:rPr>
        <w:t>związanych tematycznie z zakresem konkursu (o ile zostali zgłoszeni p</w:t>
      </w:r>
      <w:r w:rsidR="001F655C" w:rsidRPr="00D47233">
        <w:rPr>
          <w:rFonts w:cs="Calibri"/>
          <w:color w:val="000000"/>
          <w:sz w:val="22"/>
          <w:szCs w:val="22"/>
        </w:rPr>
        <w:t>rzez ministra bądź ministrów);</w:t>
      </w:r>
      <w:r w:rsidR="0035266F">
        <w:rPr>
          <w:rFonts w:cs="Calibri"/>
          <w:color w:val="000000"/>
          <w:sz w:val="22"/>
          <w:szCs w:val="22"/>
        </w:rPr>
        <w:t xml:space="preserve"> </w:t>
      </w:r>
      <w:r w:rsidRPr="00D47233">
        <w:rPr>
          <w:rFonts w:cs="Calibri"/>
          <w:color w:val="000000"/>
          <w:sz w:val="22"/>
          <w:szCs w:val="22"/>
        </w:rPr>
        <w:t xml:space="preserve">przedstawiciele partnerów, o których mowa w art. 5 rozporządzenia ogólnego, w tym </w:t>
      </w:r>
      <w:r w:rsidR="007B2943" w:rsidRPr="00D47233">
        <w:rPr>
          <w:rFonts w:cs="Calibri"/>
          <w:color w:val="000000"/>
          <w:sz w:val="22"/>
          <w:szCs w:val="22"/>
        </w:rPr>
        <w:br/>
      </w:r>
      <w:r w:rsidRPr="00D47233">
        <w:rPr>
          <w:rFonts w:cs="Calibri"/>
          <w:color w:val="000000"/>
          <w:sz w:val="22"/>
          <w:szCs w:val="22"/>
        </w:rPr>
        <w:t>w szczególności partnerów wchodzących w skład KM (przy z</w:t>
      </w:r>
      <w:r w:rsidR="004D4657" w:rsidRPr="00D47233">
        <w:rPr>
          <w:rFonts w:cs="Calibri"/>
          <w:color w:val="000000"/>
          <w:sz w:val="22"/>
          <w:szCs w:val="22"/>
        </w:rPr>
        <w:t>achowaniu zasady bezstronności), przedstawiciele Instytucji Zarządzającej.</w:t>
      </w:r>
    </w:p>
    <w:p w:rsidR="00AB1169" w:rsidRPr="00D47233" w:rsidRDefault="00AB1169"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Oceny spełniania przez dany projekt poszczególnych kryteriów wyboru projektów dokonuje dwóch członków KOP wybieranych w drodze losowania przeprowadzonego przez przewodniczącego KOP na posiedzeniu KOP w obecności co najmniej 3 członków KOP.</w:t>
      </w:r>
    </w:p>
    <w:p w:rsidR="004B6BBB" w:rsidRPr="00D47233" w:rsidRDefault="004B6BBB"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 xml:space="preserve">Opis sposobu przeprowadzenia procedury losowania członków KOP dokonujących oceny spełniania przez dany projekt poszczególnych kryteriów wyboru projektów, IOK określa </w:t>
      </w:r>
      <w:r w:rsidR="008D77F5" w:rsidRPr="00D47233">
        <w:rPr>
          <w:rFonts w:cs="Calibri"/>
          <w:color w:val="000000"/>
          <w:sz w:val="22"/>
          <w:szCs w:val="22"/>
        </w:rPr>
        <w:br/>
      </w:r>
      <w:r w:rsidR="00954BA5" w:rsidRPr="00D47233">
        <w:rPr>
          <w:rFonts w:cs="Calibri"/>
          <w:color w:val="000000"/>
          <w:sz w:val="22"/>
          <w:szCs w:val="22"/>
        </w:rPr>
        <w:t xml:space="preserve">w </w:t>
      </w:r>
      <w:r w:rsidR="00954BA5" w:rsidRPr="00D47233">
        <w:rPr>
          <w:rFonts w:cs="Calibri"/>
          <w:i/>
          <w:color w:val="000000"/>
          <w:sz w:val="22"/>
          <w:szCs w:val="22"/>
        </w:rPr>
        <w:t>R</w:t>
      </w:r>
      <w:r w:rsidRPr="00D47233">
        <w:rPr>
          <w:rFonts w:cs="Calibri"/>
          <w:i/>
          <w:color w:val="000000"/>
          <w:sz w:val="22"/>
          <w:szCs w:val="22"/>
        </w:rPr>
        <w:t>egulaminie pracy KOP</w:t>
      </w:r>
      <w:r w:rsidRPr="00D47233">
        <w:rPr>
          <w:rFonts w:cs="Calibri"/>
          <w:color w:val="000000"/>
          <w:sz w:val="22"/>
          <w:szCs w:val="22"/>
        </w:rPr>
        <w:t xml:space="preserve">, a wyniki tego losowania IOK zawiera w protokole z prac KOP. </w:t>
      </w:r>
    </w:p>
    <w:p w:rsidR="00A71E87" w:rsidRPr="00D47233" w:rsidRDefault="008D77F5"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IOK przed</w:t>
      </w:r>
      <w:r w:rsidR="00A71E87" w:rsidRPr="00D47233">
        <w:rPr>
          <w:rFonts w:cs="Calibri"/>
          <w:color w:val="000000"/>
          <w:sz w:val="22"/>
          <w:szCs w:val="22"/>
        </w:rPr>
        <w:t xml:space="preserve"> rozpoczęciem prac KOP:</w:t>
      </w:r>
    </w:p>
    <w:p w:rsidR="00481F52" w:rsidRPr="00D47233" w:rsidRDefault="00481F52" w:rsidP="00676466">
      <w:pPr>
        <w:pStyle w:val="Akapitzlist"/>
        <w:numPr>
          <w:ilvl w:val="0"/>
          <w:numId w:val="54"/>
        </w:numPr>
        <w:autoSpaceDE w:val="0"/>
        <w:autoSpaceDN w:val="0"/>
        <w:adjustRightInd w:val="0"/>
        <w:spacing w:after="182"/>
        <w:jc w:val="both"/>
        <w:rPr>
          <w:rFonts w:cs="Calibri"/>
          <w:color w:val="000000"/>
          <w:sz w:val="22"/>
          <w:szCs w:val="22"/>
        </w:rPr>
      </w:pPr>
      <w:r w:rsidRPr="00D47233">
        <w:rPr>
          <w:rFonts w:cs="Calibri"/>
          <w:color w:val="000000"/>
          <w:sz w:val="22"/>
          <w:szCs w:val="22"/>
        </w:rPr>
        <w:t xml:space="preserve">przekazuje osobom wchodzącym w skład KOP z prawem dokonywania oceny projektów informacje dotyczące wymogów, które muszą spełniać projekty ubiegające się </w:t>
      </w:r>
      <w:r w:rsidRPr="00D47233">
        <w:rPr>
          <w:rFonts w:cs="Calibri"/>
          <w:color w:val="000000"/>
          <w:sz w:val="22"/>
          <w:szCs w:val="22"/>
        </w:rPr>
        <w:br/>
        <w:t>o dofinansowanie w ramach danego konkursu, w tym w szczególności</w:t>
      </w:r>
      <w:r w:rsidR="00AB41F5" w:rsidRPr="00D47233">
        <w:rPr>
          <w:rFonts w:cs="Calibri"/>
          <w:color w:val="000000"/>
          <w:sz w:val="22"/>
          <w:szCs w:val="22"/>
        </w:rPr>
        <w:t xml:space="preserve"> </w:t>
      </w:r>
      <w:r w:rsidRPr="00D47233">
        <w:rPr>
          <w:rFonts w:cs="Calibri"/>
          <w:color w:val="000000"/>
          <w:sz w:val="22"/>
          <w:szCs w:val="22"/>
        </w:rPr>
        <w:t xml:space="preserve">informacje </w:t>
      </w:r>
      <w:r w:rsidRPr="00D47233">
        <w:rPr>
          <w:rFonts w:cs="Calibri"/>
          <w:color w:val="000000"/>
          <w:sz w:val="22"/>
          <w:szCs w:val="22"/>
        </w:rPr>
        <w:br/>
      </w:r>
      <w:r w:rsidRPr="00D47233">
        <w:rPr>
          <w:rFonts w:cs="Calibri"/>
          <w:color w:val="000000"/>
          <w:sz w:val="22"/>
          <w:szCs w:val="22"/>
        </w:rPr>
        <w:lastRenderedPageBreak/>
        <w:t>na temat procedury oceny oraz obowiązujących w ramach danego konkursu kryteriów wyboru projektów;</w:t>
      </w:r>
    </w:p>
    <w:p w:rsidR="00481F52" w:rsidRPr="00D47233" w:rsidRDefault="00481F52" w:rsidP="00676466">
      <w:pPr>
        <w:pStyle w:val="Akapitzlist"/>
        <w:numPr>
          <w:ilvl w:val="0"/>
          <w:numId w:val="54"/>
        </w:numPr>
        <w:autoSpaceDE w:val="0"/>
        <w:autoSpaceDN w:val="0"/>
        <w:adjustRightInd w:val="0"/>
        <w:spacing w:after="182"/>
        <w:jc w:val="both"/>
        <w:rPr>
          <w:rFonts w:cs="Calibri"/>
          <w:color w:val="000000"/>
          <w:sz w:val="22"/>
          <w:szCs w:val="22"/>
        </w:rPr>
      </w:pPr>
      <w:r w:rsidRPr="00D47233">
        <w:rPr>
          <w:rFonts w:cs="Calibri"/>
          <w:color w:val="000000"/>
          <w:sz w:val="22"/>
          <w:szCs w:val="22"/>
        </w:rPr>
        <w:t>sporządza listę wszystkich projektów złożonych w odpowiedzi na konkurs (wraz z nazwą wnioskodawcy oraz tytułem projektu) i przedstawia ją do wiadomości członkom KOP przed podpisaniem przez nich oświadczenia o bezstronności</w:t>
      </w:r>
      <w:r w:rsidR="00835C32" w:rsidRPr="00D47233">
        <w:rPr>
          <w:rFonts w:cs="Calibri"/>
          <w:color w:val="000000"/>
          <w:sz w:val="22"/>
          <w:szCs w:val="22"/>
        </w:rPr>
        <w:t xml:space="preserve"> oraz deklaracji poufności</w:t>
      </w:r>
      <w:r w:rsidRPr="00D47233">
        <w:rPr>
          <w:rFonts w:cs="Calibri"/>
          <w:color w:val="000000"/>
          <w:sz w:val="22"/>
          <w:szCs w:val="22"/>
        </w:rPr>
        <w:t>;</w:t>
      </w:r>
    </w:p>
    <w:p w:rsidR="00481F52" w:rsidRPr="00D47233" w:rsidRDefault="00481F52"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 xml:space="preserve">Przed przystąpieniem do oceny wniosku członek KOP podpisuje deklarację poufności zgodnie ze wzorem określonym w </w:t>
      </w:r>
      <w:r w:rsidR="0066500D" w:rsidRPr="00D47233">
        <w:rPr>
          <w:rFonts w:cs="Calibri"/>
          <w:color w:val="000000"/>
          <w:sz w:val="22"/>
          <w:szCs w:val="22"/>
        </w:rPr>
        <w:t>załączniku nr 1</w:t>
      </w:r>
      <w:r w:rsidR="000343DF" w:rsidRPr="00D47233">
        <w:rPr>
          <w:rFonts w:cs="Calibri"/>
          <w:color w:val="000000"/>
          <w:sz w:val="22"/>
          <w:szCs w:val="22"/>
        </w:rPr>
        <w:t>5</w:t>
      </w:r>
      <w:r w:rsidR="0066500D" w:rsidRPr="00D47233">
        <w:rPr>
          <w:rFonts w:cs="Calibri"/>
          <w:color w:val="000000"/>
          <w:sz w:val="22"/>
          <w:szCs w:val="22"/>
        </w:rPr>
        <w:t>; podpisywane są również</w:t>
      </w:r>
      <w:r w:rsidR="00AB41F5" w:rsidRPr="00D47233">
        <w:rPr>
          <w:rFonts w:cs="Calibri"/>
          <w:color w:val="000000"/>
          <w:sz w:val="22"/>
          <w:szCs w:val="22"/>
        </w:rPr>
        <w:t xml:space="preserve"> </w:t>
      </w:r>
      <w:r w:rsidR="0066500D" w:rsidRPr="00D47233">
        <w:rPr>
          <w:rFonts w:cs="Calibri"/>
          <w:color w:val="000000"/>
          <w:sz w:val="22"/>
          <w:szCs w:val="22"/>
        </w:rPr>
        <w:t>oświadczenia</w:t>
      </w:r>
      <w:r w:rsidRPr="00D47233">
        <w:rPr>
          <w:rFonts w:cs="Calibri"/>
          <w:color w:val="000000"/>
          <w:sz w:val="22"/>
          <w:szCs w:val="22"/>
        </w:rPr>
        <w:t xml:space="preserve"> o bezstronności; w przypadku pracownika IOK zgodne ze wzorem określonym w </w:t>
      </w:r>
      <w:r w:rsidR="0066500D" w:rsidRPr="00D47233">
        <w:rPr>
          <w:rFonts w:cs="Calibri"/>
          <w:color w:val="000000"/>
          <w:sz w:val="22"/>
          <w:szCs w:val="22"/>
        </w:rPr>
        <w:t>załączniku nr 1</w:t>
      </w:r>
      <w:r w:rsidR="000343DF" w:rsidRPr="00D47233">
        <w:rPr>
          <w:rFonts w:cs="Calibri"/>
          <w:color w:val="000000"/>
          <w:sz w:val="22"/>
          <w:szCs w:val="22"/>
        </w:rPr>
        <w:t>7</w:t>
      </w:r>
      <w:r w:rsidRPr="00D47233">
        <w:rPr>
          <w:rFonts w:cs="Calibri"/>
          <w:color w:val="000000"/>
          <w:sz w:val="22"/>
          <w:szCs w:val="22"/>
        </w:rPr>
        <w:t>, w pr</w:t>
      </w:r>
      <w:r w:rsidR="0066500D" w:rsidRPr="00D47233">
        <w:rPr>
          <w:rFonts w:cs="Calibri"/>
          <w:color w:val="000000"/>
          <w:sz w:val="22"/>
          <w:szCs w:val="22"/>
        </w:rPr>
        <w:t xml:space="preserve">zypadku eksperta, </w:t>
      </w:r>
      <w:r w:rsidRPr="00D47233">
        <w:rPr>
          <w:rFonts w:cs="Calibri"/>
          <w:color w:val="000000"/>
          <w:sz w:val="22"/>
          <w:szCs w:val="22"/>
        </w:rPr>
        <w:t xml:space="preserve">o którym mowa w art. 49 </w:t>
      </w:r>
      <w:r w:rsidRPr="00D47233">
        <w:rPr>
          <w:rFonts w:cs="Calibri"/>
          <w:i/>
          <w:color w:val="000000"/>
          <w:sz w:val="22"/>
          <w:szCs w:val="22"/>
        </w:rPr>
        <w:t>ustawy</w:t>
      </w:r>
      <w:r w:rsidRPr="00D47233">
        <w:rPr>
          <w:rFonts w:cs="Calibri"/>
          <w:color w:val="000000"/>
          <w:sz w:val="22"/>
          <w:szCs w:val="22"/>
        </w:rPr>
        <w:t xml:space="preserve">, zgodnie ze wzorem określonym w </w:t>
      </w:r>
      <w:r w:rsidR="0066500D" w:rsidRPr="00D47233">
        <w:rPr>
          <w:rFonts w:cs="Calibri"/>
          <w:color w:val="000000"/>
          <w:sz w:val="22"/>
          <w:szCs w:val="22"/>
        </w:rPr>
        <w:t xml:space="preserve">załączniku nr </w:t>
      </w:r>
      <w:r w:rsidR="000343DF" w:rsidRPr="00D47233">
        <w:rPr>
          <w:rFonts w:cs="Calibri"/>
          <w:color w:val="000000"/>
          <w:sz w:val="22"/>
          <w:szCs w:val="22"/>
        </w:rPr>
        <w:t>5</w:t>
      </w:r>
      <w:r w:rsidRPr="00D47233">
        <w:rPr>
          <w:rFonts w:cs="Calibri"/>
          <w:color w:val="000000"/>
          <w:sz w:val="22"/>
          <w:szCs w:val="22"/>
        </w:rPr>
        <w:t>.</w:t>
      </w:r>
    </w:p>
    <w:p w:rsidR="00481F52" w:rsidRPr="00D47233" w:rsidRDefault="006E60F9" w:rsidP="00676466">
      <w:pPr>
        <w:pStyle w:val="Akapitzlist"/>
        <w:numPr>
          <w:ilvl w:val="1"/>
          <w:numId w:val="9"/>
        </w:numPr>
        <w:autoSpaceDE w:val="0"/>
        <w:autoSpaceDN w:val="0"/>
        <w:adjustRightInd w:val="0"/>
        <w:spacing w:after="182"/>
        <w:jc w:val="both"/>
        <w:rPr>
          <w:rFonts w:cs="Calibri"/>
          <w:color w:val="000000"/>
          <w:sz w:val="22"/>
          <w:szCs w:val="22"/>
        </w:rPr>
      </w:pPr>
      <w:r w:rsidRPr="00D47233">
        <w:rPr>
          <w:rFonts w:cs="Calibri"/>
          <w:color w:val="000000"/>
          <w:sz w:val="22"/>
          <w:szCs w:val="22"/>
        </w:rPr>
        <w:t xml:space="preserve">Przed </w:t>
      </w:r>
      <w:r w:rsidR="00752BB0" w:rsidRPr="00D47233">
        <w:rPr>
          <w:rFonts w:cs="Calibri"/>
          <w:color w:val="000000"/>
          <w:sz w:val="22"/>
          <w:szCs w:val="22"/>
        </w:rPr>
        <w:t>rozpoczęciem pracy w ramach</w:t>
      </w:r>
      <w:r w:rsidRPr="00D47233">
        <w:rPr>
          <w:rFonts w:cs="Calibri"/>
          <w:color w:val="000000"/>
          <w:sz w:val="22"/>
          <w:szCs w:val="22"/>
        </w:rPr>
        <w:t xml:space="preserve"> KOP obserwator podpisuje deklarację poufności zgodnie </w:t>
      </w:r>
      <w:r w:rsidR="00752BB0" w:rsidRPr="00D47233">
        <w:rPr>
          <w:rFonts w:cs="Calibri"/>
          <w:color w:val="000000"/>
          <w:sz w:val="22"/>
          <w:szCs w:val="22"/>
        </w:rPr>
        <w:br/>
      </w:r>
      <w:r w:rsidRPr="00D47233">
        <w:rPr>
          <w:rFonts w:cs="Calibri"/>
          <w:color w:val="000000"/>
          <w:sz w:val="22"/>
          <w:szCs w:val="22"/>
        </w:rPr>
        <w:t xml:space="preserve">z wzorem określonym w </w:t>
      </w:r>
      <w:r w:rsidR="0066500D" w:rsidRPr="00D47233">
        <w:rPr>
          <w:rFonts w:cs="Calibri"/>
          <w:color w:val="000000"/>
          <w:sz w:val="22"/>
          <w:szCs w:val="22"/>
        </w:rPr>
        <w:t>załączniku nr 1</w:t>
      </w:r>
      <w:r w:rsidR="000343DF" w:rsidRPr="00D47233">
        <w:rPr>
          <w:rFonts w:cs="Calibri"/>
          <w:color w:val="000000"/>
          <w:sz w:val="22"/>
          <w:szCs w:val="22"/>
        </w:rPr>
        <w:t>6</w:t>
      </w:r>
      <w:r w:rsidR="0066500D" w:rsidRPr="00D47233">
        <w:rPr>
          <w:rFonts w:cs="Calibri"/>
          <w:color w:val="000000"/>
          <w:sz w:val="22"/>
          <w:szCs w:val="22"/>
        </w:rPr>
        <w:t>.</w:t>
      </w:r>
    </w:p>
    <w:p w:rsidR="00481F52" w:rsidRPr="00D47233" w:rsidRDefault="00C80D7F" w:rsidP="00676466">
      <w:pPr>
        <w:pStyle w:val="Akapitzlist"/>
        <w:numPr>
          <w:ilvl w:val="1"/>
          <w:numId w:val="9"/>
        </w:numPr>
        <w:autoSpaceDE w:val="0"/>
        <w:autoSpaceDN w:val="0"/>
        <w:adjustRightInd w:val="0"/>
        <w:spacing w:after="182"/>
        <w:jc w:val="both"/>
        <w:rPr>
          <w:rFonts w:cs="Calibri"/>
          <w:color w:val="000000"/>
          <w:sz w:val="22"/>
          <w:szCs w:val="22"/>
        </w:rPr>
      </w:pPr>
      <w:r w:rsidRPr="00D47233">
        <w:rPr>
          <w:sz w:val="22"/>
          <w:szCs w:val="22"/>
        </w:rPr>
        <w:t>Do składu KOP mogą być powoływane wyłącznie osoby, które posiadają certyfikat</w:t>
      </w:r>
      <w:r w:rsidR="00752BB0" w:rsidRPr="00D47233">
        <w:rPr>
          <w:rFonts w:cs="Calibri"/>
          <w:color w:val="000000"/>
          <w:sz w:val="22"/>
          <w:szCs w:val="22"/>
        </w:rPr>
        <w:br/>
      </w:r>
      <w:r w:rsidRPr="00D47233">
        <w:rPr>
          <w:rFonts w:cs="Calibri"/>
          <w:color w:val="000000"/>
          <w:sz w:val="22"/>
          <w:szCs w:val="22"/>
        </w:rPr>
        <w:t xml:space="preserve">z udostępnianego przez IZ </w:t>
      </w:r>
      <w:r w:rsidRPr="00D47233">
        <w:rPr>
          <w:sz w:val="22"/>
          <w:szCs w:val="22"/>
        </w:rPr>
        <w:t xml:space="preserve">obligatoryjnego programu </w:t>
      </w:r>
      <w:r w:rsidRPr="00D47233">
        <w:rPr>
          <w:rFonts w:cs="Calibri"/>
          <w:color w:val="000000"/>
          <w:sz w:val="22"/>
          <w:szCs w:val="22"/>
        </w:rPr>
        <w:t xml:space="preserve">szkoleń e-learningowych w zakresie dokonywania oceny w ramach danej osi priorytetowej </w:t>
      </w:r>
      <w:r w:rsidRPr="00D47233">
        <w:rPr>
          <w:sz w:val="22"/>
          <w:szCs w:val="22"/>
        </w:rPr>
        <w:t xml:space="preserve">PO WER, </w:t>
      </w:r>
    </w:p>
    <w:p w:rsidR="00C00080" w:rsidRPr="00D47233" w:rsidRDefault="00481F52" w:rsidP="00676466">
      <w:pPr>
        <w:pStyle w:val="Akapitzlist"/>
        <w:numPr>
          <w:ilvl w:val="1"/>
          <w:numId w:val="9"/>
        </w:numPr>
        <w:autoSpaceDE w:val="0"/>
        <w:autoSpaceDN w:val="0"/>
        <w:adjustRightInd w:val="0"/>
        <w:spacing w:after="182"/>
        <w:ind w:left="709" w:hanging="567"/>
        <w:jc w:val="both"/>
        <w:rPr>
          <w:rFonts w:cs="Calibri"/>
          <w:color w:val="000000"/>
          <w:sz w:val="22"/>
          <w:szCs w:val="22"/>
        </w:rPr>
      </w:pPr>
      <w:r w:rsidRPr="00D47233">
        <w:rPr>
          <w:rFonts w:cs="Calibri"/>
          <w:color w:val="000000"/>
          <w:sz w:val="22"/>
          <w:szCs w:val="22"/>
        </w:rPr>
        <w:t xml:space="preserve">Obowiązek posiadania właściwego certyfikatu do dokonywania oceny w ramach danej osi priorytetowej PO WER dotyczy również przewodniczącego KOP i zastępcy przewodniczącego KOP. </w:t>
      </w:r>
    </w:p>
    <w:p w:rsidR="005C519F" w:rsidRPr="00D47233" w:rsidRDefault="00FD4929" w:rsidP="00676466">
      <w:pPr>
        <w:pStyle w:val="Nagwek2"/>
        <w:numPr>
          <w:ilvl w:val="1"/>
          <w:numId w:val="36"/>
        </w:numPr>
        <w:jc w:val="both"/>
        <w:rPr>
          <w:rFonts w:asciiTheme="majorHAnsi" w:hAnsiTheme="majorHAnsi"/>
          <w:caps w:val="0"/>
          <w:sz w:val="24"/>
          <w:szCs w:val="24"/>
        </w:rPr>
      </w:pPr>
      <w:bookmarkStart w:id="175" w:name="_Toc437331199"/>
      <w:r w:rsidRPr="00D47233">
        <w:rPr>
          <w:rFonts w:asciiTheme="majorHAnsi" w:hAnsiTheme="majorHAnsi"/>
          <w:sz w:val="24"/>
          <w:szCs w:val="24"/>
        </w:rPr>
        <w:t xml:space="preserve">Ogólne zasady dokonywania oceny wniosków </w:t>
      </w:r>
      <w:r w:rsidR="00126EDA" w:rsidRPr="00D47233">
        <w:rPr>
          <w:rFonts w:asciiTheme="majorHAnsi" w:hAnsiTheme="majorHAnsi"/>
          <w:sz w:val="24"/>
          <w:szCs w:val="24"/>
        </w:rPr>
        <w:br/>
      </w:r>
      <w:r w:rsidRPr="00D47233">
        <w:rPr>
          <w:rFonts w:asciiTheme="majorHAnsi" w:hAnsiTheme="majorHAnsi"/>
          <w:sz w:val="24"/>
          <w:szCs w:val="24"/>
        </w:rPr>
        <w:t>o dofinansowanie</w:t>
      </w:r>
      <w:bookmarkEnd w:id="175"/>
    </w:p>
    <w:p w:rsidR="0068461E" w:rsidRPr="00D47233" w:rsidRDefault="0068461E" w:rsidP="008E55BA">
      <w:pPr>
        <w:jc w:val="both"/>
        <w:rPr>
          <w:sz w:val="22"/>
          <w:szCs w:val="22"/>
        </w:rPr>
      </w:pPr>
      <w:r w:rsidRPr="00D47233">
        <w:rPr>
          <w:sz w:val="22"/>
          <w:szCs w:val="22"/>
        </w:rPr>
        <w:t>Ocena wniosków o dofinansowanie składa się z dwóch etapów: oceny formalnej oraz oceny merytoryc</w:t>
      </w:r>
      <w:r w:rsidR="00857024" w:rsidRPr="00D47233">
        <w:rPr>
          <w:sz w:val="22"/>
          <w:szCs w:val="22"/>
        </w:rPr>
        <w:t>znej</w:t>
      </w:r>
      <w:r w:rsidRPr="00D47233">
        <w:rPr>
          <w:sz w:val="22"/>
          <w:szCs w:val="22"/>
        </w:rPr>
        <w:t>.</w:t>
      </w:r>
    </w:p>
    <w:p w:rsidR="008E55BA" w:rsidRPr="00D47233" w:rsidRDefault="008E55BA" w:rsidP="008E55BA">
      <w:pPr>
        <w:jc w:val="both"/>
        <w:rPr>
          <w:sz w:val="22"/>
          <w:szCs w:val="22"/>
        </w:rPr>
      </w:pPr>
      <w:r w:rsidRPr="00D47233">
        <w:rPr>
          <w:sz w:val="22"/>
          <w:szCs w:val="22"/>
        </w:rPr>
        <w:t xml:space="preserve">Ocena wniosków dokonywana jest </w:t>
      </w:r>
      <w:r w:rsidR="00857024" w:rsidRPr="00D47233">
        <w:rPr>
          <w:sz w:val="22"/>
          <w:szCs w:val="22"/>
        </w:rPr>
        <w:t xml:space="preserve">przez KOP </w:t>
      </w:r>
      <w:r w:rsidRPr="00D47233">
        <w:rPr>
          <w:sz w:val="22"/>
          <w:szCs w:val="22"/>
        </w:rPr>
        <w:t>w oparciu o kryteria wyboru projektów</w:t>
      </w:r>
      <w:r w:rsidR="00857024" w:rsidRPr="00D47233">
        <w:rPr>
          <w:sz w:val="22"/>
          <w:szCs w:val="22"/>
        </w:rPr>
        <w:t xml:space="preserve">; odpowiednio </w:t>
      </w:r>
      <w:r w:rsidR="00954BA5" w:rsidRPr="00D47233">
        <w:rPr>
          <w:sz w:val="22"/>
          <w:szCs w:val="22"/>
        </w:rPr>
        <w:br/>
      </w:r>
      <w:r w:rsidR="00857024" w:rsidRPr="00D47233">
        <w:rPr>
          <w:sz w:val="22"/>
          <w:szCs w:val="22"/>
        </w:rPr>
        <w:t>na etapie oceny formalnej s</w:t>
      </w:r>
      <w:r w:rsidR="006C5BAE" w:rsidRPr="00D47233">
        <w:rPr>
          <w:sz w:val="22"/>
          <w:szCs w:val="22"/>
        </w:rPr>
        <w:t xml:space="preserve">ą to kryteria </w:t>
      </w:r>
      <w:r w:rsidR="00857024" w:rsidRPr="00D47233">
        <w:rPr>
          <w:sz w:val="22"/>
          <w:szCs w:val="22"/>
        </w:rPr>
        <w:t xml:space="preserve">formalne i </w:t>
      </w:r>
      <w:r w:rsidR="00DD65CD" w:rsidRPr="00D47233">
        <w:rPr>
          <w:sz w:val="22"/>
          <w:szCs w:val="22"/>
        </w:rPr>
        <w:t>dostępu</w:t>
      </w:r>
      <w:r w:rsidR="00625BBA" w:rsidRPr="00D47233">
        <w:rPr>
          <w:sz w:val="22"/>
          <w:szCs w:val="22"/>
        </w:rPr>
        <w:t xml:space="preserve"> oceniane na etapie oceny formalnej</w:t>
      </w:r>
      <w:r w:rsidR="00857024" w:rsidRPr="00D47233">
        <w:rPr>
          <w:sz w:val="22"/>
          <w:szCs w:val="22"/>
        </w:rPr>
        <w:t>, a na etapie oceny merytorycznej są to kryteria</w:t>
      </w:r>
      <w:r w:rsidR="00625BBA" w:rsidRPr="00D47233">
        <w:rPr>
          <w:sz w:val="22"/>
          <w:szCs w:val="22"/>
        </w:rPr>
        <w:t xml:space="preserve"> dostępu oceniane na etapie oceny merytorycznej, kryteria </w:t>
      </w:r>
      <w:r w:rsidR="00857024" w:rsidRPr="00D47233">
        <w:rPr>
          <w:sz w:val="22"/>
          <w:szCs w:val="22"/>
        </w:rPr>
        <w:t xml:space="preserve">horyzontalne, </w:t>
      </w:r>
      <w:r w:rsidR="006C5BAE" w:rsidRPr="00D47233">
        <w:rPr>
          <w:sz w:val="22"/>
          <w:szCs w:val="22"/>
        </w:rPr>
        <w:t xml:space="preserve">merytoryczne </w:t>
      </w:r>
      <w:r w:rsidRPr="00D47233">
        <w:rPr>
          <w:sz w:val="22"/>
          <w:szCs w:val="22"/>
        </w:rPr>
        <w:t>oraz kryteria premiujące.</w:t>
      </w:r>
    </w:p>
    <w:p w:rsidR="00752BB0" w:rsidRPr="00D47233" w:rsidRDefault="00752BB0" w:rsidP="008E55BA">
      <w:pPr>
        <w:autoSpaceDE w:val="0"/>
        <w:autoSpaceDN w:val="0"/>
        <w:adjustRightInd w:val="0"/>
        <w:jc w:val="both"/>
        <w:rPr>
          <w:sz w:val="22"/>
          <w:szCs w:val="22"/>
        </w:rPr>
      </w:pPr>
      <w:r w:rsidRPr="00D47233">
        <w:rPr>
          <w:sz w:val="22"/>
          <w:szCs w:val="22"/>
        </w:rPr>
        <w:t>Projekty podlegające ocenie</w:t>
      </w:r>
      <w:r w:rsidR="00625BBA" w:rsidRPr="00D47233">
        <w:rPr>
          <w:sz w:val="22"/>
          <w:szCs w:val="22"/>
        </w:rPr>
        <w:t xml:space="preserve"> </w:t>
      </w:r>
      <w:r w:rsidRPr="00D47233">
        <w:rPr>
          <w:sz w:val="22"/>
          <w:szCs w:val="22"/>
        </w:rPr>
        <w:t xml:space="preserve">i kwalifikujące się do zarejestrowania w SL 2014 są rejestrowane </w:t>
      </w:r>
      <w:r w:rsidR="003F0C73" w:rsidRPr="00D47233">
        <w:rPr>
          <w:sz w:val="22"/>
          <w:szCs w:val="22"/>
        </w:rPr>
        <w:br/>
      </w:r>
      <w:r w:rsidRPr="00D47233">
        <w:rPr>
          <w:sz w:val="22"/>
          <w:szCs w:val="22"/>
        </w:rPr>
        <w:t xml:space="preserve">w SL 2014 zgodnie z procedurami wewnętrznymi IOK. </w:t>
      </w:r>
    </w:p>
    <w:p w:rsidR="00BE650A" w:rsidRPr="00D47233" w:rsidRDefault="00FD4929" w:rsidP="00676466">
      <w:pPr>
        <w:pStyle w:val="Nagwek2"/>
        <w:numPr>
          <w:ilvl w:val="1"/>
          <w:numId w:val="36"/>
        </w:numPr>
        <w:rPr>
          <w:rFonts w:asciiTheme="majorHAnsi" w:hAnsiTheme="majorHAnsi"/>
          <w:caps w:val="0"/>
          <w:sz w:val="24"/>
          <w:szCs w:val="24"/>
        </w:rPr>
      </w:pPr>
      <w:bookmarkStart w:id="176" w:name="_Toc437331200"/>
      <w:r w:rsidRPr="00D47233">
        <w:rPr>
          <w:rFonts w:asciiTheme="majorHAnsi" w:hAnsiTheme="majorHAnsi"/>
          <w:sz w:val="24"/>
          <w:szCs w:val="24"/>
        </w:rPr>
        <w:t>Ocena wniosków o dofinansowanie</w:t>
      </w:r>
      <w:bookmarkEnd w:id="176"/>
    </w:p>
    <w:p w:rsidR="00E80C33" w:rsidRPr="00D47233" w:rsidRDefault="00FD4929" w:rsidP="00D35B45">
      <w:pPr>
        <w:pStyle w:val="Nagwek3"/>
        <w:ind w:left="426"/>
        <w:rPr>
          <w:rFonts w:asciiTheme="majorHAnsi" w:hAnsiTheme="majorHAnsi"/>
          <w:caps w:val="0"/>
          <w:sz w:val="24"/>
          <w:szCs w:val="24"/>
        </w:rPr>
      </w:pPr>
      <w:bookmarkStart w:id="177" w:name="_Toc437331201"/>
      <w:r w:rsidRPr="00D47233">
        <w:rPr>
          <w:rFonts w:asciiTheme="majorHAnsi" w:hAnsiTheme="majorHAnsi"/>
          <w:caps w:val="0"/>
          <w:sz w:val="24"/>
          <w:szCs w:val="24"/>
        </w:rPr>
        <w:t>4.</w:t>
      </w:r>
      <w:r w:rsidR="00687EE4" w:rsidRPr="00D47233">
        <w:rPr>
          <w:rFonts w:asciiTheme="majorHAnsi" w:hAnsiTheme="majorHAnsi"/>
          <w:caps w:val="0"/>
          <w:sz w:val="24"/>
          <w:szCs w:val="24"/>
        </w:rPr>
        <w:t>3.</w:t>
      </w:r>
      <w:r w:rsidR="00E80C33" w:rsidRPr="00D47233">
        <w:rPr>
          <w:rFonts w:asciiTheme="majorHAnsi" w:hAnsiTheme="majorHAnsi"/>
          <w:caps w:val="0"/>
          <w:sz w:val="24"/>
          <w:szCs w:val="24"/>
        </w:rPr>
        <w:t>1</w:t>
      </w:r>
      <w:r w:rsidR="00DE0DAF" w:rsidRPr="00D47233">
        <w:rPr>
          <w:rFonts w:asciiTheme="majorHAnsi" w:hAnsiTheme="majorHAnsi"/>
          <w:caps w:val="0"/>
          <w:sz w:val="24"/>
          <w:szCs w:val="24"/>
        </w:rPr>
        <w:t>.</w:t>
      </w:r>
      <w:r w:rsidRPr="00D47233">
        <w:rPr>
          <w:rFonts w:asciiTheme="majorHAnsi" w:hAnsiTheme="majorHAnsi" w:cs="Times New Roman"/>
          <w:spacing w:val="0"/>
          <w:sz w:val="24"/>
          <w:szCs w:val="24"/>
        </w:rPr>
        <w:t>Wstępna weryfikacja wniosku</w:t>
      </w:r>
      <w:bookmarkEnd w:id="177"/>
    </w:p>
    <w:p w:rsidR="00687EE4" w:rsidRPr="00D47233" w:rsidRDefault="00E80C33" w:rsidP="00F56D47">
      <w:pPr>
        <w:spacing w:before="240"/>
        <w:jc w:val="both"/>
        <w:rPr>
          <w:rFonts w:cstheme="minorHAnsi"/>
          <w:sz w:val="22"/>
          <w:szCs w:val="22"/>
          <w:lang w:eastAsia="pl-PL"/>
        </w:rPr>
      </w:pPr>
      <w:r w:rsidRPr="00D47233">
        <w:rPr>
          <w:rFonts w:cstheme="minorHAnsi"/>
          <w:sz w:val="22"/>
          <w:szCs w:val="22"/>
          <w:lang w:eastAsia="pl-PL"/>
        </w:rPr>
        <w:t xml:space="preserve">Przed rozpoczęciem oceny spełniania przez projekt </w:t>
      </w:r>
      <w:r w:rsidRPr="00D47233">
        <w:rPr>
          <w:rFonts w:cstheme="minorHAnsi"/>
          <w:b/>
          <w:sz w:val="22"/>
          <w:szCs w:val="22"/>
          <w:lang w:eastAsia="pl-PL"/>
        </w:rPr>
        <w:t>ogólnych kryteriów formalnych</w:t>
      </w:r>
      <w:r w:rsidR="00835C32" w:rsidRPr="00D47233">
        <w:rPr>
          <w:rFonts w:cstheme="minorHAnsi"/>
          <w:sz w:val="22"/>
          <w:szCs w:val="22"/>
          <w:lang w:eastAsia="pl-PL"/>
        </w:rPr>
        <w:t xml:space="preserve"> pracownik IOK, przy pomocy </w:t>
      </w:r>
      <w:r w:rsidR="00835C32" w:rsidRPr="00D47233">
        <w:rPr>
          <w:rFonts w:cstheme="minorHAnsi"/>
          <w:i/>
          <w:sz w:val="22"/>
          <w:szCs w:val="22"/>
          <w:lang w:eastAsia="pl-PL"/>
        </w:rPr>
        <w:t>K</w:t>
      </w:r>
      <w:r w:rsidRPr="00D47233">
        <w:rPr>
          <w:rFonts w:cstheme="minorHAnsi"/>
          <w:i/>
          <w:sz w:val="22"/>
          <w:szCs w:val="22"/>
          <w:lang w:eastAsia="pl-PL"/>
        </w:rPr>
        <w:t>arty weryfikacji poprawności wniosku w ramach PO WER</w:t>
      </w:r>
      <w:r w:rsidR="00625BBA" w:rsidRPr="00D47233">
        <w:rPr>
          <w:rFonts w:cstheme="minorHAnsi"/>
          <w:i/>
          <w:sz w:val="22"/>
          <w:szCs w:val="22"/>
          <w:lang w:eastAsia="pl-PL"/>
        </w:rPr>
        <w:t xml:space="preserve"> </w:t>
      </w:r>
      <w:r w:rsidR="004454DE" w:rsidRPr="00D47233">
        <w:rPr>
          <w:rFonts w:cstheme="minorHAnsi"/>
          <w:sz w:val="22"/>
          <w:szCs w:val="22"/>
          <w:lang w:eastAsia="pl-PL"/>
        </w:rPr>
        <w:t>(załącznik</w:t>
      </w:r>
      <w:r w:rsidR="00625BBA" w:rsidRPr="00D47233">
        <w:rPr>
          <w:rFonts w:cstheme="minorHAnsi"/>
          <w:sz w:val="22"/>
          <w:szCs w:val="22"/>
          <w:lang w:eastAsia="pl-PL"/>
        </w:rPr>
        <w:t xml:space="preserve"> </w:t>
      </w:r>
      <w:r w:rsidR="004454DE" w:rsidRPr="00D47233">
        <w:rPr>
          <w:rFonts w:cstheme="minorHAnsi"/>
          <w:sz w:val="22"/>
          <w:szCs w:val="22"/>
          <w:lang w:eastAsia="pl-PL"/>
        </w:rPr>
        <w:t>nr 2</w:t>
      </w:r>
      <w:r w:rsidRPr="00D47233">
        <w:rPr>
          <w:rFonts w:cstheme="minorHAnsi"/>
          <w:sz w:val="22"/>
          <w:szCs w:val="22"/>
          <w:lang w:eastAsia="pl-PL"/>
        </w:rPr>
        <w:t>), przeprowadza</w:t>
      </w:r>
      <w:r w:rsidR="00625BBA" w:rsidRPr="00D47233">
        <w:rPr>
          <w:rFonts w:cstheme="minorHAnsi"/>
          <w:sz w:val="22"/>
          <w:szCs w:val="22"/>
          <w:lang w:eastAsia="pl-PL"/>
        </w:rPr>
        <w:t xml:space="preserve"> </w:t>
      </w:r>
      <w:r w:rsidRPr="00D47233">
        <w:rPr>
          <w:rFonts w:cstheme="minorHAnsi"/>
          <w:b/>
          <w:sz w:val="22"/>
          <w:szCs w:val="22"/>
          <w:lang w:eastAsia="pl-PL"/>
        </w:rPr>
        <w:t>weryfikację pod kątem ewentualnych braków formalnych we</w:t>
      </w:r>
      <w:r w:rsidR="00625BBA" w:rsidRPr="00D47233">
        <w:rPr>
          <w:rFonts w:cstheme="minorHAnsi"/>
          <w:b/>
          <w:sz w:val="22"/>
          <w:szCs w:val="22"/>
          <w:lang w:eastAsia="pl-PL"/>
        </w:rPr>
        <w:t xml:space="preserve"> </w:t>
      </w:r>
      <w:r w:rsidR="003C5AD2" w:rsidRPr="00D47233">
        <w:rPr>
          <w:rFonts w:cstheme="minorHAnsi"/>
          <w:b/>
          <w:sz w:val="22"/>
          <w:szCs w:val="22"/>
          <w:lang w:eastAsia="pl-PL"/>
        </w:rPr>
        <w:t>wniosku lub oczywistych omyłek</w:t>
      </w:r>
      <w:r w:rsidR="003C5AD2" w:rsidRPr="00D47233">
        <w:rPr>
          <w:rFonts w:cstheme="minorHAnsi"/>
          <w:sz w:val="22"/>
          <w:szCs w:val="22"/>
          <w:lang w:eastAsia="pl-PL"/>
        </w:rPr>
        <w:t>.</w:t>
      </w:r>
    </w:p>
    <w:p w:rsidR="007F4AF4" w:rsidRPr="00D47233" w:rsidRDefault="007F4AF4" w:rsidP="007F4AF4">
      <w:pPr>
        <w:pStyle w:val="Akapitzlist"/>
        <w:autoSpaceDE w:val="0"/>
        <w:autoSpaceDN w:val="0"/>
        <w:adjustRightInd w:val="0"/>
        <w:jc w:val="both"/>
        <w:rPr>
          <w:rFonts w:cstheme="minorHAnsi"/>
          <w:color w:val="000000"/>
          <w:sz w:val="22"/>
          <w:szCs w:val="22"/>
        </w:rPr>
      </w:pPr>
    </w:p>
    <w:p w:rsidR="00CD4C55" w:rsidRPr="00D47233" w:rsidRDefault="00690BE3" w:rsidP="00676466">
      <w:pPr>
        <w:pStyle w:val="Akapitzlist"/>
        <w:numPr>
          <w:ilvl w:val="0"/>
          <w:numId w:val="17"/>
        </w:numPr>
        <w:ind w:left="426"/>
        <w:jc w:val="both"/>
        <w:rPr>
          <w:rFonts w:cstheme="minorHAnsi"/>
          <w:color w:val="000000"/>
          <w:sz w:val="22"/>
          <w:szCs w:val="22"/>
        </w:rPr>
      </w:pPr>
      <w:r w:rsidRPr="00D47233">
        <w:rPr>
          <w:rFonts w:cstheme="minorHAnsi"/>
          <w:sz w:val="22"/>
          <w:szCs w:val="22"/>
        </w:rPr>
        <w:t>Dopuszczalne jest jednokrotne dokonanie uzupełnień braków formalnych lub poprawy oczywistych omyłek we wniosku o dofinansowanie w zakresie nie mającym zasadniczego charakteru</w:t>
      </w:r>
      <w:r w:rsidR="00CD4C55">
        <w:rPr>
          <w:rFonts w:cstheme="minorHAnsi"/>
          <w:sz w:val="22"/>
          <w:szCs w:val="22"/>
        </w:rPr>
        <w:t>.</w:t>
      </w:r>
    </w:p>
    <w:p w:rsidR="003C5AD2" w:rsidRPr="00D47233" w:rsidRDefault="003C5AD2" w:rsidP="00676466">
      <w:pPr>
        <w:pStyle w:val="Akapitzlist"/>
        <w:numPr>
          <w:ilvl w:val="0"/>
          <w:numId w:val="17"/>
        </w:numPr>
        <w:ind w:left="426"/>
        <w:jc w:val="both"/>
        <w:rPr>
          <w:rFonts w:cstheme="minorHAnsi"/>
          <w:sz w:val="22"/>
          <w:szCs w:val="22"/>
        </w:rPr>
      </w:pPr>
      <w:r w:rsidRPr="00D47233">
        <w:rPr>
          <w:rFonts w:cstheme="minorHAnsi"/>
          <w:sz w:val="22"/>
          <w:szCs w:val="22"/>
        </w:rPr>
        <w:t>W razie stwierdzenia we wniosku o dofinansowanie projektu braków formalnych lub oczywistych omyłek, o k</w:t>
      </w:r>
      <w:r w:rsidR="00174896" w:rsidRPr="00D47233">
        <w:rPr>
          <w:rFonts w:cstheme="minorHAnsi"/>
          <w:sz w:val="22"/>
          <w:szCs w:val="22"/>
        </w:rPr>
        <w:t xml:space="preserve">tórych mowa w pkt </w:t>
      </w:r>
      <w:r w:rsidR="00690BE3" w:rsidRPr="00D47233">
        <w:rPr>
          <w:rFonts w:cstheme="minorHAnsi"/>
          <w:sz w:val="22"/>
          <w:szCs w:val="22"/>
        </w:rPr>
        <w:t>1</w:t>
      </w:r>
      <w:r w:rsidRPr="00D47233">
        <w:rPr>
          <w:rFonts w:cstheme="minorHAnsi"/>
          <w:sz w:val="22"/>
          <w:szCs w:val="22"/>
        </w:rPr>
        <w:t>,</w:t>
      </w:r>
      <w:r w:rsidR="005D6C65">
        <w:rPr>
          <w:rFonts w:cstheme="minorHAnsi"/>
          <w:sz w:val="22"/>
          <w:szCs w:val="22"/>
        </w:rPr>
        <w:t xml:space="preserve"> </w:t>
      </w:r>
      <w:r w:rsidRPr="00D47233">
        <w:rPr>
          <w:rFonts w:cstheme="minorHAnsi"/>
          <w:sz w:val="22"/>
          <w:szCs w:val="22"/>
        </w:rPr>
        <w:t>IOK wzywa</w:t>
      </w:r>
      <w:r w:rsidR="003E0848" w:rsidRPr="00D47233">
        <w:rPr>
          <w:rFonts w:cstheme="minorHAnsi"/>
          <w:sz w:val="22"/>
          <w:szCs w:val="22"/>
        </w:rPr>
        <w:t xml:space="preserve"> W</w:t>
      </w:r>
      <w:r w:rsidR="00AF7199" w:rsidRPr="00D47233">
        <w:rPr>
          <w:rFonts w:cstheme="minorHAnsi"/>
          <w:sz w:val="22"/>
          <w:szCs w:val="22"/>
        </w:rPr>
        <w:t xml:space="preserve">nioskodawcę do ich usunięcia </w:t>
      </w:r>
      <w:r w:rsidR="00A60E59" w:rsidRPr="00D47233">
        <w:rPr>
          <w:rFonts w:cstheme="minorHAnsi"/>
          <w:sz w:val="22"/>
          <w:szCs w:val="22"/>
        </w:rPr>
        <w:br/>
      </w:r>
      <w:r w:rsidRPr="00D47233">
        <w:rPr>
          <w:rFonts w:cstheme="minorHAnsi"/>
          <w:sz w:val="22"/>
          <w:szCs w:val="22"/>
        </w:rPr>
        <w:t>w terminie 7 dni, pod rygorem pozostawienia wniosku bez rozpatrzenia. Usunięcie braków formalnych nie może prowadzić do istotnej modyfikacji wniosku o dofinanso</w:t>
      </w:r>
      <w:r w:rsidR="003E0848" w:rsidRPr="00D47233">
        <w:rPr>
          <w:rFonts w:cstheme="minorHAnsi"/>
          <w:sz w:val="22"/>
          <w:szCs w:val="22"/>
        </w:rPr>
        <w:t>wanie. Usuwając braki formalne W</w:t>
      </w:r>
      <w:r w:rsidRPr="00D47233">
        <w:rPr>
          <w:rFonts w:cstheme="minorHAnsi"/>
          <w:sz w:val="22"/>
          <w:szCs w:val="22"/>
        </w:rPr>
        <w:t>nioskodawca powinien stoso</w:t>
      </w:r>
      <w:r w:rsidR="00AF7199" w:rsidRPr="00D47233">
        <w:rPr>
          <w:rFonts w:cstheme="minorHAnsi"/>
          <w:sz w:val="22"/>
          <w:szCs w:val="22"/>
        </w:rPr>
        <w:t xml:space="preserve">wać się do wskazówek zawartych </w:t>
      </w:r>
      <w:r w:rsidRPr="00D47233">
        <w:rPr>
          <w:rFonts w:cstheme="minorHAnsi"/>
          <w:sz w:val="22"/>
          <w:szCs w:val="22"/>
        </w:rPr>
        <w:t xml:space="preserve">w otrzymanym </w:t>
      </w:r>
      <w:r w:rsidR="003F0C73" w:rsidRPr="00D47233">
        <w:rPr>
          <w:rFonts w:cstheme="minorHAnsi"/>
          <w:sz w:val="22"/>
          <w:szCs w:val="22"/>
        </w:rPr>
        <w:br/>
      </w:r>
      <w:r w:rsidRPr="00D47233">
        <w:rPr>
          <w:rFonts w:cstheme="minorHAnsi"/>
          <w:sz w:val="22"/>
          <w:szCs w:val="22"/>
        </w:rPr>
        <w:t xml:space="preserve">z IOK wezwaniu oraz przestrzegać reguł dotyczących przygotowywania dokumentacji konkursowej opisanych w </w:t>
      </w:r>
      <w:r w:rsidRPr="00D47233">
        <w:rPr>
          <w:rFonts w:cstheme="minorHAnsi"/>
          <w:i/>
          <w:sz w:val="22"/>
          <w:szCs w:val="22"/>
        </w:rPr>
        <w:t>Instrukcji wypełnienia wniosku o dofinansowanie</w:t>
      </w:r>
      <w:r w:rsidRPr="00D47233">
        <w:rPr>
          <w:rFonts w:cstheme="minorHAnsi"/>
          <w:sz w:val="22"/>
          <w:szCs w:val="22"/>
        </w:rPr>
        <w:t xml:space="preserve">, stanowiącej załącznik </w:t>
      </w:r>
      <w:r w:rsidR="004454DE" w:rsidRPr="00D47233">
        <w:rPr>
          <w:rFonts w:cstheme="minorHAnsi"/>
          <w:sz w:val="22"/>
          <w:szCs w:val="22"/>
        </w:rPr>
        <w:t>nr 1</w:t>
      </w:r>
      <w:r w:rsidR="005E73AA" w:rsidRPr="00D47233">
        <w:rPr>
          <w:rFonts w:cstheme="minorHAnsi"/>
          <w:sz w:val="22"/>
          <w:szCs w:val="22"/>
        </w:rPr>
        <w:br/>
      </w:r>
      <w:r w:rsidRPr="00D47233">
        <w:rPr>
          <w:rFonts w:cstheme="minorHAnsi"/>
          <w:sz w:val="22"/>
          <w:szCs w:val="22"/>
        </w:rPr>
        <w:t>do Regulaminu.</w:t>
      </w:r>
    </w:p>
    <w:p w:rsidR="00AB253A" w:rsidRDefault="00673438" w:rsidP="00676466">
      <w:pPr>
        <w:pStyle w:val="Akapitzlist"/>
        <w:numPr>
          <w:ilvl w:val="0"/>
          <w:numId w:val="17"/>
        </w:numPr>
        <w:ind w:left="426"/>
        <w:jc w:val="both"/>
        <w:rPr>
          <w:rFonts w:cstheme="minorHAnsi"/>
          <w:sz w:val="22"/>
          <w:szCs w:val="22"/>
        </w:rPr>
      </w:pPr>
      <w:r w:rsidRPr="00D47233">
        <w:rPr>
          <w:rFonts w:cstheme="minorHAnsi"/>
          <w:sz w:val="22"/>
          <w:szCs w:val="22"/>
        </w:rPr>
        <w:t>Za doręczenie przez IOK wezwania do uzupełnienia braków formalnych, o którym mowa w pkt 2 uznaje się</w:t>
      </w:r>
      <w:r w:rsidR="00AB253A">
        <w:rPr>
          <w:rFonts w:cstheme="minorHAnsi"/>
          <w:sz w:val="22"/>
          <w:szCs w:val="22"/>
        </w:rPr>
        <w:t>:</w:t>
      </w:r>
    </w:p>
    <w:p w:rsidR="00975D14" w:rsidRDefault="00673438" w:rsidP="00676466">
      <w:pPr>
        <w:pStyle w:val="Akapitzlist"/>
        <w:numPr>
          <w:ilvl w:val="1"/>
          <w:numId w:val="17"/>
        </w:numPr>
        <w:jc w:val="both"/>
        <w:rPr>
          <w:rFonts w:cstheme="minorHAnsi"/>
          <w:sz w:val="22"/>
          <w:szCs w:val="22"/>
        </w:rPr>
      </w:pPr>
      <w:r w:rsidRPr="00D47233">
        <w:rPr>
          <w:rFonts w:cstheme="minorHAnsi"/>
          <w:sz w:val="22"/>
          <w:szCs w:val="22"/>
        </w:rPr>
        <w:t>wysłanie przez IOK informacji w formie pisemnej na adres podany przez wnioskodawcę we wniosku o dofinansowanie. IOK może dokonać ww. wezwania wyłącznie</w:t>
      </w:r>
      <w:r w:rsidR="00625BBA" w:rsidRPr="00D47233">
        <w:rPr>
          <w:rFonts w:cstheme="minorHAnsi"/>
          <w:sz w:val="22"/>
          <w:szCs w:val="22"/>
        </w:rPr>
        <w:t xml:space="preserve"> </w:t>
      </w:r>
      <w:r w:rsidRPr="00D47233">
        <w:rPr>
          <w:rFonts w:cstheme="minorHAnsi"/>
          <w:sz w:val="22"/>
          <w:szCs w:val="22"/>
        </w:rPr>
        <w:t>pod warunkiem wskazania przez wnioskodawc</w:t>
      </w:r>
      <w:r w:rsidR="00A61EC7">
        <w:rPr>
          <w:rFonts w:cstheme="minorHAnsi"/>
          <w:sz w:val="22"/>
          <w:szCs w:val="22"/>
        </w:rPr>
        <w:t>ę niezbędnych danych adresowych lub</w:t>
      </w:r>
    </w:p>
    <w:p w:rsidR="00A61EC7" w:rsidRPr="00D47233" w:rsidRDefault="00F60EC8" w:rsidP="00676466">
      <w:pPr>
        <w:pStyle w:val="Akapitzlist"/>
        <w:numPr>
          <w:ilvl w:val="1"/>
          <w:numId w:val="17"/>
        </w:numPr>
        <w:jc w:val="both"/>
        <w:rPr>
          <w:rFonts w:cstheme="minorHAnsi"/>
          <w:sz w:val="22"/>
          <w:szCs w:val="22"/>
        </w:rPr>
      </w:pPr>
      <w:r>
        <w:rPr>
          <w:rFonts w:cstheme="minorHAnsi"/>
          <w:sz w:val="22"/>
          <w:szCs w:val="22"/>
        </w:rPr>
        <w:t xml:space="preserve">przesłanie wiadomości do wnioskodawcy </w:t>
      </w:r>
      <w:r w:rsidR="005B5705">
        <w:rPr>
          <w:rFonts w:cstheme="minorHAnsi"/>
          <w:sz w:val="22"/>
          <w:szCs w:val="22"/>
        </w:rPr>
        <w:t>z</w:t>
      </w:r>
      <w:r>
        <w:rPr>
          <w:rFonts w:cstheme="minorHAnsi"/>
          <w:sz w:val="22"/>
          <w:szCs w:val="22"/>
        </w:rPr>
        <w:t xml:space="preserve"> </w:t>
      </w:r>
      <w:r w:rsidR="005B5705">
        <w:rPr>
          <w:rFonts w:cstheme="minorHAnsi"/>
          <w:sz w:val="22"/>
          <w:szCs w:val="22"/>
        </w:rPr>
        <w:t>wykorzystaniem moduł</w:t>
      </w:r>
      <w:r>
        <w:rPr>
          <w:rFonts w:cstheme="minorHAnsi"/>
          <w:sz w:val="22"/>
          <w:szCs w:val="22"/>
        </w:rPr>
        <w:t>u</w:t>
      </w:r>
      <w:r w:rsidR="005B5705">
        <w:rPr>
          <w:rFonts w:cstheme="minorHAnsi"/>
          <w:sz w:val="22"/>
          <w:szCs w:val="22"/>
        </w:rPr>
        <w:t xml:space="preserve"> obustronnej korespondencji aplikacji SOWA. </w:t>
      </w:r>
    </w:p>
    <w:p w:rsidR="002D2BD6" w:rsidRPr="00D47233" w:rsidRDefault="003C5AD2" w:rsidP="00676466">
      <w:pPr>
        <w:pStyle w:val="Akapitzlist"/>
        <w:numPr>
          <w:ilvl w:val="0"/>
          <w:numId w:val="17"/>
        </w:numPr>
        <w:ind w:left="426"/>
        <w:jc w:val="both"/>
        <w:rPr>
          <w:rFonts w:cstheme="minorHAnsi"/>
          <w:sz w:val="22"/>
          <w:szCs w:val="22"/>
        </w:rPr>
      </w:pPr>
      <w:r w:rsidRPr="00D47233">
        <w:rPr>
          <w:rFonts w:cstheme="minorHAnsi"/>
          <w:sz w:val="22"/>
          <w:szCs w:val="22"/>
        </w:rPr>
        <w:t>Jeżeli wniosek o dofinansowanie przekazany w odpowie</w:t>
      </w:r>
      <w:r w:rsidR="00AF7199" w:rsidRPr="00D47233">
        <w:rPr>
          <w:rFonts w:cstheme="minorHAnsi"/>
          <w:sz w:val="22"/>
          <w:szCs w:val="22"/>
        </w:rPr>
        <w:t>dzi na wez</w:t>
      </w:r>
      <w:r w:rsidR="002D2BD6" w:rsidRPr="00D47233">
        <w:rPr>
          <w:rFonts w:cstheme="minorHAnsi"/>
          <w:sz w:val="22"/>
          <w:szCs w:val="22"/>
        </w:rPr>
        <w:t xml:space="preserve">wanie, o którym mowa </w:t>
      </w:r>
      <w:r w:rsidR="00C82BF0" w:rsidRPr="00D47233">
        <w:rPr>
          <w:rFonts w:cstheme="minorHAnsi"/>
          <w:sz w:val="22"/>
          <w:szCs w:val="22"/>
        </w:rPr>
        <w:br/>
      </w:r>
      <w:r w:rsidR="002D2BD6" w:rsidRPr="00D47233">
        <w:rPr>
          <w:rFonts w:cstheme="minorHAnsi"/>
          <w:sz w:val="22"/>
          <w:szCs w:val="22"/>
        </w:rPr>
        <w:t>w pkt 2</w:t>
      </w:r>
      <w:r w:rsidRPr="00D47233">
        <w:rPr>
          <w:rFonts w:cstheme="minorHAnsi"/>
          <w:sz w:val="22"/>
          <w:szCs w:val="22"/>
        </w:rPr>
        <w:t xml:space="preserve">, będzie w dalszym ciągu zawierał jakiekolwiek braki formalne, wniosek </w:t>
      </w:r>
      <w:r w:rsidR="00C82BF0" w:rsidRPr="00D47233">
        <w:rPr>
          <w:rFonts w:cstheme="minorHAnsi"/>
          <w:sz w:val="22"/>
          <w:szCs w:val="22"/>
        </w:rPr>
        <w:br/>
      </w:r>
      <w:r w:rsidRPr="00D47233">
        <w:rPr>
          <w:rFonts w:cstheme="minorHAnsi"/>
          <w:sz w:val="22"/>
          <w:szCs w:val="22"/>
        </w:rPr>
        <w:t>o dofinansowanie zostanie pozostawiony bez rozpatrzenia.</w:t>
      </w:r>
    </w:p>
    <w:p w:rsidR="002D2BD6" w:rsidRPr="00D47233" w:rsidRDefault="003C5AD2" w:rsidP="00676466">
      <w:pPr>
        <w:pStyle w:val="Akapitzlist"/>
        <w:numPr>
          <w:ilvl w:val="0"/>
          <w:numId w:val="17"/>
        </w:numPr>
        <w:ind w:left="426"/>
        <w:jc w:val="both"/>
        <w:rPr>
          <w:rFonts w:cstheme="minorHAnsi"/>
          <w:sz w:val="22"/>
          <w:szCs w:val="22"/>
        </w:rPr>
      </w:pPr>
      <w:r w:rsidRPr="00D47233">
        <w:rPr>
          <w:rFonts w:cstheme="minorHAnsi"/>
          <w:sz w:val="22"/>
          <w:szCs w:val="22"/>
        </w:rPr>
        <w:t>W przypadku, gdy wprowadzone do wniosku o dofinansowanie poprawki wykraczają poza zakres określony przez IOK w doręczonym wezwaniu, wniosek zostanie pozostawiony bez rozpatrzenia; powyższe nie dotyczy poprawek lub uzupełnień dokonanych w przypadku, gdy wystąpią faktyczne braki formalne nie przedstawione w we</w:t>
      </w:r>
      <w:r w:rsidR="00AF7199" w:rsidRPr="00D47233">
        <w:rPr>
          <w:rFonts w:cstheme="minorHAnsi"/>
          <w:sz w:val="22"/>
          <w:szCs w:val="22"/>
        </w:rPr>
        <w:t>zwa</w:t>
      </w:r>
      <w:r w:rsidR="002D2BD6" w:rsidRPr="00D47233">
        <w:rPr>
          <w:rFonts w:cstheme="minorHAnsi"/>
          <w:sz w:val="22"/>
          <w:szCs w:val="22"/>
        </w:rPr>
        <w:t>niu IOK a wynikające z pkt 1.</w:t>
      </w:r>
      <w:r w:rsidR="00A70195" w:rsidRPr="00D47233">
        <w:rPr>
          <w:rFonts w:cstheme="minorHAnsi"/>
          <w:sz w:val="22"/>
          <w:szCs w:val="22"/>
        </w:rPr>
        <w:t xml:space="preserve"> W takim przypadku, W</w:t>
      </w:r>
      <w:r w:rsidRPr="00D47233">
        <w:rPr>
          <w:rFonts w:cstheme="minorHAnsi"/>
          <w:sz w:val="22"/>
          <w:szCs w:val="22"/>
        </w:rPr>
        <w:t xml:space="preserve">nioskodawca ma obowiązek poinformować o dokonanych poprawkach lub uzupełnieniach, </w:t>
      </w:r>
      <w:r w:rsidR="005E73AA" w:rsidRPr="00D47233">
        <w:rPr>
          <w:rFonts w:cstheme="minorHAnsi"/>
          <w:sz w:val="22"/>
          <w:szCs w:val="22"/>
        </w:rPr>
        <w:br/>
      </w:r>
      <w:r w:rsidRPr="00D47233">
        <w:rPr>
          <w:rFonts w:cstheme="minorHAnsi"/>
          <w:sz w:val="22"/>
          <w:szCs w:val="22"/>
        </w:rPr>
        <w:t xml:space="preserve">a IOK ocenić czy poprawki lub </w:t>
      </w:r>
      <w:r w:rsidR="00A70195" w:rsidRPr="00D47233">
        <w:rPr>
          <w:rFonts w:cstheme="minorHAnsi"/>
          <w:sz w:val="22"/>
          <w:szCs w:val="22"/>
        </w:rPr>
        <w:t xml:space="preserve">uzupełnienia wprowadzone przez </w:t>
      </w:r>
      <w:r w:rsidR="00F939E9">
        <w:rPr>
          <w:rFonts w:cstheme="minorHAnsi"/>
          <w:sz w:val="22"/>
          <w:szCs w:val="22"/>
        </w:rPr>
        <w:t>w</w:t>
      </w:r>
      <w:r w:rsidRPr="00D47233">
        <w:rPr>
          <w:rFonts w:cstheme="minorHAnsi"/>
          <w:sz w:val="22"/>
          <w:szCs w:val="22"/>
        </w:rPr>
        <w:t>nioskodawcę nie powodują istotnej modyfikacji wniosku o d</w:t>
      </w:r>
      <w:r w:rsidR="00F045B0" w:rsidRPr="00D47233">
        <w:rPr>
          <w:rFonts w:cstheme="minorHAnsi"/>
          <w:sz w:val="22"/>
          <w:szCs w:val="22"/>
        </w:rPr>
        <w:t>ofinansowanie</w:t>
      </w:r>
      <w:r w:rsidR="00A017DA">
        <w:rPr>
          <w:rFonts w:cstheme="minorHAnsi"/>
          <w:sz w:val="22"/>
          <w:szCs w:val="22"/>
        </w:rPr>
        <w:t>.</w:t>
      </w:r>
    </w:p>
    <w:p w:rsidR="002D2BD6" w:rsidRPr="00D47233" w:rsidRDefault="00A017DA" w:rsidP="00676466">
      <w:pPr>
        <w:pStyle w:val="Akapitzlist"/>
        <w:numPr>
          <w:ilvl w:val="0"/>
          <w:numId w:val="17"/>
        </w:numPr>
        <w:ind w:left="426"/>
        <w:jc w:val="both"/>
        <w:rPr>
          <w:rFonts w:cstheme="minorHAnsi"/>
          <w:sz w:val="22"/>
          <w:szCs w:val="22"/>
        </w:rPr>
      </w:pPr>
      <w:r>
        <w:rPr>
          <w:rFonts w:cstheme="minorHAnsi"/>
          <w:sz w:val="22"/>
          <w:szCs w:val="22"/>
        </w:rPr>
        <w:t>U</w:t>
      </w:r>
      <w:r w:rsidR="003C5AD2" w:rsidRPr="00D47233">
        <w:rPr>
          <w:rFonts w:cstheme="minorHAnsi"/>
          <w:sz w:val="22"/>
          <w:szCs w:val="22"/>
        </w:rPr>
        <w:t>zupełn</w:t>
      </w:r>
      <w:r w:rsidR="002D2BD6" w:rsidRPr="00D47233">
        <w:rPr>
          <w:rFonts w:cstheme="minorHAnsi"/>
          <w:sz w:val="22"/>
          <w:szCs w:val="22"/>
        </w:rPr>
        <w:t>iona dokumentacja</w:t>
      </w:r>
      <w:r w:rsidR="003C5AD2" w:rsidRPr="00D47233">
        <w:rPr>
          <w:rFonts w:cstheme="minorHAnsi"/>
          <w:sz w:val="22"/>
          <w:szCs w:val="22"/>
        </w:rPr>
        <w:t xml:space="preserve"> musi zostać finalnie dostarczona do IOK przed upływem ostatniego dnia terminu na usunięcie braków formalnych </w:t>
      </w:r>
      <w:r w:rsidR="00812E94" w:rsidRPr="00D47233">
        <w:rPr>
          <w:rFonts w:cstheme="minorHAnsi"/>
          <w:sz w:val="22"/>
          <w:szCs w:val="22"/>
        </w:rPr>
        <w:t xml:space="preserve">podanego w wezwaniu z IOK, tj. </w:t>
      </w:r>
      <w:r w:rsidR="003C5AD2" w:rsidRPr="00D47233">
        <w:rPr>
          <w:rFonts w:cstheme="minorHAnsi"/>
          <w:sz w:val="22"/>
          <w:szCs w:val="22"/>
        </w:rPr>
        <w:t>w terminie nieprzekraczającym 7 dni od dnia doręczenia wezwania.</w:t>
      </w:r>
    </w:p>
    <w:p w:rsidR="002D2BD6" w:rsidRPr="00D47233" w:rsidRDefault="003C5AD2" w:rsidP="00676466">
      <w:pPr>
        <w:pStyle w:val="Akapitzlist"/>
        <w:numPr>
          <w:ilvl w:val="0"/>
          <w:numId w:val="17"/>
        </w:numPr>
        <w:ind w:left="426"/>
        <w:jc w:val="both"/>
        <w:rPr>
          <w:rFonts w:cstheme="minorHAnsi"/>
          <w:sz w:val="22"/>
          <w:szCs w:val="22"/>
        </w:rPr>
      </w:pPr>
      <w:r w:rsidRPr="00D47233">
        <w:rPr>
          <w:rFonts w:cstheme="minorHAnsi"/>
          <w:sz w:val="22"/>
          <w:szCs w:val="22"/>
        </w:rPr>
        <w:t>Ww</w:t>
      </w:r>
      <w:r w:rsidR="00F345D6" w:rsidRPr="00D47233">
        <w:rPr>
          <w:rFonts w:cstheme="minorHAnsi"/>
          <w:sz w:val="22"/>
          <w:szCs w:val="22"/>
        </w:rPr>
        <w:t xml:space="preserve">. termin uważa się za zachowany </w:t>
      </w:r>
      <w:r w:rsidRPr="00D47233">
        <w:rPr>
          <w:rFonts w:cstheme="minorHAnsi"/>
          <w:sz w:val="22"/>
          <w:szCs w:val="22"/>
        </w:rPr>
        <w:t>jeżeli wniosek zos</w:t>
      </w:r>
      <w:r w:rsidR="00AF7199" w:rsidRPr="00D47233">
        <w:rPr>
          <w:rFonts w:cstheme="minorHAnsi"/>
          <w:sz w:val="22"/>
          <w:szCs w:val="22"/>
        </w:rPr>
        <w:t xml:space="preserve">tał złożony w sposób określony </w:t>
      </w:r>
      <w:r w:rsidR="005E73AA" w:rsidRPr="00D47233">
        <w:rPr>
          <w:rFonts w:cstheme="minorHAnsi"/>
          <w:sz w:val="22"/>
          <w:szCs w:val="22"/>
        </w:rPr>
        <w:br/>
      </w:r>
      <w:r w:rsidRPr="00D47233">
        <w:rPr>
          <w:rFonts w:cstheme="minorHAnsi"/>
          <w:sz w:val="22"/>
          <w:szCs w:val="22"/>
        </w:rPr>
        <w:t xml:space="preserve">w art. 57 § 5 </w:t>
      </w:r>
      <w:r w:rsidRPr="00D47233">
        <w:rPr>
          <w:rFonts w:cstheme="minorHAnsi"/>
          <w:i/>
          <w:sz w:val="22"/>
          <w:szCs w:val="22"/>
        </w:rPr>
        <w:t>Kodeksu postępowania administracyjnego</w:t>
      </w:r>
      <w:r w:rsidRPr="00D47233">
        <w:rPr>
          <w:rFonts w:cstheme="minorHAnsi"/>
          <w:sz w:val="22"/>
          <w:szCs w:val="22"/>
        </w:rPr>
        <w:t>. W szczególnych, uzasadnionych przypadkach, kiedy brak możliwości usunięcia braków form</w:t>
      </w:r>
      <w:r w:rsidR="00AF7199" w:rsidRPr="00D47233">
        <w:rPr>
          <w:rFonts w:cstheme="minorHAnsi"/>
          <w:sz w:val="22"/>
          <w:szCs w:val="22"/>
        </w:rPr>
        <w:t xml:space="preserve">alnych w terminie 7 dni wynika </w:t>
      </w:r>
      <w:r w:rsidR="003F0C73" w:rsidRPr="00D47233">
        <w:rPr>
          <w:rFonts w:cstheme="minorHAnsi"/>
          <w:sz w:val="22"/>
          <w:szCs w:val="22"/>
        </w:rPr>
        <w:br/>
      </w:r>
      <w:r w:rsidR="001B2058" w:rsidRPr="00D47233">
        <w:rPr>
          <w:rFonts w:cstheme="minorHAnsi"/>
          <w:sz w:val="22"/>
          <w:szCs w:val="22"/>
        </w:rPr>
        <w:t>z okoliczności niezależnych od W</w:t>
      </w:r>
      <w:r w:rsidRPr="00D47233">
        <w:rPr>
          <w:rFonts w:cstheme="minorHAnsi"/>
          <w:sz w:val="22"/>
          <w:szCs w:val="22"/>
        </w:rPr>
        <w:t>nioskodawcy, na pisemn</w:t>
      </w:r>
      <w:r w:rsidR="001B2058" w:rsidRPr="00D47233">
        <w:rPr>
          <w:rFonts w:cstheme="minorHAnsi"/>
          <w:sz w:val="22"/>
          <w:szCs w:val="22"/>
        </w:rPr>
        <w:t>y wniosek W</w:t>
      </w:r>
      <w:r w:rsidR="00AF7199" w:rsidRPr="00D47233">
        <w:rPr>
          <w:rFonts w:cstheme="minorHAnsi"/>
          <w:sz w:val="22"/>
          <w:szCs w:val="22"/>
        </w:rPr>
        <w:t xml:space="preserve">nioskodawcy złożony </w:t>
      </w:r>
      <w:r w:rsidRPr="00D47233">
        <w:rPr>
          <w:rFonts w:cstheme="minorHAnsi"/>
          <w:sz w:val="22"/>
          <w:szCs w:val="22"/>
        </w:rPr>
        <w:t>w ww. terminie do IOK bezpośrednio w kancel</w:t>
      </w:r>
      <w:r w:rsidR="00AF7199" w:rsidRPr="00D47233">
        <w:rPr>
          <w:rFonts w:cstheme="minorHAnsi"/>
          <w:sz w:val="22"/>
          <w:szCs w:val="22"/>
        </w:rPr>
        <w:t xml:space="preserve">arii </w:t>
      </w:r>
      <w:r w:rsidR="0014791D" w:rsidRPr="00D47233">
        <w:rPr>
          <w:rFonts w:cstheme="minorHAnsi"/>
          <w:sz w:val="22"/>
          <w:szCs w:val="22"/>
        </w:rPr>
        <w:t>MSWiA</w:t>
      </w:r>
      <w:r w:rsidRPr="00D47233">
        <w:rPr>
          <w:rFonts w:cstheme="minorHAnsi"/>
          <w:sz w:val="22"/>
          <w:szCs w:val="22"/>
        </w:rPr>
        <w:t xml:space="preserve">, </w:t>
      </w:r>
      <w:r w:rsidR="00AF7199" w:rsidRPr="00D47233">
        <w:rPr>
          <w:rFonts w:cstheme="minorHAnsi"/>
          <w:sz w:val="22"/>
          <w:szCs w:val="22"/>
        </w:rPr>
        <w:t xml:space="preserve">IOK może wyznaczyć inny termin </w:t>
      </w:r>
      <w:r w:rsidR="001445E8">
        <w:rPr>
          <w:rFonts w:cstheme="minorHAnsi"/>
          <w:sz w:val="22"/>
          <w:szCs w:val="22"/>
        </w:rPr>
        <w:br/>
      </w:r>
      <w:r w:rsidRPr="00D47233">
        <w:rPr>
          <w:rFonts w:cstheme="minorHAnsi"/>
          <w:sz w:val="22"/>
          <w:szCs w:val="22"/>
        </w:rPr>
        <w:t>na dokonanie poprawy lub uzupełnienia – pod warunkiem, iż nie będzie to stanowić zagrożenia dla terminowego zakończenia etapu oceny formalnej wniosków o dofinansowanie.</w:t>
      </w:r>
    </w:p>
    <w:p w:rsidR="00E80C33" w:rsidRPr="00D47233" w:rsidRDefault="00E80C33" w:rsidP="00676466">
      <w:pPr>
        <w:pStyle w:val="Akapitzlist"/>
        <w:numPr>
          <w:ilvl w:val="0"/>
          <w:numId w:val="17"/>
        </w:numPr>
        <w:ind w:left="426"/>
        <w:jc w:val="both"/>
        <w:rPr>
          <w:rFonts w:cstheme="minorHAnsi"/>
          <w:sz w:val="22"/>
          <w:szCs w:val="22"/>
        </w:rPr>
      </w:pPr>
      <w:r w:rsidRPr="00D47233">
        <w:rPr>
          <w:rFonts w:cstheme="minorHAnsi"/>
          <w:sz w:val="22"/>
          <w:szCs w:val="22"/>
        </w:rPr>
        <w:lastRenderedPageBreak/>
        <w:t xml:space="preserve">Po uzupełnieniu wniosku lub poprawieniu </w:t>
      </w:r>
      <w:r w:rsidR="00673438" w:rsidRPr="00D47233">
        <w:rPr>
          <w:rFonts w:cstheme="minorHAnsi"/>
          <w:sz w:val="22"/>
          <w:szCs w:val="22"/>
        </w:rPr>
        <w:t>w nim oczywistych omyłek przez W</w:t>
      </w:r>
      <w:r w:rsidRPr="00D47233">
        <w:rPr>
          <w:rFonts w:cstheme="minorHAnsi"/>
          <w:sz w:val="22"/>
          <w:szCs w:val="22"/>
        </w:rPr>
        <w:t>nioskodawcę pracownik IOK dokonuje, również przy pomocy karty weryfikacji poprawności wniosku, ponownej weryfikacji wniosku w terminie nie późniejszym niż 7 dni od daty jego złożenia.</w:t>
      </w:r>
    </w:p>
    <w:p w:rsidR="00687EE4" w:rsidRPr="00D47233" w:rsidRDefault="00687EE4" w:rsidP="00676466">
      <w:pPr>
        <w:pStyle w:val="Akapitzlist"/>
        <w:numPr>
          <w:ilvl w:val="0"/>
          <w:numId w:val="17"/>
        </w:numPr>
        <w:ind w:left="426"/>
        <w:jc w:val="both"/>
        <w:rPr>
          <w:rFonts w:cstheme="minorHAnsi"/>
          <w:sz w:val="22"/>
          <w:szCs w:val="22"/>
        </w:rPr>
      </w:pPr>
      <w:r w:rsidRPr="00D47233">
        <w:rPr>
          <w:rFonts w:cstheme="minorHAnsi"/>
          <w:sz w:val="22"/>
          <w:szCs w:val="22"/>
        </w:rPr>
        <w:t>Za termin dokonania weryfikacji uznaje się:</w:t>
      </w:r>
    </w:p>
    <w:p w:rsidR="00687EE4" w:rsidRPr="00D47233" w:rsidRDefault="00E302B0" w:rsidP="00676466">
      <w:pPr>
        <w:pStyle w:val="Akapitzlist"/>
        <w:numPr>
          <w:ilvl w:val="0"/>
          <w:numId w:val="55"/>
        </w:numPr>
        <w:jc w:val="both"/>
        <w:rPr>
          <w:rFonts w:cstheme="minorHAnsi"/>
          <w:sz w:val="22"/>
          <w:szCs w:val="22"/>
        </w:rPr>
      </w:pPr>
      <w:r w:rsidRPr="00D47233">
        <w:rPr>
          <w:rFonts w:cstheme="minorHAnsi"/>
          <w:sz w:val="22"/>
          <w:szCs w:val="22"/>
        </w:rPr>
        <w:t xml:space="preserve">datę podpisania </w:t>
      </w:r>
      <w:r w:rsidRPr="00D47233">
        <w:rPr>
          <w:rFonts w:cstheme="minorHAnsi"/>
          <w:i/>
          <w:sz w:val="22"/>
          <w:szCs w:val="22"/>
        </w:rPr>
        <w:t>K</w:t>
      </w:r>
      <w:r w:rsidR="00687EE4" w:rsidRPr="00D47233">
        <w:rPr>
          <w:rFonts w:cstheme="minorHAnsi"/>
          <w:i/>
          <w:sz w:val="22"/>
          <w:szCs w:val="22"/>
        </w:rPr>
        <w:t>arty weryfikacji poprawności wniosku</w:t>
      </w:r>
      <w:r w:rsidR="00687EE4" w:rsidRPr="00D47233">
        <w:rPr>
          <w:rFonts w:cstheme="minorHAnsi"/>
          <w:sz w:val="22"/>
          <w:szCs w:val="22"/>
        </w:rPr>
        <w:t xml:space="preserve"> przez pracownika IOK dokonującego weryfikacji;</w:t>
      </w:r>
    </w:p>
    <w:p w:rsidR="002D2BD6" w:rsidRPr="00D47233" w:rsidRDefault="00687EE4" w:rsidP="00676466">
      <w:pPr>
        <w:pStyle w:val="Akapitzlist"/>
        <w:numPr>
          <w:ilvl w:val="0"/>
          <w:numId w:val="55"/>
        </w:numPr>
        <w:jc w:val="both"/>
        <w:rPr>
          <w:rFonts w:cstheme="minorHAnsi"/>
          <w:sz w:val="22"/>
          <w:szCs w:val="22"/>
        </w:rPr>
      </w:pPr>
      <w:r w:rsidRPr="00D47233">
        <w:rPr>
          <w:rFonts w:cstheme="minorHAnsi"/>
          <w:sz w:val="22"/>
          <w:szCs w:val="22"/>
        </w:rPr>
        <w:t>w przypadku gdyby weryfikacji dokonywał więcej niż jeden pracownik IOK – d</w:t>
      </w:r>
      <w:r w:rsidR="00E302B0" w:rsidRPr="00D47233">
        <w:rPr>
          <w:rFonts w:cstheme="minorHAnsi"/>
          <w:sz w:val="22"/>
          <w:szCs w:val="22"/>
        </w:rPr>
        <w:t xml:space="preserve">atę podpisania </w:t>
      </w:r>
      <w:r w:rsidR="00E302B0" w:rsidRPr="00D47233">
        <w:rPr>
          <w:rFonts w:cstheme="minorHAnsi"/>
          <w:i/>
          <w:sz w:val="22"/>
          <w:szCs w:val="22"/>
        </w:rPr>
        <w:t>K</w:t>
      </w:r>
      <w:r w:rsidRPr="00D47233">
        <w:rPr>
          <w:rFonts w:cstheme="minorHAnsi"/>
          <w:i/>
          <w:sz w:val="22"/>
          <w:szCs w:val="22"/>
        </w:rPr>
        <w:t>arty weryfikacji poprawności wniosku</w:t>
      </w:r>
      <w:r w:rsidRPr="00D47233">
        <w:rPr>
          <w:rFonts w:cstheme="minorHAnsi"/>
          <w:sz w:val="22"/>
          <w:szCs w:val="22"/>
        </w:rPr>
        <w:t xml:space="preserve"> przez tego pracownika, który podpisał kartę najpóźniej.</w:t>
      </w:r>
    </w:p>
    <w:p w:rsidR="00687EE4" w:rsidRPr="00D47233" w:rsidRDefault="00E80C33" w:rsidP="00E05CA7">
      <w:pPr>
        <w:jc w:val="center"/>
        <w:rPr>
          <w:b/>
          <w:sz w:val="26"/>
          <w:szCs w:val="26"/>
          <w:lang w:eastAsia="pl-PL"/>
        </w:rPr>
      </w:pPr>
      <w:r w:rsidRPr="00D47233">
        <w:rPr>
          <w:b/>
          <w:sz w:val="26"/>
          <w:szCs w:val="26"/>
          <w:lang w:eastAsia="pl-PL"/>
        </w:rPr>
        <w:t>Poprawny wniosek jest k</w:t>
      </w:r>
      <w:r w:rsidR="00254C76" w:rsidRPr="00D47233">
        <w:rPr>
          <w:b/>
          <w:sz w:val="26"/>
          <w:szCs w:val="26"/>
          <w:lang w:eastAsia="pl-PL"/>
        </w:rPr>
        <w:t>ierowany do oceny w ramach KOP.</w:t>
      </w:r>
    </w:p>
    <w:p w:rsidR="00AF7199" w:rsidRPr="00D47233" w:rsidRDefault="00FD4929" w:rsidP="00D35B45">
      <w:pPr>
        <w:pStyle w:val="Nagwek3"/>
        <w:ind w:left="426"/>
        <w:rPr>
          <w:rFonts w:asciiTheme="majorHAnsi" w:hAnsiTheme="majorHAnsi" w:cs="Times New Roman"/>
          <w:caps w:val="0"/>
          <w:spacing w:val="0"/>
          <w:sz w:val="24"/>
          <w:szCs w:val="24"/>
        </w:rPr>
      </w:pPr>
      <w:bookmarkStart w:id="178" w:name="_Toc437331202"/>
      <w:r w:rsidRPr="00D47233">
        <w:rPr>
          <w:rFonts w:asciiTheme="majorHAnsi" w:hAnsiTheme="majorHAnsi" w:cs="Times New Roman"/>
          <w:caps w:val="0"/>
          <w:spacing w:val="0"/>
          <w:sz w:val="24"/>
          <w:szCs w:val="24"/>
        </w:rPr>
        <w:t>4.</w:t>
      </w:r>
      <w:r w:rsidR="00687EE4" w:rsidRPr="00D47233">
        <w:rPr>
          <w:rFonts w:asciiTheme="majorHAnsi" w:hAnsiTheme="majorHAnsi" w:cs="Times New Roman"/>
          <w:caps w:val="0"/>
          <w:spacing w:val="0"/>
          <w:sz w:val="24"/>
          <w:szCs w:val="24"/>
        </w:rPr>
        <w:t>3.</w:t>
      </w:r>
      <w:r w:rsidR="00AF7199" w:rsidRPr="00D47233">
        <w:rPr>
          <w:rFonts w:asciiTheme="majorHAnsi" w:hAnsiTheme="majorHAnsi" w:cs="Times New Roman"/>
          <w:caps w:val="0"/>
          <w:spacing w:val="0"/>
          <w:sz w:val="24"/>
          <w:szCs w:val="24"/>
        </w:rPr>
        <w:t>2</w:t>
      </w:r>
      <w:r w:rsidR="00DE0DAF" w:rsidRPr="00D47233">
        <w:rPr>
          <w:rFonts w:asciiTheme="majorHAnsi" w:hAnsiTheme="majorHAnsi" w:cs="Times New Roman"/>
          <w:caps w:val="0"/>
          <w:spacing w:val="0"/>
          <w:sz w:val="24"/>
          <w:szCs w:val="24"/>
        </w:rPr>
        <w:t>.</w:t>
      </w:r>
      <w:r w:rsidR="006D1443" w:rsidRPr="00D47233">
        <w:rPr>
          <w:rFonts w:asciiTheme="majorHAnsi" w:hAnsiTheme="majorHAnsi" w:cs="Times New Roman"/>
          <w:spacing w:val="0"/>
          <w:sz w:val="24"/>
          <w:szCs w:val="24"/>
        </w:rPr>
        <w:t>Ocena formalna</w:t>
      </w:r>
      <w:bookmarkEnd w:id="178"/>
    </w:p>
    <w:p w:rsidR="00687EE4" w:rsidRPr="00D47233" w:rsidRDefault="00687EE4" w:rsidP="00687EE4">
      <w:pPr>
        <w:pStyle w:val="Akapitzlist"/>
        <w:ind w:left="284"/>
        <w:jc w:val="both"/>
        <w:rPr>
          <w:sz w:val="22"/>
          <w:szCs w:val="22"/>
        </w:rPr>
      </w:pPr>
    </w:p>
    <w:p w:rsidR="00832EB1" w:rsidRPr="00D47233" w:rsidRDefault="00832EB1" w:rsidP="00F56D47">
      <w:pPr>
        <w:pStyle w:val="Akapitzlist"/>
        <w:ind w:left="0"/>
        <w:jc w:val="both"/>
        <w:rPr>
          <w:sz w:val="22"/>
          <w:szCs w:val="22"/>
        </w:rPr>
      </w:pPr>
      <w:r w:rsidRPr="00D47233">
        <w:rPr>
          <w:sz w:val="22"/>
          <w:szCs w:val="22"/>
        </w:rPr>
        <w:t xml:space="preserve">Ocenie formalnej podlega każdy złożony w trakcie trwania naboru wniosek o dofinansowanie </w:t>
      </w:r>
      <w:r w:rsidR="003927F0" w:rsidRPr="00D47233">
        <w:rPr>
          <w:sz w:val="22"/>
          <w:szCs w:val="22"/>
        </w:rPr>
        <w:br/>
      </w:r>
      <w:r w:rsidRPr="00D47233">
        <w:rPr>
          <w:sz w:val="22"/>
          <w:szCs w:val="22"/>
        </w:rPr>
        <w:t>(o ile nie został wycofany przez wnioskodawcę albo pozostawiony bez rozpa</w:t>
      </w:r>
      <w:r w:rsidR="003927F0" w:rsidRPr="00D47233">
        <w:rPr>
          <w:sz w:val="22"/>
          <w:szCs w:val="22"/>
        </w:rPr>
        <w:t xml:space="preserve">trzenia zgodnie z art. 43 ust. </w:t>
      </w:r>
      <w:r w:rsidRPr="00D47233">
        <w:rPr>
          <w:sz w:val="22"/>
          <w:szCs w:val="22"/>
        </w:rPr>
        <w:t>1 ustawy).</w:t>
      </w:r>
    </w:p>
    <w:p w:rsidR="00254C76" w:rsidRPr="00D47233" w:rsidRDefault="00254C76" w:rsidP="00F56D47">
      <w:pPr>
        <w:tabs>
          <w:tab w:val="left" w:pos="0"/>
        </w:tabs>
        <w:suppressAutoHyphens/>
        <w:spacing w:after="0"/>
        <w:jc w:val="both"/>
        <w:rPr>
          <w:rFonts w:cs="Times New Roman"/>
          <w:sz w:val="22"/>
          <w:szCs w:val="22"/>
          <w:lang w:eastAsia="ar-SA"/>
        </w:rPr>
      </w:pPr>
      <w:r w:rsidRPr="00D47233">
        <w:rPr>
          <w:sz w:val="22"/>
          <w:szCs w:val="22"/>
          <w:lang w:eastAsia="pl-PL"/>
        </w:rPr>
        <w:t xml:space="preserve">Ocena formalna wniosku obejmuje sprawdzenie, czy wniosek spełnia: </w:t>
      </w:r>
    </w:p>
    <w:p w:rsidR="00254C76" w:rsidRPr="00D47233" w:rsidRDefault="00254C76" w:rsidP="00676466">
      <w:pPr>
        <w:pStyle w:val="Akapitzlist"/>
        <w:numPr>
          <w:ilvl w:val="0"/>
          <w:numId w:val="25"/>
        </w:numPr>
        <w:jc w:val="both"/>
        <w:rPr>
          <w:sz w:val="22"/>
          <w:szCs w:val="22"/>
        </w:rPr>
      </w:pPr>
      <w:r w:rsidRPr="00D47233">
        <w:rPr>
          <w:b/>
          <w:sz w:val="22"/>
          <w:szCs w:val="22"/>
        </w:rPr>
        <w:t>ogólne kryteria formalne</w:t>
      </w:r>
      <w:r w:rsidR="00F310B0" w:rsidRPr="00D47233">
        <w:rPr>
          <w:sz w:val="22"/>
          <w:szCs w:val="22"/>
        </w:rPr>
        <w:t xml:space="preserve"> </w:t>
      </w:r>
      <w:r w:rsidRPr="00D47233">
        <w:rPr>
          <w:sz w:val="22"/>
          <w:szCs w:val="22"/>
        </w:rPr>
        <w:t xml:space="preserve"> oraz </w:t>
      </w:r>
    </w:p>
    <w:p w:rsidR="00254C76" w:rsidRPr="00D47233" w:rsidRDefault="00254C76" w:rsidP="00676466">
      <w:pPr>
        <w:pStyle w:val="Akapitzlist"/>
        <w:numPr>
          <w:ilvl w:val="0"/>
          <w:numId w:val="25"/>
        </w:numPr>
        <w:jc w:val="both"/>
        <w:rPr>
          <w:sz w:val="22"/>
          <w:szCs w:val="22"/>
        </w:rPr>
      </w:pPr>
      <w:r w:rsidRPr="00D47233">
        <w:rPr>
          <w:b/>
          <w:sz w:val="22"/>
          <w:szCs w:val="22"/>
        </w:rPr>
        <w:t>kryteria dostępu</w:t>
      </w:r>
      <w:r w:rsidR="00F31082" w:rsidRPr="00D47233">
        <w:rPr>
          <w:sz w:val="22"/>
          <w:szCs w:val="22"/>
        </w:rPr>
        <w:t xml:space="preserve"> </w:t>
      </w:r>
      <w:r w:rsidR="00F310B0" w:rsidRPr="00D47233">
        <w:rPr>
          <w:sz w:val="22"/>
          <w:szCs w:val="22"/>
        </w:rPr>
        <w:t xml:space="preserve"> oceniane na etapie oceny formalnej.</w:t>
      </w:r>
    </w:p>
    <w:p w:rsidR="00254C76" w:rsidRPr="00D47233" w:rsidRDefault="00254C76" w:rsidP="00254C76">
      <w:pPr>
        <w:pStyle w:val="Akapitzlist"/>
        <w:rPr>
          <w:sz w:val="22"/>
          <w:szCs w:val="22"/>
        </w:rPr>
      </w:pPr>
    </w:p>
    <w:p w:rsidR="00687EE4" w:rsidRPr="00D47233" w:rsidRDefault="00687EE4" w:rsidP="00254C76">
      <w:pPr>
        <w:tabs>
          <w:tab w:val="left" w:pos="0"/>
        </w:tabs>
        <w:suppressAutoHyphens/>
        <w:spacing w:after="0" w:line="240" w:lineRule="auto"/>
        <w:ind w:left="284"/>
        <w:jc w:val="center"/>
        <w:rPr>
          <w:rFonts w:eastAsia="Times New Roman" w:cs="Times New Roman"/>
          <w:b/>
          <w:sz w:val="22"/>
          <w:szCs w:val="22"/>
          <w:lang w:eastAsia="ar-SA"/>
        </w:rPr>
      </w:pPr>
      <w:r w:rsidRPr="00D47233">
        <w:rPr>
          <w:rFonts w:eastAsia="Times New Roman" w:cs="Times New Roman"/>
          <w:b/>
          <w:sz w:val="22"/>
          <w:szCs w:val="22"/>
          <w:lang w:eastAsia="ar-SA"/>
        </w:rPr>
        <w:t xml:space="preserve">Spełnienie kryteriów formalnych i </w:t>
      </w:r>
      <w:r w:rsidR="004509A3" w:rsidRPr="00D47233">
        <w:rPr>
          <w:rFonts w:eastAsia="Times New Roman" w:cs="Times New Roman"/>
          <w:b/>
          <w:sz w:val="22"/>
          <w:szCs w:val="22"/>
          <w:lang w:eastAsia="ar-SA"/>
        </w:rPr>
        <w:t xml:space="preserve">ww. kryteriów </w:t>
      </w:r>
      <w:r w:rsidRPr="00D47233">
        <w:rPr>
          <w:rFonts w:eastAsia="Times New Roman" w:cs="Times New Roman"/>
          <w:b/>
          <w:sz w:val="22"/>
          <w:szCs w:val="22"/>
          <w:lang w:eastAsia="ar-SA"/>
        </w:rPr>
        <w:t>dost</w:t>
      </w:r>
      <w:r w:rsidR="00F345D6" w:rsidRPr="00D47233">
        <w:rPr>
          <w:rFonts w:eastAsia="Times New Roman" w:cs="Times New Roman"/>
          <w:b/>
          <w:sz w:val="22"/>
          <w:szCs w:val="22"/>
          <w:lang w:eastAsia="ar-SA"/>
        </w:rPr>
        <w:t>ępu</w:t>
      </w:r>
      <w:r w:rsidRPr="00D47233">
        <w:rPr>
          <w:rFonts w:eastAsia="Times New Roman" w:cs="Times New Roman"/>
          <w:b/>
          <w:sz w:val="22"/>
          <w:szCs w:val="22"/>
          <w:lang w:eastAsia="ar-SA"/>
        </w:rPr>
        <w:t xml:space="preserve"> warunkuje możliwość otrzymania dofinansowania.</w:t>
      </w:r>
    </w:p>
    <w:p w:rsidR="001C06EE" w:rsidRPr="00D47233" w:rsidRDefault="001C06EE" w:rsidP="00254C76">
      <w:pPr>
        <w:tabs>
          <w:tab w:val="left" w:pos="0"/>
        </w:tabs>
        <w:suppressAutoHyphens/>
        <w:spacing w:after="0" w:line="240" w:lineRule="auto"/>
        <w:ind w:left="284"/>
        <w:jc w:val="center"/>
        <w:rPr>
          <w:rFonts w:eastAsia="Times New Roman" w:cs="Times New Roman"/>
          <w:b/>
          <w:sz w:val="22"/>
          <w:szCs w:val="22"/>
          <w:lang w:eastAsia="ar-SA"/>
        </w:rPr>
      </w:pPr>
    </w:p>
    <w:p w:rsidR="00687EE4" w:rsidRPr="00D47233" w:rsidRDefault="001C06EE" w:rsidP="00676466">
      <w:pPr>
        <w:pStyle w:val="Akapitzlist"/>
        <w:numPr>
          <w:ilvl w:val="0"/>
          <w:numId w:val="20"/>
        </w:numPr>
        <w:ind w:left="426" w:hanging="426"/>
        <w:jc w:val="both"/>
        <w:rPr>
          <w:sz w:val="22"/>
          <w:szCs w:val="22"/>
        </w:rPr>
      </w:pPr>
      <w:r w:rsidRPr="00D47233">
        <w:rPr>
          <w:sz w:val="22"/>
          <w:szCs w:val="22"/>
        </w:rPr>
        <w:t>Ocena formal</w:t>
      </w:r>
      <w:r w:rsidR="00F175E0" w:rsidRPr="00D47233">
        <w:rPr>
          <w:sz w:val="22"/>
          <w:szCs w:val="22"/>
        </w:rPr>
        <w:t xml:space="preserve">na jest dokonywana przy pomocy </w:t>
      </w:r>
      <w:r w:rsidR="00F175E0" w:rsidRPr="00D47233">
        <w:rPr>
          <w:i/>
          <w:sz w:val="22"/>
          <w:szCs w:val="22"/>
        </w:rPr>
        <w:t>K</w:t>
      </w:r>
      <w:r w:rsidRPr="00D47233">
        <w:rPr>
          <w:i/>
          <w:sz w:val="22"/>
          <w:szCs w:val="22"/>
        </w:rPr>
        <w:t xml:space="preserve">arty oceny formalnej wniosku </w:t>
      </w:r>
      <w:r w:rsidR="00FA7F41" w:rsidRPr="00D47233">
        <w:rPr>
          <w:i/>
          <w:sz w:val="22"/>
          <w:szCs w:val="22"/>
        </w:rPr>
        <w:br/>
      </w:r>
      <w:r w:rsidRPr="00D47233">
        <w:rPr>
          <w:i/>
          <w:sz w:val="22"/>
          <w:szCs w:val="22"/>
        </w:rPr>
        <w:t xml:space="preserve">o dofinansowanie projektu konkursowego w ramach PO WER </w:t>
      </w:r>
      <w:r w:rsidR="00F175E0" w:rsidRPr="00D47233">
        <w:rPr>
          <w:sz w:val="22"/>
          <w:szCs w:val="22"/>
        </w:rPr>
        <w:t>(</w:t>
      </w:r>
      <w:r w:rsidR="004454DE" w:rsidRPr="00D47233">
        <w:rPr>
          <w:sz w:val="22"/>
          <w:szCs w:val="22"/>
        </w:rPr>
        <w:t>załącznik nr 3</w:t>
      </w:r>
      <w:r w:rsidRPr="00D47233">
        <w:rPr>
          <w:sz w:val="22"/>
          <w:szCs w:val="22"/>
        </w:rPr>
        <w:t>) uzupełnionej przez IOK w zakresie kryteriów dostępu. Ocenie podlega wniosek o dofinansowanie.</w:t>
      </w:r>
    </w:p>
    <w:p w:rsidR="009517B8" w:rsidRPr="00D47233" w:rsidRDefault="009517B8" w:rsidP="00676466">
      <w:pPr>
        <w:pStyle w:val="Akapitzlist"/>
        <w:numPr>
          <w:ilvl w:val="0"/>
          <w:numId w:val="20"/>
        </w:numPr>
        <w:tabs>
          <w:tab w:val="left" w:pos="0"/>
        </w:tabs>
        <w:suppressAutoHyphens/>
        <w:ind w:left="426" w:hanging="426"/>
        <w:jc w:val="both"/>
        <w:rPr>
          <w:sz w:val="22"/>
          <w:szCs w:val="22"/>
          <w:lang w:eastAsia="ar-SA"/>
        </w:rPr>
      </w:pPr>
      <w:r w:rsidRPr="00D47233">
        <w:rPr>
          <w:sz w:val="22"/>
          <w:szCs w:val="22"/>
          <w:lang w:eastAsia="ar-SA"/>
        </w:rPr>
        <w:t xml:space="preserve">Jako pierwsze </w:t>
      </w:r>
      <w:r w:rsidR="00136B42" w:rsidRPr="00D47233">
        <w:rPr>
          <w:sz w:val="22"/>
          <w:szCs w:val="22"/>
          <w:lang w:eastAsia="ar-SA"/>
        </w:rPr>
        <w:t xml:space="preserve">kryterium formalne </w:t>
      </w:r>
      <w:r w:rsidR="002F11A1" w:rsidRPr="00D47233">
        <w:rPr>
          <w:sz w:val="22"/>
          <w:szCs w:val="22"/>
          <w:lang w:eastAsia="ar-SA"/>
        </w:rPr>
        <w:t xml:space="preserve">weryfikowana jest terminowość złożenia wniosku. Jeśli wniosek nie został złożony </w:t>
      </w:r>
      <w:r w:rsidR="005E49FB" w:rsidRPr="00D47233">
        <w:rPr>
          <w:sz w:val="22"/>
          <w:szCs w:val="22"/>
          <w:lang w:eastAsia="ar-SA"/>
        </w:rPr>
        <w:t xml:space="preserve">w terminie wskazanym w </w:t>
      </w:r>
      <w:r w:rsidR="005E49FB" w:rsidRPr="00D47233">
        <w:rPr>
          <w:i/>
          <w:sz w:val="22"/>
          <w:szCs w:val="22"/>
          <w:lang w:eastAsia="ar-SA"/>
        </w:rPr>
        <w:t>R</w:t>
      </w:r>
      <w:r w:rsidR="002F11A1" w:rsidRPr="00D47233">
        <w:rPr>
          <w:i/>
          <w:sz w:val="22"/>
          <w:szCs w:val="22"/>
          <w:lang w:eastAsia="ar-SA"/>
        </w:rPr>
        <w:t>egulaminie konkursu</w:t>
      </w:r>
      <w:r w:rsidRPr="00D47233">
        <w:rPr>
          <w:sz w:val="22"/>
          <w:szCs w:val="22"/>
          <w:lang w:eastAsia="ar-SA"/>
        </w:rPr>
        <w:t>, zostaje odrzucony i nie podlega dalszej ocenie.</w:t>
      </w:r>
    </w:p>
    <w:p w:rsidR="00C82BF0" w:rsidRPr="00D47233" w:rsidRDefault="00C82BF0" w:rsidP="00676466">
      <w:pPr>
        <w:pStyle w:val="Akapitzlist"/>
        <w:numPr>
          <w:ilvl w:val="0"/>
          <w:numId w:val="20"/>
        </w:numPr>
        <w:tabs>
          <w:tab w:val="left" w:pos="0"/>
        </w:tabs>
        <w:suppressAutoHyphens/>
        <w:ind w:left="426" w:hanging="426"/>
        <w:jc w:val="both"/>
        <w:rPr>
          <w:sz w:val="22"/>
          <w:szCs w:val="22"/>
          <w:lang w:eastAsia="ar-SA"/>
        </w:rPr>
      </w:pPr>
      <w:r w:rsidRPr="00D47233">
        <w:rPr>
          <w:sz w:val="22"/>
          <w:szCs w:val="22"/>
          <w:lang w:eastAsia="ar-SA"/>
        </w:rPr>
        <w:t xml:space="preserve">Wnioski o dofinansowanie niespełniające któregokolwiek z kolejnych kryteriów formalnych oraz kryteriów dostępu </w:t>
      </w:r>
      <w:r w:rsidR="004509A3" w:rsidRPr="00D47233">
        <w:rPr>
          <w:sz w:val="22"/>
          <w:szCs w:val="22"/>
          <w:lang w:eastAsia="ar-SA"/>
        </w:rPr>
        <w:t xml:space="preserve">ocenianych na etapie oceny formalnej </w:t>
      </w:r>
      <w:r w:rsidRPr="00D47233">
        <w:rPr>
          <w:sz w:val="22"/>
          <w:szCs w:val="22"/>
          <w:lang w:eastAsia="ar-SA"/>
        </w:rPr>
        <w:t>r</w:t>
      </w:r>
      <w:r w:rsidR="00FA7F41" w:rsidRPr="00D47233">
        <w:rPr>
          <w:sz w:val="22"/>
          <w:szCs w:val="22"/>
          <w:lang w:eastAsia="ar-SA"/>
        </w:rPr>
        <w:t xml:space="preserve">ównież podlegają odrzuceniu, </w:t>
      </w:r>
      <w:r w:rsidR="003F0C73" w:rsidRPr="00D47233">
        <w:rPr>
          <w:sz w:val="22"/>
          <w:szCs w:val="22"/>
          <w:lang w:eastAsia="ar-SA"/>
        </w:rPr>
        <w:br/>
      </w:r>
      <w:r w:rsidR="00FA7F41" w:rsidRPr="00D47233">
        <w:rPr>
          <w:sz w:val="22"/>
          <w:szCs w:val="22"/>
          <w:lang w:eastAsia="ar-SA"/>
        </w:rPr>
        <w:t>a W</w:t>
      </w:r>
      <w:r w:rsidRPr="00D47233">
        <w:rPr>
          <w:sz w:val="22"/>
          <w:szCs w:val="22"/>
          <w:lang w:eastAsia="ar-SA"/>
        </w:rPr>
        <w:t>nioskodawca niezwłocznie jest informowany pisemnie o powodach odrzucenia wniosku. Informacja zawiera pouczenie o przysługującym środku odwoławczym,</w:t>
      </w:r>
      <w:r w:rsidR="00F31082" w:rsidRPr="00D47233">
        <w:rPr>
          <w:sz w:val="22"/>
          <w:szCs w:val="22"/>
          <w:lang w:eastAsia="ar-SA"/>
        </w:rPr>
        <w:t xml:space="preserve"> </w:t>
      </w:r>
      <w:r w:rsidRPr="00D47233">
        <w:rPr>
          <w:sz w:val="22"/>
          <w:szCs w:val="22"/>
          <w:lang w:eastAsia="ar-SA"/>
        </w:rPr>
        <w:t xml:space="preserve">o którym mowa w art. 53 ust. 1 </w:t>
      </w:r>
      <w:r w:rsidRPr="00D47233">
        <w:rPr>
          <w:i/>
          <w:sz w:val="22"/>
          <w:szCs w:val="22"/>
          <w:lang w:eastAsia="ar-SA"/>
        </w:rPr>
        <w:t>ustawy</w:t>
      </w:r>
      <w:r w:rsidRPr="00D47233">
        <w:rPr>
          <w:sz w:val="22"/>
          <w:szCs w:val="22"/>
          <w:lang w:eastAsia="ar-SA"/>
        </w:rPr>
        <w:t>.</w:t>
      </w:r>
    </w:p>
    <w:p w:rsidR="00254C76" w:rsidRPr="00D47233" w:rsidRDefault="00254C76" w:rsidP="00676466">
      <w:pPr>
        <w:pStyle w:val="Akapitzlist"/>
        <w:numPr>
          <w:ilvl w:val="0"/>
          <w:numId w:val="20"/>
        </w:numPr>
        <w:tabs>
          <w:tab w:val="left" w:pos="0"/>
        </w:tabs>
        <w:suppressAutoHyphens/>
        <w:ind w:left="426" w:hanging="426"/>
        <w:jc w:val="both"/>
        <w:rPr>
          <w:sz w:val="22"/>
          <w:szCs w:val="22"/>
          <w:lang w:eastAsia="ar-SA"/>
        </w:rPr>
      </w:pPr>
      <w:r w:rsidRPr="00D47233">
        <w:rPr>
          <w:sz w:val="22"/>
          <w:szCs w:val="22"/>
          <w:lang w:eastAsia="ar-SA"/>
        </w:rPr>
        <w:lastRenderedPageBreak/>
        <w:t>Oceny formalnej dokonuje się w terminie nie późniejszym niż 21 dni od dnia zakończenia naboru wniosków. Termin ten może zostać wydłużony do nie więcej niż 30 dni w przypadku wystąpienia rozbieżności w ocenie formalnej.</w:t>
      </w:r>
    </w:p>
    <w:p w:rsidR="00254C76" w:rsidRPr="00D47233" w:rsidRDefault="00254C76" w:rsidP="00676466">
      <w:pPr>
        <w:pStyle w:val="Akapitzlist"/>
        <w:numPr>
          <w:ilvl w:val="0"/>
          <w:numId w:val="20"/>
        </w:numPr>
        <w:tabs>
          <w:tab w:val="left" w:pos="0"/>
        </w:tabs>
        <w:suppressAutoHyphens/>
        <w:ind w:left="426" w:hanging="426"/>
        <w:jc w:val="both"/>
        <w:rPr>
          <w:sz w:val="22"/>
          <w:szCs w:val="22"/>
          <w:lang w:eastAsia="ar-SA"/>
        </w:rPr>
      </w:pPr>
      <w:r w:rsidRPr="00D47233">
        <w:rPr>
          <w:sz w:val="22"/>
          <w:szCs w:val="22"/>
          <w:lang w:eastAsia="ar-SA"/>
        </w:rPr>
        <w:t>Ww. termin może jednakże ulec wydłużeniu, w przypadku, gdy konieczne</w:t>
      </w:r>
      <w:r w:rsidR="00F31082" w:rsidRPr="00D47233">
        <w:rPr>
          <w:sz w:val="22"/>
          <w:szCs w:val="22"/>
          <w:lang w:eastAsia="ar-SA"/>
        </w:rPr>
        <w:t xml:space="preserve"> </w:t>
      </w:r>
      <w:r w:rsidRPr="00D47233">
        <w:rPr>
          <w:sz w:val="22"/>
          <w:szCs w:val="22"/>
          <w:lang w:eastAsia="ar-SA"/>
        </w:rPr>
        <w:t>było uzupełnienie lub poprawa</w:t>
      </w:r>
      <w:r w:rsidR="00FA7F41" w:rsidRPr="00D47233">
        <w:rPr>
          <w:sz w:val="22"/>
          <w:szCs w:val="22"/>
          <w:lang w:eastAsia="ar-SA"/>
        </w:rPr>
        <w:t xml:space="preserve"> wniosków (</w:t>
      </w:r>
      <w:r w:rsidR="00B74FCA" w:rsidRPr="00D47233">
        <w:rPr>
          <w:sz w:val="22"/>
          <w:szCs w:val="22"/>
          <w:lang w:eastAsia="ar-SA"/>
        </w:rPr>
        <w:t xml:space="preserve">zgodnie z </w:t>
      </w:r>
      <w:r w:rsidR="007938E0" w:rsidRPr="00D47233">
        <w:rPr>
          <w:sz w:val="22"/>
          <w:szCs w:val="22"/>
          <w:lang w:eastAsia="ar-SA"/>
        </w:rPr>
        <w:t>pkt</w:t>
      </w:r>
      <w:r w:rsidR="002D0982">
        <w:rPr>
          <w:sz w:val="22"/>
          <w:szCs w:val="22"/>
          <w:lang w:eastAsia="ar-SA"/>
        </w:rPr>
        <w:t xml:space="preserve"> </w:t>
      </w:r>
      <w:r w:rsidR="001B7DB8" w:rsidRPr="00D47233">
        <w:rPr>
          <w:sz w:val="22"/>
          <w:szCs w:val="22"/>
          <w:lang w:eastAsia="ar-SA"/>
        </w:rPr>
        <w:t>4.</w:t>
      </w:r>
      <w:r w:rsidR="00B74FCA" w:rsidRPr="00D47233">
        <w:rPr>
          <w:sz w:val="22"/>
          <w:szCs w:val="22"/>
          <w:lang w:eastAsia="ar-SA"/>
        </w:rPr>
        <w:t>3.1</w:t>
      </w:r>
      <w:r w:rsidRPr="00D47233">
        <w:rPr>
          <w:sz w:val="22"/>
          <w:szCs w:val="22"/>
          <w:lang w:eastAsia="ar-SA"/>
        </w:rPr>
        <w:t>) – wówczas ocena formalna tych wniosków dokonywana jest w terminie nie późniejszym niż</w:t>
      </w:r>
      <w:r w:rsidR="00FA7F41" w:rsidRPr="00D47233">
        <w:rPr>
          <w:sz w:val="22"/>
          <w:szCs w:val="22"/>
          <w:lang w:eastAsia="ar-SA"/>
        </w:rPr>
        <w:t xml:space="preserve"> 21 dni od dnia złożenia przez W</w:t>
      </w:r>
      <w:r w:rsidRPr="00D47233">
        <w:rPr>
          <w:sz w:val="22"/>
          <w:szCs w:val="22"/>
          <w:lang w:eastAsia="ar-SA"/>
        </w:rPr>
        <w:t>nioskodawcę poprawnie uzupełnionego lub poprawionego wniosku o dofinansowanie. Termin ten może zostać wydłużony do nie więcej niż 30 dni w przypadku wystąpienia rozbieżności w ocenie formalnej.</w:t>
      </w:r>
      <w:r w:rsidR="00F31082" w:rsidRPr="00D47233">
        <w:rPr>
          <w:sz w:val="22"/>
          <w:szCs w:val="22"/>
          <w:lang w:eastAsia="ar-SA"/>
        </w:rPr>
        <w:t xml:space="preserve"> </w:t>
      </w:r>
      <w:r w:rsidRPr="00D47233">
        <w:rPr>
          <w:sz w:val="22"/>
          <w:szCs w:val="22"/>
          <w:lang w:eastAsia="ar-SA"/>
        </w:rPr>
        <w:t xml:space="preserve">O przedłużeniu terminu zakończenia oceny formalnej IOK niezwłocznie informuje na </w:t>
      </w:r>
      <w:r w:rsidR="00217FEB" w:rsidRPr="00D47233">
        <w:rPr>
          <w:sz w:val="22"/>
          <w:szCs w:val="22"/>
          <w:lang w:eastAsia="ar-SA"/>
        </w:rPr>
        <w:t xml:space="preserve">swojej </w:t>
      </w:r>
      <w:r w:rsidRPr="00D47233">
        <w:rPr>
          <w:sz w:val="22"/>
          <w:szCs w:val="22"/>
          <w:lang w:eastAsia="ar-SA"/>
        </w:rPr>
        <w:t>stronie internetowej</w:t>
      </w:r>
      <w:r w:rsidR="00DE40A3" w:rsidRPr="00D47233">
        <w:rPr>
          <w:sz w:val="22"/>
          <w:szCs w:val="22"/>
          <w:lang w:eastAsia="ar-SA"/>
        </w:rPr>
        <w:t>.</w:t>
      </w:r>
    </w:p>
    <w:p w:rsidR="005E73AA" w:rsidRPr="00D47233" w:rsidRDefault="005E73AA" w:rsidP="00F56D47">
      <w:pPr>
        <w:pStyle w:val="Akapitzlist"/>
        <w:tabs>
          <w:tab w:val="left" w:pos="0"/>
        </w:tabs>
        <w:suppressAutoHyphens/>
        <w:ind w:left="426"/>
        <w:jc w:val="both"/>
        <w:rPr>
          <w:sz w:val="22"/>
          <w:szCs w:val="22"/>
          <w:lang w:eastAsia="ar-SA"/>
        </w:rPr>
      </w:pPr>
    </w:p>
    <w:p w:rsidR="00C82BF0" w:rsidRPr="00D47233" w:rsidRDefault="00FD4929" w:rsidP="00D35B45">
      <w:pPr>
        <w:pStyle w:val="Nagwek4"/>
      </w:pPr>
      <w:r w:rsidRPr="00D47233">
        <w:t>4.</w:t>
      </w:r>
      <w:r w:rsidR="009764FA" w:rsidRPr="00D47233">
        <w:t>3.2</w:t>
      </w:r>
      <w:r w:rsidR="00687EE4" w:rsidRPr="00D47233">
        <w:t>.1</w:t>
      </w:r>
      <w:r w:rsidR="00DE0DAF" w:rsidRPr="00D47233">
        <w:t>.</w:t>
      </w:r>
      <w:r w:rsidR="006D1443" w:rsidRPr="00D47233">
        <w:t>Ocena ogólnych kryteriów formalnych</w:t>
      </w:r>
    </w:p>
    <w:p w:rsidR="00C82BF0" w:rsidRPr="00D47233" w:rsidRDefault="00C82BF0" w:rsidP="00F56D47">
      <w:pPr>
        <w:spacing w:before="240"/>
        <w:jc w:val="both"/>
        <w:rPr>
          <w:sz w:val="22"/>
          <w:szCs w:val="22"/>
          <w:lang w:eastAsia="pl-PL"/>
        </w:rPr>
      </w:pPr>
      <w:r w:rsidRPr="00D47233">
        <w:rPr>
          <w:sz w:val="22"/>
          <w:szCs w:val="22"/>
          <w:lang w:eastAsia="pl-PL"/>
        </w:rPr>
        <w:t>Ogólne kryteria formalne dotyczą spełnienia wymogów rejestracyjnych oraz wypełnienia wniosku zgodnie z ogólnie przyjętymi dla PO WER zasadami. Ocenie podlegają następujące elementy:</w:t>
      </w:r>
    </w:p>
    <w:p w:rsidR="00C82BF0" w:rsidRPr="00D47233" w:rsidRDefault="00C82BF0" w:rsidP="00676466">
      <w:pPr>
        <w:pStyle w:val="Akapitzlist"/>
        <w:numPr>
          <w:ilvl w:val="0"/>
          <w:numId w:val="56"/>
        </w:numPr>
        <w:jc w:val="both"/>
        <w:rPr>
          <w:sz w:val="22"/>
          <w:szCs w:val="22"/>
        </w:rPr>
      </w:pPr>
      <w:r w:rsidRPr="00D47233">
        <w:rPr>
          <w:sz w:val="22"/>
          <w:szCs w:val="22"/>
        </w:rPr>
        <w:t>Czy wniosek złożono w terminie wskazanym w regulaminie konkursu.</w:t>
      </w:r>
    </w:p>
    <w:p w:rsidR="006E027E" w:rsidRPr="00D47233" w:rsidRDefault="006E027E" w:rsidP="00676466">
      <w:pPr>
        <w:pStyle w:val="Akapitzlist"/>
        <w:numPr>
          <w:ilvl w:val="0"/>
          <w:numId w:val="56"/>
        </w:numPr>
        <w:jc w:val="both"/>
        <w:rPr>
          <w:sz w:val="22"/>
          <w:szCs w:val="22"/>
        </w:rPr>
      </w:pPr>
      <w:r w:rsidRPr="00D47233">
        <w:rPr>
          <w:sz w:val="22"/>
          <w:szCs w:val="22"/>
        </w:rPr>
        <w:t>Czy wniosek wypełniono w języku polskim.</w:t>
      </w:r>
    </w:p>
    <w:p w:rsidR="006E027E" w:rsidRPr="00D47233" w:rsidRDefault="006E027E" w:rsidP="00676466">
      <w:pPr>
        <w:pStyle w:val="Akapitzlist"/>
        <w:numPr>
          <w:ilvl w:val="0"/>
          <w:numId w:val="56"/>
        </w:numPr>
        <w:jc w:val="both"/>
        <w:rPr>
          <w:sz w:val="22"/>
          <w:szCs w:val="22"/>
        </w:rPr>
      </w:pPr>
      <w:r w:rsidRPr="00D47233">
        <w:rPr>
          <w:sz w:val="22"/>
          <w:szCs w:val="22"/>
        </w:rPr>
        <w:t xml:space="preserve">Czy wniosek złożono w formie określonej w </w:t>
      </w:r>
      <w:r w:rsidRPr="00D47233">
        <w:rPr>
          <w:i/>
          <w:sz w:val="22"/>
          <w:szCs w:val="22"/>
        </w:rPr>
        <w:t>Regulaminie konkursu</w:t>
      </w:r>
      <w:r w:rsidRPr="00D47233">
        <w:rPr>
          <w:sz w:val="22"/>
          <w:szCs w:val="22"/>
        </w:rPr>
        <w:t>.</w:t>
      </w:r>
    </w:p>
    <w:p w:rsidR="006E027E" w:rsidRPr="00D47233" w:rsidRDefault="006E027E" w:rsidP="00676466">
      <w:pPr>
        <w:pStyle w:val="Akapitzlist"/>
        <w:numPr>
          <w:ilvl w:val="0"/>
          <w:numId w:val="56"/>
        </w:numPr>
        <w:jc w:val="both"/>
        <w:rPr>
          <w:sz w:val="22"/>
          <w:szCs w:val="22"/>
        </w:rPr>
      </w:pPr>
      <w:r w:rsidRPr="00D47233">
        <w:rPr>
          <w:sz w:val="22"/>
          <w:szCs w:val="22"/>
        </w:rPr>
        <w:t xml:space="preserve">Czy wydatki w projekcie o wartości nieprzekraczającej wyrażonej w PLN równowartości kwoty 100 000 EUR wkładu publicznego są rozliczane uproszczonymi metodami, o których mowa </w:t>
      </w:r>
      <w:r w:rsidRPr="00D47233">
        <w:rPr>
          <w:sz w:val="22"/>
          <w:szCs w:val="22"/>
        </w:rPr>
        <w:br/>
        <w:t xml:space="preserve">w </w:t>
      </w:r>
      <w:r w:rsidRPr="00D47233">
        <w:rPr>
          <w:i/>
          <w:sz w:val="22"/>
          <w:szCs w:val="22"/>
        </w:rPr>
        <w:t>Wytycznych w zakresie kwalifikowalności wydatków w zakresie Europejskiego Funduszu Rozwoju Regionalnego, Europejskiego Funduszu Społecznego oraz Funduszu Spójności na lata 2014-2020</w:t>
      </w:r>
      <w:r w:rsidRPr="00D47233">
        <w:rPr>
          <w:sz w:val="22"/>
          <w:szCs w:val="22"/>
        </w:rPr>
        <w:t>.</w:t>
      </w:r>
    </w:p>
    <w:p w:rsidR="006E027E" w:rsidRPr="00D47233" w:rsidRDefault="006E027E" w:rsidP="00676466">
      <w:pPr>
        <w:pStyle w:val="Akapitzlist"/>
        <w:numPr>
          <w:ilvl w:val="0"/>
          <w:numId w:val="56"/>
        </w:numPr>
        <w:jc w:val="both"/>
        <w:rPr>
          <w:sz w:val="22"/>
          <w:szCs w:val="22"/>
        </w:rPr>
      </w:pPr>
      <w:r w:rsidRPr="00D47233">
        <w:rPr>
          <w:sz w:val="22"/>
          <w:szCs w:val="22"/>
        </w:rPr>
        <w:t xml:space="preserve">Czy Wnioskodawca oraz partnerzy nie podlegają wykluczeniu z możliwości ubiegania się </w:t>
      </w:r>
      <w:r w:rsidRPr="00D47233">
        <w:rPr>
          <w:sz w:val="22"/>
          <w:szCs w:val="22"/>
        </w:rPr>
        <w:br/>
        <w:t xml:space="preserve">o dofinansowanie, w tym wykluczeniu, o którym mowa w art. 207 ust. 4 </w:t>
      </w:r>
      <w:r w:rsidRPr="00D47233">
        <w:rPr>
          <w:i/>
          <w:sz w:val="22"/>
          <w:szCs w:val="22"/>
        </w:rPr>
        <w:t xml:space="preserve">ustawy z dnia </w:t>
      </w:r>
      <w:r w:rsidRPr="00D47233">
        <w:rPr>
          <w:i/>
          <w:sz w:val="22"/>
          <w:szCs w:val="22"/>
        </w:rPr>
        <w:br/>
        <w:t>27 sierpnia 2009 r. o finansach publicznych</w:t>
      </w:r>
      <w:r w:rsidRPr="00D47233">
        <w:rPr>
          <w:sz w:val="22"/>
          <w:szCs w:val="22"/>
        </w:rPr>
        <w:t>.</w:t>
      </w:r>
    </w:p>
    <w:p w:rsidR="00C82BF0" w:rsidRPr="00D47233" w:rsidRDefault="00C82BF0" w:rsidP="00676466">
      <w:pPr>
        <w:pStyle w:val="Akapitzlist"/>
        <w:numPr>
          <w:ilvl w:val="0"/>
          <w:numId w:val="56"/>
        </w:numPr>
        <w:jc w:val="both"/>
        <w:rPr>
          <w:sz w:val="22"/>
          <w:szCs w:val="22"/>
        </w:rPr>
      </w:pPr>
      <w:r w:rsidRPr="00D47233">
        <w:rPr>
          <w:sz w:val="22"/>
          <w:szCs w:val="22"/>
        </w:rPr>
        <w:t>Czy wnioskodawca, zgodnie ze Szczegółowym Opisem Osi Priorytetowych PO WER,</w:t>
      </w:r>
      <w:r w:rsidR="00520ECF" w:rsidRPr="00D47233">
        <w:rPr>
          <w:sz w:val="22"/>
          <w:szCs w:val="22"/>
        </w:rPr>
        <w:t xml:space="preserve"> </w:t>
      </w:r>
      <w:r w:rsidRPr="00D47233">
        <w:rPr>
          <w:sz w:val="22"/>
          <w:szCs w:val="22"/>
        </w:rPr>
        <w:t>jest podmiotem uprawnionym do ubiegania się o do</w:t>
      </w:r>
      <w:r w:rsidR="004B32E6" w:rsidRPr="00D47233">
        <w:rPr>
          <w:sz w:val="22"/>
          <w:szCs w:val="22"/>
        </w:rPr>
        <w:t>finansowanie w ramach Działania</w:t>
      </w:r>
      <w:r w:rsidRPr="00D47233">
        <w:rPr>
          <w:sz w:val="22"/>
          <w:szCs w:val="22"/>
        </w:rPr>
        <w:t xml:space="preserve"> PO WER, </w:t>
      </w:r>
      <w:r w:rsidR="001445E8">
        <w:rPr>
          <w:sz w:val="22"/>
          <w:szCs w:val="22"/>
        </w:rPr>
        <w:br/>
      </w:r>
      <w:r w:rsidRPr="00D47233">
        <w:rPr>
          <w:sz w:val="22"/>
          <w:szCs w:val="22"/>
        </w:rPr>
        <w:t>w którym ogłoszony został konkurs</w:t>
      </w:r>
      <w:r w:rsidR="00134CE9" w:rsidRPr="00D47233">
        <w:rPr>
          <w:sz w:val="22"/>
          <w:szCs w:val="22"/>
        </w:rPr>
        <w:t>.</w:t>
      </w:r>
    </w:p>
    <w:p w:rsidR="006E027E" w:rsidRPr="00D47233" w:rsidRDefault="006E027E" w:rsidP="00676466">
      <w:pPr>
        <w:pStyle w:val="Akapitzlist"/>
        <w:numPr>
          <w:ilvl w:val="0"/>
          <w:numId w:val="56"/>
        </w:numPr>
        <w:jc w:val="both"/>
        <w:rPr>
          <w:sz w:val="22"/>
          <w:szCs w:val="22"/>
        </w:rPr>
      </w:pPr>
      <w:r w:rsidRPr="00D47233">
        <w:rPr>
          <w:sz w:val="22"/>
          <w:szCs w:val="22"/>
        </w:rPr>
        <w:t>Czy w przypadku projektu partnerskiego spełnione zostały wymogi dotyczące:</w:t>
      </w:r>
    </w:p>
    <w:p w:rsidR="006E027E" w:rsidRPr="00D47233" w:rsidRDefault="006E027E" w:rsidP="00676466">
      <w:pPr>
        <w:pStyle w:val="Akapitzlist"/>
        <w:numPr>
          <w:ilvl w:val="1"/>
          <w:numId w:val="57"/>
        </w:numPr>
        <w:ind w:left="1134"/>
        <w:jc w:val="both"/>
        <w:rPr>
          <w:sz w:val="22"/>
          <w:szCs w:val="22"/>
        </w:rPr>
      </w:pPr>
      <w:r w:rsidRPr="00D47233">
        <w:rPr>
          <w:sz w:val="22"/>
          <w:szCs w:val="22"/>
        </w:rPr>
        <w:t xml:space="preserve">wyboru partnerów spoza sektora finansów publicznych, o których mowa </w:t>
      </w:r>
      <w:r w:rsidRPr="00D47233">
        <w:rPr>
          <w:sz w:val="22"/>
          <w:szCs w:val="22"/>
        </w:rPr>
        <w:br/>
        <w:t xml:space="preserve">w art. 33 ust. 2-4 </w:t>
      </w:r>
      <w:r w:rsidRPr="00D47233">
        <w:rPr>
          <w:i/>
          <w:sz w:val="22"/>
          <w:szCs w:val="22"/>
        </w:rPr>
        <w:t xml:space="preserve">ustawy z dnia 11 lipca 2014 r. o zasadach realizacji programów </w:t>
      </w:r>
      <w:r w:rsidRPr="00D47233">
        <w:rPr>
          <w:i/>
          <w:sz w:val="22"/>
          <w:szCs w:val="22"/>
        </w:rPr>
        <w:br/>
        <w:t>w zakresie polityki spójności finansowanych w perspektywie 2014-2020</w:t>
      </w:r>
      <w:r w:rsidRPr="00D47233">
        <w:rPr>
          <w:sz w:val="22"/>
          <w:szCs w:val="22"/>
        </w:rPr>
        <w:t>;</w:t>
      </w:r>
    </w:p>
    <w:p w:rsidR="006E027E" w:rsidRPr="00D47233" w:rsidRDefault="006E027E" w:rsidP="00676466">
      <w:pPr>
        <w:pStyle w:val="Akapitzlist"/>
        <w:numPr>
          <w:ilvl w:val="1"/>
          <w:numId w:val="57"/>
        </w:numPr>
        <w:ind w:left="1134"/>
        <w:jc w:val="both"/>
        <w:rPr>
          <w:sz w:val="22"/>
          <w:szCs w:val="22"/>
        </w:rPr>
      </w:pPr>
      <w:r w:rsidRPr="00D47233">
        <w:rPr>
          <w:sz w:val="22"/>
          <w:szCs w:val="22"/>
        </w:rPr>
        <w:t xml:space="preserve">braku powiązań, o których mowa w art. 33 ust. 6 </w:t>
      </w:r>
      <w:r w:rsidRPr="00D47233">
        <w:rPr>
          <w:i/>
          <w:sz w:val="22"/>
          <w:szCs w:val="22"/>
        </w:rPr>
        <w:t xml:space="preserve">ustawy z dnia 11 lipca 2014 r. </w:t>
      </w:r>
      <w:r w:rsidRPr="00D47233">
        <w:rPr>
          <w:i/>
          <w:sz w:val="22"/>
          <w:szCs w:val="22"/>
        </w:rPr>
        <w:br/>
        <w:t xml:space="preserve">o zasadach realizacji programów w zakresie polityki spójności finansowanych </w:t>
      </w:r>
      <w:r w:rsidRPr="00D47233">
        <w:rPr>
          <w:i/>
          <w:sz w:val="22"/>
          <w:szCs w:val="22"/>
        </w:rPr>
        <w:br/>
        <w:t>w perspektywie 2014-2020</w:t>
      </w:r>
      <w:r w:rsidRPr="00D47233">
        <w:rPr>
          <w:sz w:val="22"/>
          <w:szCs w:val="22"/>
        </w:rPr>
        <w:t xml:space="preserve"> oraz w </w:t>
      </w:r>
      <w:r w:rsidRPr="00D47233">
        <w:rPr>
          <w:i/>
          <w:sz w:val="22"/>
          <w:szCs w:val="22"/>
        </w:rPr>
        <w:t>Szczegółowym Opisie Osi Priorytetowych PO WER</w:t>
      </w:r>
      <w:r w:rsidRPr="00D47233">
        <w:rPr>
          <w:sz w:val="22"/>
          <w:szCs w:val="22"/>
        </w:rPr>
        <w:t>, pomiędzy podmiotami tworzącymi partnerstwo oraz</w:t>
      </w:r>
    </w:p>
    <w:p w:rsidR="006E027E" w:rsidRPr="00D47233" w:rsidRDefault="006E027E" w:rsidP="00676466">
      <w:pPr>
        <w:pStyle w:val="Akapitzlist"/>
        <w:numPr>
          <w:ilvl w:val="1"/>
          <w:numId w:val="57"/>
        </w:numPr>
        <w:ind w:left="1134"/>
        <w:jc w:val="both"/>
        <w:rPr>
          <w:sz w:val="22"/>
          <w:szCs w:val="22"/>
        </w:rPr>
      </w:pPr>
      <w:r w:rsidRPr="00D47233">
        <w:rPr>
          <w:sz w:val="22"/>
          <w:szCs w:val="22"/>
        </w:rPr>
        <w:t xml:space="preserve">utworzenia albo zainicjowania partnerstwa w terminie zgodnym ze </w:t>
      </w:r>
      <w:r w:rsidRPr="00D47233">
        <w:rPr>
          <w:i/>
          <w:sz w:val="22"/>
          <w:szCs w:val="22"/>
        </w:rPr>
        <w:t>Szczegółowym Opisem Osi Priorytetowych PO WER</w:t>
      </w:r>
      <w:r w:rsidRPr="00D47233">
        <w:rPr>
          <w:sz w:val="22"/>
          <w:szCs w:val="22"/>
        </w:rPr>
        <w:t xml:space="preserve"> tj. przed złożeniem wniosku o dofinansowanie albo przed </w:t>
      </w:r>
      <w:r w:rsidRPr="00D47233">
        <w:rPr>
          <w:sz w:val="22"/>
          <w:szCs w:val="22"/>
        </w:rPr>
        <w:lastRenderedPageBreak/>
        <w:t xml:space="preserve">rozpoczęciem realizacji projektu, o ile data ta jest wcześniejsza od daty złożenia wniosku </w:t>
      </w:r>
      <w:r w:rsidRPr="00D47233">
        <w:rPr>
          <w:sz w:val="22"/>
          <w:szCs w:val="22"/>
        </w:rPr>
        <w:br/>
        <w:t>o dofinansowanie.</w:t>
      </w:r>
    </w:p>
    <w:p w:rsidR="00C82BF0" w:rsidRPr="00C570B5" w:rsidRDefault="00C570B5" w:rsidP="00676466">
      <w:pPr>
        <w:pStyle w:val="Akapitzlist"/>
        <w:numPr>
          <w:ilvl w:val="0"/>
          <w:numId w:val="56"/>
        </w:numPr>
        <w:jc w:val="both"/>
        <w:rPr>
          <w:sz w:val="22"/>
          <w:szCs w:val="22"/>
        </w:rPr>
      </w:pPr>
      <w:r w:rsidRPr="00C570B5">
        <w:rPr>
          <w:sz w:val="22"/>
          <w:szCs w:val="22"/>
        </w:rPr>
        <w:t>Czy Wnioskodawca oraz partnerzy krajowi</w:t>
      </w:r>
      <w:r w:rsidRPr="00D47233">
        <w:rPr>
          <w:rStyle w:val="Odwoanieprzypisudolnego"/>
          <w:sz w:val="22"/>
          <w:szCs w:val="22"/>
        </w:rPr>
        <w:footnoteReference w:id="8"/>
      </w:r>
      <w:r w:rsidRPr="00C570B5">
        <w:rPr>
          <w:sz w:val="22"/>
          <w:szCs w:val="22"/>
        </w:rPr>
        <w:t xml:space="preserve">, ponoszący wydatki w danym projekcie z EFS, posiadają łączny obrót za ostatni zatwierdzony rok obrotowy zgodnie z ustawą z dnia </w:t>
      </w:r>
      <w:r w:rsidRPr="00C570B5">
        <w:rPr>
          <w:sz w:val="22"/>
          <w:szCs w:val="22"/>
        </w:rPr>
        <w:br/>
        <w:t>29 września 1994 r. (Dz. U. 1994 r. Nr 121, poz. 591 z póź</w:t>
      </w:r>
      <w:r w:rsidR="00CD4650">
        <w:rPr>
          <w:sz w:val="22"/>
          <w:szCs w:val="22"/>
        </w:rPr>
        <w:t>n</w:t>
      </w:r>
      <w:r w:rsidRPr="00C570B5">
        <w:rPr>
          <w:sz w:val="22"/>
          <w:szCs w:val="22"/>
        </w:rPr>
        <w:t>. zm.) (jeśli dotyczy) lub za ostatni zamknięty i zatwierdzony rok kalendarzowy równy lub wyższy od łącznych rocznych wydatków w ocenianym projekcie i innych projektach realizowanych w ramach EFS, których stroną umowy o dofinansowanie jest instytucja, w której dokonywana jest ocena formalna albo merytoryczna wniosku w roku kalendarzowym, w którym wydatki są najwyższe</w:t>
      </w:r>
      <w:r w:rsidRPr="00D47233">
        <w:rPr>
          <w:rStyle w:val="Odwoanieprzypisudolnego"/>
          <w:sz w:val="22"/>
          <w:szCs w:val="22"/>
        </w:rPr>
        <w:footnoteReference w:id="9"/>
      </w:r>
      <w:r w:rsidRPr="00C570B5">
        <w:rPr>
          <w:sz w:val="22"/>
          <w:szCs w:val="22"/>
        </w:rPr>
        <w:t xml:space="preserve">. </w:t>
      </w:r>
    </w:p>
    <w:p w:rsidR="00C82BF0" w:rsidRPr="00D47233" w:rsidRDefault="00C82BF0" w:rsidP="00C82BF0">
      <w:pPr>
        <w:jc w:val="both"/>
        <w:rPr>
          <w:sz w:val="22"/>
          <w:szCs w:val="22"/>
        </w:rPr>
      </w:pPr>
      <w:r w:rsidRPr="00D47233">
        <w:rPr>
          <w:sz w:val="22"/>
          <w:szCs w:val="22"/>
        </w:rPr>
        <w:t>Jeżeli oceniający uzna, że projekt nie spełnia któregokolwiek z kryteriów formalnych, odpo</w:t>
      </w:r>
      <w:r w:rsidR="004828EC" w:rsidRPr="00D47233">
        <w:rPr>
          <w:sz w:val="22"/>
          <w:szCs w:val="22"/>
        </w:rPr>
        <w:t xml:space="preserve">wiednio odnotowuje ten fakt na </w:t>
      </w:r>
      <w:r w:rsidR="004828EC" w:rsidRPr="00D47233">
        <w:rPr>
          <w:i/>
          <w:sz w:val="22"/>
          <w:szCs w:val="22"/>
        </w:rPr>
        <w:t>K</w:t>
      </w:r>
      <w:r w:rsidRPr="00D47233">
        <w:rPr>
          <w:i/>
          <w:sz w:val="22"/>
          <w:szCs w:val="22"/>
        </w:rPr>
        <w:t>arcie oceny formalnej</w:t>
      </w:r>
      <w:r w:rsidRPr="00D47233">
        <w:rPr>
          <w:sz w:val="22"/>
          <w:szCs w:val="22"/>
        </w:rPr>
        <w:t>, uzasadnia decyzję o uznaniu danego kryterium formalnego za niespełnione i wskazuje, że projekt powinien zostać odrzucony i nie podlegać dalszej ocenie.</w:t>
      </w:r>
    </w:p>
    <w:p w:rsidR="00C82BF0" w:rsidRPr="00D47233" w:rsidRDefault="00C82BF0" w:rsidP="00C82BF0">
      <w:pPr>
        <w:jc w:val="both"/>
        <w:rPr>
          <w:sz w:val="22"/>
          <w:szCs w:val="22"/>
        </w:rPr>
      </w:pPr>
      <w:r w:rsidRPr="00D47233">
        <w:rPr>
          <w:sz w:val="22"/>
          <w:szCs w:val="22"/>
        </w:rPr>
        <w:t xml:space="preserve">W przypadku, gdy oceniający uzna, że projekt spełnia wszystkie kryteria formalne, dokonuje </w:t>
      </w:r>
      <w:r w:rsidR="004B32E6" w:rsidRPr="00D47233">
        <w:rPr>
          <w:sz w:val="22"/>
          <w:szCs w:val="22"/>
        </w:rPr>
        <w:t xml:space="preserve">weryfikacji </w:t>
      </w:r>
      <w:r w:rsidRPr="00D47233">
        <w:rPr>
          <w:sz w:val="22"/>
          <w:szCs w:val="22"/>
        </w:rPr>
        <w:t>spełniania przez projek</w:t>
      </w:r>
      <w:r w:rsidR="004B32E6" w:rsidRPr="00D47233">
        <w:rPr>
          <w:sz w:val="22"/>
          <w:szCs w:val="22"/>
        </w:rPr>
        <w:t>t kryteriów dostępu przewidzianych do oceny na etapie oceny formalnej</w:t>
      </w:r>
      <w:r w:rsidR="00E54863" w:rsidRPr="00D47233">
        <w:rPr>
          <w:sz w:val="22"/>
          <w:szCs w:val="22"/>
        </w:rPr>
        <w:t>.</w:t>
      </w:r>
    </w:p>
    <w:p w:rsidR="00C82BF0" w:rsidRPr="00D47233" w:rsidRDefault="00FD4929" w:rsidP="00D35B45">
      <w:pPr>
        <w:pStyle w:val="Nagwek4"/>
      </w:pPr>
      <w:r w:rsidRPr="00D47233">
        <w:t>4.</w:t>
      </w:r>
      <w:r w:rsidR="009764FA" w:rsidRPr="00D47233">
        <w:t>3.2</w:t>
      </w:r>
      <w:r w:rsidR="00687EE4" w:rsidRPr="00D47233">
        <w:t>.</w:t>
      </w:r>
      <w:r w:rsidR="00C82BF0" w:rsidRPr="00D47233">
        <w:t>2</w:t>
      </w:r>
      <w:r w:rsidR="00DE0DAF" w:rsidRPr="00D47233">
        <w:t>.</w:t>
      </w:r>
      <w:r w:rsidR="006D1443" w:rsidRPr="00D47233">
        <w:t>Ocena kryteriów dostępu</w:t>
      </w:r>
      <w:r w:rsidR="00941060" w:rsidRPr="00D47233">
        <w:t xml:space="preserve"> (weryfikowanych</w:t>
      </w:r>
      <w:r w:rsidR="00F310CF" w:rsidRPr="00D47233">
        <w:t xml:space="preserve"> na etapie oceny formalnej)</w:t>
      </w:r>
    </w:p>
    <w:p w:rsidR="004454DE" w:rsidRPr="00D47233" w:rsidRDefault="00C82BF0" w:rsidP="00F56D47">
      <w:pPr>
        <w:spacing w:before="240"/>
        <w:ind w:right="565"/>
        <w:jc w:val="both"/>
        <w:rPr>
          <w:sz w:val="22"/>
          <w:szCs w:val="22"/>
        </w:rPr>
      </w:pPr>
      <w:r w:rsidRPr="00D47233">
        <w:rPr>
          <w:sz w:val="22"/>
          <w:szCs w:val="22"/>
        </w:rPr>
        <w:t>Kryteria dostępu dotyczą warunków</w:t>
      </w:r>
      <w:r w:rsidR="00DE40A3" w:rsidRPr="00D47233">
        <w:rPr>
          <w:sz w:val="22"/>
          <w:szCs w:val="22"/>
        </w:rPr>
        <w:t>,</w:t>
      </w:r>
      <w:r w:rsidRPr="00D47233">
        <w:rPr>
          <w:sz w:val="22"/>
          <w:szCs w:val="22"/>
        </w:rPr>
        <w:t xml:space="preserve"> jakie powinien spełniać wniosek oraz jednostka aplikująca, żeby móc ubiegać się o dofinansowanie w bieżącym konkursie. </w:t>
      </w:r>
    </w:p>
    <w:p w:rsidR="00C82BF0" w:rsidRPr="00D47233" w:rsidRDefault="004509A3" w:rsidP="00F56D47">
      <w:pPr>
        <w:jc w:val="both"/>
        <w:rPr>
          <w:b/>
          <w:sz w:val="22"/>
          <w:szCs w:val="22"/>
        </w:rPr>
      </w:pPr>
      <w:r w:rsidRPr="00D47233">
        <w:rPr>
          <w:b/>
          <w:sz w:val="22"/>
          <w:szCs w:val="22"/>
        </w:rPr>
        <w:t>Na etapie oceny formalnej o</w:t>
      </w:r>
      <w:r w:rsidR="00C82BF0" w:rsidRPr="00D47233">
        <w:rPr>
          <w:b/>
          <w:sz w:val="22"/>
          <w:szCs w:val="22"/>
        </w:rPr>
        <w:t>cenie podlegają następujące kryteria:</w:t>
      </w:r>
    </w:p>
    <w:tbl>
      <w:tblPr>
        <w:tblStyle w:val="Tabela-Siatka1"/>
        <w:tblW w:w="0" w:type="auto"/>
        <w:jc w:val="center"/>
        <w:tblInd w:w="-743" w:type="dxa"/>
        <w:tblLook w:val="04A0" w:firstRow="1" w:lastRow="0" w:firstColumn="1" w:lastColumn="0" w:noHBand="0" w:noVBand="1"/>
      </w:tblPr>
      <w:tblGrid>
        <w:gridCol w:w="1121"/>
        <w:gridCol w:w="4383"/>
        <w:gridCol w:w="4638"/>
      </w:tblGrid>
      <w:tr w:rsidR="00C82BF0" w:rsidRPr="00D47233" w:rsidTr="00EF1999">
        <w:trPr>
          <w:jc w:val="center"/>
        </w:trPr>
        <w:tc>
          <w:tcPr>
            <w:tcW w:w="1121" w:type="dxa"/>
            <w:shd w:val="clear" w:color="auto" w:fill="D9D9D9" w:themeFill="background1" w:themeFillShade="D9"/>
            <w:vAlign w:val="center"/>
          </w:tcPr>
          <w:p w:rsidR="00C82BF0" w:rsidRPr="00D47233" w:rsidRDefault="00DF25CC" w:rsidP="00EF1999">
            <w:pPr>
              <w:jc w:val="center"/>
              <w:rPr>
                <w:rFonts w:cs="Arial"/>
                <w:b/>
              </w:rPr>
            </w:pPr>
            <w:r w:rsidRPr="00D47233">
              <w:rPr>
                <w:rFonts w:cs="Arial"/>
                <w:b/>
              </w:rPr>
              <w:t>Nr kryterium wg RPD</w:t>
            </w:r>
          </w:p>
        </w:tc>
        <w:tc>
          <w:tcPr>
            <w:tcW w:w="4383" w:type="dxa"/>
            <w:shd w:val="clear" w:color="auto" w:fill="D9D9D9" w:themeFill="background1" w:themeFillShade="D9"/>
            <w:vAlign w:val="center"/>
          </w:tcPr>
          <w:p w:rsidR="00C82BF0" w:rsidRPr="00D47233" w:rsidRDefault="00DF25CC" w:rsidP="00EF1999">
            <w:pPr>
              <w:jc w:val="center"/>
              <w:rPr>
                <w:rFonts w:cs="Arial"/>
                <w:b/>
              </w:rPr>
            </w:pPr>
            <w:r w:rsidRPr="00D47233">
              <w:rPr>
                <w:rFonts w:cs="Arial"/>
                <w:b/>
              </w:rPr>
              <w:t>Kryterium</w:t>
            </w:r>
          </w:p>
        </w:tc>
        <w:tc>
          <w:tcPr>
            <w:tcW w:w="4638" w:type="dxa"/>
            <w:shd w:val="clear" w:color="auto" w:fill="D9D9D9" w:themeFill="background1" w:themeFillShade="D9"/>
            <w:vAlign w:val="center"/>
          </w:tcPr>
          <w:p w:rsidR="00C82BF0" w:rsidRPr="00D47233" w:rsidRDefault="00DF25CC" w:rsidP="00EF1999">
            <w:pPr>
              <w:jc w:val="center"/>
              <w:rPr>
                <w:rFonts w:cs="Arial"/>
                <w:b/>
              </w:rPr>
            </w:pPr>
            <w:r w:rsidRPr="00D47233">
              <w:rPr>
                <w:rFonts w:cs="Arial"/>
                <w:b/>
              </w:rPr>
              <w:t>Uzasadnienie</w:t>
            </w:r>
          </w:p>
        </w:tc>
      </w:tr>
      <w:tr w:rsidR="00C82BF0" w:rsidRPr="00D47233" w:rsidTr="00EF1999">
        <w:trPr>
          <w:trHeight w:val="2049"/>
          <w:jc w:val="center"/>
        </w:trPr>
        <w:tc>
          <w:tcPr>
            <w:tcW w:w="1121" w:type="dxa"/>
            <w:shd w:val="clear" w:color="auto" w:fill="D9D9D9" w:themeFill="background1" w:themeFillShade="D9"/>
            <w:vAlign w:val="center"/>
          </w:tcPr>
          <w:p w:rsidR="00C82BF0" w:rsidRPr="00D47233" w:rsidRDefault="00C82BF0" w:rsidP="00676466">
            <w:pPr>
              <w:numPr>
                <w:ilvl w:val="0"/>
                <w:numId w:val="14"/>
              </w:numPr>
              <w:ind w:left="499"/>
              <w:contextualSpacing/>
              <w:jc w:val="center"/>
              <w:rPr>
                <w:rFonts w:cs="Arial"/>
              </w:rPr>
            </w:pPr>
          </w:p>
        </w:tc>
        <w:tc>
          <w:tcPr>
            <w:tcW w:w="4383" w:type="dxa"/>
            <w:vAlign w:val="center"/>
          </w:tcPr>
          <w:p w:rsidR="00C82BF0" w:rsidRPr="00D47233" w:rsidRDefault="00C82BF0" w:rsidP="00EF1999">
            <w:pPr>
              <w:autoSpaceDE w:val="0"/>
              <w:autoSpaceDN w:val="0"/>
              <w:adjustRightInd w:val="0"/>
              <w:jc w:val="both"/>
              <w:rPr>
                <w:rFonts w:cs="Arial"/>
                <w:b/>
                <w:color w:val="000000"/>
              </w:rPr>
            </w:pPr>
            <w:r w:rsidRPr="00D47233">
              <w:rPr>
                <w:rFonts w:cs="Arial"/>
                <w:b/>
                <w:color w:val="000000"/>
              </w:rPr>
              <w:t>Podmiotem uprawnionym do złożenia wniosku jest:</w:t>
            </w:r>
          </w:p>
          <w:p w:rsidR="00C82BF0" w:rsidRPr="00D47233" w:rsidRDefault="00C82BF0" w:rsidP="00EF1999">
            <w:pPr>
              <w:autoSpaceDE w:val="0"/>
              <w:autoSpaceDN w:val="0"/>
              <w:adjustRightInd w:val="0"/>
              <w:spacing w:before="0"/>
              <w:ind w:left="229" w:hanging="229"/>
              <w:jc w:val="both"/>
              <w:rPr>
                <w:rFonts w:cs="Arial"/>
                <w:b/>
                <w:color w:val="000000"/>
              </w:rPr>
            </w:pPr>
            <w:r w:rsidRPr="00D47233">
              <w:rPr>
                <w:rFonts w:cs="Arial"/>
                <w:b/>
                <w:color w:val="000000"/>
              </w:rPr>
              <w:t>a) jednostka samorządu terytorialnego;</w:t>
            </w:r>
          </w:p>
          <w:p w:rsidR="00C82BF0" w:rsidRPr="00D47233" w:rsidRDefault="00C82BF0" w:rsidP="00EF1999">
            <w:pPr>
              <w:autoSpaceDE w:val="0"/>
              <w:autoSpaceDN w:val="0"/>
              <w:adjustRightInd w:val="0"/>
              <w:spacing w:before="0"/>
              <w:ind w:left="229" w:hanging="229"/>
              <w:jc w:val="both"/>
              <w:rPr>
                <w:rFonts w:cs="Arial"/>
                <w:b/>
                <w:color w:val="000000"/>
              </w:rPr>
            </w:pPr>
            <w:r w:rsidRPr="00D47233">
              <w:rPr>
                <w:rFonts w:cs="Arial"/>
                <w:b/>
                <w:color w:val="000000"/>
              </w:rPr>
              <w:t>b) związek jednostek samorządu terytorialnego;</w:t>
            </w:r>
          </w:p>
          <w:p w:rsidR="00C82BF0" w:rsidRPr="00D47233" w:rsidRDefault="00C82BF0" w:rsidP="00EF1999">
            <w:pPr>
              <w:autoSpaceDE w:val="0"/>
              <w:autoSpaceDN w:val="0"/>
              <w:adjustRightInd w:val="0"/>
              <w:spacing w:before="0"/>
              <w:ind w:left="229" w:hanging="229"/>
              <w:jc w:val="both"/>
              <w:rPr>
                <w:rFonts w:cs="Arial"/>
                <w:b/>
                <w:color w:val="000000"/>
              </w:rPr>
            </w:pPr>
            <w:r w:rsidRPr="00D47233">
              <w:rPr>
                <w:rFonts w:cs="Arial"/>
                <w:b/>
                <w:color w:val="000000"/>
              </w:rPr>
              <w:t>c) stowarzyszenie jednostek samorządu terytorialnego;</w:t>
            </w:r>
          </w:p>
          <w:p w:rsidR="00C82BF0" w:rsidRPr="00D47233" w:rsidRDefault="00C82BF0" w:rsidP="00EF1999">
            <w:pPr>
              <w:autoSpaceDE w:val="0"/>
              <w:autoSpaceDN w:val="0"/>
              <w:adjustRightInd w:val="0"/>
              <w:spacing w:before="0"/>
              <w:ind w:left="229" w:hanging="229"/>
              <w:jc w:val="both"/>
              <w:rPr>
                <w:rFonts w:cs="Arial"/>
                <w:b/>
                <w:color w:val="000000"/>
              </w:rPr>
            </w:pPr>
            <w:r w:rsidRPr="00D47233">
              <w:rPr>
                <w:rFonts w:cs="Arial"/>
                <w:b/>
                <w:color w:val="000000"/>
              </w:rPr>
              <w:t>d) organizacja pozarządowa;</w:t>
            </w:r>
          </w:p>
          <w:p w:rsidR="00C82BF0" w:rsidRPr="00D47233" w:rsidRDefault="00C82BF0" w:rsidP="00EF1999">
            <w:pPr>
              <w:autoSpaceDE w:val="0"/>
              <w:autoSpaceDN w:val="0"/>
              <w:adjustRightInd w:val="0"/>
              <w:spacing w:before="0"/>
              <w:ind w:left="229" w:hanging="229"/>
              <w:jc w:val="both"/>
              <w:rPr>
                <w:rFonts w:cs="Arial"/>
                <w:b/>
                <w:color w:val="000000"/>
              </w:rPr>
            </w:pPr>
            <w:r w:rsidRPr="00D47233">
              <w:rPr>
                <w:rFonts w:cs="Arial"/>
                <w:b/>
                <w:color w:val="000000"/>
              </w:rPr>
              <w:t>e) szkoła wyższa lub jej organ założycielski;</w:t>
            </w:r>
          </w:p>
          <w:p w:rsidR="00C82BF0" w:rsidRPr="00D47233" w:rsidRDefault="00C82BF0" w:rsidP="00EF1999">
            <w:pPr>
              <w:autoSpaceDE w:val="0"/>
              <w:autoSpaceDN w:val="0"/>
              <w:adjustRightInd w:val="0"/>
              <w:spacing w:before="0"/>
              <w:ind w:left="229" w:hanging="229"/>
              <w:jc w:val="both"/>
              <w:rPr>
                <w:rFonts w:cs="Arial"/>
                <w:b/>
                <w:color w:val="000000"/>
              </w:rPr>
            </w:pPr>
            <w:r w:rsidRPr="00D47233">
              <w:rPr>
                <w:rFonts w:cs="Arial"/>
                <w:b/>
                <w:color w:val="000000"/>
              </w:rPr>
              <w:t>f) jednostka naukowa;</w:t>
            </w:r>
          </w:p>
          <w:p w:rsidR="00C82BF0" w:rsidRPr="00D47233" w:rsidRDefault="00C82BF0" w:rsidP="00EF1999">
            <w:pPr>
              <w:autoSpaceDE w:val="0"/>
              <w:autoSpaceDN w:val="0"/>
              <w:adjustRightInd w:val="0"/>
              <w:spacing w:before="0"/>
              <w:ind w:left="229" w:hanging="229"/>
              <w:jc w:val="both"/>
              <w:rPr>
                <w:rFonts w:cs="Arial"/>
                <w:color w:val="000000"/>
              </w:rPr>
            </w:pPr>
            <w:r w:rsidRPr="00D47233">
              <w:rPr>
                <w:rFonts w:cs="Arial"/>
                <w:b/>
                <w:color w:val="000000"/>
              </w:rPr>
              <w:t>g) instytucja szkoleniowa.</w:t>
            </w:r>
          </w:p>
        </w:tc>
        <w:tc>
          <w:tcPr>
            <w:tcW w:w="4638" w:type="dxa"/>
            <w:vAlign w:val="center"/>
          </w:tcPr>
          <w:p w:rsidR="00C82BF0" w:rsidRPr="00D47233" w:rsidRDefault="00936357" w:rsidP="00EF1999">
            <w:pPr>
              <w:autoSpaceDE w:val="0"/>
              <w:autoSpaceDN w:val="0"/>
              <w:adjustRightInd w:val="0"/>
              <w:jc w:val="both"/>
              <w:rPr>
                <w:rFonts w:cs="Arial"/>
                <w:color w:val="000000"/>
              </w:rPr>
            </w:pPr>
            <w:r w:rsidRPr="00936357">
              <w:rPr>
                <w:rFonts w:cs="Arial"/>
                <w:color w:val="000000"/>
              </w:rPr>
              <w:t>Lista podmiotów uprawnionych do złożenia wniosku jest zgodna z dokumentami programowymi PO WER oraz Systemem Realizacji PO WER. Możliwość samodzielnego złożenia wniosku przez jednostki samorządu terytorialnego (zwane dalej „JST”), ich stowarzyszenia lub związki powinna pozytywnie wpływać na jakość realizowanych projektów modernizacyjnych oraz podnoszenie kompetencji kadr samorządowych związanych z umiejętnością zarządzania usługami publicznymi w JST. Weryfikacja spełnienia kryterium na podstawie treści wniosku o dofinansowanie projektu.</w:t>
            </w:r>
          </w:p>
        </w:tc>
      </w:tr>
      <w:tr w:rsidR="00C82BF0" w:rsidRPr="00D47233" w:rsidTr="00EF1999">
        <w:trPr>
          <w:jc w:val="center"/>
        </w:trPr>
        <w:tc>
          <w:tcPr>
            <w:tcW w:w="1121" w:type="dxa"/>
            <w:shd w:val="clear" w:color="auto" w:fill="D9D9D9" w:themeFill="background1" w:themeFillShade="D9"/>
            <w:vAlign w:val="center"/>
          </w:tcPr>
          <w:p w:rsidR="00687611" w:rsidRPr="00D47233" w:rsidRDefault="00687611" w:rsidP="00676466">
            <w:pPr>
              <w:numPr>
                <w:ilvl w:val="0"/>
                <w:numId w:val="67"/>
              </w:numPr>
              <w:contextualSpacing/>
              <w:jc w:val="both"/>
              <w:rPr>
                <w:rFonts w:cs="Arial"/>
              </w:rPr>
            </w:pPr>
          </w:p>
        </w:tc>
        <w:tc>
          <w:tcPr>
            <w:tcW w:w="4383" w:type="dxa"/>
            <w:vAlign w:val="center"/>
          </w:tcPr>
          <w:p w:rsidR="00C82BF0" w:rsidRPr="00D47233" w:rsidRDefault="00C82BF0" w:rsidP="00EF1999">
            <w:pPr>
              <w:autoSpaceDE w:val="0"/>
              <w:autoSpaceDN w:val="0"/>
              <w:adjustRightInd w:val="0"/>
              <w:jc w:val="both"/>
              <w:rPr>
                <w:rFonts w:cs="Arial"/>
                <w:b/>
                <w:color w:val="000000"/>
              </w:rPr>
            </w:pPr>
            <w:r w:rsidRPr="00D47233">
              <w:rPr>
                <w:rFonts w:cs="Arial"/>
                <w:b/>
                <w:color w:val="000000"/>
              </w:rPr>
              <w:t>Jednostka samorządu terytorialnego jest liderem albo partnerem w co najwyżej jednym projekcie</w:t>
            </w:r>
          </w:p>
          <w:p w:rsidR="00C82BF0" w:rsidRPr="00D47233" w:rsidRDefault="00C82BF0" w:rsidP="00EF1999">
            <w:pPr>
              <w:jc w:val="both"/>
              <w:rPr>
                <w:rFonts w:cs="Arial"/>
                <w:b/>
              </w:rPr>
            </w:pPr>
          </w:p>
        </w:tc>
        <w:tc>
          <w:tcPr>
            <w:tcW w:w="4638" w:type="dxa"/>
            <w:vAlign w:val="center"/>
          </w:tcPr>
          <w:p w:rsidR="0065485E" w:rsidRPr="0065485E" w:rsidRDefault="0065485E" w:rsidP="00EF1999">
            <w:pPr>
              <w:autoSpaceDE w:val="0"/>
              <w:autoSpaceDN w:val="0"/>
              <w:adjustRightInd w:val="0"/>
              <w:jc w:val="both"/>
              <w:rPr>
                <w:rFonts w:cs="Arial"/>
                <w:color w:val="000000"/>
              </w:rPr>
            </w:pPr>
            <w:r w:rsidRPr="0065485E">
              <w:rPr>
                <w:rFonts w:cs="Arial"/>
                <w:color w:val="000000"/>
              </w:rPr>
              <w:t>Ograniczenie zawarte w przedmiotowym kryterium będzie skłaniać jednostki samorządu terytorialnego do udziału w charakterze lidera albo partnera jedynie w projekcie odpowiadającym na realne potrzeby modernizacyjne.</w:t>
            </w:r>
          </w:p>
          <w:p w:rsidR="00C82BF0" w:rsidRPr="00D47233" w:rsidRDefault="0065485E" w:rsidP="00EF1999">
            <w:pPr>
              <w:autoSpaceDE w:val="0"/>
              <w:autoSpaceDN w:val="0"/>
              <w:adjustRightInd w:val="0"/>
              <w:jc w:val="both"/>
              <w:rPr>
                <w:rFonts w:cs="Arial"/>
                <w:color w:val="000000"/>
              </w:rPr>
            </w:pPr>
            <w:r w:rsidRPr="0065485E">
              <w:rPr>
                <w:rFonts w:cs="Arial"/>
                <w:color w:val="000000"/>
              </w:rPr>
              <w:t>Kryterium będzie weryfikowane na podstawie bazy złożonych wniosków prowadzonej przez IOK</w:t>
            </w:r>
            <w:r w:rsidR="001F4EA1">
              <w:rPr>
                <w:rStyle w:val="Odwoanieprzypisudolnego"/>
                <w:rFonts w:cs="Arial"/>
                <w:color w:val="000000"/>
              </w:rPr>
              <w:footnoteReference w:id="10"/>
            </w:r>
            <w:r w:rsidRPr="0065485E">
              <w:rPr>
                <w:rFonts w:cs="Arial"/>
                <w:color w:val="000000"/>
              </w:rPr>
              <w:t>.</w:t>
            </w:r>
          </w:p>
        </w:tc>
      </w:tr>
      <w:tr w:rsidR="00C82BF0" w:rsidRPr="00D47233" w:rsidTr="00EF1999">
        <w:trPr>
          <w:jc w:val="center"/>
        </w:trPr>
        <w:tc>
          <w:tcPr>
            <w:tcW w:w="1121" w:type="dxa"/>
            <w:shd w:val="clear" w:color="auto" w:fill="D9D9D9" w:themeFill="background1" w:themeFillShade="D9"/>
            <w:vAlign w:val="center"/>
          </w:tcPr>
          <w:p w:rsidR="00C82BF0" w:rsidRPr="00D47233" w:rsidRDefault="00C82BF0" w:rsidP="00676466">
            <w:pPr>
              <w:numPr>
                <w:ilvl w:val="0"/>
                <w:numId w:val="67"/>
              </w:numPr>
              <w:ind w:left="499"/>
              <w:contextualSpacing/>
              <w:jc w:val="both"/>
              <w:rPr>
                <w:rFonts w:cs="Arial"/>
              </w:rPr>
            </w:pPr>
          </w:p>
        </w:tc>
        <w:tc>
          <w:tcPr>
            <w:tcW w:w="4383" w:type="dxa"/>
            <w:vAlign w:val="center"/>
          </w:tcPr>
          <w:p w:rsidR="00EF1999" w:rsidRPr="00EF1999" w:rsidRDefault="00EF1999" w:rsidP="00EF1999">
            <w:pPr>
              <w:autoSpaceDE w:val="0"/>
              <w:autoSpaceDN w:val="0"/>
              <w:adjustRightInd w:val="0"/>
              <w:jc w:val="both"/>
              <w:rPr>
                <w:rFonts w:cs="Arial"/>
                <w:b/>
                <w:color w:val="000000"/>
              </w:rPr>
            </w:pPr>
            <w:r w:rsidRPr="00EF1999">
              <w:rPr>
                <w:rFonts w:cs="Arial"/>
                <w:b/>
                <w:color w:val="000000"/>
              </w:rPr>
              <w:t>Projekty złożone w odpowiedzi na konkurs obejmują wsparciem minimum 5 jednostek samorządu terytorialnego stanowiących grupę docelową projektu.</w:t>
            </w:r>
          </w:p>
          <w:p w:rsidR="00C82BF0" w:rsidRPr="00D47233" w:rsidRDefault="00EF1999" w:rsidP="00EF1999">
            <w:pPr>
              <w:jc w:val="both"/>
              <w:rPr>
                <w:rFonts w:cs="Arial"/>
                <w:b/>
              </w:rPr>
            </w:pPr>
            <w:r w:rsidRPr="00EF1999">
              <w:rPr>
                <w:rFonts w:cs="Arial"/>
                <w:b/>
                <w:color w:val="000000"/>
              </w:rPr>
              <w:t>JST objęte wsparciem w ramach projektu pełnią rolę lidera albo partnera projektu.</w:t>
            </w:r>
          </w:p>
        </w:tc>
        <w:tc>
          <w:tcPr>
            <w:tcW w:w="4638" w:type="dxa"/>
            <w:vAlign w:val="center"/>
          </w:tcPr>
          <w:p w:rsidR="00C82BF0" w:rsidRPr="00D47233" w:rsidRDefault="00EF1999" w:rsidP="00EF1999">
            <w:pPr>
              <w:autoSpaceDE w:val="0"/>
              <w:autoSpaceDN w:val="0"/>
              <w:adjustRightInd w:val="0"/>
              <w:jc w:val="both"/>
              <w:rPr>
                <w:rFonts w:cs="Arial"/>
              </w:rPr>
            </w:pPr>
            <w:r w:rsidRPr="00EF1999">
              <w:rPr>
                <w:rFonts w:cs="Arial"/>
                <w:color w:val="000000"/>
              </w:rPr>
              <w:t>Określenie minimalnej liczby JST objętych wparciem w ramach każdego projektu ma na celu przyjęcie do dofinansowania ograniczonej liczby efektywnych kosztowo projektów. Wykluczenie możliwości udziału JST w charakterze innym niż lider albo parter projektu ma na celu upodmiotowienie JST biorących udział w projekcie, co pozytywnie wpłynie na zakres merytoryczny projektu dostosowany do realnych potrzeb każdego z samorządów objętego wsparciem. Weryfikacja spełnienia kryterium na podstawie treści wniosku o dofinansowanie projektu.</w:t>
            </w:r>
          </w:p>
        </w:tc>
      </w:tr>
      <w:tr w:rsidR="00C82BF0" w:rsidRPr="00D47233" w:rsidTr="00EF1999">
        <w:trPr>
          <w:jc w:val="center"/>
        </w:trPr>
        <w:tc>
          <w:tcPr>
            <w:tcW w:w="1121" w:type="dxa"/>
            <w:shd w:val="clear" w:color="auto" w:fill="D9D9D9" w:themeFill="background1" w:themeFillShade="D9"/>
            <w:vAlign w:val="center"/>
          </w:tcPr>
          <w:p w:rsidR="00C82BF0" w:rsidRPr="00D47233" w:rsidRDefault="00C82BF0" w:rsidP="00676466">
            <w:pPr>
              <w:numPr>
                <w:ilvl w:val="0"/>
                <w:numId w:val="67"/>
              </w:numPr>
              <w:ind w:left="499"/>
              <w:contextualSpacing/>
              <w:jc w:val="both"/>
              <w:rPr>
                <w:rFonts w:cs="Arial"/>
              </w:rPr>
            </w:pPr>
          </w:p>
        </w:tc>
        <w:tc>
          <w:tcPr>
            <w:tcW w:w="4383" w:type="dxa"/>
            <w:vAlign w:val="center"/>
          </w:tcPr>
          <w:p w:rsidR="00C82BF0" w:rsidRPr="00D47233" w:rsidRDefault="00C82BF0" w:rsidP="00EF1999">
            <w:pPr>
              <w:autoSpaceDE w:val="0"/>
              <w:autoSpaceDN w:val="0"/>
              <w:adjustRightInd w:val="0"/>
              <w:jc w:val="both"/>
              <w:rPr>
                <w:rFonts w:cs="Arial"/>
                <w:b/>
                <w:color w:val="000000"/>
              </w:rPr>
            </w:pPr>
            <w:r w:rsidRPr="00D47233">
              <w:rPr>
                <w:rFonts w:cs="Arial"/>
                <w:b/>
                <w:color w:val="000000"/>
              </w:rPr>
              <w:t>Maksymalną wartość kosztów ogółem projektu stanowi iloczyn liczby JST objętych wsparciem w ramach jednego projektu i kwoty:</w:t>
            </w:r>
          </w:p>
          <w:p w:rsidR="00C82BF0" w:rsidRPr="00D47233" w:rsidRDefault="00C82BF0" w:rsidP="00EF1999">
            <w:pPr>
              <w:autoSpaceDE w:val="0"/>
              <w:autoSpaceDN w:val="0"/>
              <w:adjustRightInd w:val="0"/>
              <w:jc w:val="both"/>
              <w:rPr>
                <w:rFonts w:cs="Arial"/>
                <w:b/>
                <w:color w:val="000000"/>
              </w:rPr>
            </w:pPr>
            <w:r w:rsidRPr="00D47233">
              <w:rPr>
                <w:rFonts w:cs="Arial"/>
                <w:b/>
                <w:color w:val="000000"/>
              </w:rPr>
              <w:t>a) 200 tys. zł dla gmin i powiatów;</w:t>
            </w:r>
          </w:p>
          <w:p w:rsidR="00C82BF0" w:rsidRPr="00D47233" w:rsidRDefault="00C82BF0" w:rsidP="00EF1999">
            <w:pPr>
              <w:autoSpaceDE w:val="0"/>
              <w:autoSpaceDN w:val="0"/>
              <w:adjustRightInd w:val="0"/>
              <w:jc w:val="both"/>
              <w:rPr>
                <w:rFonts w:cs="Arial"/>
                <w:b/>
                <w:color w:val="000000"/>
              </w:rPr>
            </w:pPr>
            <w:r w:rsidRPr="00D47233">
              <w:rPr>
                <w:rFonts w:cs="Arial"/>
                <w:b/>
                <w:color w:val="000000"/>
              </w:rPr>
              <w:t>b) 400 tys. zł dla miast na prawach powiatu.</w:t>
            </w:r>
          </w:p>
          <w:p w:rsidR="00C82BF0" w:rsidRPr="00D47233" w:rsidRDefault="00C82BF0" w:rsidP="00EF1999">
            <w:pPr>
              <w:jc w:val="both"/>
              <w:rPr>
                <w:rFonts w:cs="Arial"/>
                <w:b/>
              </w:rPr>
            </w:pPr>
          </w:p>
        </w:tc>
        <w:tc>
          <w:tcPr>
            <w:tcW w:w="4638" w:type="dxa"/>
            <w:vAlign w:val="center"/>
          </w:tcPr>
          <w:p w:rsidR="00C82BF0" w:rsidRPr="00D47233" w:rsidRDefault="00EF1999" w:rsidP="00EF1999">
            <w:pPr>
              <w:autoSpaceDE w:val="0"/>
              <w:autoSpaceDN w:val="0"/>
              <w:adjustRightInd w:val="0"/>
              <w:jc w:val="both"/>
              <w:rPr>
                <w:rFonts w:cs="Arial"/>
                <w:color w:val="000000"/>
              </w:rPr>
            </w:pPr>
            <w:r w:rsidRPr="00EF1999">
              <w:rPr>
                <w:rFonts w:cs="Arial"/>
                <w:color w:val="000000"/>
              </w:rPr>
              <w:t>Określenie maksymalnej wartości projektu ma na celu przyjęcie do dofinansowania projektów o podobnym poziomie wsparcia alokowanego na każdy samorząd uczestniczący w projekcie. Koszty ogółem projektu tworzy wartość dofinansowania z Europejskiego Funduszu Społecznego oraz wkład własny pochodzący z budżetu JST (wkład krajowych środków publicznych). Weryfikacja spełnienia kryterium na podstawie wniosku o dofinansowanie projektu – Budżet projektu.</w:t>
            </w:r>
          </w:p>
        </w:tc>
      </w:tr>
      <w:tr w:rsidR="00C82BF0" w:rsidRPr="00D47233" w:rsidTr="00EF1999">
        <w:trPr>
          <w:jc w:val="center"/>
        </w:trPr>
        <w:tc>
          <w:tcPr>
            <w:tcW w:w="1121" w:type="dxa"/>
            <w:shd w:val="clear" w:color="auto" w:fill="D9D9D9" w:themeFill="background1" w:themeFillShade="D9"/>
            <w:vAlign w:val="center"/>
          </w:tcPr>
          <w:p w:rsidR="00C82BF0" w:rsidRPr="00D47233" w:rsidRDefault="00C82BF0" w:rsidP="00676466">
            <w:pPr>
              <w:numPr>
                <w:ilvl w:val="0"/>
                <w:numId w:val="67"/>
              </w:numPr>
              <w:ind w:left="499"/>
              <w:contextualSpacing/>
              <w:jc w:val="both"/>
              <w:rPr>
                <w:rFonts w:cs="Arial"/>
              </w:rPr>
            </w:pPr>
          </w:p>
        </w:tc>
        <w:tc>
          <w:tcPr>
            <w:tcW w:w="4383" w:type="dxa"/>
            <w:vAlign w:val="center"/>
          </w:tcPr>
          <w:p w:rsidR="00C82BF0" w:rsidRPr="00D47233" w:rsidRDefault="00EF1999" w:rsidP="00EF1999">
            <w:pPr>
              <w:autoSpaceDE w:val="0"/>
              <w:autoSpaceDN w:val="0"/>
              <w:adjustRightInd w:val="0"/>
              <w:jc w:val="both"/>
              <w:rPr>
                <w:rFonts w:cs="Arial"/>
                <w:b/>
              </w:rPr>
            </w:pPr>
            <w:r w:rsidRPr="00EF1999">
              <w:rPr>
                <w:rFonts w:cs="Arial"/>
                <w:b/>
                <w:color w:val="000000"/>
              </w:rPr>
              <w:t>Udział wkładu własnego w finansowaniu wydatków kwalifikowalnych projektu wynosi co najmniej 15,72%.</w:t>
            </w:r>
          </w:p>
        </w:tc>
        <w:tc>
          <w:tcPr>
            <w:tcW w:w="4638" w:type="dxa"/>
            <w:vAlign w:val="center"/>
          </w:tcPr>
          <w:p w:rsidR="00EF1999" w:rsidRPr="00EF1999" w:rsidRDefault="00EF1999" w:rsidP="00EF1999">
            <w:pPr>
              <w:autoSpaceDE w:val="0"/>
              <w:autoSpaceDN w:val="0"/>
              <w:adjustRightInd w:val="0"/>
              <w:jc w:val="both"/>
              <w:rPr>
                <w:rFonts w:cs="Arial"/>
                <w:color w:val="000000"/>
              </w:rPr>
            </w:pPr>
            <w:r w:rsidRPr="00EF1999">
              <w:rPr>
                <w:rFonts w:cs="Arial"/>
                <w:color w:val="000000"/>
              </w:rPr>
              <w:t>Poziom wkładu własnego jest zgodny ze Szczegółowym Opisem Osi Priorytetowych POWER dla Działania 2.18. Wnioskodawca na etapie konstruowania budżetu projektu powinien upewnić się czy wartość nominalna wkładu wynosi co najmniej 15,72% wydatków kwalifikowalnych.</w:t>
            </w:r>
          </w:p>
          <w:p w:rsidR="00C82BF0" w:rsidRPr="00D47233" w:rsidRDefault="00EF1999" w:rsidP="00EF1999">
            <w:pPr>
              <w:autoSpaceDE w:val="0"/>
              <w:autoSpaceDN w:val="0"/>
              <w:adjustRightInd w:val="0"/>
              <w:jc w:val="both"/>
              <w:rPr>
                <w:rFonts w:cs="Arial"/>
                <w:color w:val="000000"/>
              </w:rPr>
            </w:pPr>
            <w:r w:rsidRPr="00EF1999">
              <w:rPr>
                <w:rFonts w:cs="Arial"/>
                <w:color w:val="000000"/>
              </w:rPr>
              <w:t>W przypadku gdy nominalna wartość wkładu własnego będzie niższa niż 15,72% projekt zostanie odrzucony. Weryfikacja spełnienia kryterium na podstawie wniosku o dofinansowanie projektu – Budżet projektu. Metoda weryfikacji – wydatki kwalifikowalne x 15,72% = wkład własny (zaokrąglony do 1 grosza)</w:t>
            </w:r>
            <w:r w:rsidR="003B37F6">
              <w:rPr>
                <w:rStyle w:val="Odwoanieprzypisudolnego"/>
                <w:rFonts w:cs="Arial"/>
                <w:color w:val="000000"/>
              </w:rPr>
              <w:footnoteReference w:id="11"/>
            </w:r>
            <w:r w:rsidRPr="00EF1999">
              <w:rPr>
                <w:rFonts w:cs="Arial"/>
                <w:color w:val="000000"/>
              </w:rPr>
              <w:t>.</w:t>
            </w:r>
          </w:p>
        </w:tc>
      </w:tr>
    </w:tbl>
    <w:p w:rsidR="00CF0807" w:rsidRPr="00D47233" w:rsidRDefault="00FD4929" w:rsidP="00D35B45">
      <w:pPr>
        <w:pStyle w:val="Nagwek4"/>
      </w:pPr>
      <w:r w:rsidRPr="00D47233">
        <w:t>4.</w:t>
      </w:r>
      <w:r w:rsidR="00857024" w:rsidRPr="00D47233">
        <w:t>3.2</w:t>
      </w:r>
      <w:r w:rsidR="00687EE4" w:rsidRPr="00D47233">
        <w:t>.3.</w:t>
      </w:r>
      <w:r w:rsidR="006D1443" w:rsidRPr="00D47233">
        <w:t>Zakończenie oceny formalnej</w:t>
      </w:r>
    </w:p>
    <w:p w:rsidR="00687EE4" w:rsidRPr="00D47233" w:rsidRDefault="00687EE4" w:rsidP="00F56D47">
      <w:pPr>
        <w:autoSpaceDE w:val="0"/>
        <w:autoSpaceDN w:val="0"/>
        <w:adjustRightInd w:val="0"/>
        <w:spacing w:before="240"/>
        <w:jc w:val="both"/>
        <w:rPr>
          <w:rFonts w:eastAsia="Times New Roman" w:cs="Times New Roman"/>
          <w:color w:val="000000"/>
          <w:sz w:val="22"/>
          <w:szCs w:val="22"/>
          <w:lang w:eastAsia="pl-PL"/>
        </w:rPr>
      </w:pPr>
      <w:r w:rsidRPr="00D47233">
        <w:rPr>
          <w:rFonts w:eastAsia="Times New Roman" w:cs="Times New Roman"/>
          <w:color w:val="000000"/>
          <w:sz w:val="22"/>
          <w:szCs w:val="22"/>
          <w:lang w:eastAsia="pl-PL"/>
        </w:rPr>
        <w:t xml:space="preserve">Za termin dokonania oceny formalnej uznaje się: </w:t>
      </w:r>
    </w:p>
    <w:p w:rsidR="00687EE4" w:rsidRPr="00D47233" w:rsidRDefault="004828EC" w:rsidP="00676466">
      <w:pPr>
        <w:pStyle w:val="Akapitzlist"/>
        <w:numPr>
          <w:ilvl w:val="0"/>
          <w:numId w:val="26"/>
        </w:numPr>
        <w:autoSpaceDE w:val="0"/>
        <w:autoSpaceDN w:val="0"/>
        <w:adjustRightInd w:val="0"/>
        <w:spacing w:before="240"/>
        <w:jc w:val="both"/>
        <w:rPr>
          <w:color w:val="000000"/>
          <w:sz w:val="22"/>
          <w:szCs w:val="22"/>
        </w:rPr>
      </w:pPr>
      <w:r w:rsidRPr="00D47233">
        <w:rPr>
          <w:color w:val="000000"/>
          <w:sz w:val="22"/>
          <w:szCs w:val="22"/>
        </w:rPr>
        <w:t xml:space="preserve">datę podpisania </w:t>
      </w:r>
      <w:r w:rsidRPr="00D47233">
        <w:rPr>
          <w:i/>
          <w:color w:val="000000"/>
          <w:sz w:val="22"/>
          <w:szCs w:val="22"/>
        </w:rPr>
        <w:t>K</w:t>
      </w:r>
      <w:r w:rsidR="00687EE4" w:rsidRPr="00D47233">
        <w:rPr>
          <w:i/>
          <w:color w:val="000000"/>
          <w:sz w:val="22"/>
          <w:szCs w:val="22"/>
        </w:rPr>
        <w:t>art oceny formalnej</w:t>
      </w:r>
      <w:r w:rsidR="00687EE4" w:rsidRPr="00D47233">
        <w:rPr>
          <w:color w:val="000000"/>
          <w:sz w:val="22"/>
          <w:szCs w:val="22"/>
        </w:rPr>
        <w:t xml:space="preserve"> przez obydwu oceniających albo </w:t>
      </w:r>
    </w:p>
    <w:p w:rsidR="00687EE4" w:rsidRPr="00D47233" w:rsidRDefault="004828EC" w:rsidP="00676466">
      <w:pPr>
        <w:pStyle w:val="Akapitzlist"/>
        <w:numPr>
          <w:ilvl w:val="0"/>
          <w:numId w:val="26"/>
        </w:numPr>
        <w:autoSpaceDE w:val="0"/>
        <w:autoSpaceDN w:val="0"/>
        <w:adjustRightInd w:val="0"/>
        <w:jc w:val="both"/>
        <w:rPr>
          <w:color w:val="000000"/>
          <w:sz w:val="22"/>
          <w:szCs w:val="22"/>
        </w:rPr>
      </w:pPr>
      <w:r w:rsidRPr="00D47233">
        <w:rPr>
          <w:color w:val="000000"/>
          <w:sz w:val="22"/>
          <w:szCs w:val="22"/>
        </w:rPr>
        <w:t xml:space="preserve">datę podpisania </w:t>
      </w:r>
      <w:r w:rsidRPr="00D47233">
        <w:rPr>
          <w:i/>
          <w:color w:val="000000"/>
          <w:sz w:val="22"/>
          <w:szCs w:val="22"/>
        </w:rPr>
        <w:t>K</w:t>
      </w:r>
      <w:r w:rsidR="00687EE4" w:rsidRPr="00D47233">
        <w:rPr>
          <w:i/>
          <w:color w:val="000000"/>
          <w:sz w:val="22"/>
          <w:szCs w:val="22"/>
        </w:rPr>
        <w:t>arty oceny formalnej</w:t>
      </w:r>
      <w:r w:rsidR="00687EE4" w:rsidRPr="00D47233">
        <w:rPr>
          <w:color w:val="000000"/>
          <w:sz w:val="22"/>
          <w:szCs w:val="22"/>
        </w:rPr>
        <w:t xml:space="preserve"> przez tego z dwóch oceniających, który podpisał kartę później albo</w:t>
      </w:r>
    </w:p>
    <w:p w:rsidR="00687EE4" w:rsidRPr="00D47233" w:rsidRDefault="00687EE4" w:rsidP="00676466">
      <w:pPr>
        <w:pStyle w:val="Akapitzlist"/>
        <w:numPr>
          <w:ilvl w:val="0"/>
          <w:numId w:val="26"/>
        </w:numPr>
        <w:autoSpaceDE w:val="0"/>
        <w:autoSpaceDN w:val="0"/>
        <w:adjustRightInd w:val="0"/>
        <w:jc w:val="both"/>
        <w:rPr>
          <w:color w:val="000000"/>
          <w:sz w:val="22"/>
          <w:szCs w:val="22"/>
        </w:rPr>
      </w:pPr>
      <w:r w:rsidRPr="00D47233">
        <w:rPr>
          <w:color w:val="000000"/>
          <w:sz w:val="22"/>
          <w:szCs w:val="22"/>
        </w:rPr>
        <w:t>w przypadku wystąpienia rozbieżności w ocenie formalnej – datę rozstrzygnięcia rozbieżności w ocenie formalnej.</w:t>
      </w:r>
    </w:p>
    <w:p w:rsidR="00C34B23" w:rsidRPr="00D47233" w:rsidRDefault="00C34B23" w:rsidP="00F56D47">
      <w:pPr>
        <w:autoSpaceDE w:val="0"/>
        <w:autoSpaceDN w:val="0"/>
        <w:adjustRightInd w:val="0"/>
        <w:spacing w:after="0"/>
        <w:jc w:val="both"/>
        <w:rPr>
          <w:rFonts w:eastAsia="Times New Roman" w:cs="Times New Roman"/>
          <w:color w:val="000000"/>
          <w:sz w:val="22"/>
          <w:szCs w:val="22"/>
          <w:lang w:eastAsia="pl-PL"/>
        </w:rPr>
      </w:pPr>
      <w:r w:rsidRPr="00D47233">
        <w:rPr>
          <w:rFonts w:eastAsia="Times New Roman" w:cs="Times New Roman"/>
          <w:color w:val="000000"/>
          <w:sz w:val="22"/>
          <w:szCs w:val="22"/>
          <w:lang w:eastAsia="pl-PL"/>
        </w:rPr>
        <w:t xml:space="preserve">Wnioski o dofinansowanie, które spełniły wszystkie kryteria formalne i kryteria dostępu </w:t>
      </w:r>
      <w:r w:rsidR="004509A3" w:rsidRPr="00D47233">
        <w:rPr>
          <w:rFonts w:eastAsia="Times New Roman" w:cs="Times New Roman"/>
          <w:color w:val="000000"/>
          <w:sz w:val="22"/>
          <w:szCs w:val="22"/>
          <w:lang w:eastAsia="pl-PL"/>
        </w:rPr>
        <w:t>weryfikowane na etapie oceny formalnej</w:t>
      </w:r>
      <w:r w:rsidR="009F79D9" w:rsidRPr="00D47233">
        <w:rPr>
          <w:rFonts w:eastAsia="Times New Roman" w:cs="Times New Roman"/>
          <w:color w:val="000000"/>
          <w:sz w:val="22"/>
          <w:szCs w:val="22"/>
          <w:lang w:eastAsia="pl-PL"/>
        </w:rPr>
        <w:t xml:space="preserve"> </w:t>
      </w:r>
      <w:r w:rsidRPr="00D47233">
        <w:rPr>
          <w:rFonts w:eastAsia="Times New Roman" w:cs="Times New Roman"/>
          <w:color w:val="000000"/>
          <w:sz w:val="22"/>
          <w:szCs w:val="22"/>
          <w:lang w:eastAsia="pl-PL"/>
        </w:rPr>
        <w:t xml:space="preserve">przekazywane są do oceny merytorycznej w terminie nie późniejszym niż </w:t>
      </w:r>
      <w:r w:rsidR="00BC0EFA" w:rsidRPr="00D47233">
        <w:rPr>
          <w:rFonts w:eastAsia="Times New Roman" w:cs="Times New Roman"/>
          <w:color w:val="000000"/>
          <w:sz w:val="22"/>
          <w:szCs w:val="22"/>
          <w:lang w:eastAsia="pl-PL"/>
        </w:rPr>
        <w:br/>
      </w:r>
      <w:r w:rsidRPr="00D47233">
        <w:rPr>
          <w:rFonts w:eastAsia="Times New Roman" w:cs="Times New Roman"/>
          <w:color w:val="000000"/>
          <w:sz w:val="22"/>
          <w:szCs w:val="22"/>
          <w:lang w:eastAsia="pl-PL"/>
        </w:rPr>
        <w:t>7 dni od dokonania oceny formalnej.</w:t>
      </w:r>
    </w:p>
    <w:p w:rsidR="005D28CC" w:rsidRPr="00D47233" w:rsidRDefault="005C519F" w:rsidP="00F56D47">
      <w:pPr>
        <w:autoSpaceDE w:val="0"/>
        <w:autoSpaceDN w:val="0"/>
        <w:adjustRightInd w:val="0"/>
        <w:spacing w:after="0"/>
        <w:jc w:val="both"/>
        <w:rPr>
          <w:rFonts w:eastAsia="Times New Roman" w:cs="Times New Roman"/>
          <w:color w:val="000000"/>
          <w:sz w:val="22"/>
          <w:szCs w:val="22"/>
          <w:lang w:eastAsia="pl-PL"/>
        </w:rPr>
      </w:pPr>
      <w:r w:rsidRPr="00D47233">
        <w:rPr>
          <w:rFonts w:eastAsia="Times New Roman" w:cs="Times New Roman"/>
          <w:color w:val="000000"/>
          <w:sz w:val="22"/>
          <w:szCs w:val="22"/>
          <w:lang w:eastAsia="pl-PL"/>
        </w:rPr>
        <w:t xml:space="preserve">Wnioskodawca informowany jest </w:t>
      </w:r>
      <w:r w:rsidR="00C34B23" w:rsidRPr="00D47233">
        <w:rPr>
          <w:rFonts w:eastAsia="Times New Roman" w:cs="Times New Roman"/>
          <w:color w:val="000000"/>
          <w:sz w:val="22"/>
          <w:szCs w:val="22"/>
          <w:lang w:eastAsia="pl-PL"/>
        </w:rPr>
        <w:t xml:space="preserve">pisemnie o przekazaniu jego wniosku do oceny merytorycznej. </w:t>
      </w:r>
    </w:p>
    <w:p w:rsidR="004B3024" w:rsidRPr="00D47233" w:rsidRDefault="004B3024" w:rsidP="00F56D47">
      <w:pPr>
        <w:autoSpaceDE w:val="0"/>
        <w:autoSpaceDN w:val="0"/>
        <w:adjustRightInd w:val="0"/>
        <w:spacing w:after="0"/>
        <w:jc w:val="both"/>
        <w:rPr>
          <w:rFonts w:eastAsia="Times New Roman" w:cs="Times New Roman"/>
          <w:color w:val="000000"/>
          <w:sz w:val="22"/>
          <w:szCs w:val="22"/>
          <w:lang w:eastAsia="pl-PL"/>
        </w:rPr>
      </w:pPr>
      <w:r w:rsidRPr="00D47233">
        <w:rPr>
          <w:rFonts w:eastAsia="Times New Roman" w:cs="Times New Roman"/>
          <w:color w:val="000000"/>
          <w:sz w:val="22"/>
          <w:szCs w:val="22"/>
          <w:lang w:eastAsia="pl-PL"/>
        </w:rPr>
        <w:t xml:space="preserve">Sporządzenie listy wniosków ocenionych </w:t>
      </w:r>
      <w:r w:rsidR="00D763BE" w:rsidRPr="00D47233">
        <w:rPr>
          <w:rFonts w:eastAsia="Times New Roman" w:cs="Times New Roman"/>
          <w:color w:val="000000"/>
          <w:sz w:val="22"/>
          <w:szCs w:val="22"/>
          <w:lang w:eastAsia="pl-PL"/>
        </w:rPr>
        <w:t xml:space="preserve">pod względem formalnym </w:t>
      </w:r>
      <w:r w:rsidRPr="00D47233">
        <w:rPr>
          <w:rFonts w:eastAsia="Times New Roman" w:cs="Times New Roman"/>
          <w:color w:val="000000"/>
          <w:sz w:val="22"/>
          <w:szCs w:val="22"/>
          <w:lang w:eastAsia="pl-PL"/>
        </w:rPr>
        <w:t xml:space="preserve">poprzedza weryfikacja </w:t>
      </w:r>
      <w:r w:rsidR="00CC57C6" w:rsidRPr="00D47233">
        <w:rPr>
          <w:rFonts w:eastAsia="Times New Roman" w:cs="Times New Roman"/>
          <w:color w:val="000000"/>
          <w:sz w:val="22"/>
          <w:szCs w:val="22"/>
          <w:lang w:eastAsia="pl-PL"/>
        </w:rPr>
        <w:t xml:space="preserve">kompletności i poprawności </w:t>
      </w:r>
      <w:r w:rsidR="004828EC" w:rsidRPr="00D47233">
        <w:rPr>
          <w:rFonts w:eastAsia="Times New Roman" w:cs="Times New Roman"/>
          <w:color w:val="000000"/>
          <w:sz w:val="22"/>
          <w:szCs w:val="22"/>
          <w:lang w:eastAsia="pl-PL"/>
        </w:rPr>
        <w:t xml:space="preserve">wypełnienia </w:t>
      </w:r>
      <w:r w:rsidR="004828EC" w:rsidRPr="00D47233">
        <w:rPr>
          <w:rFonts w:eastAsia="Times New Roman" w:cs="Times New Roman"/>
          <w:i/>
          <w:color w:val="000000"/>
          <w:sz w:val="22"/>
          <w:szCs w:val="22"/>
          <w:lang w:eastAsia="pl-PL"/>
        </w:rPr>
        <w:t>K</w:t>
      </w:r>
      <w:r w:rsidRPr="00D47233">
        <w:rPr>
          <w:rFonts w:eastAsia="Times New Roman" w:cs="Times New Roman"/>
          <w:i/>
          <w:color w:val="000000"/>
          <w:sz w:val="22"/>
          <w:szCs w:val="22"/>
          <w:lang w:eastAsia="pl-PL"/>
        </w:rPr>
        <w:t>art oceny formalnej wniosków o dofinansowanie projektów konkursowych</w:t>
      </w:r>
      <w:r w:rsidR="004B32E6" w:rsidRPr="00D47233">
        <w:rPr>
          <w:rFonts w:eastAsia="Times New Roman" w:cs="Times New Roman"/>
          <w:i/>
          <w:color w:val="000000"/>
          <w:sz w:val="22"/>
          <w:szCs w:val="22"/>
          <w:lang w:eastAsia="pl-PL"/>
        </w:rPr>
        <w:t xml:space="preserve"> </w:t>
      </w:r>
      <w:r w:rsidR="0088497F" w:rsidRPr="00D47233">
        <w:rPr>
          <w:rFonts w:eastAsia="Times New Roman" w:cs="Times New Roman"/>
          <w:color w:val="000000"/>
          <w:sz w:val="22"/>
          <w:szCs w:val="22"/>
          <w:lang w:eastAsia="pl-PL"/>
        </w:rPr>
        <w:t>–</w:t>
      </w:r>
      <w:r w:rsidR="004B32E6" w:rsidRPr="00D47233">
        <w:rPr>
          <w:rFonts w:eastAsia="Times New Roman" w:cs="Times New Roman"/>
          <w:color w:val="000000"/>
          <w:sz w:val="22"/>
          <w:szCs w:val="22"/>
          <w:lang w:eastAsia="pl-PL"/>
        </w:rPr>
        <w:t xml:space="preserve"> </w:t>
      </w:r>
      <w:r w:rsidRPr="00D47233">
        <w:rPr>
          <w:rFonts w:eastAsia="Times New Roman" w:cs="Times New Roman"/>
          <w:color w:val="000000"/>
          <w:sz w:val="22"/>
          <w:szCs w:val="22"/>
          <w:lang w:eastAsia="pl-PL"/>
        </w:rPr>
        <w:t>w</w:t>
      </w:r>
      <w:r w:rsidR="004B32E6" w:rsidRPr="00D47233">
        <w:rPr>
          <w:rFonts w:eastAsia="Times New Roman" w:cs="Times New Roman"/>
          <w:color w:val="000000"/>
          <w:sz w:val="22"/>
          <w:szCs w:val="22"/>
          <w:lang w:eastAsia="pl-PL"/>
        </w:rPr>
        <w:t xml:space="preserve"> </w:t>
      </w:r>
      <w:r w:rsidRPr="00D47233">
        <w:rPr>
          <w:rFonts w:eastAsia="Times New Roman" w:cs="Times New Roman"/>
          <w:color w:val="000000"/>
          <w:sz w:val="22"/>
          <w:szCs w:val="22"/>
          <w:lang w:eastAsia="pl-PL"/>
        </w:rPr>
        <w:t>przypadku wystąpienia rozbieżności w ocenie formalnej przewodniczący KOP rozstrzyga je lub podejmuje decyzję o inn</w:t>
      </w:r>
      <w:r w:rsidR="00817841" w:rsidRPr="00D47233">
        <w:rPr>
          <w:rFonts w:eastAsia="Times New Roman" w:cs="Times New Roman"/>
          <w:color w:val="000000"/>
          <w:sz w:val="22"/>
          <w:szCs w:val="22"/>
          <w:lang w:eastAsia="pl-PL"/>
        </w:rPr>
        <w:t>ym sposobie ich rozstrzygnięcia.</w:t>
      </w:r>
    </w:p>
    <w:p w:rsidR="00F51A57" w:rsidRPr="00D47233" w:rsidRDefault="005C519F" w:rsidP="00F56D47">
      <w:pPr>
        <w:suppressAutoHyphens/>
        <w:autoSpaceDE w:val="0"/>
        <w:autoSpaceDN w:val="0"/>
        <w:adjustRightInd w:val="0"/>
        <w:spacing w:after="0"/>
        <w:jc w:val="both"/>
        <w:rPr>
          <w:rFonts w:eastAsia="Times New Roman" w:cs="Times New Roman"/>
          <w:color w:val="000000"/>
          <w:sz w:val="22"/>
          <w:szCs w:val="22"/>
          <w:lang w:eastAsia="pl-PL"/>
        </w:rPr>
      </w:pPr>
      <w:r w:rsidRPr="00D47233">
        <w:rPr>
          <w:rFonts w:eastAsia="Times New Roman" w:cs="Times New Roman"/>
          <w:color w:val="000000"/>
          <w:sz w:val="22"/>
          <w:szCs w:val="22"/>
          <w:lang w:eastAsia="pl-PL"/>
        </w:rPr>
        <w:t xml:space="preserve">Lista projektów, które przeszły ocenę formalną </w:t>
      </w:r>
      <w:r w:rsidR="00962D57" w:rsidRPr="00D47233">
        <w:rPr>
          <w:rFonts w:eastAsia="Times New Roman" w:cs="Times New Roman"/>
          <w:color w:val="000000"/>
          <w:sz w:val="22"/>
          <w:szCs w:val="22"/>
          <w:lang w:eastAsia="pl-PL"/>
        </w:rPr>
        <w:t xml:space="preserve">i zostały zakwalifikowane do etapu oceny merytorycznej </w:t>
      </w:r>
      <w:r w:rsidRPr="00D47233">
        <w:rPr>
          <w:rFonts w:eastAsia="Times New Roman" w:cs="Times New Roman"/>
          <w:color w:val="000000"/>
          <w:sz w:val="22"/>
          <w:szCs w:val="22"/>
          <w:lang w:eastAsia="pl-PL"/>
        </w:rPr>
        <w:t>zost</w:t>
      </w:r>
      <w:r w:rsidR="000B00A6" w:rsidRPr="00D47233">
        <w:rPr>
          <w:rFonts w:eastAsia="Times New Roman" w:cs="Times New Roman"/>
          <w:color w:val="000000"/>
          <w:sz w:val="22"/>
          <w:szCs w:val="22"/>
          <w:lang w:eastAsia="pl-PL"/>
        </w:rPr>
        <w:t>aje</w:t>
      </w:r>
      <w:r w:rsidR="00962D57" w:rsidRPr="00D47233">
        <w:rPr>
          <w:rFonts w:eastAsia="Times New Roman" w:cs="Times New Roman"/>
          <w:color w:val="000000"/>
          <w:sz w:val="22"/>
          <w:szCs w:val="22"/>
          <w:lang w:eastAsia="pl-PL"/>
        </w:rPr>
        <w:t xml:space="preserve"> umieszczona na stronie internetowej IOK</w:t>
      </w:r>
      <w:r w:rsidRPr="00D47233">
        <w:rPr>
          <w:rFonts w:eastAsia="Times New Roman" w:cs="Times New Roman"/>
          <w:color w:val="000000"/>
          <w:sz w:val="22"/>
          <w:szCs w:val="22"/>
          <w:lang w:eastAsia="pl-PL"/>
        </w:rPr>
        <w:t xml:space="preserve"> oraz Portalu niezwłocznie </w:t>
      </w:r>
      <w:r w:rsidR="008F07AC" w:rsidRPr="00D47233">
        <w:rPr>
          <w:rFonts w:eastAsia="Times New Roman" w:cs="Times New Roman"/>
          <w:color w:val="000000"/>
          <w:sz w:val="22"/>
          <w:szCs w:val="22"/>
          <w:lang w:eastAsia="pl-PL"/>
        </w:rPr>
        <w:br/>
      </w:r>
      <w:r w:rsidRPr="00D47233">
        <w:rPr>
          <w:rFonts w:eastAsia="Times New Roman" w:cs="Times New Roman"/>
          <w:color w:val="000000"/>
          <w:sz w:val="22"/>
          <w:szCs w:val="22"/>
          <w:lang w:eastAsia="pl-PL"/>
        </w:rPr>
        <w:t>po zakończeniu oceny formalnej wszystkich wniosków ocenianych w konkursie.</w:t>
      </w:r>
    </w:p>
    <w:p w:rsidR="00BC0EFA" w:rsidRPr="00D47233" w:rsidRDefault="00BC0EFA" w:rsidP="00F56D47">
      <w:pPr>
        <w:suppressAutoHyphens/>
        <w:autoSpaceDE w:val="0"/>
        <w:autoSpaceDN w:val="0"/>
        <w:adjustRightInd w:val="0"/>
        <w:spacing w:after="0"/>
        <w:jc w:val="both"/>
        <w:rPr>
          <w:rFonts w:eastAsia="Times New Roman" w:cs="Times New Roman"/>
          <w:color w:val="000000"/>
          <w:sz w:val="22"/>
          <w:szCs w:val="22"/>
          <w:lang w:eastAsia="pl-PL"/>
        </w:rPr>
      </w:pPr>
    </w:p>
    <w:p w:rsidR="00BB3246" w:rsidRPr="00D47233" w:rsidRDefault="00BB3246" w:rsidP="00D35B45">
      <w:pPr>
        <w:pStyle w:val="Nagwek3"/>
      </w:pPr>
      <w:bookmarkStart w:id="179" w:name="_Toc437331203"/>
      <w:bookmarkStart w:id="180" w:name="_Toc433013159"/>
      <w:r w:rsidRPr="00D47233">
        <w:t>4.3.3</w:t>
      </w:r>
      <w:r w:rsidR="00DE0DAF" w:rsidRPr="00D47233">
        <w:t>.</w:t>
      </w:r>
      <w:r w:rsidRPr="00D47233">
        <w:t>Ocena merytoryczna</w:t>
      </w:r>
      <w:bookmarkEnd w:id="179"/>
    </w:p>
    <w:p w:rsidR="00BB3246" w:rsidRPr="00D47233" w:rsidRDefault="00BB3246" w:rsidP="00D35B45">
      <w:pPr>
        <w:pStyle w:val="Akapitzlist"/>
        <w:spacing w:before="0" w:after="0"/>
        <w:ind w:left="644"/>
        <w:rPr>
          <w:sz w:val="22"/>
          <w:szCs w:val="22"/>
        </w:rPr>
      </w:pPr>
    </w:p>
    <w:p w:rsidR="00D84BA5" w:rsidRPr="00D47233" w:rsidRDefault="00D84BA5" w:rsidP="00676466">
      <w:pPr>
        <w:pStyle w:val="Akapitzlist"/>
        <w:numPr>
          <w:ilvl w:val="0"/>
          <w:numId w:val="62"/>
        </w:numPr>
        <w:spacing w:before="0" w:after="0"/>
        <w:jc w:val="both"/>
        <w:rPr>
          <w:sz w:val="22"/>
          <w:szCs w:val="22"/>
        </w:rPr>
      </w:pPr>
      <w:r w:rsidRPr="00D47233">
        <w:rPr>
          <w:sz w:val="22"/>
          <w:szCs w:val="22"/>
        </w:rPr>
        <w:t>Ocena merytoryczna projektu obejmuje sprawdzenie, czy projekt spełnia:</w:t>
      </w:r>
    </w:p>
    <w:p w:rsidR="00D01FF3" w:rsidRPr="00D47233" w:rsidRDefault="00D01FF3" w:rsidP="00676466">
      <w:pPr>
        <w:pStyle w:val="Akapitzlist"/>
        <w:numPr>
          <w:ilvl w:val="0"/>
          <w:numId w:val="63"/>
        </w:numPr>
        <w:spacing w:before="0"/>
        <w:jc w:val="both"/>
        <w:rPr>
          <w:sz w:val="22"/>
          <w:szCs w:val="22"/>
        </w:rPr>
      </w:pPr>
      <w:r w:rsidRPr="00D47233">
        <w:rPr>
          <w:sz w:val="22"/>
          <w:szCs w:val="22"/>
        </w:rPr>
        <w:t>kryteria dostępu oceniane na etapie oceny merytorycznej.</w:t>
      </w:r>
    </w:p>
    <w:p w:rsidR="00D84BA5" w:rsidRPr="00D47233" w:rsidRDefault="00D84BA5" w:rsidP="00676466">
      <w:pPr>
        <w:pStyle w:val="Akapitzlist"/>
        <w:numPr>
          <w:ilvl w:val="0"/>
          <w:numId w:val="63"/>
        </w:numPr>
        <w:spacing w:before="0" w:after="0"/>
        <w:jc w:val="both"/>
        <w:rPr>
          <w:sz w:val="22"/>
          <w:szCs w:val="22"/>
        </w:rPr>
      </w:pPr>
      <w:r w:rsidRPr="00D47233">
        <w:rPr>
          <w:sz w:val="22"/>
          <w:szCs w:val="22"/>
        </w:rPr>
        <w:t>kryteria horyzontalne,</w:t>
      </w:r>
    </w:p>
    <w:p w:rsidR="00D84BA5" w:rsidRPr="00D47233" w:rsidRDefault="00D84BA5" w:rsidP="00676466">
      <w:pPr>
        <w:pStyle w:val="Akapitzlist"/>
        <w:numPr>
          <w:ilvl w:val="0"/>
          <w:numId w:val="63"/>
        </w:numPr>
        <w:spacing w:before="0" w:after="0"/>
        <w:jc w:val="both"/>
        <w:rPr>
          <w:sz w:val="22"/>
          <w:szCs w:val="22"/>
        </w:rPr>
      </w:pPr>
      <w:r w:rsidRPr="00D47233">
        <w:rPr>
          <w:sz w:val="22"/>
          <w:szCs w:val="22"/>
        </w:rPr>
        <w:t>ogólne kryteria merytoryczne,</w:t>
      </w:r>
    </w:p>
    <w:p w:rsidR="00D84BA5" w:rsidRPr="00D47233" w:rsidRDefault="00D84BA5" w:rsidP="00676466">
      <w:pPr>
        <w:pStyle w:val="Akapitzlist"/>
        <w:numPr>
          <w:ilvl w:val="0"/>
          <w:numId w:val="63"/>
        </w:numPr>
        <w:spacing w:before="0" w:after="0"/>
        <w:jc w:val="both"/>
        <w:rPr>
          <w:sz w:val="22"/>
          <w:szCs w:val="22"/>
        </w:rPr>
      </w:pPr>
      <w:r w:rsidRPr="00D47233">
        <w:rPr>
          <w:sz w:val="22"/>
          <w:szCs w:val="22"/>
        </w:rPr>
        <w:t>kryteria premiujące</w:t>
      </w:r>
      <w:r w:rsidR="004509A3" w:rsidRPr="00D47233">
        <w:rPr>
          <w:rFonts w:eastAsia="Times New Roman" w:cs="Times New Roman"/>
          <w:sz w:val="22"/>
          <w:szCs w:val="22"/>
          <w:lang w:eastAsia="pl-PL"/>
        </w:rPr>
        <w:t xml:space="preserve"> określone w RPD (</w:t>
      </w:r>
      <w:r w:rsidR="0066198B" w:rsidRPr="00D47233">
        <w:rPr>
          <w:rFonts w:eastAsia="Times New Roman" w:cs="Times New Roman"/>
          <w:sz w:val="22"/>
          <w:szCs w:val="22"/>
          <w:lang w:eastAsia="pl-PL"/>
        </w:rPr>
        <w:t xml:space="preserve">załącznik nr </w:t>
      </w:r>
      <w:r w:rsidR="0066106A" w:rsidRPr="00D47233">
        <w:rPr>
          <w:rFonts w:eastAsia="Times New Roman" w:cs="Times New Roman"/>
          <w:sz w:val="22"/>
          <w:szCs w:val="22"/>
          <w:lang w:eastAsia="pl-PL"/>
        </w:rPr>
        <w:t>7</w:t>
      </w:r>
      <w:r w:rsidR="004509A3" w:rsidRPr="00D47233">
        <w:rPr>
          <w:rFonts w:eastAsia="Times New Roman" w:cs="Times New Roman"/>
          <w:sz w:val="22"/>
          <w:szCs w:val="22"/>
          <w:lang w:eastAsia="pl-PL"/>
        </w:rPr>
        <w:t>):</w:t>
      </w:r>
    </w:p>
    <w:p w:rsidR="00D84BA5" w:rsidRPr="00D47233" w:rsidRDefault="00D0006E" w:rsidP="00676466">
      <w:pPr>
        <w:pStyle w:val="Akapitzlist"/>
        <w:numPr>
          <w:ilvl w:val="0"/>
          <w:numId w:val="62"/>
        </w:numPr>
        <w:suppressAutoHyphens/>
        <w:jc w:val="both"/>
        <w:rPr>
          <w:bCs/>
          <w:iCs/>
          <w:sz w:val="22"/>
          <w:szCs w:val="22"/>
        </w:rPr>
      </w:pPr>
      <w:r w:rsidRPr="00D47233">
        <w:rPr>
          <w:bCs/>
          <w:iCs/>
          <w:sz w:val="22"/>
          <w:szCs w:val="22"/>
        </w:rPr>
        <w:t>Ocenie merytorycznej podlega każdy projekt oceniony pozytywnie na etapie oceny formalnej.</w:t>
      </w:r>
      <w:bookmarkStart w:id="181" w:name="_Toc433013160"/>
      <w:bookmarkEnd w:id="180"/>
      <w:r w:rsidR="00D84BA5" w:rsidRPr="00D47233">
        <w:rPr>
          <w:bCs/>
          <w:iCs/>
          <w:sz w:val="22"/>
          <w:szCs w:val="22"/>
        </w:rPr>
        <w:t xml:space="preserve"> Oceny merytory</w:t>
      </w:r>
      <w:r w:rsidR="004828EC" w:rsidRPr="00D47233">
        <w:rPr>
          <w:bCs/>
          <w:iCs/>
          <w:sz w:val="22"/>
          <w:szCs w:val="22"/>
        </w:rPr>
        <w:t xml:space="preserve">cznej dokonuje się przy pomocy </w:t>
      </w:r>
      <w:r w:rsidR="004828EC" w:rsidRPr="00D47233">
        <w:rPr>
          <w:bCs/>
          <w:i/>
          <w:iCs/>
          <w:sz w:val="22"/>
          <w:szCs w:val="22"/>
        </w:rPr>
        <w:t>K</w:t>
      </w:r>
      <w:r w:rsidR="00D84BA5" w:rsidRPr="00D47233">
        <w:rPr>
          <w:bCs/>
          <w:i/>
          <w:iCs/>
          <w:sz w:val="22"/>
          <w:szCs w:val="22"/>
        </w:rPr>
        <w:t xml:space="preserve">arty oceny merytorycznej wniosku </w:t>
      </w:r>
      <w:r w:rsidR="00D84BA5" w:rsidRPr="00D47233">
        <w:rPr>
          <w:bCs/>
          <w:i/>
          <w:iCs/>
          <w:sz w:val="22"/>
          <w:szCs w:val="22"/>
        </w:rPr>
        <w:br/>
        <w:t>o dofinansowanie projektu konkursowego w ramach PO WER</w:t>
      </w:r>
      <w:r w:rsidR="00A45799">
        <w:rPr>
          <w:bCs/>
          <w:i/>
          <w:iCs/>
          <w:sz w:val="22"/>
          <w:szCs w:val="22"/>
        </w:rPr>
        <w:t xml:space="preserve"> </w:t>
      </w:r>
      <w:r w:rsidR="004828EC" w:rsidRPr="00D47233">
        <w:rPr>
          <w:bCs/>
          <w:iCs/>
          <w:sz w:val="22"/>
          <w:szCs w:val="22"/>
        </w:rPr>
        <w:t xml:space="preserve">(załącznik </w:t>
      </w:r>
      <w:r w:rsidR="004454DE" w:rsidRPr="00D47233">
        <w:rPr>
          <w:bCs/>
          <w:iCs/>
          <w:sz w:val="22"/>
          <w:szCs w:val="22"/>
        </w:rPr>
        <w:t>nr 4</w:t>
      </w:r>
      <w:r w:rsidR="004828EC" w:rsidRPr="00D47233">
        <w:rPr>
          <w:bCs/>
          <w:iCs/>
          <w:sz w:val="22"/>
          <w:szCs w:val="22"/>
        </w:rPr>
        <w:t>)</w:t>
      </w:r>
      <w:r w:rsidR="00A45799">
        <w:rPr>
          <w:bCs/>
          <w:iCs/>
          <w:sz w:val="22"/>
          <w:szCs w:val="22"/>
        </w:rPr>
        <w:t xml:space="preserve"> </w:t>
      </w:r>
      <w:r w:rsidR="00D84BA5" w:rsidRPr="00D47233">
        <w:rPr>
          <w:bCs/>
          <w:iCs/>
          <w:sz w:val="22"/>
          <w:szCs w:val="22"/>
        </w:rPr>
        <w:t xml:space="preserve">uzupełnionej </w:t>
      </w:r>
      <w:r w:rsidR="004828EC" w:rsidRPr="00D47233">
        <w:rPr>
          <w:bCs/>
          <w:iCs/>
          <w:sz w:val="22"/>
          <w:szCs w:val="22"/>
        </w:rPr>
        <w:br/>
      </w:r>
      <w:r w:rsidR="00D84BA5" w:rsidRPr="00D47233">
        <w:rPr>
          <w:bCs/>
          <w:iCs/>
          <w:sz w:val="22"/>
          <w:szCs w:val="22"/>
        </w:rPr>
        <w:t>w zakresie kryteriów premiujących</w:t>
      </w:r>
      <w:r w:rsidR="00B22473" w:rsidRPr="00D47233">
        <w:rPr>
          <w:bCs/>
          <w:iCs/>
          <w:sz w:val="22"/>
          <w:szCs w:val="22"/>
        </w:rPr>
        <w:t xml:space="preserve"> oraz ww. kryteriów dostępu.</w:t>
      </w:r>
    </w:p>
    <w:p w:rsidR="00D84BA5" w:rsidRPr="00D47233" w:rsidRDefault="00D84BA5" w:rsidP="00676466">
      <w:pPr>
        <w:pStyle w:val="Akapitzlist"/>
        <w:numPr>
          <w:ilvl w:val="0"/>
          <w:numId w:val="62"/>
        </w:numPr>
        <w:suppressAutoHyphens/>
        <w:jc w:val="both"/>
        <w:rPr>
          <w:bCs/>
          <w:iCs/>
          <w:sz w:val="22"/>
          <w:szCs w:val="22"/>
        </w:rPr>
      </w:pPr>
      <w:r w:rsidRPr="00D47233">
        <w:rPr>
          <w:bCs/>
          <w:iCs/>
          <w:sz w:val="22"/>
          <w:szCs w:val="22"/>
        </w:rPr>
        <w:t>W przypadku stwierdzenia na etapie oceny merytorycznej, że wniosek nie spełnia ogólnych kryteriów formalnych bądź kryteriów dostępu, których weryfikacja dokonywana była na etapie oceny formalnej, wniosek jest wycofywany z oceny merytorycznej w celu przeprowadzenia ponownej oceny formalnej. Od momentu przekazania wniosku do ponownej oceny formalnej, termin na jej przeprowadzenie nie powinien przekroczyć 7 dni. Po zakończeniu ponownej oceny formalnej, wniosek o dofinansowanie spełniający wszystkie kryteria formalne</w:t>
      </w:r>
      <w:r w:rsidR="00BC0EFA" w:rsidRPr="00D47233">
        <w:rPr>
          <w:bCs/>
          <w:iCs/>
          <w:sz w:val="22"/>
          <w:szCs w:val="22"/>
        </w:rPr>
        <w:br/>
      </w:r>
      <w:r w:rsidR="00E54863" w:rsidRPr="00D47233">
        <w:rPr>
          <w:bCs/>
          <w:iCs/>
          <w:sz w:val="22"/>
          <w:szCs w:val="22"/>
        </w:rPr>
        <w:t>i przewidziane do weryfikacji na tym etapie kryteria dostępu</w:t>
      </w:r>
      <w:r w:rsidR="00632085" w:rsidRPr="00D47233">
        <w:rPr>
          <w:bCs/>
          <w:iCs/>
          <w:sz w:val="22"/>
          <w:szCs w:val="22"/>
        </w:rPr>
        <w:t xml:space="preserve"> </w:t>
      </w:r>
      <w:r w:rsidRPr="00D47233">
        <w:rPr>
          <w:bCs/>
          <w:iCs/>
          <w:sz w:val="22"/>
          <w:szCs w:val="22"/>
        </w:rPr>
        <w:t xml:space="preserve">jest poddawany ocenie merytorycznej. Jeżeli stwierdzone braki formalne powodują niespełnienie któregokolwiek </w:t>
      </w:r>
      <w:r w:rsidR="00BC0EFA" w:rsidRPr="00D47233">
        <w:rPr>
          <w:bCs/>
          <w:iCs/>
          <w:sz w:val="22"/>
          <w:szCs w:val="22"/>
        </w:rPr>
        <w:br/>
      </w:r>
      <w:r w:rsidRPr="00D47233">
        <w:rPr>
          <w:bCs/>
          <w:iCs/>
          <w:sz w:val="22"/>
          <w:szCs w:val="22"/>
        </w:rPr>
        <w:t>z kryteriów formalnych</w:t>
      </w:r>
      <w:r w:rsidR="00E54863" w:rsidRPr="00D47233">
        <w:rPr>
          <w:bCs/>
          <w:iCs/>
          <w:sz w:val="22"/>
          <w:szCs w:val="22"/>
        </w:rPr>
        <w:t xml:space="preserve"> lub ww. kryteriów dostępu</w:t>
      </w:r>
      <w:r w:rsidRPr="00D47233">
        <w:rPr>
          <w:bCs/>
          <w:iCs/>
          <w:sz w:val="22"/>
          <w:szCs w:val="22"/>
        </w:rPr>
        <w:t xml:space="preserve">, wniosek nie może być ponownie przekazany do oceny merytorycznej i zostaje odrzucony, o czym wnioskodawca jest informowany w trybie określonym </w:t>
      </w:r>
      <w:r w:rsidR="00CF575F" w:rsidRPr="00D47233">
        <w:rPr>
          <w:bCs/>
          <w:iCs/>
          <w:sz w:val="22"/>
          <w:szCs w:val="22"/>
        </w:rPr>
        <w:t xml:space="preserve">w </w:t>
      </w:r>
      <w:r w:rsidR="007938E0" w:rsidRPr="00D47233">
        <w:rPr>
          <w:bCs/>
          <w:iCs/>
          <w:sz w:val="22"/>
          <w:szCs w:val="22"/>
        </w:rPr>
        <w:t>pkt</w:t>
      </w:r>
      <w:r w:rsidR="00AC5B8B" w:rsidRPr="00D47233">
        <w:rPr>
          <w:bCs/>
          <w:iCs/>
          <w:sz w:val="22"/>
          <w:szCs w:val="22"/>
        </w:rPr>
        <w:t xml:space="preserve"> 4.3.2.</w:t>
      </w:r>
    </w:p>
    <w:bookmarkEnd w:id="181"/>
    <w:p w:rsidR="00D84BA5" w:rsidRPr="00D47233" w:rsidRDefault="00D0006E" w:rsidP="00676466">
      <w:pPr>
        <w:pStyle w:val="Akapitzlist"/>
        <w:numPr>
          <w:ilvl w:val="0"/>
          <w:numId w:val="62"/>
        </w:numPr>
        <w:spacing w:before="120" w:after="120"/>
        <w:jc w:val="both"/>
        <w:rPr>
          <w:sz w:val="22"/>
          <w:szCs w:val="22"/>
        </w:rPr>
      </w:pPr>
      <w:r w:rsidRPr="00D47233">
        <w:rPr>
          <w:sz w:val="22"/>
          <w:szCs w:val="22"/>
        </w:rPr>
        <w:t>W przypadku, gdy liczba projektów poddanych</w:t>
      </w:r>
      <w:r w:rsidR="00632085" w:rsidRPr="00D47233">
        <w:rPr>
          <w:sz w:val="22"/>
          <w:szCs w:val="22"/>
        </w:rPr>
        <w:t xml:space="preserve"> </w:t>
      </w:r>
      <w:r w:rsidRPr="00D47233">
        <w:rPr>
          <w:sz w:val="22"/>
          <w:szCs w:val="22"/>
        </w:rPr>
        <w:t>ocenie merytorycznej nie przekroczy 200 projektów, ocena merytoryczna rozumiana jako</w:t>
      </w:r>
      <w:r w:rsidR="004828EC" w:rsidRPr="00D47233">
        <w:rPr>
          <w:sz w:val="22"/>
          <w:szCs w:val="22"/>
        </w:rPr>
        <w:t xml:space="preserve"> podpisanie przez oceniających </w:t>
      </w:r>
      <w:r w:rsidR="004828EC" w:rsidRPr="00D47233">
        <w:rPr>
          <w:i/>
          <w:sz w:val="22"/>
          <w:szCs w:val="22"/>
        </w:rPr>
        <w:t>K</w:t>
      </w:r>
      <w:r w:rsidRPr="00D47233">
        <w:rPr>
          <w:i/>
          <w:sz w:val="22"/>
          <w:szCs w:val="22"/>
        </w:rPr>
        <w:t>art oceny merytorycznej</w:t>
      </w:r>
      <w:r w:rsidRPr="00D47233">
        <w:rPr>
          <w:sz w:val="22"/>
          <w:szCs w:val="22"/>
        </w:rPr>
        <w:t xml:space="preserve"> wszystkich projektów ocenianych w ramach KOP zostanie dokonana </w:t>
      </w:r>
      <w:r w:rsidRPr="00D47233">
        <w:rPr>
          <w:sz w:val="22"/>
          <w:szCs w:val="22"/>
        </w:rPr>
        <w:br/>
        <w:t>w terminie nie późniejszym niż 60 dni od daty dokonania oceny formalnej wszystkich projektów, które podlegały ocenie formalnej w ramach konkursu. Przy każdym kolejnym wzroście liczby projektów maksymalnie o 200 termin dokonania oceny merytorycznej może zostać wydłużony maksymalnie o 30 dni (np. jeżeli w ramach KOP ocenianych jest od 201 do 400 projektów termin dokonania oceny merytorycznej wynosi nie więcej niż 90 dni od daty dokonania oceny formalnej wszystkich projektów, które podlegały ocenie formal</w:t>
      </w:r>
      <w:r w:rsidR="00D84BA5" w:rsidRPr="00D47233">
        <w:rPr>
          <w:sz w:val="22"/>
          <w:szCs w:val="22"/>
        </w:rPr>
        <w:t xml:space="preserve">nej w ramach danego konkursu). </w:t>
      </w:r>
    </w:p>
    <w:p w:rsidR="00D84BA5" w:rsidRPr="00D47233" w:rsidRDefault="00D0006E" w:rsidP="00676466">
      <w:pPr>
        <w:pStyle w:val="Akapitzlist"/>
        <w:numPr>
          <w:ilvl w:val="0"/>
          <w:numId w:val="62"/>
        </w:numPr>
        <w:spacing w:before="120" w:after="120"/>
        <w:jc w:val="both"/>
        <w:rPr>
          <w:sz w:val="22"/>
          <w:szCs w:val="22"/>
        </w:rPr>
      </w:pPr>
      <w:r w:rsidRPr="00D47233">
        <w:rPr>
          <w:sz w:val="22"/>
          <w:szCs w:val="22"/>
        </w:rPr>
        <w:t>Termin dokonania oceny merytorycznej nie może przekroczyć 120 dni,</w:t>
      </w:r>
      <w:r w:rsidR="00632085" w:rsidRPr="00D47233">
        <w:rPr>
          <w:sz w:val="22"/>
          <w:szCs w:val="22"/>
        </w:rPr>
        <w:t xml:space="preserve"> </w:t>
      </w:r>
      <w:r w:rsidRPr="00D47233">
        <w:rPr>
          <w:sz w:val="22"/>
          <w:szCs w:val="22"/>
        </w:rPr>
        <w:t xml:space="preserve">niezależnie </w:t>
      </w:r>
      <w:r w:rsidRPr="00D47233">
        <w:rPr>
          <w:sz w:val="22"/>
          <w:szCs w:val="22"/>
        </w:rPr>
        <w:br/>
        <w:t>od liczby projektów ocenianych w ramach KOP.</w:t>
      </w:r>
    </w:p>
    <w:p w:rsidR="00E54863" w:rsidRPr="00D47233" w:rsidRDefault="00E54863" w:rsidP="00D35B45">
      <w:pPr>
        <w:pStyle w:val="Nagwek4"/>
      </w:pPr>
      <w:r w:rsidRPr="00D47233">
        <w:t>4.3.3.1.Ocena kryteriów dostępu (weryfikowanych na etapie oceny merytorycznej)</w:t>
      </w:r>
    </w:p>
    <w:p w:rsidR="00917E92" w:rsidRPr="00D47233" w:rsidRDefault="00917E92" w:rsidP="00917E92">
      <w:pPr>
        <w:spacing w:before="240"/>
        <w:ind w:right="565"/>
        <w:jc w:val="both"/>
        <w:rPr>
          <w:sz w:val="22"/>
          <w:szCs w:val="22"/>
        </w:rPr>
      </w:pPr>
      <w:r w:rsidRPr="00D47233">
        <w:rPr>
          <w:sz w:val="22"/>
          <w:szCs w:val="22"/>
        </w:rPr>
        <w:lastRenderedPageBreak/>
        <w:t xml:space="preserve">Spełnienie kryterium </w:t>
      </w:r>
      <w:r w:rsidR="00DD65CD" w:rsidRPr="00D47233">
        <w:rPr>
          <w:sz w:val="22"/>
          <w:szCs w:val="22"/>
        </w:rPr>
        <w:t xml:space="preserve">dostępu </w:t>
      </w:r>
      <w:r w:rsidRPr="00D47233">
        <w:rPr>
          <w:sz w:val="22"/>
          <w:szCs w:val="22"/>
        </w:rPr>
        <w:t xml:space="preserve">jest konieczne do przyznania dofinansowania. </w:t>
      </w:r>
      <w:r w:rsidR="00454945" w:rsidRPr="00D47233">
        <w:rPr>
          <w:sz w:val="22"/>
          <w:szCs w:val="22"/>
        </w:rPr>
        <w:br/>
      </w:r>
      <w:r w:rsidRPr="00D47233">
        <w:rPr>
          <w:sz w:val="22"/>
          <w:szCs w:val="22"/>
        </w:rPr>
        <w:t>W przypadku niniejszego konkursu projekty niespełniające któregokolwiek z kryteriów</w:t>
      </w:r>
      <w:r w:rsidR="00632085" w:rsidRPr="00D47233">
        <w:rPr>
          <w:sz w:val="22"/>
          <w:szCs w:val="22"/>
        </w:rPr>
        <w:t xml:space="preserve"> dostępu, zarówno weryfikowanych </w:t>
      </w:r>
      <w:r w:rsidRPr="00D47233">
        <w:rPr>
          <w:sz w:val="22"/>
          <w:szCs w:val="22"/>
        </w:rPr>
        <w:t>na etapie oceny formalnej jak i na etapie oceny merytorycznej są odrzucane.</w:t>
      </w:r>
    </w:p>
    <w:p w:rsidR="00E54863" w:rsidRPr="00D47233" w:rsidRDefault="00917E92" w:rsidP="00E54863">
      <w:pPr>
        <w:spacing w:before="240"/>
        <w:ind w:right="565"/>
        <w:jc w:val="both"/>
        <w:rPr>
          <w:sz w:val="22"/>
          <w:szCs w:val="22"/>
        </w:rPr>
      </w:pPr>
      <w:r w:rsidRPr="00D47233">
        <w:rPr>
          <w:sz w:val="22"/>
          <w:szCs w:val="22"/>
        </w:rPr>
        <w:t xml:space="preserve">Ocena spełniania kryteriów dostępu polega na przypisaniu im wartości logicznych „tak”, </w:t>
      </w:r>
      <w:r w:rsidR="000D3121" w:rsidRPr="00D47233">
        <w:rPr>
          <w:sz w:val="22"/>
          <w:szCs w:val="22"/>
        </w:rPr>
        <w:t>„</w:t>
      </w:r>
      <w:r w:rsidRPr="00D47233">
        <w:rPr>
          <w:sz w:val="22"/>
          <w:szCs w:val="22"/>
        </w:rPr>
        <w:t>nie” albo stwierdzeniu, że kryterium nie dotyczy danego projektu.</w:t>
      </w:r>
    </w:p>
    <w:p w:rsidR="00E54863" w:rsidRPr="00D47233" w:rsidRDefault="00E54863" w:rsidP="00E54863">
      <w:pPr>
        <w:jc w:val="both"/>
        <w:rPr>
          <w:b/>
          <w:sz w:val="24"/>
          <w:szCs w:val="24"/>
        </w:rPr>
      </w:pPr>
      <w:r w:rsidRPr="00D47233">
        <w:rPr>
          <w:b/>
          <w:sz w:val="24"/>
          <w:szCs w:val="24"/>
        </w:rPr>
        <w:t>Na etapie oceny merytorycznej ocenie podlegają następujące kryteria:</w:t>
      </w:r>
    </w:p>
    <w:tbl>
      <w:tblPr>
        <w:tblStyle w:val="Tabela-Siatka1"/>
        <w:tblW w:w="0" w:type="auto"/>
        <w:jc w:val="center"/>
        <w:tblInd w:w="-743" w:type="dxa"/>
        <w:tblLook w:val="04A0" w:firstRow="1" w:lastRow="0" w:firstColumn="1" w:lastColumn="0" w:noHBand="0" w:noVBand="1"/>
      </w:tblPr>
      <w:tblGrid>
        <w:gridCol w:w="1121"/>
        <w:gridCol w:w="4237"/>
        <w:gridCol w:w="4336"/>
      </w:tblGrid>
      <w:tr w:rsidR="00E54863" w:rsidRPr="00D47233" w:rsidTr="004B32E6">
        <w:trPr>
          <w:jc w:val="center"/>
        </w:trPr>
        <w:tc>
          <w:tcPr>
            <w:tcW w:w="1121" w:type="dxa"/>
            <w:shd w:val="clear" w:color="auto" w:fill="D9D9D9" w:themeFill="background1" w:themeFillShade="D9"/>
          </w:tcPr>
          <w:p w:rsidR="00E54863" w:rsidRPr="00D47233" w:rsidRDefault="00E54863" w:rsidP="00E54863">
            <w:pPr>
              <w:jc w:val="center"/>
              <w:rPr>
                <w:rFonts w:cs="Arial"/>
                <w:b/>
                <w:sz w:val="22"/>
                <w:szCs w:val="22"/>
              </w:rPr>
            </w:pPr>
            <w:r w:rsidRPr="00D47233">
              <w:rPr>
                <w:rFonts w:cs="Arial"/>
                <w:b/>
                <w:sz w:val="22"/>
                <w:szCs w:val="22"/>
              </w:rPr>
              <w:t>Nr kryterium wg RPD</w:t>
            </w:r>
          </w:p>
        </w:tc>
        <w:tc>
          <w:tcPr>
            <w:tcW w:w="4237" w:type="dxa"/>
            <w:shd w:val="clear" w:color="auto" w:fill="D9D9D9" w:themeFill="background1" w:themeFillShade="D9"/>
          </w:tcPr>
          <w:p w:rsidR="00E54863" w:rsidRPr="00D47233" w:rsidRDefault="00942EE6" w:rsidP="009758F3">
            <w:pPr>
              <w:jc w:val="center"/>
              <w:rPr>
                <w:rFonts w:cs="Arial"/>
                <w:b/>
                <w:sz w:val="22"/>
                <w:szCs w:val="22"/>
              </w:rPr>
            </w:pPr>
            <w:r w:rsidRPr="00D47233">
              <w:rPr>
                <w:rFonts w:cs="Arial"/>
                <w:b/>
                <w:sz w:val="22"/>
                <w:szCs w:val="22"/>
              </w:rPr>
              <w:t>Kryterium</w:t>
            </w:r>
          </w:p>
        </w:tc>
        <w:tc>
          <w:tcPr>
            <w:tcW w:w="4336" w:type="dxa"/>
            <w:shd w:val="clear" w:color="auto" w:fill="D9D9D9" w:themeFill="background1" w:themeFillShade="D9"/>
          </w:tcPr>
          <w:p w:rsidR="00E54863" w:rsidRPr="00D47233" w:rsidRDefault="004B34A4" w:rsidP="009758F3">
            <w:pPr>
              <w:jc w:val="center"/>
              <w:rPr>
                <w:rFonts w:cs="Arial"/>
                <w:b/>
                <w:sz w:val="22"/>
                <w:szCs w:val="22"/>
              </w:rPr>
            </w:pPr>
            <w:r w:rsidRPr="00D47233">
              <w:rPr>
                <w:rFonts w:cs="Arial"/>
                <w:b/>
                <w:sz w:val="22"/>
                <w:szCs w:val="22"/>
              </w:rPr>
              <w:t>Uzasadnienie</w:t>
            </w:r>
          </w:p>
        </w:tc>
      </w:tr>
      <w:tr w:rsidR="00E54863" w:rsidRPr="00D47233" w:rsidTr="004B32E6">
        <w:trPr>
          <w:jc w:val="center"/>
        </w:trPr>
        <w:tc>
          <w:tcPr>
            <w:tcW w:w="1121" w:type="dxa"/>
            <w:shd w:val="clear" w:color="auto" w:fill="D9D9D9" w:themeFill="background1" w:themeFillShade="D9"/>
          </w:tcPr>
          <w:p w:rsidR="00E54863" w:rsidRPr="00D47233" w:rsidRDefault="00E54863" w:rsidP="00676466">
            <w:pPr>
              <w:pStyle w:val="Akapitzlist"/>
              <w:numPr>
                <w:ilvl w:val="0"/>
                <w:numId w:val="9"/>
              </w:numPr>
              <w:ind w:left="514" w:hanging="230"/>
              <w:jc w:val="center"/>
              <w:rPr>
                <w:rFonts w:cs="Arial"/>
                <w:sz w:val="22"/>
                <w:szCs w:val="22"/>
              </w:rPr>
            </w:pPr>
          </w:p>
        </w:tc>
        <w:tc>
          <w:tcPr>
            <w:tcW w:w="4237" w:type="dxa"/>
          </w:tcPr>
          <w:p w:rsidR="00A45799" w:rsidRPr="00A45799" w:rsidRDefault="00A45799" w:rsidP="00A45799">
            <w:pPr>
              <w:autoSpaceDE w:val="0"/>
              <w:autoSpaceDN w:val="0"/>
              <w:adjustRightInd w:val="0"/>
              <w:jc w:val="both"/>
              <w:rPr>
                <w:rFonts w:cs="Arial"/>
                <w:b/>
                <w:color w:val="000000"/>
                <w:sz w:val="22"/>
                <w:szCs w:val="22"/>
              </w:rPr>
            </w:pPr>
            <w:r w:rsidRPr="00A45799">
              <w:rPr>
                <w:rFonts w:cs="Arial"/>
                <w:b/>
                <w:color w:val="000000"/>
                <w:sz w:val="22"/>
                <w:szCs w:val="22"/>
              </w:rPr>
              <w:t>Grupę docelową w projekcie stanowią:</w:t>
            </w:r>
          </w:p>
          <w:p w:rsidR="00A45799" w:rsidRPr="00A45799" w:rsidRDefault="00A45799" w:rsidP="00676466">
            <w:pPr>
              <w:pStyle w:val="Akapitzlist"/>
              <w:numPr>
                <w:ilvl w:val="0"/>
                <w:numId w:val="68"/>
              </w:numPr>
              <w:autoSpaceDE w:val="0"/>
              <w:autoSpaceDN w:val="0"/>
              <w:adjustRightInd w:val="0"/>
              <w:jc w:val="both"/>
              <w:rPr>
                <w:rFonts w:cs="Arial"/>
                <w:b/>
                <w:color w:val="000000"/>
                <w:sz w:val="22"/>
                <w:szCs w:val="22"/>
              </w:rPr>
            </w:pPr>
            <w:r w:rsidRPr="00A45799">
              <w:rPr>
                <w:rFonts w:cs="Arial"/>
                <w:b/>
                <w:color w:val="000000"/>
                <w:sz w:val="22"/>
                <w:szCs w:val="22"/>
              </w:rPr>
              <w:t>gminy i powiaty, które nie zostały objęte wsparciem jako beneficjent albo partner w projekcie, który uzyskał dofinansowanie w ramach konkursu nr POWR.02.18.00-IP.01-00-005/15;</w:t>
            </w:r>
          </w:p>
          <w:p w:rsidR="00A45799" w:rsidRPr="00A45799" w:rsidRDefault="00A45799" w:rsidP="00676466">
            <w:pPr>
              <w:pStyle w:val="Akapitzlist"/>
              <w:numPr>
                <w:ilvl w:val="0"/>
                <w:numId w:val="68"/>
              </w:numPr>
              <w:autoSpaceDE w:val="0"/>
              <w:autoSpaceDN w:val="0"/>
              <w:adjustRightInd w:val="0"/>
              <w:jc w:val="both"/>
              <w:rPr>
                <w:rFonts w:cs="Arial"/>
                <w:b/>
                <w:color w:val="000000"/>
                <w:sz w:val="22"/>
                <w:szCs w:val="22"/>
              </w:rPr>
            </w:pPr>
            <w:r w:rsidRPr="00A45799">
              <w:rPr>
                <w:rFonts w:cs="Arial"/>
                <w:b/>
                <w:color w:val="000000"/>
                <w:sz w:val="22"/>
                <w:szCs w:val="22"/>
              </w:rPr>
              <w:t>pracownicy:</w:t>
            </w:r>
          </w:p>
          <w:p w:rsidR="00A45799" w:rsidRPr="00A45799" w:rsidRDefault="00A45799" w:rsidP="00676466">
            <w:pPr>
              <w:pStyle w:val="Akapitzlist"/>
              <w:numPr>
                <w:ilvl w:val="0"/>
                <w:numId w:val="69"/>
              </w:numPr>
              <w:autoSpaceDE w:val="0"/>
              <w:autoSpaceDN w:val="0"/>
              <w:adjustRightInd w:val="0"/>
              <w:jc w:val="both"/>
              <w:rPr>
                <w:rFonts w:cs="Arial"/>
                <w:b/>
                <w:color w:val="000000"/>
                <w:sz w:val="22"/>
                <w:szCs w:val="22"/>
              </w:rPr>
            </w:pPr>
            <w:r w:rsidRPr="00A45799">
              <w:rPr>
                <w:rFonts w:cs="Arial"/>
                <w:b/>
                <w:color w:val="000000"/>
                <w:sz w:val="22"/>
                <w:szCs w:val="22"/>
              </w:rPr>
              <w:t>jednostek samorządu terytorialnego objętych wsparciem w ramach projektu w rozumieniu ustawy z dnia 21 listopada 2008 r. o pracownikach samorządowych;</w:t>
            </w:r>
          </w:p>
          <w:p w:rsidR="00E54863" w:rsidRPr="00A45799" w:rsidRDefault="00A45799" w:rsidP="00676466">
            <w:pPr>
              <w:pStyle w:val="Akapitzlist"/>
              <w:numPr>
                <w:ilvl w:val="0"/>
                <w:numId w:val="69"/>
              </w:numPr>
              <w:jc w:val="both"/>
              <w:rPr>
                <w:rFonts w:cs="Arial"/>
                <w:b/>
                <w:sz w:val="22"/>
                <w:szCs w:val="22"/>
              </w:rPr>
            </w:pPr>
            <w:r w:rsidRPr="00A45799">
              <w:rPr>
                <w:rFonts w:cs="Arial"/>
                <w:b/>
                <w:color w:val="000000"/>
                <w:sz w:val="22"/>
                <w:szCs w:val="22"/>
              </w:rPr>
              <w:t>komunalnych osób prawnych wykonujących zadania z zakresu zarządzania nieruchomościami komunalnymi.</w:t>
            </w:r>
          </w:p>
        </w:tc>
        <w:tc>
          <w:tcPr>
            <w:tcW w:w="4336" w:type="dxa"/>
          </w:tcPr>
          <w:p w:rsidR="00A45799" w:rsidRPr="00A45799" w:rsidRDefault="00A45799" w:rsidP="00A45799">
            <w:pPr>
              <w:autoSpaceDE w:val="0"/>
              <w:autoSpaceDN w:val="0"/>
              <w:adjustRightInd w:val="0"/>
              <w:jc w:val="both"/>
              <w:rPr>
                <w:rFonts w:cs="Arial"/>
                <w:color w:val="000000"/>
                <w:sz w:val="22"/>
                <w:szCs w:val="22"/>
              </w:rPr>
            </w:pPr>
            <w:r w:rsidRPr="00A45799">
              <w:rPr>
                <w:rFonts w:cs="Arial"/>
                <w:color w:val="000000"/>
                <w:sz w:val="22"/>
                <w:szCs w:val="22"/>
              </w:rPr>
              <w:t>Grupa docelowa w konkursie jest zgodna z dokumentami programowymi PO WER.</w:t>
            </w:r>
          </w:p>
          <w:p w:rsidR="00A45799" w:rsidRPr="00A45799" w:rsidRDefault="00A45799" w:rsidP="00A45799">
            <w:pPr>
              <w:autoSpaceDE w:val="0"/>
              <w:autoSpaceDN w:val="0"/>
              <w:adjustRightInd w:val="0"/>
              <w:jc w:val="both"/>
              <w:rPr>
                <w:rFonts w:cs="Arial"/>
                <w:color w:val="000000"/>
                <w:sz w:val="22"/>
                <w:szCs w:val="22"/>
              </w:rPr>
            </w:pPr>
            <w:r w:rsidRPr="00A45799">
              <w:rPr>
                <w:rFonts w:cs="Arial"/>
                <w:color w:val="000000"/>
                <w:sz w:val="22"/>
                <w:szCs w:val="22"/>
              </w:rPr>
              <w:t xml:space="preserve">Zgodnie z ustawą o dochodach jednostek samorządu terytorialnego podatki i opłaty lokalne stanowią dochody gmin i powiatów. </w:t>
            </w:r>
          </w:p>
          <w:p w:rsidR="00A45799" w:rsidRPr="00A45799" w:rsidRDefault="00A45799" w:rsidP="00A45799">
            <w:pPr>
              <w:autoSpaceDE w:val="0"/>
              <w:autoSpaceDN w:val="0"/>
              <w:adjustRightInd w:val="0"/>
              <w:jc w:val="both"/>
              <w:rPr>
                <w:rFonts w:cs="Arial"/>
                <w:color w:val="000000"/>
                <w:sz w:val="22"/>
                <w:szCs w:val="22"/>
              </w:rPr>
            </w:pPr>
            <w:r w:rsidRPr="00A45799">
              <w:rPr>
                <w:rFonts w:cs="Arial"/>
                <w:color w:val="000000"/>
                <w:sz w:val="22"/>
                <w:szCs w:val="22"/>
              </w:rPr>
              <w:t>Zasobami nieruchomości uzasadniającymi swoim wolumenem wsparcie JST w obszarze zarządzania nieruchomościami dysponują gminy (jako właściciele) oraz starostowie (zarządzający nieruchomościami będącymi własnością Skarbu Państwa).</w:t>
            </w:r>
          </w:p>
          <w:p w:rsidR="00E54863" w:rsidRPr="00D47233" w:rsidRDefault="00A45799" w:rsidP="00A45799">
            <w:pPr>
              <w:jc w:val="both"/>
              <w:rPr>
                <w:rFonts w:cs="Arial"/>
                <w:sz w:val="22"/>
                <w:szCs w:val="22"/>
              </w:rPr>
            </w:pPr>
            <w:r w:rsidRPr="00A45799">
              <w:rPr>
                <w:rFonts w:cs="Arial"/>
                <w:color w:val="000000"/>
                <w:sz w:val="22"/>
                <w:szCs w:val="22"/>
              </w:rPr>
              <w:t>Weryfikacja spełnienia kryterium na podstawie treści wniosku o dofinansowanie projektu oraz Systemu Informatycznego SL2014 i baz danych Instytucji Pośredniczącej.</w:t>
            </w:r>
          </w:p>
        </w:tc>
      </w:tr>
      <w:tr w:rsidR="00E54863" w:rsidRPr="00D47233" w:rsidTr="004B32E6">
        <w:trPr>
          <w:jc w:val="center"/>
        </w:trPr>
        <w:tc>
          <w:tcPr>
            <w:tcW w:w="1121" w:type="dxa"/>
            <w:shd w:val="clear" w:color="auto" w:fill="D9D9D9" w:themeFill="background1" w:themeFillShade="D9"/>
          </w:tcPr>
          <w:p w:rsidR="00E54863" w:rsidRPr="00D47233" w:rsidRDefault="00E54863" w:rsidP="00E54863">
            <w:pPr>
              <w:pStyle w:val="Akapitzlist"/>
              <w:ind w:left="514" w:hanging="230"/>
              <w:jc w:val="center"/>
              <w:rPr>
                <w:rFonts w:cs="Arial"/>
                <w:sz w:val="22"/>
                <w:szCs w:val="22"/>
              </w:rPr>
            </w:pPr>
            <w:r w:rsidRPr="00D47233">
              <w:rPr>
                <w:rFonts w:cs="Arial"/>
                <w:sz w:val="22"/>
                <w:szCs w:val="22"/>
              </w:rPr>
              <w:t>7.</w:t>
            </w:r>
          </w:p>
        </w:tc>
        <w:tc>
          <w:tcPr>
            <w:tcW w:w="4237" w:type="dxa"/>
          </w:tcPr>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Dla każdej JST objętej wsparciem projekt zakłada realizację co najmniej dwóch zadań w zakresie obu ze wspieranych obszarów przewidzianych do realizacji w ramach konkursu tj.: </w:t>
            </w:r>
          </w:p>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a) podatków i opłat lokalnych; </w:t>
            </w:r>
          </w:p>
          <w:p w:rsidR="00E54863" w:rsidRPr="00D47233"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b) zarządzania nieruchomościami. </w:t>
            </w:r>
          </w:p>
          <w:p w:rsidR="00E54863" w:rsidRPr="00D47233" w:rsidRDefault="00E54863" w:rsidP="00A45799">
            <w:pPr>
              <w:autoSpaceDE w:val="0"/>
              <w:autoSpaceDN w:val="0"/>
              <w:adjustRightInd w:val="0"/>
              <w:jc w:val="both"/>
              <w:rPr>
                <w:rFonts w:cs="Arial"/>
                <w:b/>
                <w:color w:val="000000"/>
                <w:sz w:val="22"/>
                <w:szCs w:val="22"/>
              </w:rPr>
            </w:pPr>
          </w:p>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lastRenderedPageBreak/>
              <w:t xml:space="preserve">Pod pojęciem zadania dla obszaru przewidzianego do realizacji: Wdrażanie w administracji publicznej rozwiązań poprawiających efektywność zarządzania usługami dziedzinowymi w obszarze podatków i opłat lokalnych rozumie się: </w:t>
            </w:r>
          </w:p>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a) elektronizację procesu obsługi podatkowej w urzędach jednostek samorządu terytorialnego, automatyzacji rozliczeń oraz poprawy dostępności do informacji o sposobie załatwienia i przebiegu sprawy; </w:t>
            </w:r>
          </w:p>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b) doskonalenie kompetencji kadr JST w zakresie m.in.: obsługi podatkowej, stosowania narzędzi elektronicznych, obsługi klienta, zarządzania satysfakcją, orzecznictwa; </w:t>
            </w:r>
          </w:p>
          <w:p w:rsidR="00E54863" w:rsidRPr="00D47233"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c) wdrażanie rozwiązań zarządczych w urzędach JST poprawiających jakość obsługi przedsiębiorców w szczególności w zakresie: zarządzania satysfakcją klienta, zarządzania jakością, zarządzania procesowego, dostępem do informacji publicznej. </w:t>
            </w:r>
          </w:p>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Pod pojęciem zadania dla obszaru przewidzianego do realizacji: Wdrażanie </w:t>
            </w:r>
            <w:r w:rsidR="000D3121" w:rsidRPr="00D47233">
              <w:rPr>
                <w:rFonts w:cs="Arial"/>
                <w:b/>
                <w:color w:val="000000"/>
                <w:sz w:val="22"/>
                <w:szCs w:val="22"/>
              </w:rPr>
              <w:br/>
            </w:r>
            <w:r w:rsidRPr="00D47233">
              <w:rPr>
                <w:rFonts w:cs="Arial"/>
                <w:b/>
                <w:color w:val="000000"/>
                <w:sz w:val="22"/>
                <w:szCs w:val="22"/>
              </w:rPr>
              <w:t xml:space="preserve">w administracji publicznej rozwiązań poprawiających efektywność zarządzania usługami dziedzinowymi w obszarze zarządzania nieruchomościami rozumie się: </w:t>
            </w:r>
            <w:r w:rsidR="000D3121" w:rsidRPr="00D47233">
              <w:rPr>
                <w:rFonts w:cs="Arial"/>
                <w:b/>
                <w:color w:val="000000"/>
                <w:sz w:val="22"/>
                <w:szCs w:val="22"/>
              </w:rPr>
              <w:br/>
            </w:r>
          </w:p>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a) wdrażanie rozwiązań w JST poprawiających dostęp do usług administracyjnych oraz informacji o lokalach użytkowych i nieruchomościach gruntowych przeznaczonych pod inwestycje, poprawa obsługi klienta </w:t>
            </w:r>
            <w:r w:rsidR="000D3121" w:rsidRPr="00D47233">
              <w:rPr>
                <w:rFonts w:cs="Arial"/>
                <w:b/>
                <w:color w:val="000000"/>
                <w:sz w:val="22"/>
                <w:szCs w:val="22"/>
              </w:rPr>
              <w:br/>
            </w:r>
            <w:r w:rsidRPr="00D47233">
              <w:rPr>
                <w:rFonts w:cs="Arial"/>
                <w:b/>
                <w:color w:val="000000"/>
                <w:sz w:val="22"/>
                <w:szCs w:val="22"/>
              </w:rPr>
              <w:t xml:space="preserve">z wykorzystaniem m.in.: narzędzi zarządzania satysfakcją; </w:t>
            </w:r>
          </w:p>
          <w:p w:rsidR="00A45799" w:rsidRDefault="00E54863" w:rsidP="00A45799">
            <w:pPr>
              <w:autoSpaceDE w:val="0"/>
              <w:autoSpaceDN w:val="0"/>
              <w:adjustRightInd w:val="0"/>
              <w:jc w:val="both"/>
              <w:rPr>
                <w:rFonts w:cs="Arial"/>
                <w:b/>
                <w:color w:val="000000"/>
                <w:sz w:val="22"/>
                <w:szCs w:val="22"/>
              </w:rPr>
            </w:pPr>
            <w:r w:rsidRPr="00D47233">
              <w:rPr>
                <w:rFonts w:cs="Arial"/>
                <w:b/>
                <w:color w:val="000000"/>
                <w:sz w:val="22"/>
                <w:szCs w:val="22"/>
              </w:rPr>
              <w:t xml:space="preserve">b) doskonalenie kompetencji kadr </w:t>
            </w:r>
            <w:r w:rsidRPr="00D47233">
              <w:rPr>
                <w:rFonts w:cs="Arial"/>
                <w:b/>
                <w:color w:val="000000"/>
                <w:sz w:val="22"/>
                <w:szCs w:val="22"/>
              </w:rPr>
              <w:lastRenderedPageBreak/>
              <w:t xml:space="preserve">samorządowych m.in.: w zakresie zarządzania samorządowym zasobem nieruchomości, zasobem nieruchomości Skarbu Państwa, obsługi klienta, zarządzania satysfakcją, orzecznictwa; </w:t>
            </w:r>
          </w:p>
          <w:p w:rsidR="00E54863" w:rsidRPr="00D47233" w:rsidRDefault="00E54863" w:rsidP="00A45799">
            <w:pPr>
              <w:autoSpaceDE w:val="0"/>
              <w:autoSpaceDN w:val="0"/>
              <w:adjustRightInd w:val="0"/>
              <w:jc w:val="both"/>
              <w:rPr>
                <w:rFonts w:cs="Arial"/>
                <w:b/>
                <w:sz w:val="22"/>
                <w:szCs w:val="22"/>
              </w:rPr>
            </w:pPr>
            <w:r w:rsidRPr="00D47233">
              <w:rPr>
                <w:rFonts w:cs="Arial"/>
                <w:b/>
                <w:color w:val="000000"/>
                <w:sz w:val="22"/>
                <w:szCs w:val="22"/>
              </w:rPr>
              <w:t xml:space="preserve">c) wsparcie administracji samorządowej w zakresie m.in.: opracowania planów wykorzystania zasobu nieruchomości, zagospodarowania pustostanów, skutecznej realizacji umów najmu i dzierżawy, elektronizacji procesu świadczenia usług i ewidencji nieruchomości oraz usprawnienia procesu współpracy i kontroli zarządców zasobów nieruchomości. </w:t>
            </w:r>
          </w:p>
        </w:tc>
        <w:tc>
          <w:tcPr>
            <w:tcW w:w="4336" w:type="dxa"/>
          </w:tcPr>
          <w:p w:rsidR="00E54863" w:rsidRPr="00D47233" w:rsidRDefault="00E54863" w:rsidP="00A45799">
            <w:pPr>
              <w:autoSpaceDE w:val="0"/>
              <w:autoSpaceDN w:val="0"/>
              <w:adjustRightInd w:val="0"/>
              <w:jc w:val="both"/>
              <w:rPr>
                <w:rFonts w:cs="Arial"/>
                <w:color w:val="000000"/>
                <w:sz w:val="22"/>
                <w:szCs w:val="22"/>
              </w:rPr>
            </w:pPr>
            <w:r w:rsidRPr="00D47233">
              <w:rPr>
                <w:rFonts w:cs="Arial"/>
                <w:color w:val="000000"/>
                <w:sz w:val="22"/>
                <w:szCs w:val="22"/>
              </w:rPr>
              <w:lastRenderedPageBreak/>
              <w:t xml:space="preserve">Wymóg realizacji w projekcie co najmniej dwóch zadań w każdym z obu wspieranych obszarów działania JST, tj. w obszarze podatków i opłat lokalnych oraz zarządzaniu nieruchomościami, w odniesieniu do każdej JST objętej wsparciem, ma na celu wykorzystanie efektu synergii w procesie wprowadzania usprawnień w JST. Jednocześnie powyższy wymóg zapewni realizację działań wdrożeniowych. Z uwagi </w:t>
            </w:r>
            <w:r w:rsidR="001445E8">
              <w:rPr>
                <w:rFonts w:cs="Arial"/>
                <w:color w:val="000000"/>
                <w:sz w:val="22"/>
                <w:szCs w:val="22"/>
              </w:rPr>
              <w:br/>
            </w:r>
            <w:r w:rsidRPr="00D47233">
              <w:rPr>
                <w:rFonts w:cs="Arial"/>
                <w:color w:val="000000"/>
                <w:sz w:val="22"/>
                <w:szCs w:val="22"/>
              </w:rPr>
              <w:t xml:space="preserve">na szczupłość zasobów przeznaczonych na </w:t>
            </w:r>
            <w:r w:rsidRPr="00D47233">
              <w:rPr>
                <w:rFonts w:cs="Arial"/>
                <w:color w:val="000000"/>
                <w:sz w:val="22"/>
                <w:szCs w:val="22"/>
              </w:rPr>
              <w:lastRenderedPageBreak/>
              <w:t xml:space="preserve">wsparcie JST należy dążyć do maksymalnie efektywnego wykorzystania dostępnych środków. </w:t>
            </w:r>
          </w:p>
          <w:p w:rsidR="00E54863" w:rsidRPr="00D47233" w:rsidRDefault="00E54863" w:rsidP="009758F3">
            <w:pPr>
              <w:autoSpaceDE w:val="0"/>
              <w:autoSpaceDN w:val="0"/>
              <w:adjustRightInd w:val="0"/>
              <w:jc w:val="center"/>
              <w:rPr>
                <w:rFonts w:cs="Arial"/>
                <w:color w:val="000000"/>
                <w:sz w:val="22"/>
                <w:szCs w:val="22"/>
              </w:rPr>
            </w:pPr>
          </w:p>
        </w:tc>
      </w:tr>
    </w:tbl>
    <w:p w:rsidR="00E54863" w:rsidRPr="00D47233" w:rsidRDefault="00E54863" w:rsidP="00E54863">
      <w:pPr>
        <w:spacing w:before="120" w:after="120"/>
        <w:jc w:val="both"/>
      </w:pPr>
    </w:p>
    <w:p w:rsidR="007211FC" w:rsidRPr="00D47233" w:rsidRDefault="00FD4929" w:rsidP="00D35B45">
      <w:pPr>
        <w:pStyle w:val="Nagwek4"/>
      </w:pPr>
      <w:bookmarkStart w:id="182" w:name="_Toc433013162"/>
      <w:r w:rsidRPr="00D47233">
        <w:t>4.</w:t>
      </w:r>
      <w:r w:rsidR="00C206EE" w:rsidRPr="00D47233">
        <w:t>3.3.2</w:t>
      </w:r>
      <w:r w:rsidR="00DE0DAF" w:rsidRPr="00D47233">
        <w:t>.</w:t>
      </w:r>
      <w:r w:rsidR="006D1443" w:rsidRPr="00D47233">
        <w:t>Ocena ogólnych kryteriów horyzontalnych</w:t>
      </w:r>
    </w:p>
    <w:p w:rsidR="007211FC" w:rsidRPr="00D47233" w:rsidRDefault="007211FC" w:rsidP="00F56D47">
      <w:pPr>
        <w:spacing w:before="240"/>
        <w:jc w:val="both"/>
        <w:rPr>
          <w:sz w:val="22"/>
          <w:szCs w:val="22"/>
        </w:rPr>
      </w:pPr>
      <w:r w:rsidRPr="00D47233">
        <w:rPr>
          <w:sz w:val="22"/>
          <w:szCs w:val="22"/>
        </w:rPr>
        <w:t xml:space="preserve">Ogólne kryteria horyzontalne mają charakter przekrojowy i zatwierdzane są przez Komitet Monitorujący POWER z uwagi na konieczność zapewnienia realizacji strategicznych celów na poziomie całego Programu. </w:t>
      </w:r>
    </w:p>
    <w:p w:rsidR="007C10DC" w:rsidRPr="00D47233" w:rsidRDefault="007211FC">
      <w:pPr>
        <w:jc w:val="both"/>
        <w:rPr>
          <w:sz w:val="22"/>
          <w:szCs w:val="22"/>
        </w:rPr>
      </w:pPr>
      <w:r w:rsidRPr="00D47233">
        <w:rPr>
          <w:sz w:val="22"/>
          <w:szCs w:val="22"/>
        </w:rPr>
        <w:t>Oceni</w:t>
      </w:r>
      <w:r w:rsidR="007C10DC" w:rsidRPr="00D47233">
        <w:rPr>
          <w:sz w:val="22"/>
          <w:szCs w:val="22"/>
        </w:rPr>
        <w:t>e podlega</w:t>
      </w:r>
      <w:r w:rsidRPr="00D47233">
        <w:rPr>
          <w:sz w:val="22"/>
          <w:szCs w:val="22"/>
        </w:rPr>
        <w:t>:</w:t>
      </w:r>
    </w:p>
    <w:p w:rsidR="009D6B9B" w:rsidRPr="00D47233" w:rsidRDefault="009D6B9B" w:rsidP="00676466">
      <w:pPr>
        <w:pStyle w:val="Akapitzlist"/>
        <w:numPr>
          <w:ilvl w:val="0"/>
          <w:numId w:val="18"/>
        </w:numPr>
        <w:autoSpaceDE w:val="0"/>
        <w:autoSpaceDN w:val="0"/>
        <w:adjustRightInd w:val="0"/>
        <w:jc w:val="both"/>
        <w:rPr>
          <w:rFonts w:cs="Arial"/>
          <w:color w:val="000000"/>
          <w:sz w:val="22"/>
          <w:szCs w:val="22"/>
        </w:rPr>
      </w:pPr>
      <w:r w:rsidRPr="00D47233">
        <w:rPr>
          <w:rFonts w:cs="Arial"/>
          <w:color w:val="000000"/>
          <w:sz w:val="22"/>
          <w:szCs w:val="22"/>
        </w:rPr>
        <w:t xml:space="preserve">Zgodność projektu z prawodawstwem unijnym oraz z właściwymi zasadami unijnymi, w tym: </w:t>
      </w:r>
    </w:p>
    <w:p w:rsidR="003379ED" w:rsidRPr="00D47233" w:rsidRDefault="003379ED" w:rsidP="00676466">
      <w:pPr>
        <w:pStyle w:val="Akapitzlist"/>
        <w:numPr>
          <w:ilvl w:val="0"/>
          <w:numId w:val="27"/>
        </w:numPr>
        <w:tabs>
          <w:tab w:val="left" w:pos="149"/>
        </w:tabs>
        <w:autoSpaceDE w:val="0"/>
        <w:autoSpaceDN w:val="0"/>
        <w:adjustRightInd w:val="0"/>
        <w:jc w:val="both"/>
        <w:rPr>
          <w:rFonts w:cs="Arial"/>
          <w:color w:val="000000"/>
          <w:sz w:val="22"/>
          <w:szCs w:val="22"/>
        </w:rPr>
      </w:pPr>
      <w:r w:rsidRPr="00D47233">
        <w:rPr>
          <w:rFonts w:cs="Arial"/>
          <w:color w:val="000000"/>
          <w:sz w:val="22"/>
          <w:szCs w:val="22"/>
        </w:rPr>
        <w:t>zasadą równości szans kobiet</w:t>
      </w:r>
      <w:r w:rsidR="00E2381A" w:rsidRPr="00D47233">
        <w:rPr>
          <w:rFonts w:cs="Arial"/>
          <w:color w:val="000000"/>
          <w:sz w:val="22"/>
          <w:szCs w:val="22"/>
        </w:rPr>
        <w:t xml:space="preserve"> </w:t>
      </w:r>
      <w:r w:rsidRPr="00D47233">
        <w:rPr>
          <w:rFonts w:cs="Arial"/>
          <w:color w:val="000000"/>
          <w:sz w:val="22"/>
          <w:szCs w:val="22"/>
        </w:rPr>
        <w:t xml:space="preserve">i mężczyzn w oparciu o standard minimum, </w:t>
      </w:r>
    </w:p>
    <w:p w:rsidR="003379ED" w:rsidRPr="00D47233" w:rsidRDefault="003379ED" w:rsidP="00676466">
      <w:pPr>
        <w:pStyle w:val="Akapitzlist"/>
        <w:numPr>
          <w:ilvl w:val="0"/>
          <w:numId w:val="27"/>
        </w:numPr>
        <w:tabs>
          <w:tab w:val="left" w:pos="149"/>
        </w:tabs>
        <w:autoSpaceDE w:val="0"/>
        <w:autoSpaceDN w:val="0"/>
        <w:adjustRightInd w:val="0"/>
        <w:jc w:val="both"/>
        <w:rPr>
          <w:rFonts w:cs="Arial"/>
          <w:color w:val="000000"/>
          <w:sz w:val="22"/>
          <w:szCs w:val="22"/>
        </w:rPr>
      </w:pPr>
      <w:r w:rsidRPr="00D47233">
        <w:rPr>
          <w:rFonts w:cs="Arial"/>
          <w:color w:val="000000"/>
          <w:sz w:val="22"/>
          <w:szCs w:val="22"/>
        </w:rPr>
        <w:t xml:space="preserve">zasadą równości szans i niedyskryminacji, w tym dostępności dla osób </w:t>
      </w:r>
      <w:r w:rsidRPr="00D47233">
        <w:rPr>
          <w:rFonts w:cs="Arial"/>
          <w:color w:val="000000"/>
          <w:sz w:val="22"/>
          <w:szCs w:val="22"/>
        </w:rPr>
        <w:br/>
        <w:t xml:space="preserve">z niepełnosprawnościami, </w:t>
      </w:r>
    </w:p>
    <w:p w:rsidR="003379ED" w:rsidRPr="00D47233" w:rsidRDefault="003379ED" w:rsidP="00676466">
      <w:pPr>
        <w:pStyle w:val="Akapitzlist"/>
        <w:numPr>
          <w:ilvl w:val="0"/>
          <w:numId w:val="27"/>
        </w:numPr>
        <w:tabs>
          <w:tab w:val="left" w:pos="149"/>
        </w:tabs>
        <w:autoSpaceDE w:val="0"/>
        <w:autoSpaceDN w:val="0"/>
        <w:adjustRightInd w:val="0"/>
        <w:jc w:val="both"/>
        <w:rPr>
          <w:rFonts w:cs="Arial"/>
          <w:color w:val="000000"/>
          <w:sz w:val="22"/>
          <w:szCs w:val="22"/>
        </w:rPr>
      </w:pPr>
      <w:r w:rsidRPr="00D47233">
        <w:rPr>
          <w:rFonts w:cs="Arial"/>
          <w:color w:val="000000"/>
          <w:sz w:val="22"/>
          <w:szCs w:val="22"/>
        </w:rPr>
        <w:t>zasadą zrównoważonego rozwoju.</w:t>
      </w:r>
    </w:p>
    <w:p w:rsidR="003379ED" w:rsidRPr="00D47233" w:rsidRDefault="009D6B9B" w:rsidP="00676466">
      <w:pPr>
        <w:pStyle w:val="Akapitzlist"/>
        <w:numPr>
          <w:ilvl w:val="0"/>
          <w:numId w:val="18"/>
        </w:numPr>
        <w:autoSpaceDE w:val="0"/>
        <w:autoSpaceDN w:val="0"/>
        <w:adjustRightInd w:val="0"/>
        <w:jc w:val="both"/>
        <w:rPr>
          <w:rFonts w:cs="Arial"/>
          <w:color w:val="000000"/>
          <w:sz w:val="22"/>
          <w:szCs w:val="22"/>
        </w:rPr>
      </w:pPr>
      <w:r w:rsidRPr="00D47233">
        <w:rPr>
          <w:rFonts w:cs="Arial"/>
          <w:color w:val="000000"/>
          <w:sz w:val="22"/>
          <w:szCs w:val="22"/>
        </w:rPr>
        <w:t xml:space="preserve">Zgodność z prawodawstwem krajowym w zakresie odnoszącym się do sposobu realizacji </w:t>
      </w:r>
      <w:r w:rsidR="0092097D" w:rsidRPr="00D47233">
        <w:rPr>
          <w:rFonts w:cs="Arial"/>
          <w:color w:val="000000"/>
          <w:sz w:val="22"/>
          <w:szCs w:val="22"/>
        </w:rPr>
        <w:br/>
      </w:r>
      <w:r w:rsidRPr="00D47233">
        <w:rPr>
          <w:rFonts w:cs="Arial"/>
          <w:color w:val="000000"/>
          <w:sz w:val="22"/>
          <w:szCs w:val="22"/>
        </w:rPr>
        <w:t>i zakresu projektu.</w:t>
      </w:r>
    </w:p>
    <w:p w:rsidR="003379ED" w:rsidRPr="00D47233" w:rsidRDefault="005B7DD6" w:rsidP="00676466">
      <w:pPr>
        <w:pStyle w:val="Akapitzlist"/>
        <w:numPr>
          <w:ilvl w:val="0"/>
          <w:numId w:val="18"/>
        </w:numPr>
        <w:autoSpaceDE w:val="0"/>
        <w:autoSpaceDN w:val="0"/>
        <w:adjustRightInd w:val="0"/>
        <w:jc w:val="both"/>
        <w:rPr>
          <w:rFonts w:cs="Arial"/>
          <w:color w:val="000000"/>
          <w:sz w:val="22"/>
          <w:szCs w:val="22"/>
        </w:rPr>
      </w:pPr>
      <w:r w:rsidRPr="00D47233">
        <w:rPr>
          <w:rFonts w:cs="Arial"/>
          <w:color w:val="000000"/>
          <w:sz w:val="22"/>
          <w:szCs w:val="22"/>
        </w:rPr>
        <w:t>Zgodność projektu ze Szczegółowym Opisem Osi Priorytetowych Programu Operacyjnego Wiedza Edukacja Rozwój.</w:t>
      </w:r>
    </w:p>
    <w:p w:rsidR="005B7DD6" w:rsidRPr="00D47233" w:rsidRDefault="005B7DD6" w:rsidP="00676466">
      <w:pPr>
        <w:pStyle w:val="Akapitzlist"/>
        <w:numPr>
          <w:ilvl w:val="0"/>
          <w:numId w:val="18"/>
        </w:numPr>
        <w:autoSpaceDE w:val="0"/>
        <w:autoSpaceDN w:val="0"/>
        <w:adjustRightInd w:val="0"/>
        <w:jc w:val="both"/>
        <w:rPr>
          <w:rFonts w:cs="Arial"/>
          <w:color w:val="000000"/>
          <w:sz w:val="22"/>
          <w:szCs w:val="22"/>
        </w:rPr>
      </w:pPr>
      <w:r w:rsidRPr="00D47233">
        <w:rPr>
          <w:rFonts w:cs="Arial"/>
          <w:color w:val="000000"/>
          <w:sz w:val="22"/>
          <w:szCs w:val="22"/>
        </w:rPr>
        <w:t>Zgodność projektu z właściwym celem szczegółowym PO WER</w:t>
      </w:r>
      <w:r w:rsidR="0092097D" w:rsidRPr="00D47233">
        <w:rPr>
          <w:rFonts w:cs="Arial"/>
          <w:color w:val="000000"/>
          <w:sz w:val="22"/>
          <w:szCs w:val="22"/>
        </w:rPr>
        <w:t>.</w:t>
      </w:r>
    </w:p>
    <w:p w:rsidR="0088497F" w:rsidRPr="00D47233" w:rsidRDefault="0088497F" w:rsidP="00F56D47">
      <w:pPr>
        <w:tabs>
          <w:tab w:val="left" w:pos="142"/>
        </w:tabs>
        <w:autoSpaceDE w:val="0"/>
        <w:autoSpaceDN w:val="0"/>
        <w:adjustRightInd w:val="0"/>
        <w:spacing w:after="0"/>
        <w:jc w:val="both"/>
        <w:rPr>
          <w:rFonts w:cs="Arial"/>
          <w:color w:val="000000"/>
          <w:sz w:val="22"/>
          <w:szCs w:val="22"/>
        </w:rPr>
      </w:pPr>
      <w:r w:rsidRPr="00D47233">
        <w:rPr>
          <w:rFonts w:cs="Arial"/>
          <w:color w:val="000000"/>
          <w:sz w:val="22"/>
          <w:szCs w:val="22"/>
        </w:rPr>
        <w:t>Informacje dotyczące oceny:</w:t>
      </w:r>
    </w:p>
    <w:p w:rsidR="00D161CA" w:rsidRPr="00D47233" w:rsidRDefault="005B7DD6" w:rsidP="00676466">
      <w:pPr>
        <w:pStyle w:val="Akapitzlist"/>
        <w:numPr>
          <w:ilvl w:val="0"/>
          <w:numId w:val="19"/>
        </w:numPr>
        <w:autoSpaceDE w:val="0"/>
        <w:autoSpaceDN w:val="0"/>
        <w:adjustRightInd w:val="0"/>
        <w:jc w:val="both"/>
        <w:rPr>
          <w:rFonts w:cs="Arial"/>
          <w:color w:val="000000"/>
          <w:sz w:val="22"/>
          <w:szCs w:val="22"/>
        </w:rPr>
      </w:pPr>
      <w:r w:rsidRPr="00D47233">
        <w:rPr>
          <w:rFonts w:cs="Arial"/>
          <w:color w:val="000000"/>
          <w:sz w:val="22"/>
          <w:szCs w:val="22"/>
        </w:rPr>
        <w:t xml:space="preserve">Ocena spełniania kryteriów horyzontalnych polega na przypisaniu im wartości logicznych „tak” albo „nie”. </w:t>
      </w:r>
    </w:p>
    <w:p w:rsidR="005B7DD6" w:rsidRPr="00D47233" w:rsidRDefault="005C1B4A" w:rsidP="00676466">
      <w:pPr>
        <w:pStyle w:val="Akapitzlist"/>
        <w:numPr>
          <w:ilvl w:val="0"/>
          <w:numId w:val="19"/>
        </w:numPr>
        <w:autoSpaceDE w:val="0"/>
        <w:autoSpaceDN w:val="0"/>
        <w:adjustRightInd w:val="0"/>
        <w:jc w:val="both"/>
        <w:rPr>
          <w:rFonts w:cs="Arial"/>
          <w:color w:val="000000"/>
          <w:sz w:val="22"/>
          <w:szCs w:val="22"/>
        </w:rPr>
      </w:pPr>
      <w:r w:rsidRPr="00D47233">
        <w:rPr>
          <w:rFonts w:eastAsia="Calibri"/>
          <w:color w:val="000000"/>
          <w:sz w:val="22"/>
          <w:szCs w:val="22"/>
        </w:rPr>
        <w:t xml:space="preserve">Projekt </w:t>
      </w:r>
      <w:r w:rsidRPr="00D47233">
        <w:rPr>
          <w:rFonts w:eastAsia="Calibri"/>
          <w:sz w:val="22"/>
          <w:szCs w:val="22"/>
        </w:rPr>
        <w:t xml:space="preserve">oceniany jest pod kątem </w:t>
      </w:r>
      <w:r w:rsidRPr="00D47233">
        <w:rPr>
          <w:rFonts w:eastAsia="Calibri"/>
          <w:color w:val="000000"/>
          <w:sz w:val="22"/>
          <w:szCs w:val="22"/>
        </w:rPr>
        <w:t>wszystkich kryteriów horyzontalnych</w:t>
      </w:r>
      <w:r w:rsidRPr="00D47233">
        <w:rPr>
          <w:color w:val="000000"/>
          <w:sz w:val="22"/>
          <w:szCs w:val="22"/>
        </w:rPr>
        <w:t xml:space="preserve">, tj. ustalenia czy poszczególne kryteria zostały spełnione, warunkowo spełnione albo niespełnione </w:t>
      </w:r>
      <w:r w:rsidR="00035963" w:rsidRPr="00D47233">
        <w:rPr>
          <w:color w:val="000000"/>
          <w:sz w:val="22"/>
          <w:szCs w:val="22"/>
        </w:rPr>
        <w:t>–</w:t>
      </w:r>
      <w:r w:rsidRPr="00D47233">
        <w:rPr>
          <w:color w:val="000000"/>
          <w:sz w:val="22"/>
          <w:szCs w:val="22"/>
        </w:rPr>
        <w:t xml:space="preserve"> i</w:t>
      </w:r>
      <w:r w:rsidR="005B7DD6" w:rsidRPr="00D47233">
        <w:rPr>
          <w:rFonts w:cs="Arial"/>
          <w:sz w:val="22"/>
          <w:szCs w:val="22"/>
        </w:rPr>
        <w:t>stnieje</w:t>
      </w:r>
      <w:r w:rsidR="00E2381A" w:rsidRPr="00D47233">
        <w:rPr>
          <w:rFonts w:cs="Arial"/>
          <w:sz w:val="22"/>
          <w:szCs w:val="22"/>
        </w:rPr>
        <w:t xml:space="preserve"> </w:t>
      </w:r>
      <w:r w:rsidRPr="00D47233">
        <w:rPr>
          <w:rFonts w:cs="Arial"/>
          <w:sz w:val="22"/>
          <w:szCs w:val="22"/>
        </w:rPr>
        <w:lastRenderedPageBreak/>
        <w:t xml:space="preserve">bowiem </w:t>
      </w:r>
      <w:r w:rsidR="005B7DD6" w:rsidRPr="00D47233">
        <w:rPr>
          <w:rFonts w:cs="Arial"/>
          <w:sz w:val="22"/>
          <w:szCs w:val="22"/>
        </w:rPr>
        <w:t xml:space="preserve">możliwość dokonania warunkowej oceny kryterium i skierowania projektu do negocjacji we wskazanym w </w:t>
      </w:r>
      <w:r w:rsidR="004828EC" w:rsidRPr="00D47233">
        <w:rPr>
          <w:rFonts w:cs="Arial"/>
          <w:i/>
          <w:sz w:val="22"/>
          <w:szCs w:val="22"/>
        </w:rPr>
        <w:t>K</w:t>
      </w:r>
      <w:r w:rsidR="005B7DD6" w:rsidRPr="00D47233">
        <w:rPr>
          <w:rFonts w:cs="Arial"/>
          <w:i/>
          <w:sz w:val="22"/>
          <w:szCs w:val="22"/>
        </w:rPr>
        <w:t>arcie oceny</w:t>
      </w:r>
      <w:r w:rsidR="005B7DD6" w:rsidRPr="00D47233">
        <w:rPr>
          <w:rFonts w:cs="Arial"/>
          <w:sz w:val="22"/>
          <w:szCs w:val="22"/>
        </w:rPr>
        <w:t xml:space="preserve"> zakresie dotyczącym warunkowo dokonanej oceny. </w:t>
      </w:r>
    </w:p>
    <w:p w:rsidR="005C1B4A" w:rsidRPr="00D47233" w:rsidRDefault="00D161CA" w:rsidP="00676466">
      <w:pPr>
        <w:pStyle w:val="Akapitzlist"/>
        <w:numPr>
          <w:ilvl w:val="0"/>
          <w:numId w:val="19"/>
        </w:numPr>
        <w:autoSpaceDE w:val="0"/>
        <w:autoSpaceDN w:val="0"/>
        <w:adjustRightInd w:val="0"/>
        <w:jc w:val="both"/>
        <w:rPr>
          <w:rFonts w:cs="Arial"/>
          <w:color w:val="000000"/>
          <w:sz w:val="22"/>
          <w:szCs w:val="22"/>
        </w:rPr>
      </w:pPr>
      <w:r w:rsidRPr="00D47233">
        <w:rPr>
          <w:rFonts w:eastAsia="Calibri"/>
          <w:color w:val="000000"/>
          <w:sz w:val="22"/>
          <w:szCs w:val="22"/>
        </w:rPr>
        <w:t>Jeżeli oceniający uzna, że projekt spełnia którekolwiek z kryteriów horyzontalnych warunkowo</w:t>
      </w:r>
      <w:r w:rsidR="000D3121" w:rsidRPr="00D47233">
        <w:rPr>
          <w:rFonts w:eastAsia="Calibri"/>
          <w:color w:val="000000"/>
          <w:sz w:val="22"/>
          <w:szCs w:val="22"/>
        </w:rPr>
        <w:br/>
      </w:r>
      <w:r w:rsidRPr="00D47233">
        <w:rPr>
          <w:rFonts w:eastAsia="Calibri"/>
          <w:sz w:val="22"/>
          <w:szCs w:val="22"/>
        </w:rPr>
        <w:t>i uzna, że projekt może zostać skierowany do negocjacji</w:t>
      </w:r>
      <w:r w:rsidR="004828EC" w:rsidRPr="00D47233">
        <w:rPr>
          <w:rFonts w:eastAsia="Calibri"/>
          <w:sz w:val="22"/>
          <w:szCs w:val="22"/>
        </w:rPr>
        <w:t>,</w:t>
      </w:r>
      <w:r w:rsidRPr="00D47233">
        <w:rPr>
          <w:rFonts w:eastAsia="Calibri"/>
          <w:sz w:val="22"/>
          <w:szCs w:val="22"/>
        </w:rPr>
        <w:t xml:space="preserve"> uzasadnienie oceny warunkowej zostanie ujęte </w:t>
      </w:r>
      <w:r w:rsidR="004828EC" w:rsidRPr="00D47233">
        <w:rPr>
          <w:rFonts w:eastAsia="Calibri"/>
          <w:sz w:val="22"/>
          <w:szCs w:val="22"/>
        </w:rPr>
        <w:t xml:space="preserve">w części </w:t>
      </w:r>
      <w:r w:rsidR="004828EC" w:rsidRPr="00D47233">
        <w:rPr>
          <w:rFonts w:eastAsia="Calibri"/>
          <w:i/>
          <w:sz w:val="22"/>
          <w:szCs w:val="22"/>
        </w:rPr>
        <w:t>K</w:t>
      </w:r>
      <w:r w:rsidRPr="00D47233">
        <w:rPr>
          <w:rFonts w:eastAsia="Calibri"/>
          <w:i/>
          <w:sz w:val="22"/>
          <w:szCs w:val="22"/>
        </w:rPr>
        <w:t>arty oceny merytorycznej</w:t>
      </w:r>
      <w:r w:rsidRPr="00D47233">
        <w:rPr>
          <w:rFonts w:eastAsia="Calibri"/>
          <w:sz w:val="22"/>
          <w:szCs w:val="22"/>
        </w:rPr>
        <w:t xml:space="preserve"> odnoszącej się do</w:t>
      </w:r>
      <w:r w:rsidR="00E2381A" w:rsidRPr="00D47233">
        <w:rPr>
          <w:rFonts w:eastAsia="Calibri"/>
          <w:sz w:val="22"/>
          <w:szCs w:val="22"/>
        </w:rPr>
        <w:t xml:space="preserve"> </w:t>
      </w:r>
      <w:r w:rsidRPr="00D47233">
        <w:rPr>
          <w:rFonts w:eastAsia="Calibri"/>
          <w:sz w:val="22"/>
          <w:szCs w:val="22"/>
        </w:rPr>
        <w:t>etapu negocjacji.</w:t>
      </w:r>
    </w:p>
    <w:p w:rsidR="005C1B4A" w:rsidRPr="00D47233" w:rsidRDefault="005C1B4A" w:rsidP="00676466">
      <w:pPr>
        <w:pStyle w:val="Akapitzlist"/>
        <w:numPr>
          <w:ilvl w:val="0"/>
          <w:numId w:val="19"/>
        </w:numPr>
        <w:jc w:val="both"/>
        <w:rPr>
          <w:bCs/>
          <w:iCs/>
          <w:sz w:val="22"/>
          <w:szCs w:val="22"/>
        </w:rPr>
      </w:pPr>
      <w:r w:rsidRPr="00D47233">
        <w:rPr>
          <w:rFonts w:eastAsia="Calibri"/>
          <w:color w:val="000000"/>
          <w:sz w:val="22"/>
          <w:szCs w:val="22"/>
        </w:rPr>
        <w:t>Punkty</w:t>
      </w:r>
      <w:r w:rsidR="004828EC" w:rsidRPr="00D47233">
        <w:rPr>
          <w:rFonts w:eastAsia="Calibri"/>
          <w:color w:val="000000"/>
          <w:sz w:val="22"/>
          <w:szCs w:val="22"/>
        </w:rPr>
        <w:t>:</w:t>
      </w:r>
      <w:r w:rsidR="00E2381A" w:rsidRPr="00D47233">
        <w:rPr>
          <w:rFonts w:eastAsia="Calibri"/>
          <w:color w:val="000000"/>
          <w:sz w:val="22"/>
          <w:szCs w:val="22"/>
        </w:rPr>
        <w:t xml:space="preserve"> </w:t>
      </w:r>
      <w:r w:rsidRPr="00D47233">
        <w:rPr>
          <w:rFonts w:eastAsia="Calibri"/>
          <w:i/>
          <w:color w:val="000000"/>
          <w:sz w:val="22"/>
          <w:szCs w:val="22"/>
        </w:rPr>
        <w:t xml:space="preserve">Czy projekt jest zgodny z zasadą równości szans kobiet i mężczyzn </w:t>
      </w:r>
      <w:r w:rsidRPr="00D47233">
        <w:rPr>
          <w:rFonts w:eastAsia="Calibri"/>
          <w:i/>
          <w:color w:val="000000"/>
          <w:sz w:val="22"/>
          <w:szCs w:val="22"/>
        </w:rPr>
        <w:br/>
        <w:t xml:space="preserve">(na podstawie standardu minimum)? </w:t>
      </w:r>
      <w:r w:rsidRPr="00D47233">
        <w:rPr>
          <w:rFonts w:eastAsia="Calibri"/>
          <w:color w:val="000000"/>
          <w:sz w:val="22"/>
          <w:szCs w:val="22"/>
        </w:rPr>
        <w:t xml:space="preserve">oraz </w:t>
      </w:r>
      <w:r w:rsidRPr="00D47233">
        <w:rPr>
          <w:rFonts w:eastAsia="Calibri"/>
          <w:i/>
          <w:sz w:val="22"/>
          <w:szCs w:val="22"/>
        </w:rPr>
        <w:t xml:space="preserve">Czy projekt jest zgodny z </w:t>
      </w:r>
      <w:r w:rsidR="00E36B1F" w:rsidRPr="00D47233">
        <w:rPr>
          <w:rFonts w:eastAsia="Calibri"/>
          <w:i/>
          <w:sz w:val="22"/>
          <w:szCs w:val="22"/>
        </w:rPr>
        <w:t xml:space="preserve">pozostałymi właściwymi zasadami </w:t>
      </w:r>
      <w:r w:rsidRPr="00D47233">
        <w:rPr>
          <w:rFonts w:eastAsia="Calibri"/>
          <w:i/>
          <w:sz w:val="22"/>
          <w:szCs w:val="22"/>
        </w:rPr>
        <w:t>unijnymi (w tym zasadą równ</w:t>
      </w:r>
      <w:r w:rsidR="00E36B1F" w:rsidRPr="00D47233">
        <w:rPr>
          <w:rFonts w:eastAsia="Calibri"/>
          <w:i/>
          <w:sz w:val="22"/>
          <w:szCs w:val="22"/>
        </w:rPr>
        <w:t>ości szans i niedyskryminacji,</w:t>
      </w:r>
      <w:r w:rsidR="00E2381A" w:rsidRPr="00D47233">
        <w:rPr>
          <w:rFonts w:eastAsia="Calibri"/>
          <w:i/>
          <w:sz w:val="22"/>
          <w:szCs w:val="22"/>
        </w:rPr>
        <w:t xml:space="preserve"> </w:t>
      </w:r>
      <w:r w:rsidRPr="00D47233">
        <w:rPr>
          <w:rFonts w:eastAsia="Calibri"/>
          <w:i/>
          <w:sz w:val="22"/>
          <w:szCs w:val="22"/>
        </w:rPr>
        <w:t xml:space="preserve">w tym dostępności dla osób </w:t>
      </w:r>
      <w:r w:rsidR="000D3121" w:rsidRPr="00D47233">
        <w:rPr>
          <w:rFonts w:eastAsia="Calibri"/>
          <w:i/>
          <w:sz w:val="22"/>
          <w:szCs w:val="22"/>
        </w:rPr>
        <w:br/>
      </w:r>
      <w:r w:rsidRPr="00D47233">
        <w:rPr>
          <w:rFonts w:eastAsia="Calibri"/>
          <w:i/>
          <w:sz w:val="22"/>
          <w:szCs w:val="22"/>
        </w:rPr>
        <w:t>z niepełnosprawnościami i zasadą zrównoważonego rozwoju) oraz z prawodawstwem unijnym?</w:t>
      </w:r>
      <w:r w:rsidR="00E2381A" w:rsidRPr="00D47233">
        <w:rPr>
          <w:rFonts w:eastAsia="Calibri"/>
          <w:i/>
          <w:sz w:val="22"/>
          <w:szCs w:val="22"/>
        </w:rPr>
        <w:t xml:space="preserve"> </w:t>
      </w:r>
      <w:r w:rsidR="004828EC" w:rsidRPr="00D47233">
        <w:rPr>
          <w:rFonts w:eastAsia="Calibri"/>
          <w:color w:val="000000"/>
          <w:sz w:val="22"/>
          <w:szCs w:val="22"/>
        </w:rPr>
        <w:t xml:space="preserve">zawarte w </w:t>
      </w:r>
      <w:r w:rsidR="004828EC" w:rsidRPr="00D47233">
        <w:rPr>
          <w:rFonts w:eastAsia="Calibri"/>
          <w:i/>
          <w:color w:val="000000"/>
          <w:sz w:val="22"/>
          <w:szCs w:val="22"/>
        </w:rPr>
        <w:t>K</w:t>
      </w:r>
      <w:r w:rsidRPr="00D47233">
        <w:rPr>
          <w:rFonts w:eastAsia="Calibri"/>
          <w:i/>
          <w:color w:val="000000"/>
          <w:sz w:val="22"/>
          <w:szCs w:val="22"/>
        </w:rPr>
        <w:t>arcie oceny merytorycznej</w:t>
      </w:r>
      <w:r w:rsidR="00E2381A" w:rsidRPr="00D47233">
        <w:rPr>
          <w:rFonts w:eastAsia="Calibri"/>
          <w:i/>
          <w:color w:val="000000"/>
          <w:sz w:val="22"/>
          <w:szCs w:val="22"/>
        </w:rPr>
        <w:t xml:space="preserve"> </w:t>
      </w:r>
      <w:r w:rsidR="00D644A6" w:rsidRPr="00D47233">
        <w:rPr>
          <w:rFonts w:eastAsia="Calibri"/>
          <w:color w:val="000000"/>
          <w:sz w:val="22"/>
          <w:szCs w:val="22"/>
        </w:rPr>
        <w:t xml:space="preserve">będą oceniane </w:t>
      </w:r>
      <w:r w:rsidRPr="00D47233">
        <w:rPr>
          <w:rFonts w:eastAsia="Calibri"/>
          <w:color w:val="000000"/>
          <w:sz w:val="22"/>
          <w:szCs w:val="22"/>
        </w:rPr>
        <w:t>rozłącznie.</w:t>
      </w:r>
      <w:r w:rsidR="00E2381A" w:rsidRPr="00D47233">
        <w:rPr>
          <w:rFonts w:eastAsia="Calibri"/>
          <w:color w:val="000000"/>
          <w:sz w:val="22"/>
          <w:szCs w:val="22"/>
        </w:rPr>
        <w:t xml:space="preserve"> </w:t>
      </w:r>
      <w:r w:rsidRPr="00D47233">
        <w:rPr>
          <w:rFonts w:eastAsia="Calibri"/>
          <w:color w:val="000000"/>
          <w:sz w:val="22"/>
          <w:szCs w:val="22"/>
        </w:rPr>
        <w:t xml:space="preserve">Oznacza to, że jeżeli projekt nie </w:t>
      </w:r>
      <w:r w:rsidR="00D644A6" w:rsidRPr="00D47233">
        <w:rPr>
          <w:rFonts w:eastAsia="Calibri"/>
          <w:color w:val="000000"/>
          <w:sz w:val="22"/>
          <w:szCs w:val="22"/>
        </w:rPr>
        <w:t xml:space="preserve">będzie </w:t>
      </w:r>
      <w:r w:rsidRPr="00D47233">
        <w:rPr>
          <w:rFonts w:eastAsia="Calibri"/>
          <w:color w:val="000000"/>
          <w:sz w:val="22"/>
          <w:szCs w:val="22"/>
        </w:rPr>
        <w:t xml:space="preserve">zgodny ze standardem minimum, nie </w:t>
      </w:r>
      <w:r w:rsidR="00D644A6" w:rsidRPr="00D47233">
        <w:rPr>
          <w:rFonts w:eastAsia="Calibri"/>
          <w:color w:val="000000"/>
          <w:sz w:val="22"/>
          <w:szCs w:val="22"/>
        </w:rPr>
        <w:t>będzie to prowadziło</w:t>
      </w:r>
      <w:r w:rsidR="004828EC" w:rsidRPr="00D47233">
        <w:rPr>
          <w:rFonts w:eastAsia="Calibri"/>
          <w:color w:val="000000"/>
          <w:sz w:val="22"/>
          <w:szCs w:val="22"/>
        </w:rPr>
        <w:t xml:space="preserve"> do automatycznego</w:t>
      </w:r>
      <w:r w:rsidRPr="00D47233">
        <w:rPr>
          <w:rFonts w:eastAsia="Calibri"/>
          <w:color w:val="000000"/>
          <w:sz w:val="22"/>
          <w:szCs w:val="22"/>
        </w:rPr>
        <w:t xml:space="preserve"> zaznaczenia przez oceniającego odpowiedzi „NIE” w dwóch wyżej wymienionych punktach, a jedynie w tym dotyczącym zgodności projektu z zasadą równości szans kobiet i mężczyzn. </w:t>
      </w:r>
    </w:p>
    <w:p w:rsidR="00D161CA" w:rsidRPr="00D47233" w:rsidRDefault="00D161CA" w:rsidP="00676466">
      <w:pPr>
        <w:pStyle w:val="Akapitzlist"/>
        <w:numPr>
          <w:ilvl w:val="0"/>
          <w:numId w:val="19"/>
        </w:numPr>
        <w:jc w:val="both"/>
        <w:rPr>
          <w:bCs/>
          <w:iCs/>
          <w:sz w:val="22"/>
          <w:szCs w:val="22"/>
        </w:rPr>
      </w:pPr>
      <w:r w:rsidRPr="00D47233">
        <w:rPr>
          <w:bCs/>
          <w:iCs/>
          <w:sz w:val="22"/>
          <w:szCs w:val="22"/>
        </w:rPr>
        <w:t xml:space="preserve">Spełnienie kryteriów horyzontalnych jest konieczne do przyznania dofinansowania. </w:t>
      </w:r>
      <w:r w:rsidR="00E17C6B" w:rsidRPr="00D47233">
        <w:rPr>
          <w:bCs/>
          <w:iCs/>
          <w:sz w:val="22"/>
          <w:szCs w:val="22"/>
        </w:rPr>
        <w:br/>
      </w:r>
      <w:r w:rsidR="005C1B4A" w:rsidRPr="00D47233">
        <w:rPr>
          <w:rFonts w:eastAsia="Calibri"/>
          <w:color w:val="000000"/>
          <w:sz w:val="22"/>
          <w:szCs w:val="22"/>
        </w:rPr>
        <w:t xml:space="preserve">W przypadku niespełnienia przez projekt któregokolwiek z kryteriów horyzontalnych, </w:t>
      </w:r>
      <w:r w:rsidR="005C1B4A" w:rsidRPr="00D47233">
        <w:rPr>
          <w:rFonts w:eastAsia="Calibri"/>
          <w:sz w:val="22"/>
          <w:szCs w:val="22"/>
        </w:rPr>
        <w:t xml:space="preserve">projekt zostaje odrzucony i nie podlega dalszej ocenie, a IOK niezwłocznie przekazuje wnioskodawcy pisemną informację o zakończeniu oceny jego projektu oraz negatywnej ocenie projektu wraz </w:t>
      </w:r>
      <w:r w:rsidR="000D3121" w:rsidRPr="00D47233">
        <w:rPr>
          <w:rFonts w:eastAsia="Calibri"/>
          <w:sz w:val="22"/>
          <w:szCs w:val="22"/>
        </w:rPr>
        <w:br/>
      </w:r>
      <w:r w:rsidR="005C1B4A" w:rsidRPr="00D47233">
        <w:rPr>
          <w:sz w:val="22"/>
          <w:szCs w:val="22"/>
        </w:rPr>
        <w:t xml:space="preserve">ze zgodnym z art. 46 ust. 5 </w:t>
      </w:r>
      <w:r w:rsidR="005C1B4A" w:rsidRPr="00D47233">
        <w:rPr>
          <w:i/>
          <w:sz w:val="22"/>
          <w:szCs w:val="22"/>
        </w:rPr>
        <w:t>ustawy</w:t>
      </w:r>
      <w:r w:rsidR="005C1B4A" w:rsidRPr="00D47233">
        <w:rPr>
          <w:rFonts w:eastAsia="Calibri"/>
          <w:sz w:val="22"/>
          <w:szCs w:val="22"/>
        </w:rPr>
        <w:t xml:space="preserve"> pouczeniem o możliwości wniesienia protestu, o którym mowa w art. 53 ust. 1 </w:t>
      </w:r>
      <w:r w:rsidR="005C1B4A" w:rsidRPr="00D47233">
        <w:rPr>
          <w:rFonts w:eastAsia="Calibri"/>
          <w:i/>
          <w:sz w:val="22"/>
          <w:szCs w:val="22"/>
        </w:rPr>
        <w:t>ustawy</w:t>
      </w:r>
      <w:r w:rsidR="005C1B4A" w:rsidRPr="00D47233">
        <w:rPr>
          <w:rFonts w:eastAsia="Calibri"/>
          <w:sz w:val="22"/>
          <w:szCs w:val="22"/>
        </w:rPr>
        <w:t>.</w:t>
      </w:r>
    </w:p>
    <w:p w:rsidR="005C1B4A" w:rsidRPr="00D47233" w:rsidRDefault="005C1B4A" w:rsidP="00676466">
      <w:pPr>
        <w:pStyle w:val="Akapitzlist"/>
        <w:numPr>
          <w:ilvl w:val="0"/>
          <w:numId w:val="19"/>
        </w:numPr>
        <w:jc w:val="both"/>
        <w:rPr>
          <w:bCs/>
          <w:iCs/>
          <w:sz w:val="22"/>
          <w:szCs w:val="22"/>
        </w:rPr>
      </w:pPr>
      <w:r w:rsidRPr="00D47233">
        <w:rPr>
          <w:rFonts w:eastAsia="Calibri"/>
          <w:sz w:val="22"/>
          <w:szCs w:val="22"/>
        </w:rPr>
        <w:t>Jeżeli projekt spełnia albo warunkowo spełnia wszystkie kryteria horyzontalne, przechodzi</w:t>
      </w:r>
      <w:r w:rsidR="00D161CA" w:rsidRPr="00D47233">
        <w:rPr>
          <w:rFonts w:eastAsia="Calibri"/>
          <w:sz w:val="22"/>
          <w:szCs w:val="22"/>
        </w:rPr>
        <w:br/>
      </w:r>
      <w:r w:rsidRPr="00D47233">
        <w:rPr>
          <w:rFonts w:eastAsia="Calibri"/>
          <w:sz w:val="22"/>
          <w:szCs w:val="22"/>
        </w:rPr>
        <w:t>do weryfikacji pod kątem spełniania wszystkich ogólnych kryteriów merytorycznych.</w:t>
      </w:r>
    </w:p>
    <w:p w:rsidR="005C1B4A" w:rsidRPr="00D47233" w:rsidRDefault="005C1B4A" w:rsidP="003220CD">
      <w:pPr>
        <w:autoSpaceDE w:val="0"/>
        <w:autoSpaceDN w:val="0"/>
        <w:adjustRightInd w:val="0"/>
        <w:spacing w:after="0" w:line="240" w:lineRule="auto"/>
        <w:jc w:val="both"/>
        <w:rPr>
          <w:rFonts w:cs="Arial"/>
          <w:color w:val="000000"/>
        </w:rPr>
      </w:pPr>
    </w:p>
    <w:p w:rsidR="007211FC" w:rsidRPr="00D47233" w:rsidRDefault="00FD4929" w:rsidP="00D35B45">
      <w:pPr>
        <w:pStyle w:val="Nagwek4"/>
      </w:pPr>
      <w:r w:rsidRPr="00D47233">
        <w:t>4.</w:t>
      </w:r>
      <w:r w:rsidR="00C206EE" w:rsidRPr="00D47233">
        <w:t>3.3.3</w:t>
      </w:r>
      <w:r w:rsidR="006D1443" w:rsidRPr="00D47233">
        <w:t>.Ocena ogólnych kryteriów merytorycznych</w:t>
      </w:r>
    </w:p>
    <w:p w:rsidR="000C693C" w:rsidRPr="00D47233" w:rsidRDefault="003220CD" w:rsidP="00B00942">
      <w:pPr>
        <w:pStyle w:val="Default"/>
        <w:jc w:val="both"/>
        <w:rPr>
          <w:rFonts w:asciiTheme="minorHAnsi" w:hAnsiTheme="minorHAnsi"/>
          <w:sz w:val="22"/>
          <w:szCs w:val="22"/>
        </w:rPr>
      </w:pPr>
      <w:r w:rsidRPr="00D47233">
        <w:rPr>
          <w:rFonts w:asciiTheme="minorHAnsi" w:hAnsiTheme="minorHAnsi"/>
          <w:sz w:val="22"/>
          <w:szCs w:val="22"/>
        </w:rPr>
        <w:t xml:space="preserve">Ogólne kryteria merytoryczne pozwalają na ocenę treści wniosku, wiarygodności przyjętych założeń </w:t>
      </w:r>
      <w:r w:rsidR="00546D28" w:rsidRPr="00D47233">
        <w:rPr>
          <w:rFonts w:asciiTheme="minorHAnsi" w:hAnsiTheme="minorHAnsi"/>
          <w:sz w:val="22"/>
          <w:szCs w:val="22"/>
        </w:rPr>
        <w:br/>
      </w:r>
      <w:r w:rsidRPr="00D47233">
        <w:rPr>
          <w:rFonts w:asciiTheme="minorHAnsi" w:hAnsiTheme="minorHAnsi"/>
          <w:sz w:val="22"/>
          <w:szCs w:val="22"/>
        </w:rPr>
        <w:t xml:space="preserve"> i zdolności wnioskodawcy do realizacji projektu, jak również zgodności projektu z zasadami</w:t>
      </w:r>
      <w:r w:rsidR="00E2381A" w:rsidRPr="00D47233">
        <w:rPr>
          <w:rFonts w:asciiTheme="minorHAnsi" w:hAnsiTheme="minorHAnsi"/>
          <w:sz w:val="22"/>
          <w:szCs w:val="22"/>
        </w:rPr>
        <w:t xml:space="preserve"> </w:t>
      </w:r>
      <w:r w:rsidRPr="00D47233">
        <w:rPr>
          <w:rFonts w:asciiTheme="minorHAnsi" w:hAnsiTheme="minorHAnsi"/>
          <w:sz w:val="22"/>
          <w:szCs w:val="22"/>
        </w:rPr>
        <w:t xml:space="preserve">finansowania projektów w ramach PO WER. </w:t>
      </w:r>
    </w:p>
    <w:p w:rsidR="000C693C" w:rsidRPr="00D47233" w:rsidRDefault="000C693C" w:rsidP="00B00942">
      <w:pPr>
        <w:pStyle w:val="Default"/>
        <w:jc w:val="both"/>
        <w:rPr>
          <w:rFonts w:asciiTheme="minorHAnsi" w:hAnsiTheme="minorHAnsi"/>
          <w:sz w:val="22"/>
          <w:szCs w:val="22"/>
        </w:rPr>
      </w:pPr>
      <w:r w:rsidRPr="00D47233">
        <w:rPr>
          <w:rFonts w:asciiTheme="minorHAnsi" w:hAnsiTheme="minorHAnsi"/>
          <w:sz w:val="22"/>
          <w:szCs w:val="22"/>
        </w:rPr>
        <w:t>Ocena dokonywana jest</w:t>
      </w:r>
      <w:r w:rsidR="00E2381A" w:rsidRPr="00D47233">
        <w:rPr>
          <w:rFonts w:asciiTheme="minorHAnsi" w:hAnsiTheme="minorHAnsi"/>
          <w:sz w:val="22"/>
          <w:szCs w:val="22"/>
        </w:rPr>
        <w:t xml:space="preserve"> </w:t>
      </w:r>
      <w:r w:rsidRPr="00D47233">
        <w:rPr>
          <w:rFonts w:asciiTheme="minorHAnsi" w:hAnsiTheme="minorHAnsi"/>
          <w:sz w:val="22"/>
          <w:szCs w:val="22"/>
        </w:rPr>
        <w:t xml:space="preserve">w ramach skali punktowej od 0 do 100 punktów, niezależnie przez dwóch członków KOP. </w:t>
      </w:r>
    </w:p>
    <w:p w:rsidR="003220CD" w:rsidRPr="00D47233" w:rsidRDefault="000C693C" w:rsidP="00B00942">
      <w:pPr>
        <w:pStyle w:val="Default"/>
        <w:jc w:val="both"/>
        <w:rPr>
          <w:rFonts w:asciiTheme="minorHAnsi" w:hAnsiTheme="minorHAnsi"/>
          <w:sz w:val="22"/>
          <w:szCs w:val="22"/>
        </w:rPr>
      </w:pPr>
      <w:r w:rsidRPr="00D47233">
        <w:rPr>
          <w:rFonts w:asciiTheme="minorHAnsi" w:hAnsiTheme="minorHAnsi"/>
          <w:sz w:val="22"/>
          <w:szCs w:val="22"/>
        </w:rPr>
        <w:t xml:space="preserve">Spełnienie przez projekt kryteriów merytorycznych w minimalnym zakresie oznacza uzyskanie </w:t>
      </w:r>
      <w:r w:rsidR="001445E8">
        <w:rPr>
          <w:rFonts w:asciiTheme="minorHAnsi" w:hAnsiTheme="minorHAnsi"/>
          <w:sz w:val="22"/>
          <w:szCs w:val="22"/>
        </w:rPr>
        <w:br/>
      </w:r>
      <w:r w:rsidRPr="00D47233">
        <w:rPr>
          <w:rFonts w:asciiTheme="minorHAnsi" w:hAnsiTheme="minorHAnsi"/>
          <w:sz w:val="22"/>
          <w:szCs w:val="22"/>
        </w:rPr>
        <w:t>od każdego z obydwu oceniających co najmniej 60% punktów za spełni</w:t>
      </w:r>
      <w:r w:rsidR="00B00942" w:rsidRPr="00D47233">
        <w:rPr>
          <w:rFonts w:asciiTheme="minorHAnsi" w:hAnsiTheme="minorHAnsi"/>
          <w:sz w:val="22"/>
          <w:szCs w:val="22"/>
        </w:rPr>
        <w:t xml:space="preserve">anie poszczególnych kryteriów. </w:t>
      </w:r>
    </w:p>
    <w:p w:rsidR="00EE7AE6" w:rsidRPr="00D47233" w:rsidRDefault="003220CD" w:rsidP="00F56D47">
      <w:pPr>
        <w:spacing w:before="240"/>
        <w:jc w:val="both"/>
        <w:rPr>
          <w:sz w:val="22"/>
          <w:szCs w:val="22"/>
        </w:rPr>
      </w:pPr>
      <w:r w:rsidRPr="00D47233">
        <w:rPr>
          <w:sz w:val="22"/>
          <w:szCs w:val="22"/>
        </w:rPr>
        <w:t>Ogólne kryteria merytoryczne mają charakter uniwersalny, tj. odnoszą się do wszystkich projektów realizowanych w ramach Programu.</w:t>
      </w:r>
    </w:p>
    <w:p w:rsidR="002C0ED2" w:rsidRPr="00D47233" w:rsidRDefault="003220CD" w:rsidP="003220CD">
      <w:pPr>
        <w:jc w:val="both"/>
        <w:rPr>
          <w:sz w:val="22"/>
          <w:szCs w:val="22"/>
        </w:rPr>
      </w:pPr>
      <w:r w:rsidRPr="00D47233">
        <w:rPr>
          <w:sz w:val="22"/>
          <w:szCs w:val="22"/>
        </w:rPr>
        <w:t>Ocenie podlegają następujące kryteria:</w:t>
      </w:r>
    </w:p>
    <w:tbl>
      <w:tblPr>
        <w:tblStyle w:val="Tabela-Siatka3"/>
        <w:tblW w:w="0" w:type="auto"/>
        <w:tblInd w:w="-318" w:type="dxa"/>
        <w:tblLook w:val="04A0" w:firstRow="1" w:lastRow="0" w:firstColumn="1" w:lastColumn="0" w:noHBand="0" w:noVBand="1"/>
      </w:tblPr>
      <w:tblGrid>
        <w:gridCol w:w="6947"/>
        <w:gridCol w:w="2706"/>
      </w:tblGrid>
      <w:tr w:rsidR="000C693C" w:rsidRPr="00D47233" w:rsidTr="006834CF">
        <w:tc>
          <w:tcPr>
            <w:tcW w:w="6947" w:type="dxa"/>
            <w:shd w:val="clear" w:color="auto" w:fill="D9D9D9" w:themeFill="background1" w:themeFillShade="D9"/>
            <w:vAlign w:val="center"/>
          </w:tcPr>
          <w:p w:rsidR="00E325A0" w:rsidRPr="00D47233" w:rsidRDefault="00E325A0" w:rsidP="006834CF">
            <w:pPr>
              <w:jc w:val="center"/>
              <w:rPr>
                <w:rFonts w:cstheme="minorHAnsi"/>
                <w:sz w:val="22"/>
                <w:szCs w:val="22"/>
              </w:rPr>
            </w:pPr>
          </w:p>
          <w:p w:rsidR="00E325A0" w:rsidRPr="00D47233" w:rsidRDefault="00E325A0" w:rsidP="006834CF">
            <w:pPr>
              <w:jc w:val="center"/>
              <w:rPr>
                <w:rFonts w:cstheme="minorHAnsi"/>
                <w:sz w:val="22"/>
                <w:szCs w:val="22"/>
              </w:rPr>
            </w:pPr>
          </w:p>
          <w:tbl>
            <w:tblPr>
              <w:tblW w:w="0" w:type="auto"/>
              <w:jc w:val="center"/>
              <w:tblBorders>
                <w:top w:val="nil"/>
                <w:left w:val="nil"/>
                <w:bottom w:val="nil"/>
                <w:right w:val="nil"/>
              </w:tblBorders>
              <w:tblLook w:val="0000" w:firstRow="0" w:lastRow="0" w:firstColumn="0" w:lastColumn="0" w:noHBand="0" w:noVBand="0"/>
            </w:tblPr>
            <w:tblGrid>
              <w:gridCol w:w="3082"/>
            </w:tblGrid>
            <w:tr w:rsidR="000C693C" w:rsidRPr="00D47233" w:rsidTr="0030650A">
              <w:trPr>
                <w:trHeight w:val="110"/>
                <w:jc w:val="center"/>
              </w:trPr>
              <w:tc>
                <w:tcPr>
                  <w:tcW w:w="0" w:type="auto"/>
                </w:tcPr>
                <w:p w:rsidR="000C693C" w:rsidRPr="00D47233" w:rsidRDefault="000C693C" w:rsidP="006834CF">
                  <w:pPr>
                    <w:autoSpaceDE w:val="0"/>
                    <w:autoSpaceDN w:val="0"/>
                    <w:adjustRightInd w:val="0"/>
                    <w:spacing w:after="0" w:line="240" w:lineRule="auto"/>
                    <w:jc w:val="center"/>
                    <w:rPr>
                      <w:rFonts w:cstheme="minorHAnsi"/>
                      <w:b/>
                      <w:color w:val="000000"/>
                      <w:sz w:val="22"/>
                      <w:szCs w:val="22"/>
                    </w:rPr>
                  </w:pPr>
                  <w:r w:rsidRPr="00D47233">
                    <w:rPr>
                      <w:rFonts w:cstheme="minorHAnsi"/>
                      <w:b/>
                      <w:color w:val="000000"/>
                      <w:sz w:val="22"/>
                      <w:szCs w:val="22"/>
                    </w:rPr>
                    <w:t xml:space="preserve">Brzmienie / </w:t>
                  </w:r>
                  <w:r w:rsidRPr="00D47233">
                    <w:rPr>
                      <w:rFonts w:cstheme="minorHAnsi"/>
                      <w:b/>
                      <w:sz w:val="22"/>
                      <w:szCs w:val="22"/>
                    </w:rPr>
                    <w:t xml:space="preserve">Definicja </w:t>
                  </w:r>
                  <w:r w:rsidRPr="00D47233">
                    <w:rPr>
                      <w:rFonts w:cstheme="minorHAnsi"/>
                      <w:b/>
                      <w:color w:val="000000"/>
                      <w:sz w:val="22"/>
                      <w:szCs w:val="22"/>
                    </w:rPr>
                    <w:t>kryterium</w:t>
                  </w:r>
                </w:p>
              </w:tc>
            </w:tr>
          </w:tbl>
          <w:p w:rsidR="000C693C" w:rsidRPr="00D47233" w:rsidRDefault="000C693C" w:rsidP="006834CF">
            <w:pPr>
              <w:pStyle w:val="Default"/>
              <w:jc w:val="center"/>
              <w:rPr>
                <w:rFonts w:asciiTheme="minorHAnsi" w:hAnsiTheme="minorHAnsi" w:cstheme="minorHAnsi"/>
                <w:b/>
                <w:sz w:val="22"/>
                <w:szCs w:val="22"/>
              </w:rPr>
            </w:pPr>
          </w:p>
        </w:tc>
        <w:tc>
          <w:tcPr>
            <w:tcW w:w="2706" w:type="dxa"/>
            <w:shd w:val="clear" w:color="auto" w:fill="D9D9D9" w:themeFill="background1" w:themeFillShade="D9"/>
            <w:vAlign w:val="center"/>
          </w:tcPr>
          <w:p w:rsidR="000C693C" w:rsidRPr="00D47233" w:rsidRDefault="000C693C" w:rsidP="006834CF">
            <w:pPr>
              <w:pStyle w:val="Default"/>
              <w:jc w:val="center"/>
              <w:rPr>
                <w:rFonts w:asciiTheme="minorHAnsi" w:hAnsiTheme="minorHAnsi" w:cstheme="minorHAnsi"/>
                <w:b/>
                <w:sz w:val="22"/>
                <w:szCs w:val="22"/>
              </w:rPr>
            </w:pPr>
            <w:r w:rsidRPr="00D47233">
              <w:rPr>
                <w:rFonts w:asciiTheme="minorHAnsi" w:hAnsiTheme="minorHAnsi" w:cstheme="minorHAnsi"/>
                <w:b/>
                <w:sz w:val="22"/>
                <w:szCs w:val="22"/>
              </w:rPr>
              <w:lastRenderedPageBreak/>
              <w:t>Opis znaczenia kryterium</w:t>
            </w:r>
            <w:r w:rsidR="0030650A" w:rsidRPr="00D47233">
              <w:rPr>
                <w:rFonts w:asciiTheme="minorHAnsi" w:hAnsiTheme="minorHAnsi" w:cstheme="minorHAnsi"/>
                <w:b/>
                <w:sz w:val="22"/>
                <w:szCs w:val="22"/>
              </w:rPr>
              <w:br/>
            </w:r>
            <w:r w:rsidRPr="00D47233">
              <w:rPr>
                <w:rFonts w:asciiTheme="minorHAnsi" w:hAnsiTheme="minorHAnsi" w:cstheme="minorHAnsi"/>
                <w:b/>
                <w:sz w:val="22"/>
                <w:szCs w:val="22"/>
              </w:rPr>
              <w:lastRenderedPageBreak/>
              <w:t xml:space="preserve"> (maksymalna liczba punktów od każdego </w:t>
            </w:r>
            <w:r w:rsidR="00454945" w:rsidRPr="00D47233">
              <w:rPr>
                <w:rFonts w:asciiTheme="minorHAnsi" w:hAnsiTheme="minorHAnsi" w:cstheme="minorHAnsi"/>
                <w:b/>
                <w:sz w:val="22"/>
                <w:szCs w:val="22"/>
              </w:rPr>
              <w:br/>
            </w:r>
            <w:r w:rsidRPr="00D47233">
              <w:rPr>
                <w:rFonts w:asciiTheme="minorHAnsi" w:hAnsiTheme="minorHAnsi" w:cstheme="minorHAnsi"/>
                <w:b/>
                <w:sz w:val="22"/>
                <w:szCs w:val="22"/>
              </w:rPr>
              <w:t xml:space="preserve">z obydwu oceniających możliwa do przyznania za spełnienie kryterium /minimalna liczba punktów od każdego </w:t>
            </w:r>
            <w:r w:rsidR="00454945" w:rsidRPr="00D47233">
              <w:rPr>
                <w:rFonts w:asciiTheme="minorHAnsi" w:hAnsiTheme="minorHAnsi" w:cstheme="minorHAnsi"/>
                <w:b/>
                <w:sz w:val="22"/>
                <w:szCs w:val="22"/>
              </w:rPr>
              <w:br/>
            </w:r>
            <w:r w:rsidRPr="00D47233">
              <w:rPr>
                <w:rFonts w:asciiTheme="minorHAnsi" w:hAnsiTheme="minorHAnsi" w:cstheme="minorHAnsi"/>
                <w:b/>
                <w:sz w:val="22"/>
                <w:szCs w:val="22"/>
              </w:rPr>
              <w:t>z obydwu oceniających umożliwiająca spełnienie kryterium)</w:t>
            </w:r>
          </w:p>
        </w:tc>
      </w:tr>
      <w:tr w:rsidR="000C693C" w:rsidRPr="00D47233" w:rsidTr="006834CF">
        <w:tc>
          <w:tcPr>
            <w:tcW w:w="6947" w:type="dxa"/>
            <w:vAlign w:val="center"/>
          </w:tcPr>
          <w:p w:rsidR="000C693C" w:rsidRPr="00D47233" w:rsidRDefault="000C693C" w:rsidP="000757F9">
            <w:pPr>
              <w:pStyle w:val="Default"/>
              <w:jc w:val="both"/>
              <w:rPr>
                <w:rFonts w:asciiTheme="minorHAnsi" w:hAnsiTheme="minorHAnsi" w:cstheme="minorHAnsi"/>
                <w:sz w:val="22"/>
                <w:szCs w:val="22"/>
              </w:rPr>
            </w:pPr>
            <w:r w:rsidRPr="00D47233">
              <w:rPr>
                <w:rFonts w:asciiTheme="minorHAnsi" w:hAnsiTheme="minorHAnsi" w:cstheme="minorHAnsi"/>
                <w:sz w:val="22"/>
                <w:szCs w:val="22"/>
              </w:rPr>
              <w:lastRenderedPageBreak/>
              <w:t>Adekwatność doboru i opisu wskaźników realizacji projektu (w tym wskaźników dotyczących właściwego celu szczegółowego PO</w:t>
            </w:r>
            <w:r w:rsidR="00320F35" w:rsidRPr="00D47233">
              <w:rPr>
                <w:rFonts w:asciiTheme="minorHAnsi" w:hAnsiTheme="minorHAnsi" w:cstheme="minorHAnsi"/>
                <w:sz w:val="22"/>
                <w:szCs w:val="22"/>
              </w:rPr>
              <w:t xml:space="preserve"> WER) oraz sposobu ich pomiaru</w:t>
            </w:r>
          </w:p>
        </w:tc>
        <w:tc>
          <w:tcPr>
            <w:tcW w:w="2706" w:type="dxa"/>
            <w:vAlign w:val="center"/>
          </w:tcPr>
          <w:p w:rsidR="00E94DD3" w:rsidRDefault="008C5ADA" w:rsidP="006834CF">
            <w:pPr>
              <w:pStyle w:val="Default"/>
              <w:jc w:val="center"/>
              <w:rPr>
                <w:rFonts w:asciiTheme="minorHAnsi" w:hAnsiTheme="minorHAnsi" w:cstheme="minorHAnsi"/>
                <w:b/>
                <w:sz w:val="22"/>
                <w:szCs w:val="22"/>
              </w:rPr>
            </w:pPr>
            <w:r w:rsidRPr="00D47233">
              <w:rPr>
                <w:rFonts w:asciiTheme="minorHAnsi" w:hAnsiTheme="minorHAnsi" w:cstheme="minorHAnsi"/>
                <w:b/>
                <w:sz w:val="22"/>
                <w:szCs w:val="22"/>
              </w:rPr>
              <w:t>10/6</w:t>
            </w:r>
            <w:r w:rsidR="00E94DD3">
              <w:rPr>
                <w:rFonts w:asciiTheme="minorHAnsi" w:hAnsiTheme="minorHAnsi" w:cstheme="minorHAnsi"/>
                <w:b/>
                <w:sz w:val="22"/>
                <w:szCs w:val="22"/>
              </w:rPr>
              <w:t xml:space="preserve"> </w:t>
            </w:r>
          </w:p>
          <w:p w:rsidR="00262AE9" w:rsidRPr="00D47233" w:rsidRDefault="00262AE9" w:rsidP="006834CF">
            <w:pPr>
              <w:pStyle w:val="Default"/>
              <w:jc w:val="center"/>
              <w:rPr>
                <w:rFonts w:asciiTheme="minorHAnsi" w:hAnsiTheme="minorHAnsi" w:cstheme="minorHAnsi"/>
                <w:b/>
                <w:sz w:val="22"/>
                <w:szCs w:val="22"/>
              </w:rPr>
            </w:pPr>
            <w:r w:rsidRPr="00D47233">
              <w:rPr>
                <w:rFonts w:asciiTheme="minorHAnsi" w:hAnsiTheme="minorHAnsi" w:cstheme="minorHAnsi"/>
                <w:b/>
                <w:sz w:val="22"/>
                <w:szCs w:val="22"/>
              </w:rPr>
              <w:t xml:space="preserve">albo </w:t>
            </w:r>
            <w:r w:rsidR="000C693C" w:rsidRPr="00D47233">
              <w:rPr>
                <w:rFonts w:asciiTheme="minorHAnsi" w:hAnsiTheme="minorHAnsi" w:cstheme="minorHAnsi"/>
                <w:b/>
                <w:sz w:val="22"/>
                <w:szCs w:val="22"/>
              </w:rPr>
              <w:t>5/3</w:t>
            </w:r>
          </w:p>
          <w:p w:rsidR="000C693C" w:rsidRPr="00D47233" w:rsidRDefault="000C693C" w:rsidP="000757F9">
            <w:pPr>
              <w:pStyle w:val="Default"/>
              <w:jc w:val="center"/>
              <w:rPr>
                <w:rFonts w:asciiTheme="minorHAnsi" w:hAnsiTheme="minorHAnsi" w:cstheme="minorHAnsi"/>
                <w:sz w:val="22"/>
                <w:szCs w:val="22"/>
              </w:rPr>
            </w:pPr>
            <w:r w:rsidRPr="00D47233">
              <w:rPr>
                <w:rFonts w:asciiTheme="minorHAnsi" w:hAnsiTheme="minorHAnsi" w:cstheme="minorHAnsi"/>
                <w:sz w:val="22"/>
                <w:szCs w:val="22"/>
              </w:rPr>
              <w:t>(dotyczy wyłącznie projektów, których wnioskowana kwota dofinansowania jest r</w:t>
            </w:r>
            <w:r w:rsidR="008C5ADA" w:rsidRPr="00D47233">
              <w:rPr>
                <w:rFonts w:asciiTheme="minorHAnsi" w:hAnsiTheme="minorHAnsi" w:cstheme="minorHAnsi"/>
                <w:sz w:val="22"/>
                <w:szCs w:val="22"/>
              </w:rPr>
              <w:t>ówna albo przekracza 2 mln zł)</w:t>
            </w:r>
          </w:p>
        </w:tc>
      </w:tr>
      <w:tr w:rsidR="007A0FEA" w:rsidRPr="00D47233" w:rsidTr="006834CF">
        <w:tc>
          <w:tcPr>
            <w:tcW w:w="6947" w:type="dxa"/>
            <w:vAlign w:val="center"/>
          </w:tcPr>
          <w:p w:rsidR="007A0FEA" w:rsidRPr="00D47233" w:rsidRDefault="007A0FEA" w:rsidP="000757F9">
            <w:pPr>
              <w:jc w:val="both"/>
              <w:rPr>
                <w:rFonts w:cstheme="minorHAnsi"/>
                <w:sz w:val="22"/>
                <w:szCs w:val="22"/>
              </w:rPr>
            </w:pPr>
            <w:r w:rsidRPr="00D47233">
              <w:rPr>
                <w:rFonts w:cstheme="minorHAnsi"/>
                <w:sz w:val="22"/>
                <w:szCs w:val="22"/>
              </w:rPr>
              <w:t>Ade</w:t>
            </w:r>
            <w:r w:rsidR="00320F35" w:rsidRPr="00D47233">
              <w:rPr>
                <w:rFonts w:cstheme="minorHAnsi"/>
                <w:sz w:val="22"/>
                <w:szCs w:val="22"/>
              </w:rPr>
              <w:t>kwatność doboru grupy docelowej</w:t>
            </w:r>
            <w:r w:rsidRPr="00D47233">
              <w:rPr>
                <w:rFonts w:cstheme="minorHAnsi"/>
                <w:sz w:val="22"/>
                <w:szCs w:val="22"/>
              </w:rPr>
              <w:t xml:space="preserve"> do właściwego celu szczegółowego PO WER oraz jakość diagnozy specyfiki tej grupy, w tym opis:</w:t>
            </w:r>
          </w:p>
          <w:p w:rsidR="007A0FEA" w:rsidRPr="00D47233" w:rsidRDefault="007A0FEA" w:rsidP="000757F9">
            <w:pPr>
              <w:pStyle w:val="Akapitzlist"/>
              <w:numPr>
                <w:ilvl w:val="0"/>
                <w:numId w:val="38"/>
              </w:numPr>
              <w:ind w:left="318" w:hanging="284"/>
              <w:jc w:val="both"/>
              <w:rPr>
                <w:rFonts w:cstheme="minorHAnsi"/>
                <w:sz w:val="22"/>
                <w:szCs w:val="22"/>
              </w:rPr>
            </w:pPr>
            <w:r w:rsidRPr="00D47233">
              <w:rPr>
                <w:rFonts w:cstheme="minorHAnsi"/>
                <w:sz w:val="22"/>
                <w:szCs w:val="22"/>
              </w:rPr>
              <w:t>istotnych cech uczestników (osób lub podmiotów), którzy zostaną objęci wsparciem;</w:t>
            </w:r>
          </w:p>
          <w:p w:rsidR="007A0FEA" w:rsidRPr="00D47233" w:rsidRDefault="007A0FEA" w:rsidP="000757F9">
            <w:pPr>
              <w:pStyle w:val="Akapitzlist"/>
              <w:numPr>
                <w:ilvl w:val="0"/>
                <w:numId w:val="38"/>
              </w:numPr>
              <w:ind w:left="318" w:hanging="284"/>
              <w:jc w:val="both"/>
              <w:rPr>
                <w:rFonts w:cstheme="minorHAnsi"/>
                <w:sz w:val="22"/>
                <w:szCs w:val="22"/>
              </w:rPr>
            </w:pPr>
            <w:r w:rsidRPr="00D47233">
              <w:rPr>
                <w:rFonts w:cstheme="minorHAnsi"/>
                <w:sz w:val="22"/>
                <w:szCs w:val="22"/>
              </w:rPr>
              <w:t>potrzeb i oczekiwań uczestników projektu w kontekście wsparcia, które ma być udzielane w ramach projektu;</w:t>
            </w:r>
          </w:p>
          <w:p w:rsidR="00320F35" w:rsidRPr="00D47233" w:rsidRDefault="007A0FEA" w:rsidP="000757F9">
            <w:pPr>
              <w:pStyle w:val="Akapitzlist"/>
              <w:numPr>
                <w:ilvl w:val="0"/>
                <w:numId w:val="38"/>
              </w:numPr>
              <w:ind w:left="318" w:hanging="284"/>
              <w:jc w:val="both"/>
              <w:rPr>
                <w:rFonts w:cstheme="minorHAnsi"/>
                <w:sz w:val="22"/>
                <w:szCs w:val="22"/>
              </w:rPr>
            </w:pPr>
            <w:r w:rsidRPr="00D47233">
              <w:rPr>
                <w:rFonts w:cstheme="minorHAnsi"/>
                <w:sz w:val="22"/>
                <w:szCs w:val="22"/>
              </w:rPr>
              <w:t>barier, na które napotykają uczestnicy projektu;</w:t>
            </w:r>
          </w:p>
          <w:p w:rsidR="007A0FEA" w:rsidRPr="00D47233" w:rsidRDefault="007A0FEA" w:rsidP="000757F9">
            <w:pPr>
              <w:pStyle w:val="Akapitzlist"/>
              <w:numPr>
                <w:ilvl w:val="0"/>
                <w:numId w:val="38"/>
              </w:numPr>
              <w:ind w:left="318" w:hanging="284"/>
              <w:jc w:val="both"/>
              <w:rPr>
                <w:rFonts w:cstheme="minorHAnsi"/>
                <w:sz w:val="22"/>
                <w:szCs w:val="22"/>
              </w:rPr>
            </w:pPr>
            <w:r w:rsidRPr="00D47233">
              <w:rPr>
                <w:rFonts w:cstheme="minorHAnsi"/>
                <w:sz w:val="22"/>
                <w:szCs w:val="22"/>
              </w:rPr>
              <w:t>sposobu rekrutacji uczestników projektu, w tym kryteriów rekrutacji i kwestii zapewnienia dostępności dla osób z niepełnosprawnościami.</w:t>
            </w:r>
          </w:p>
        </w:tc>
        <w:tc>
          <w:tcPr>
            <w:tcW w:w="2706" w:type="dxa"/>
            <w:vAlign w:val="center"/>
          </w:tcPr>
          <w:p w:rsidR="007A0FEA" w:rsidRPr="00D47233" w:rsidRDefault="007A0FEA" w:rsidP="006834CF">
            <w:pPr>
              <w:pStyle w:val="Akapitzlist"/>
              <w:autoSpaceDE w:val="0"/>
              <w:autoSpaceDN w:val="0"/>
              <w:adjustRightInd w:val="0"/>
              <w:ind w:left="601" w:hanging="567"/>
              <w:jc w:val="center"/>
              <w:rPr>
                <w:rFonts w:cstheme="minorHAnsi"/>
                <w:b/>
                <w:color w:val="000000"/>
                <w:sz w:val="22"/>
                <w:szCs w:val="22"/>
              </w:rPr>
            </w:pPr>
            <w:r w:rsidRPr="00D47233">
              <w:rPr>
                <w:rFonts w:cstheme="minorHAnsi"/>
                <w:b/>
                <w:color w:val="000000"/>
                <w:sz w:val="22"/>
                <w:szCs w:val="22"/>
              </w:rPr>
              <w:t>15/9</w:t>
            </w:r>
          </w:p>
        </w:tc>
      </w:tr>
      <w:tr w:rsidR="007A0FEA" w:rsidRPr="00D47233" w:rsidTr="00E325A0">
        <w:tc>
          <w:tcPr>
            <w:tcW w:w="6947" w:type="dxa"/>
          </w:tcPr>
          <w:p w:rsidR="00E21AFD" w:rsidRPr="00D47233" w:rsidRDefault="00E21AFD" w:rsidP="00E21AFD">
            <w:pPr>
              <w:jc w:val="center"/>
              <w:rPr>
                <w:rFonts w:cstheme="minorHAnsi"/>
                <w:sz w:val="22"/>
                <w:szCs w:val="22"/>
              </w:rPr>
            </w:pPr>
            <w:r w:rsidRPr="00D47233">
              <w:rPr>
                <w:rFonts w:cstheme="minorHAnsi"/>
                <w:sz w:val="22"/>
                <w:szCs w:val="22"/>
              </w:rPr>
              <w:t xml:space="preserve">Trafność opisanej analizy ryzyka nieosiągnięcia założeń projektu, </w:t>
            </w:r>
            <w:r w:rsidR="00270E85" w:rsidRPr="00D47233">
              <w:rPr>
                <w:rFonts w:cstheme="minorHAnsi"/>
                <w:sz w:val="22"/>
                <w:szCs w:val="22"/>
              </w:rPr>
              <w:br/>
            </w:r>
            <w:r w:rsidRPr="00D47233">
              <w:rPr>
                <w:rFonts w:cstheme="minorHAnsi"/>
                <w:sz w:val="22"/>
                <w:szCs w:val="22"/>
              </w:rPr>
              <w:t>w tym opisu:</w:t>
            </w:r>
          </w:p>
          <w:p w:rsidR="00E21AFD" w:rsidRPr="00D47233" w:rsidRDefault="00E21AFD" w:rsidP="000757F9">
            <w:pPr>
              <w:pStyle w:val="Akapitzlist"/>
              <w:numPr>
                <w:ilvl w:val="0"/>
                <w:numId w:val="42"/>
              </w:numPr>
              <w:ind w:left="318" w:hanging="284"/>
              <w:rPr>
                <w:rFonts w:cstheme="minorHAnsi"/>
                <w:sz w:val="22"/>
                <w:szCs w:val="22"/>
              </w:rPr>
            </w:pPr>
            <w:r w:rsidRPr="00D47233">
              <w:rPr>
                <w:rFonts w:cstheme="minorHAnsi"/>
                <w:sz w:val="22"/>
                <w:szCs w:val="22"/>
              </w:rPr>
              <w:t>sytuacji, których wystąpienie utrudni lub uniemożliwi osiągnięcie wartości docelowej wskaźników rezultatu;</w:t>
            </w:r>
          </w:p>
          <w:p w:rsidR="00E21AFD" w:rsidRPr="00D47233" w:rsidRDefault="00E21AFD" w:rsidP="000757F9">
            <w:pPr>
              <w:pStyle w:val="Akapitzlist"/>
              <w:numPr>
                <w:ilvl w:val="0"/>
                <w:numId w:val="42"/>
              </w:numPr>
              <w:ind w:left="318" w:hanging="284"/>
              <w:rPr>
                <w:rFonts w:cstheme="minorHAnsi"/>
                <w:sz w:val="22"/>
                <w:szCs w:val="22"/>
              </w:rPr>
            </w:pPr>
            <w:r w:rsidRPr="00D47233">
              <w:rPr>
                <w:rFonts w:cstheme="minorHAnsi"/>
                <w:sz w:val="22"/>
                <w:szCs w:val="22"/>
              </w:rPr>
              <w:t>sposobu identyfikacji wystąpienia takich sytuacji (zajścia ryzyka);</w:t>
            </w:r>
          </w:p>
          <w:p w:rsidR="007A0FEA" w:rsidRPr="00D47233" w:rsidRDefault="00E21AFD" w:rsidP="000757F9">
            <w:pPr>
              <w:pStyle w:val="Akapitzlist"/>
              <w:numPr>
                <w:ilvl w:val="0"/>
                <w:numId w:val="42"/>
              </w:numPr>
              <w:ind w:left="318" w:hanging="284"/>
              <w:rPr>
                <w:rFonts w:cstheme="minorHAnsi"/>
                <w:sz w:val="22"/>
                <w:szCs w:val="22"/>
              </w:rPr>
            </w:pPr>
            <w:r w:rsidRPr="00D47233">
              <w:rPr>
                <w:rFonts w:cstheme="minorHAnsi"/>
                <w:sz w:val="22"/>
                <w:szCs w:val="22"/>
              </w:rPr>
              <w:t>działań, które zostaną podjęte, aby zapobiec wystąpieniu ryzyka i jakie</w:t>
            </w:r>
            <w:r w:rsidR="00112A45" w:rsidRPr="00D47233">
              <w:rPr>
                <w:rFonts w:cstheme="minorHAnsi"/>
                <w:sz w:val="22"/>
                <w:szCs w:val="22"/>
              </w:rPr>
              <w:t xml:space="preserve"> będą mogły zostać podjęte, aby </w:t>
            </w:r>
            <w:r w:rsidRPr="00D47233">
              <w:rPr>
                <w:rFonts w:cstheme="minorHAnsi"/>
                <w:sz w:val="22"/>
                <w:szCs w:val="22"/>
              </w:rPr>
              <w:t>zminimalizować skutki wystąpienia ryzyka.</w:t>
            </w:r>
          </w:p>
        </w:tc>
        <w:tc>
          <w:tcPr>
            <w:tcW w:w="2706" w:type="dxa"/>
          </w:tcPr>
          <w:p w:rsidR="00262AE9" w:rsidRPr="00D47233" w:rsidRDefault="00764D64" w:rsidP="00E325A0">
            <w:pPr>
              <w:pStyle w:val="Akapitzlist"/>
              <w:autoSpaceDE w:val="0"/>
              <w:autoSpaceDN w:val="0"/>
              <w:adjustRightInd w:val="0"/>
              <w:ind w:left="0"/>
              <w:jc w:val="center"/>
              <w:rPr>
                <w:rFonts w:cstheme="minorHAnsi"/>
                <w:b/>
                <w:color w:val="000000"/>
                <w:sz w:val="22"/>
                <w:szCs w:val="22"/>
              </w:rPr>
            </w:pPr>
            <w:r w:rsidRPr="00D47233">
              <w:rPr>
                <w:rFonts w:cstheme="minorHAnsi"/>
                <w:b/>
                <w:color w:val="000000"/>
                <w:sz w:val="22"/>
                <w:szCs w:val="22"/>
              </w:rPr>
              <w:t>5/3</w:t>
            </w:r>
          </w:p>
          <w:p w:rsidR="007A0FEA" w:rsidRPr="00D47233" w:rsidRDefault="00764D64" w:rsidP="00E325A0">
            <w:pPr>
              <w:pStyle w:val="Akapitzlist"/>
              <w:autoSpaceDE w:val="0"/>
              <w:autoSpaceDN w:val="0"/>
              <w:adjustRightInd w:val="0"/>
              <w:ind w:left="0"/>
              <w:jc w:val="center"/>
              <w:rPr>
                <w:rFonts w:cstheme="minorHAnsi"/>
                <w:color w:val="000000"/>
                <w:sz w:val="22"/>
                <w:szCs w:val="22"/>
              </w:rPr>
            </w:pPr>
            <w:r w:rsidRPr="00D47233">
              <w:rPr>
                <w:rFonts w:cstheme="minorHAnsi"/>
                <w:color w:val="000000"/>
                <w:sz w:val="22"/>
                <w:szCs w:val="22"/>
              </w:rPr>
              <w:t>(dotyczy wyłącznie projektów, których wnioskowana kwota dofinansowania jest równa albo przekracza 2 mln zł)</w:t>
            </w:r>
          </w:p>
        </w:tc>
      </w:tr>
      <w:tr w:rsidR="007A0FEA" w:rsidRPr="00D47233" w:rsidTr="00E325A0">
        <w:tc>
          <w:tcPr>
            <w:tcW w:w="6947" w:type="dxa"/>
          </w:tcPr>
          <w:p w:rsidR="00DC61AC" w:rsidRPr="00D47233" w:rsidRDefault="00DC61AC" w:rsidP="000757F9">
            <w:pPr>
              <w:jc w:val="both"/>
              <w:rPr>
                <w:rFonts w:cstheme="minorHAnsi"/>
                <w:sz w:val="22"/>
                <w:szCs w:val="22"/>
              </w:rPr>
            </w:pPr>
            <w:r w:rsidRPr="00D47233">
              <w:rPr>
                <w:rFonts w:cstheme="minorHAnsi"/>
                <w:sz w:val="22"/>
                <w:szCs w:val="22"/>
              </w:rPr>
              <w:t>Spójność zadań przewidzianych do realizacji w ramach projektu oraz trafność doboru i opisu tych zadań, w tym opisu:</w:t>
            </w:r>
          </w:p>
          <w:p w:rsidR="00DC61AC" w:rsidRPr="00D47233" w:rsidRDefault="00DC61AC" w:rsidP="000757F9">
            <w:pPr>
              <w:pStyle w:val="Akapitzlist"/>
              <w:numPr>
                <w:ilvl w:val="0"/>
                <w:numId w:val="39"/>
              </w:numPr>
              <w:ind w:left="318" w:hanging="284"/>
              <w:jc w:val="both"/>
              <w:rPr>
                <w:rFonts w:cstheme="minorHAnsi"/>
                <w:sz w:val="22"/>
                <w:szCs w:val="22"/>
              </w:rPr>
            </w:pPr>
            <w:r w:rsidRPr="00D47233">
              <w:rPr>
                <w:rFonts w:cstheme="minorHAnsi"/>
                <w:sz w:val="22"/>
                <w:szCs w:val="22"/>
              </w:rPr>
              <w:t>uzasadnienia potrzeby realizacji zadań;</w:t>
            </w:r>
          </w:p>
          <w:p w:rsidR="00DC61AC" w:rsidRPr="00D47233" w:rsidRDefault="00DC61AC" w:rsidP="000757F9">
            <w:pPr>
              <w:pStyle w:val="Akapitzlist"/>
              <w:numPr>
                <w:ilvl w:val="0"/>
                <w:numId w:val="39"/>
              </w:numPr>
              <w:ind w:left="318" w:hanging="284"/>
              <w:jc w:val="both"/>
              <w:rPr>
                <w:rFonts w:cstheme="minorHAnsi"/>
                <w:sz w:val="22"/>
                <w:szCs w:val="22"/>
              </w:rPr>
            </w:pPr>
            <w:r w:rsidRPr="00D47233">
              <w:rPr>
                <w:rFonts w:cstheme="minorHAnsi"/>
                <w:sz w:val="22"/>
                <w:szCs w:val="22"/>
              </w:rPr>
              <w:t>planowanego sposobu realizacji zadań;</w:t>
            </w:r>
          </w:p>
          <w:p w:rsidR="00DC61AC" w:rsidRPr="00D47233" w:rsidRDefault="00DC61AC" w:rsidP="000757F9">
            <w:pPr>
              <w:pStyle w:val="Akapitzlist"/>
              <w:numPr>
                <w:ilvl w:val="0"/>
                <w:numId w:val="39"/>
              </w:numPr>
              <w:ind w:left="318" w:hanging="284"/>
              <w:jc w:val="both"/>
              <w:rPr>
                <w:rFonts w:cstheme="minorHAnsi"/>
                <w:sz w:val="22"/>
                <w:szCs w:val="22"/>
              </w:rPr>
            </w:pPr>
            <w:r w:rsidRPr="00D47233">
              <w:rPr>
                <w:rFonts w:cstheme="minorHAnsi"/>
                <w:sz w:val="22"/>
                <w:szCs w:val="22"/>
              </w:rPr>
              <w:lastRenderedPageBreak/>
              <w:t>sposobu realizacji zasady równości szans i niedyskryminacji, w tym dostępności dla osób z niepełnosprawnościami;</w:t>
            </w:r>
          </w:p>
          <w:p w:rsidR="00DC61AC" w:rsidRPr="00D47233" w:rsidRDefault="00DC61AC" w:rsidP="000757F9">
            <w:pPr>
              <w:pStyle w:val="Akapitzlist"/>
              <w:numPr>
                <w:ilvl w:val="0"/>
                <w:numId w:val="39"/>
              </w:numPr>
              <w:ind w:left="318" w:hanging="284"/>
              <w:jc w:val="both"/>
              <w:rPr>
                <w:rFonts w:cstheme="minorHAnsi"/>
                <w:sz w:val="22"/>
                <w:szCs w:val="22"/>
              </w:rPr>
            </w:pPr>
            <w:r w:rsidRPr="00D47233">
              <w:rPr>
                <w:rFonts w:cstheme="minorHAnsi"/>
                <w:sz w:val="22"/>
                <w:szCs w:val="22"/>
              </w:rPr>
              <w:t>wartości wskaźników realizacji właściwego celu szczegółowego PO WER lub innych wskaźników określonych we wniosku o dofinansowanie, które zostaną osiągnięte w ramach zadań;</w:t>
            </w:r>
          </w:p>
          <w:p w:rsidR="00DC61AC" w:rsidRPr="00D47233" w:rsidRDefault="00DC61AC" w:rsidP="000757F9">
            <w:pPr>
              <w:pStyle w:val="Akapitzlist"/>
              <w:numPr>
                <w:ilvl w:val="0"/>
                <w:numId w:val="39"/>
              </w:numPr>
              <w:ind w:left="318" w:hanging="284"/>
              <w:jc w:val="both"/>
              <w:rPr>
                <w:rFonts w:cstheme="minorHAnsi"/>
                <w:sz w:val="22"/>
                <w:szCs w:val="22"/>
              </w:rPr>
            </w:pPr>
            <w:r w:rsidRPr="00D47233">
              <w:rPr>
                <w:rFonts w:cstheme="minorHAnsi"/>
                <w:sz w:val="22"/>
                <w:szCs w:val="22"/>
              </w:rPr>
              <w:t>sposobu, w jaki zostanie zachowana trwałość rezultatów projektu (o ile dotyczy);</w:t>
            </w:r>
          </w:p>
          <w:p w:rsidR="00DC61AC" w:rsidRPr="00D47233" w:rsidRDefault="00DC61AC" w:rsidP="000757F9">
            <w:pPr>
              <w:pStyle w:val="Akapitzlist"/>
              <w:numPr>
                <w:ilvl w:val="0"/>
                <w:numId w:val="39"/>
              </w:numPr>
              <w:ind w:left="318" w:hanging="284"/>
              <w:jc w:val="both"/>
              <w:rPr>
                <w:rFonts w:cstheme="minorHAnsi"/>
                <w:sz w:val="22"/>
                <w:szCs w:val="22"/>
              </w:rPr>
            </w:pPr>
            <w:r w:rsidRPr="00D47233">
              <w:rPr>
                <w:rFonts w:cstheme="minorHAnsi"/>
                <w:sz w:val="22"/>
                <w:szCs w:val="22"/>
              </w:rPr>
              <w:t>uzasadnienia wyboru partnerów do realizacji posz</w:t>
            </w:r>
            <w:r w:rsidR="00112A45" w:rsidRPr="00D47233">
              <w:rPr>
                <w:rFonts w:cstheme="minorHAnsi"/>
                <w:sz w:val="22"/>
                <w:szCs w:val="22"/>
              </w:rPr>
              <w:t>czególnych zadań;</w:t>
            </w:r>
          </w:p>
          <w:p w:rsidR="007A0FEA" w:rsidRPr="00D47233" w:rsidRDefault="00DC61AC" w:rsidP="000757F9">
            <w:pPr>
              <w:pStyle w:val="Akapitzlist"/>
              <w:numPr>
                <w:ilvl w:val="0"/>
                <w:numId w:val="39"/>
              </w:numPr>
              <w:ind w:left="318" w:hanging="284"/>
              <w:jc w:val="both"/>
              <w:rPr>
                <w:rFonts w:cstheme="minorHAnsi"/>
                <w:sz w:val="22"/>
                <w:szCs w:val="22"/>
              </w:rPr>
            </w:pPr>
            <w:r w:rsidRPr="00D47233">
              <w:rPr>
                <w:rFonts w:cstheme="minorHAnsi"/>
                <w:sz w:val="22"/>
                <w:szCs w:val="22"/>
              </w:rPr>
              <w:t>oraz trafność doboru wskaźników dla rozliczenia kwot ryczałtowych i dokumentów potwierdzających ich wykonanie (o ile dotyczy).</w:t>
            </w:r>
          </w:p>
        </w:tc>
        <w:tc>
          <w:tcPr>
            <w:tcW w:w="2706" w:type="dxa"/>
          </w:tcPr>
          <w:p w:rsidR="007A0FEA" w:rsidRPr="00D47233" w:rsidRDefault="00320F35" w:rsidP="00E325A0">
            <w:pPr>
              <w:pStyle w:val="Akapitzlist"/>
              <w:autoSpaceDE w:val="0"/>
              <w:autoSpaceDN w:val="0"/>
              <w:adjustRightInd w:val="0"/>
              <w:ind w:left="34"/>
              <w:jc w:val="center"/>
              <w:rPr>
                <w:rFonts w:cstheme="minorHAnsi"/>
                <w:b/>
                <w:color w:val="000000"/>
                <w:sz w:val="22"/>
                <w:szCs w:val="22"/>
              </w:rPr>
            </w:pPr>
            <w:r w:rsidRPr="00D47233">
              <w:rPr>
                <w:rFonts w:cstheme="minorHAnsi"/>
                <w:b/>
                <w:color w:val="000000"/>
                <w:sz w:val="22"/>
                <w:szCs w:val="22"/>
              </w:rPr>
              <w:lastRenderedPageBreak/>
              <w:t>20/12</w:t>
            </w:r>
          </w:p>
        </w:tc>
      </w:tr>
      <w:tr w:rsidR="007A0FEA" w:rsidRPr="00D47233" w:rsidTr="00E325A0">
        <w:tc>
          <w:tcPr>
            <w:tcW w:w="6947" w:type="dxa"/>
          </w:tcPr>
          <w:p w:rsidR="00DC61AC" w:rsidRPr="00D47233" w:rsidRDefault="00DC61AC" w:rsidP="00DC61AC">
            <w:pPr>
              <w:jc w:val="center"/>
              <w:rPr>
                <w:rFonts w:cstheme="minorHAnsi"/>
                <w:sz w:val="22"/>
                <w:szCs w:val="22"/>
              </w:rPr>
            </w:pPr>
            <w:r w:rsidRPr="00D47233">
              <w:rPr>
                <w:rFonts w:cstheme="minorHAnsi"/>
                <w:sz w:val="22"/>
                <w:szCs w:val="22"/>
              </w:rPr>
              <w:lastRenderedPageBreak/>
              <w:t>Zaangażowanie potencjału wnioskod</w:t>
            </w:r>
            <w:r w:rsidR="00112A45" w:rsidRPr="00D47233">
              <w:rPr>
                <w:rFonts w:cstheme="minorHAnsi"/>
                <w:sz w:val="22"/>
                <w:szCs w:val="22"/>
              </w:rPr>
              <w:t>awcy i partnerów</w:t>
            </w:r>
            <w:r w:rsidRPr="00D47233">
              <w:rPr>
                <w:rFonts w:cstheme="minorHAnsi"/>
                <w:sz w:val="22"/>
                <w:szCs w:val="22"/>
              </w:rPr>
              <w:t xml:space="preserve">, w tym </w:t>
            </w:r>
            <w:r w:rsidR="00112A45" w:rsidRPr="00D47233">
              <w:rPr>
                <w:rFonts w:cstheme="minorHAnsi"/>
                <w:sz w:val="22"/>
                <w:szCs w:val="22"/>
              </w:rPr>
              <w:br/>
            </w:r>
            <w:r w:rsidRPr="00D47233">
              <w:rPr>
                <w:rFonts w:cstheme="minorHAnsi"/>
                <w:sz w:val="22"/>
                <w:szCs w:val="22"/>
              </w:rPr>
              <w:t>w szczególności:</w:t>
            </w:r>
          </w:p>
          <w:p w:rsidR="00DC61AC" w:rsidRPr="00D47233" w:rsidRDefault="00DC61AC" w:rsidP="000757F9">
            <w:pPr>
              <w:pStyle w:val="Akapitzlist"/>
              <w:numPr>
                <w:ilvl w:val="0"/>
                <w:numId w:val="40"/>
              </w:numPr>
              <w:ind w:left="318" w:hanging="284"/>
              <w:rPr>
                <w:rFonts w:cstheme="minorHAnsi"/>
                <w:sz w:val="22"/>
                <w:szCs w:val="22"/>
              </w:rPr>
            </w:pPr>
            <w:r w:rsidRPr="00D47233">
              <w:rPr>
                <w:rFonts w:cstheme="minorHAnsi"/>
                <w:sz w:val="22"/>
                <w:szCs w:val="22"/>
              </w:rPr>
              <w:t>potencjału kadrowego wniosk</w:t>
            </w:r>
            <w:r w:rsidR="00270E85" w:rsidRPr="00D47233">
              <w:rPr>
                <w:rFonts w:cstheme="minorHAnsi"/>
                <w:sz w:val="22"/>
                <w:szCs w:val="22"/>
              </w:rPr>
              <w:t>odawcy i partnerów</w:t>
            </w:r>
            <w:r w:rsidR="00FC2B31" w:rsidRPr="00D47233">
              <w:rPr>
                <w:rFonts w:cstheme="minorHAnsi"/>
                <w:sz w:val="22"/>
                <w:szCs w:val="22"/>
              </w:rPr>
              <w:t xml:space="preserve"> </w:t>
            </w:r>
            <w:r w:rsidRPr="00D47233">
              <w:rPr>
                <w:rFonts w:cstheme="minorHAnsi"/>
                <w:sz w:val="22"/>
                <w:szCs w:val="22"/>
              </w:rPr>
              <w:t>i sposobu jego wykorzystania w ramach projektu (kluczowych osób, które zostaną zaangażowane do realizacji projektu oraz ich planowanej funkcji w projekcie);</w:t>
            </w:r>
          </w:p>
          <w:p w:rsidR="00DC61AC" w:rsidRPr="00D47233" w:rsidRDefault="00DC61AC" w:rsidP="000757F9">
            <w:pPr>
              <w:pStyle w:val="Akapitzlist"/>
              <w:numPr>
                <w:ilvl w:val="0"/>
                <w:numId w:val="40"/>
              </w:numPr>
              <w:ind w:left="318" w:hanging="284"/>
              <w:rPr>
                <w:rFonts w:cstheme="minorHAnsi"/>
                <w:sz w:val="22"/>
                <w:szCs w:val="22"/>
              </w:rPr>
            </w:pPr>
            <w:r w:rsidRPr="00D47233">
              <w:rPr>
                <w:rFonts w:cstheme="minorHAnsi"/>
                <w:sz w:val="22"/>
                <w:szCs w:val="22"/>
              </w:rPr>
              <w:t>potencjału technicznego, w tym sprzętowego i warunków lokalowy</w:t>
            </w:r>
            <w:r w:rsidR="00270E85" w:rsidRPr="00D47233">
              <w:rPr>
                <w:rFonts w:cstheme="minorHAnsi"/>
                <w:sz w:val="22"/>
                <w:szCs w:val="22"/>
              </w:rPr>
              <w:t>ch wnioskodawcy i partnerów</w:t>
            </w:r>
            <w:r w:rsidR="00FC2B31" w:rsidRPr="00D47233">
              <w:rPr>
                <w:rFonts w:cstheme="minorHAnsi"/>
                <w:sz w:val="22"/>
                <w:szCs w:val="22"/>
              </w:rPr>
              <w:t xml:space="preserve"> </w:t>
            </w:r>
            <w:r w:rsidRPr="00D47233">
              <w:rPr>
                <w:rFonts w:cstheme="minorHAnsi"/>
                <w:sz w:val="22"/>
                <w:szCs w:val="22"/>
              </w:rPr>
              <w:t>i sposobu jego wykorzystania w ramach projektu;</w:t>
            </w:r>
          </w:p>
          <w:p w:rsidR="007A0FEA" w:rsidRPr="00D47233" w:rsidRDefault="00DC61AC" w:rsidP="000757F9">
            <w:pPr>
              <w:pStyle w:val="Akapitzlist"/>
              <w:numPr>
                <w:ilvl w:val="0"/>
                <w:numId w:val="40"/>
              </w:numPr>
              <w:ind w:left="318" w:hanging="284"/>
              <w:rPr>
                <w:rFonts w:cstheme="minorHAnsi"/>
                <w:sz w:val="22"/>
                <w:szCs w:val="22"/>
              </w:rPr>
            </w:pPr>
            <w:r w:rsidRPr="00D47233">
              <w:rPr>
                <w:rFonts w:cstheme="minorHAnsi"/>
                <w:sz w:val="22"/>
                <w:szCs w:val="22"/>
              </w:rPr>
              <w:t>zasobów finansowych, jakie wniesie do projektu wnioskod</w:t>
            </w:r>
            <w:r w:rsidR="00270E85" w:rsidRPr="00D47233">
              <w:rPr>
                <w:rFonts w:cstheme="minorHAnsi"/>
                <w:sz w:val="22"/>
                <w:szCs w:val="22"/>
              </w:rPr>
              <w:t>awca i partnerzy</w:t>
            </w:r>
            <w:r w:rsidRPr="00D47233">
              <w:rPr>
                <w:rFonts w:cstheme="minorHAnsi"/>
                <w:sz w:val="22"/>
                <w:szCs w:val="22"/>
              </w:rPr>
              <w:t>.</w:t>
            </w:r>
          </w:p>
        </w:tc>
        <w:tc>
          <w:tcPr>
            <w:tcW w:w="2706" w:type="dxa"/>
          </w:tcPr>
          <w:p w:rsidR="007A0FEA" w:rsidRPr="00D47233" w:rsidRDefault="00DC61AC" w:rsidP="00E325A0">
            <w:pPr>
              <w:pStyle w:val="Akapitzlist"/>
              <w:autoSpaceDE w:val="0"/>
              <w:autoSpaceDN w:val="0"/>
              <w:adjustRightInd w:val="0"/>
              <w:ind w:left="34"/>
              <w:jc w:val="center"/>
              <w:rPr>
                <w:rFonts w:cstheme="minorHAnsi"/>
                <w:b/>
                <w:color w:val="000000"/>
                <w:sz w:val="22"/>
                <w:szCs w:val="22"/>
              </w:rPr>
            </w:pPr>
            <w:r w:rsidRPr="00D47233">
              <w:rPr>
                <w:rFonts w:cstheme="minorHAnsi"/>
                <w:b/>
                <w:color w:val="000000"/>
                <w:sz w:val="22"/>
                <w:szCs w:val="22"/>
              </w:rPr>
              <w:t>15/9</w:t>
            </w:r>
          </w:p>
        </w:tc>
      </w:tr>
      <w:tr w:rsidR="007A0FEA" w:rsidRPr="00D47233" w:rsidTr="00E325A0">
        <w:trPr>
          <w:trHeight w:val="3251"/>
        </w:trPr>
        <w:tc>
          <w:tcPr>
            <w:tcW w:w="6947" w:type="dxa"/>
          </w:tcPr>
          <w:p w:rsidR="009D407E" w:rsidRPr="00D47233" w:rsidRDefault="009D407E" w:rsidP="009D407E">
            <w:pPr>
              <w:jc w:val="center"/>
              <w:rPr>
                <w:rFonts w:cstheme="minorHAnsi"/>
                <w:sz w:val="22"/>
                <w:szCs w:val="22"/>
              </w:rPr>
            </w:pPr>
            <w:r w:rsidRPr="00D47233">
              <w:rPr>
                <w:rFonts w:cstheme="minorHAnsi"/>
                <w:sz w:val="22"/>
                <w:szCs w:val="22"/>
              </w:rPr>
              <w:t>Adekwatność opisu potencjału społecznego wnioskod</w:t>
            </w:r>
            <w:r w:rsidR="00270E85" w:rsidRPr="00D47233">
              <w:rPr>
                <w:rFonts w:cstheme="minorHAnsi"/>
                <w:sz w:val="22"/>
                <w:szCs w:val="22"/>
              </w:rPr>
              <w:t>awcy i partnerów</w:t>
            </w:r>
            <w:r w:rsidRPr="00D47233">
              <w:rPr>
                <w:rFonts w:cstheme="minorHAnsi"/>
                <w:sz w:val="22"/>
                <w:szCs w:val="22"/>
              </w:rPr>
              <w:t xml:space="preserve"> do zakresu realizacji projektu, w tym uzasadnienie dlaczego doświadczenie wnioskod</w:t>
            </w:r>
            <w:r w:rsidR="00270E85" w:rsidRPr="00D47233">
              <w:rPr>
                <w:rFonts w:cstheme="minorHAnsi"/>
                <w:sz w:val="22"/>
                <w:szCs w:val="22"/>
              </w:rPr>
              <w:t>awcy i partnerów</w:t>
            </w:r>
            <w:r w:rsidRPr="00D47233">
              <w:rPr>
                <w:rFonts w:cstheme="minorHAnsi"/>
                <w:sz w:val="22"/>
                <w:szCs w:val="22"/>
              </w:rPr>
              <w:t xml:space="preserve"> jest adekwatne do zakresu realizacji projektu, z uwzględnieniem dotychczasowej działalności wnioskoda</w:t>
            </w:r>
            <w:r w:rsidR="00270E85" w:rsidRPr="00D47233">
              <w:rPr>
                <w:rFonts w:cstheme="minorHAnsi"/>
                <w:sz w:val="22"/>
                <w:szCs w:val="22"/>
              </w:rPr>
              <w:t xml:space="preserve">wcy i partnerów </w:t>
            </w:r>
            <w:r w:rsidRPr="00D47233">
              <w:rPr>
                <w:rFonts w:cstheme="minorHAnsi"/>
                <w:sz w:val="22"/>
                <w:szCs w:val="22"/>
              </w:rPr>
              <w:t>prowadzonej:</w:t>
            </w:r>
          </w:p>
          <w:p w:rsidR="009D407E" w:rsidRPr="00D47233" w:rsidRDefault="009D407E" w:rsidP="008C5ADA">
            <w:pPr>
              <w:rPr>
                <w:rFonts w:cstheme="minorHAnsi"/>
                <w:sz w:val="22"/>
                <w:szCs w:val="22"/>
              </w:rPr>
            </w:pPr>
            <w:r w:rsidRPr="00D47233">
              <w:rPr>
                <w:rFonts w:cstheme="minorHAnsi"/>
                <w:sz w:val="22"/>
                <w:szCs w:val="22"/>
              </w:rPr>
              <w:t>1) w obszarze wsparcia projektu,</w:t>
            </w:r>
          </w:p>
          <w:p w:rsidR="009D407E" w:rsidRPr="00D47233" w:rsidRDefault="009D407E" w:rsidP="008C5ADA">
            <w:pPr>
              <w:rPr>
                <w:rFonts w:cstheme="minorHAnsi"/>
                <w:sz w:val="22"/>
                <w:szCs w:val="22"/>
              </w:rPr>
            </w:pPr>
            <w:r w:rsidRPr="00D47233">
              <w:rPr>
                <w:rFonts w:cstheme="minorHAnsi"/>
                <w:sz w:val="22"/>
                <w:szCs w:val="22"/>
              </w:rPr>
              <w:t>2) na rzecz grupy docelowej, do której skierowany będzie projekt oraz</w:t>
            </w:r>
          </w:p>
          <w:p w:rsidR="009D407E" w:rsidRPr="00D47233" w:rsidRDefault="009D407E" w:rsidP="008C5ADA">
            <w:pPr>
              <w:rPr>
                <w:rFonts w:cstheme="minorHAnsi"/>
                <w:sz w:val="22"/>
                <w:szCs w:val="22"/>
              </w:rPr>
            </w:pPr>
            <w:r w:rsidRPr="00D47233">
              <w:rPr>
                <w:rFonts w:cstheme="minorHAnsi"/>
                <w:sz w:val="22"/>
                <w:szCs w:val="22"/>
              </w:rPr>
              <w:t>3) na określonym terytorium, którego będzie dotyczyć realizacja projektu</w:t>
            </w:r>
          </w:p>
          <w:p w:rsidR="007A0FEA" w:rsidRPr="00D47233" w:rsidRDefault="009D407E" w:rsidP="009D407E">
            <w:pPr>
              <w:jc w:val="center"/>
              <w:rPr>
                <w:rFonts w:cstheme="minorHAnsi"/>
                <w:sz w:val="22"/>
                <w:szCs w:val="22"/>
              </w:rPr>
            </w:pPr>
            <w:r w:rsidRPr="00D47233">
              <w:rPr>
                <w:rFonts w:cstheme="minorHAnsi"/>
                <w:sz w:val="22"/>
                <w:szCs w:val="22"/>
              </w:rPr>
              <w:t>oraz wskazanie instytucji, które mogą potwierdzić potencjał społeczny wnioskod</w:t>
            </w:r>
            <w:r w:rsidR="00270E85" w:rsidRPr="00D47233">
              <w:rPr>
                <w:rFonts w:cstheme="minorHAnsi"/>
                <w:sz w:val="22"/>
                <w:szCs w:val="22"/>
              </w:rPr>
              <w:t>awcy i partnerów</w:t>
            </w:r>
            <w:r w:rsidRPr="00D47233">
              <w:rPr>
                <w:rFonts w:cstheme="minorHAnsi"/>
                <w:sz w:val="22"/>
                <w:szCs w:val="22"/>
              </w:rPr>
              <w:t>.</w:t>
            </w:r>
          </w:p>
        </w:tc>
        <w:tc>
          <w:tcPr>
            <w:tcW w:w="2706" w:type="dxa"/>
          </w:tcPr>
          <w:p w:rsidR="009D407E" w:rsidRPr="00D47233" w:rsidRDefault="009D407E" w:rsidP="00E325A0">
            <w:pPr>
              <w:autoSpaceDE w:val="0"/>
              <w:autoSpaceDN w:val="0"/>
              <w:adjustRightInd w:val="0"/>
              <w:jc w:val="center"/>
              <w:rPr>
                <w:rFonts w:cstheme="minorHAnsi"/>
                <w:b/>
                <w:color w:val="000000"/>
                <w:sz w:val="22"/>
                <w:szCs w:val="22"/>
              </w:rPr>
            </w:pPr>
            <w:r w:rsidRPr="00D47233">
              <w:rPr>
                <w:rFonts w:cstheme="minorHAnsi"/>
                <w:b/>
                <w:color w:val="000000"/>
                <w:sz w:val="22"/>
                <w:szCs w:val="22"/>
              </w:rPr>
              <w:t>15</w:t>
            </w:r>
            <w:r w:rsidR="00320F35" w:rsidRPr="00D47233">
              <w:rPr>
                <w:rFonts w:cstheme="minorHAnsi"/>
                <w:b/>
                <w:color w:val="000000"/>
                <w:sz w:val="22"/>
                <w:szCs w:val="22"/>
              </w:rPr>
              <w:t>/9</w:t>
            </w:r>
          </w:p>
          <w:p w:rsidR="007A0FEA" w:rsidRPr="00D47233" w:rsidRDefault="009D407E" w:rsidP="00E325A0">
            <w:pPr>
              <w:autoSpaceDE w:val="0"/>
              <w:autoSpaceDN w:val="0"/>
              <w:adjustRightInd w:val="0"/>
              <w:jc w:val="center"/>
              <w:rPr>
                <w:rFonts w:cstheme="minorHAnsi"/>
                <w:color w:val="000000"/>
                <w:sz w:val="22"/>
                <w:szCs w:val="22"/>
              </w:rPr>
            </w:pPr>
            <w:r w:rsidRPr="00D47233">
              <w:rPr>
                <w:rFonts w:cstheme="minorHAnsi"/>
                <w:color w:val="000000"/>
                <w:sz w:val="22"/>
                <w:szCs w:val="22"/>
              </w:rPr>
              <w:t>W indywidualnych przypadkach kryterium może zostać wyłączone ze stosowania w ramach danego konkursu uchwałą Komitetu Monitorującego PO WER na uzasadniony wniosek właściwej instytucji, która będzie organizowała ten konkurs.</w:t>
            </w:r>
          </w:p>
        </w:tc>
      </w:tr>
      <w:tr w:rsidR="007A0FEA" w:rsidRPr="00D47233" w:rsidTr="00E325A0">
        <w:tc>
          <w:tcPr>
            <w:tcW w:w="6947" w:type="dxa"/>
          </w:tcPr>
          <w:p w:rsidR="007A0FEA" w:rsidRPr="00D47233" w:rsidRDefault="009F4667" w:rsidP="00112FEB">
            <w:pPr>
              <w:autoSpaceDE w:val="0"/>
              <w:autoSpaceDN w:val="0"/>
              <w:adjustRightInd w:val="0"/>
              <w:jc w:val="center"/>
              <w:rPr>
                <w:rFonts w:cstheme="minorHAnsi"/>
                <w:color w:val="000000"/>
                <w:sz w:val="22"/>
                <w:szCs w:val="22"/>
              </w:rPr>
            </w:pPr>
            <w:r w:rsidRPr="00D47233">
              <w:rPr>
                <w:rFonts w:cstheme="minorHAnsi"/>
                <w:color w:val="000000"/>
                <w:sz w:val="22"/>
                <w:szCs w:val="22"/>
              </w:rPr>
              <w:t>Adekwatność sposobu zarządzania projekt</w:t>
            </w:r>
            <w:r w:rsidR="00270E85" w:rsidRPr="00D47233">
              <w:rPr>
                <w:rFonts w:cstheme="minorHAnsi"/>
                <w:color w:val="000000"/>
                <w:sz w:val="22"/>
                <w:szCs w:val="22"/>
              </w:rPr>
              <w:t>em do zakresu zadań</w:t>
            </w:r>
            <w:r w:rsidR="00270E85" w:rsidRPr="00D47233">
              <w:rPr>
                <w:rFonts w:cstheme="minorHAnsi"/>
                <w:color w:val="000000"/>
                <w:sz w:val="22"/>
                <w:szCs w:val="22"/>
              </w:rPr>
              <w:br/>
              <w:t xml:space="preserve"> w projekcie</w:t>
            </w:r>
          </w:p>
        </w:tc>
        <w:tc>
          <w:tcPr>
            <w:tcW w:w="2706" w:type="dxa"/>
          </w:tcPr>
          <w:p w:rsidR="007A0FEA" w:rsidRPr="00D47233" w:rsidRDefault="008C5ADA" w:rsidP="002C0ED2">
            <w:pPr>
              <w:autoSpaceDE w:val="0"/>
              <w:autoSpaceDN w:val="0"/>
              <w:adjustRightInd w:val="0"/>
              <w:jc w:val="center"/>
              <w:rPr>
                <w:rFonts w:cstheme="minorHAnsi"/>
                <w:b/>
                <w:color w:val="000000"/>
                <w:sz w:val="22"/>
                <w:szCs w:val="22"/>
              </w:rPr>
            </w:pPr>
            <w:r w:rsidRPr="00D47233">
              <w:rPr>
                <w:rFonts w:cstheme="minorHAnsi"/>
                <w:b/>
                <w:color w:val="000000"/>
                <w:sz w:val="22"/>
                <w:szCs w:val="22"/>
              </w:rPr>
              <w:t>5/3</w:t>
            </w:r>
          </w:p>
        </w:tc>
      </w:tr>
      <w:tr w:rsidR="007A0FEA" w:rsidRPr="00D47233" w:rsidTr="00E325A0">
        <w:trPr>
          <w:trHeight w:val="2036"/>
        </w:trPr>
        <w:tc>
          <w:tcPr>
            <w:tcW w:w="6947" w:type="dxa"/>
          </w:tcPr>
          <w:p w:rsidR="009F4667" w:rsidRPr="00D47233" w:rsidRDefault="009F4667" w:rsidP="000757F9">
            <w:pPr>
              <w:autoSpaceDE w:val="0"/>
              <w:autoSpaceDN w:val="0"/>
              <w:adjustRightInd w:val="0"/>
              <w:jc w:val="both"/>
              <w:rPr>
                <w:rFonts w:cstheme="minorHAnsi"/>
                <w:sz w:val="22"/>
                <w:szCs w:val="22"/>
              </w:rPr>
            </w:pPr>
            <w:r w:rsidRPr="00D47233">
              <w:rPr>
                <w:rFonts w:cstheme="minorHAnsi"/>
                <w:sz w:val="22"/>
                <w:szCs w:val="22"/>
              </w:rPr>
              <w:lastRenderedPageBreak/>
              <w:t>Prawidłowość sporządzenia budżetu projektu, w tym:</w:t>
            </w:r>
          </w:p>
          <w:p w:rsidR="009F4667" w:rsidRPr="00D47233" w:rsidRDefault="009F4667" w:rsidP="000757F9">
            <w:pPr>
              <w:pStyle w:val="Akapitzlist"/>
              <w:numPr>
                <w:ilvl w:val="0"/>
                <w:numId w:val="41"/>
              </w:numPr>
              <w:autoSpaceDE w:val="0"/>
              <w:autoSpaceDN w:val="0"/>
              <w:adjustRightInd w:val="0"/>
              <w:ind w:left="460" w:hanging="284"/>
              <w:jc w:val="both"/>
              <w:rPr>
                <w:rFonts w:cstheme="minorHAnsi"/>
                <w:sz w:val="22"/>
                <w:szCs w:val="22"/>
              </w:rPr>
            </w:pPr>
            <w:r w:rsidRPr="00D47233">
              <w:rPr>
                <w:rFonts w:cstheme="minorHAnsi"/>
                <w:sz w:val="22"/>
                <w:szCs w:val="22"/>
              </w:rPr>
              <w:t>kwalifikowalność wydatków,</w:t>
            </w:r>
          </w:p>
          <w:p w:rsidR="009F4667" w:rsidRPr="00D47233" w:rsidRDefault="009F4667" w:rsidP="000757F9">
            <w:pPr>
              <w:pStyle w:val="Akapitzlist"/>
              <w:numPr>
                <w:ilvl w:val="0"/>
                <w:numId w:val="41"/>
              </w:numPr>
              <w:autoSpaceDE w:val="0"/>
              <w:autoSpaceDN w:val="0"/>
              <w:adjustRightInd w:val="0"/>
              <w:ind w:left="460" w:hanging="284"/>
              <w:jc w:val="both"/>
              <w:rPr>
                <w:rFonts w:cstheme="minorHAnsi"/>
                <w:sz w:val="22"/>
                <w:szCs w:val="22"/>
              </w:rPr>
            </w:pPr>
            <w:r w:rsidRPr="00D47233">
              <w:rPr>
                <w:rFonts w:cstheme="minorHAnsi"/>
                <w:sz w:val="22"/>
                <w:szCs w:val="22"/>
              </w:rPr>
              <w:t>niezbędność wydatków do realizacji projektu i osiągania jego celów,</w:t>
            </w:r>
          </w:p>
          <w:p w:rsidR="009F4667" w:rsidRPr="00D47233" w:rsidRDefault="009F4667" w:rsidP="000757F9">
            <w:pPr>
              <w:pStyle w:val="Akapitzlist"/>
              <w:numPr>
                <w:ilvl w:val="0"/>
                <w:numId w:val="41"/>
              </w:numPr>
              <w:autoSpaceDE w:val="0"/>
              <w:autoSpaceDN w:val="0"/>
              <w:adjustRightInd w:val="0"/>
              <w:ind w:left="460" w:hanging="284"/>
              <w:jc w:val="both"/>
              <w:rPr>
                <w:rFonts w:cstheme="minorHAnsi"/>
                <w:sz w:val="22"/>
                <w:szCs w:val="22"/>
              </w:rPr>
            </w:pPr>
            <w:r w:rsidRPr="00D47233">
              <w:rPr>
                <w:rFonts w:cstheme="minorHAnsi"/>
                <w:sz w:val="22"/>
                <w:szCs w:val="22"/>
              </w:rPr>
              <w:t>racjonalność i efektywność wydatków projektu,</w:t>
            </w:r>
          </w:p>
          <w:p w:rsidR="009F4667" w:rsidRPr="00D47233" w:rsidRDefault="009F4667" w:rsidP="000757F9">
            <w:pPr>
              <w:pStyle w:val="Akapitzlist"/>
              <w:numPr>
                <w:ilvl w:val="0"/>
                <w:numId w:val="41"/>
              </w:numPr>
              <w:autoSpaceDE w:val="0"/>
              <w:autoSpaceDN w:val="0"/>
              <w:adjustRightInd w:val="0"/>
              <w:ind w:left="460" w:hanging="284"/>
              <w:jc w:val="both"/>
              <w:rPr>
                <w:rFonts w:cstheme="minorHAnsi"/>
                <w:sz w:val="22"/>
                <w:szCs w:val="22"/>
              </w:rPr>
            </w:pPr>
            <w:r w:rsidRPr="00D47233">
              <w:rPr>
                <w:rFonts w:cstheme="minorHAnsi"/>
                <w:sz w:val="22"/>
                <w:szCs w:val="22"/>
              </w:rPr>
              <w:t>poprawność uzasadnienia wydatków w ramach kwot ryczałtowych (o ile dotyczy),</w:t>
            </w:r>
          </w:p>
          <w:p w:rsidR="007A0FEA" w:rsidRPr="00D47233" w:rsidRDefault="009F4667" w:rsidP="000757F9">
            <w:pPr>
              <w:pStyle w:val="Akapitzlist"/>
              <w:numPr>
                <w:ilvl w:val="0"/>
                <w:numId w:val="41"/>
              </w:numPr>
              <w:autoSpaceDE w:val="0"/>
              <w:autoSpaceDN w:val="0"/>
              <w:adjustRightInd w:val="0"/>
              <w:ind w:left="460" w:hanging="284"/>
              <w:jc w:val="both"/>
              <w:rPr>
                <w:rFonts w:cstheme="minorHAnsi"/>
                <w:sz w:val="22"/>
                <w:szCs w:val="22"/>
              </w:rPr>
            </w:pPr>
            <w:r w:rsidRPr="00D47233">
              <w:rPr>
                <w:rFonts w:cstheme="minorHAnsi"/>
                <w:sz w:val="22"/>
                <w:szCs w:val="22"/>
              </w:rPr>
              <w:t>zgodność ze standardem i cenami rynkowymi</w:t>
            </w:r>
          </w:p>
          <w:p w:rsidR="009F4667" w:rsidRPr="00D47233" w:rsidRDefault="009F4667" w:rsidP="000757F9">
            <w:pPr>
              <w:pStyle w:val="Akapitzlist"/>
              <w:numPr>
                <w:ilvl w:val="0"/>
                <w:numId w:val="41"/>
              </w:numPr>
              <w:autoSpaceDE w:val="0"/>
              <w:autoSpaceDN w:val="0"/>
              <w:adjustRightInd w:val="0"/>
              <w:ind w:left="460" w:hanging="284"/>
              <w:jc w:val="both"/>
              <w:rPr>
                <w:rFonts w:cstheme="minorHAnsi"/>
                <w:sz w:val="22"/>
                <w:szCs w:val="22"/>
              </w:rPr>
            </w:pPr>
            <w:r w:rsidRPr="00D47233">
              <w:rPr>
                <w:rFonts w:cstheme="minorHAnsi"/>
                <w:sz w:val="22"/>
                <w:szCs w:val="22"/>
              </w:rPr>
              <w:t>określonymi w regulaminie konkursu.</w:t>
            </w:r>
          </w:p>
        </w:tc>
        <w:tc>
          <w:tcPr>
            <w:tcW w:w="2706" w:type="dxa"/>
          </w:tcPr>
          <w:p w:rsidR="007A0FEA" w:rsidRPr="00D47233" w:rsidRDefault="008C5ADA" w:rsidP="00E325A0">
            <w:pPr>
              <w:pStyle w:val="Akapitzlist"/>
              <w:autoSpaceDE w:val="0"/>
              <w:autoSpaceDN w:val="0"/>
              <w:adjustRightInd w:val="0"/>
              <w:ind w:left="34"/>
              <w:jc w:val="center"/>
              <w:rPr>
                <w:rFonts w:cstheme="minorHAnsi"/>
                <w:b/>
                <w:color w:val="000000"/>
                <w:sz w:val="22"/>
                <w:szCs w:val="22"/>
              </w:rPr>
            </w:pPr>
            <w:r w:rsidRPr="00D47233">
              <w:rPr>
                <w:rFonts w:cstheme="minorHAnsi"/>
                <w:b/>
                <w:color w:val="000000"/>
                <w:sz w:val="22"/>
                <w:szCs w:val="22"/>
              </w:rPr>
              <w:t>20/12</w:t>
            </w:r>
          </w:p>
        </w:tc>
      </w:tr>
    </w:tbl>
    <w:p w:rsidR="002C0ED2" w:rsidRPr="00D47233" w:rsidRDefault="002C0ED2" w:rsidP="003220CD">
      <w:pPr>
        <w:jc w:val="both"/>
      </w:pPr>
    </w:p>
    <w:p w:rsidR="00CD1390" w:rsidRPr="00D47233" w:rsidRDefault="00CD1390" w:rsidP="00F56D47">
      <w:pPr>
        <w:pStyle w:val="Akapitzlist"/>
        <w:numPr>
          <w:ilvl w:val="0"/>
          <w:numId w:val="6"/>
        </w:numPr>
        <w:spacing w:before="120" w:after="120"/>
        <w:ind w:left="0" w:firstLine="0"/>
        <w:jc w:val="both"/>
        <w:rPr>
          <w:rFonts w:eastAsia="Calibri"/>
          <w:sz w:val="22"/>
          <w:szCs w:val="22"/>
        </w:rPr>
      </w:pPr>
      <w:r w:rsidRPr="00D47233">
        <w:rPr>
          <w:rFonts w:eastAsia="Calibri"/>
          <w:sz w:val="22"/>
          <w:szCs w:val="22"/>
        </w:rPr>
        <w:t xml:space="preserve">Za spełnianie wszystkich ogólnych kryteriów merytorycznych oceniający może przyznać maksymalnie 100 punktów. Ocena w każdej części wniosku o dofinansowanie jest przedstawiana </w:t>
      </w:r>
      <w:r w:rsidR="00BE5A0C" w:rsidRPr="00D47233">
        <w:rPr>
          <w:rFonts w:eastAsia="Calibri"/>
          <w:sz w:val="22"/>
          <w:szCs w:val="22"/>
        </w:rPr>
        <w:br/>
      </w:r>
      <w:r w:rsidRPr="00D47233">
        <w:rPr>
          <w:rFonts w:eastAsia="Calibri"/>
          <w:sz w:val="22"/>
          <w:szCs w:val="22"/>
        </w:rPr>
        <w:t>w postaci liczb całkowitych (bez części ułamkowych). W przypadku przyznania za spełnianie danego kryterium merytorycznego (bezwarunkowe) mniejszej niż maksymalna liczby punktów oceniający musi uzasadnić ocenę</w:t>
      </w:r>
      <w:r w:rsidR="0088497F" w:rsidRPr="00D47233">
        <w:rPr>
          <w:rFonts w:eastAsia="Calibri"/>
          <w:sz w:val="22"/>
          <w:szCs w:val="22"/>
        </w:rPr>
        <w:t>.</w:t>
      </w:r>
    </w:p>
    <w:p w:rsidR="00E53146" w:rsidRPr="00D47233" w:rsidRDefault="00CD1390" w:rsidP="006C46FD">
      <w:pPr>
        <w:pStyle w:val="Akapitzlist"/>
        <w:numPr>
          <w:ilvl w:val="0"/>
          <w:numId w:val="6"/>
        </w:numPr>
        <w:spacing w:before="120" w:after="120"/>
        <w:ind w:left="0" w:firstLine="0"/>
        <w:jc w:val="both"/>
        <w:rPr>
          <w:sz w:val="22"/>
          <w:szCs w:val="22"/>
        </w:rPr>
      </w:pPr>
      <w:r w:rsidRPr="00D47233">
        <w:rPr>
          <w:rFonts w:eastAsia="Calibri"/>
          <w:sz w:val="22"/>
          <w:szCs w:val="22"/>
        </w:rPr>
        <w:t>W przypadku, gdy oceniający uzna, że projekt spełnia którekolwiek z kryteriów merytorycznych warunkowo i warunkowo przyzna mu określoną liczbę punktów i jeżeli uzna, że projekt może z</w:t>
      </w:r>
      <w:r w:rsidR="00BE5A0C" w:rsidRPr="00D47233">
        <w:rPr>
          <w:rFonts w:eastAsia="Calibri"/>
          <w:sz w:val="22"/>
          <w:szCs w:val="22"/>
        </w:rPr>
        <w:t>ostać skierowany do negocjacji</w:t>
      </w:r>
      <w:r w:rsidRPr="00D47233">
        <w:rPr>
          <w:rFonts w:eastAsia="Calibri"/>
          <w:sz w:val="22"/>
          <w:szCs w:val="22"/>
        </w:rPr>
        <w:t xml:space="preserve"> uzasadnienie oceny warunkowej zostanie ujęte w części karty oceny merytorycznej odnoszącej się do</w:t>
      </w:r>
      <w:r w:rsidR="00FC2B31" w:rsidRPr="00D47233">
        <w:rPr>
          <w:rFonts w:eastAsia="Calibri"/>
          <w:sz w:val="22"/>
          <w:szCs w:val="22"/>
        </w:rPr>
        <w:t xml:space="preserve"> </w:t>
      </w:r>
      <w:r w:rsidRPr="00D47233">
        <w:rPr>
          <w:rFonts w:eastAsia="Calibri"/>
          <w:sz w:val="22"/>
          <w:szCs w:val="22"/>
        </w:rPr>
        <w:t>etapu negocjacji.</w:t>
      </w:r>
    </w:p>
    <w:p w:rsidR="00E53146" w:rsidRPr="00D47233" w:rsidRDefault="00E53146" w:rsidP="006C46FD">
      <w:pPr>
        <w:pStyle w:val="Akapitzlist"/>
        <w:numPr>
          <w:ilvl w:val="0"/>
          <w:numId w:val="6"/>
        </w:numPr>
        <w:spacing w:before="120" w:after="120"/>
        <w:ind w:left="0" w:firstLine="0"/>
        <w:jc w:val="both"/>
        <w:rPr>
          <w:sz w:val="22"/>
          <w:szCs w:val="22"/>
        </w:rPr>
      </w:pPr>
      <w:r w:rsidRPr="00D47233">
        <w:rPr>
          <w:rFonts w:eastAsia="Calibri"/>
          <w:sz w:val="22"/>
          <w:szCs w:val="22"/>
        </w:rPr>
        <w:t xml:space="preserve">Jeżeli w poszczególnych punktach oceny merytorycznej projekt otrzymał bezwarunkowo </w:t>
      </w:r>
      <w:r w:rsidRPr="00D47233">
        <w:rPr>
          <w:rFonts w:eastAsia="Calibri"/>
          <w:sz w:val="22"/>
          <w:szCs w:val="22"/>
        </w:rPr>
        <w:br/>
        <w:t xml:space="preserve">co najmniej 60% punktów, poddawany jest weryfikacji w zakresie spełniania kryteriów premiujących. </w:t>
      </w:r>
    </w:p>
    <w:p w:rsidR="00E53146" w:rsidRPr="00D47233" w:rsidRDefault="00E53146" w:rsidP="00E53146">
      <w:pPr>
        <w:pStyle w:val="Akapitzlist"/>
        <w:spacing w:before="120" w:after="120"/>
        <w:ind w:left="0"/>
        <w:jc w:val="both"/>
        <w:rPr>
          <w:sz w:val="22"/>
          <w:szCs w:val="22"/>
        </w:rPr>
      </w:pPr>
    </w:p>
    <w:p w:rsidR="007211FC" w:rsidRPr="00D47233" w:rsidRDefault="00FD4929" w:rsidP="00D35B45">
      <w:pPr>
        <w:pStyle w:val="Nagwek4"/>
      </w:pPr>
      <w:r w:rsidRPr="00D47233">
        <w:t>4.</w:t>
      </w:r>
      <w:r w:rsidR="00C206EE" w:rsidRPr="00D47233">
        <w:t>3.3.4</w:t>
      </w:r>
      <w:r w:rsidR="00C472C5" w:rsidRPr="00D47233">
        <w:t>.</w:t>
      </w:r>
      <w:r w:rsidR="006D1443" w:rsidRPr="00D47233">
        <w:t>Ocena kryteriów premiujących</w:t>
      </w:r>
    </w:p>
    <w:p w:rsidR="00176564" w:rsidRPr="00D47233" w:rsidRDefault="00176564" w:rsidP="000D3121">
      <w:pPr>
        <w:spacing w:before="240"/>
        <w:ind w:right="-2"/>
        <w:jc w:val="both"/>
        <w:rPr>
          <w:sz w:val="22"/>
          <w:szCs w:val="22"/>
        </w:rPr>
      </w:pPr>
      <w:r w:rsidRPr="00D47233">
        <w:rPr>
          <w:sz w:val="22"/>
          <w:szCs w:val="22"/>
        </w:rPr>
        <w:t xml:space="preserve">W bieżącym konkursie </w:t>
      </w:r>
      <w:r w:rsidR="00B13645" w:rsidRPr="00D47233">
        <w:rPr>
          <w:sz w:val="22"/>
          <w:szCs w:val="22"/>
        </w:rPr>
        <w:t>projekt może</w:t>
      </w:r>
      <w:r w:rsidRPr="00D47233">
        <w:rPr>
          <w:sz w:val="22"/>
          <w:szCs w:val="22"/>
        </w:rPr>
        <w:t xml:space="preserve"> również uzyskać punkty za kryteria premiujące.</w:t>
      </w:r>
    </w:p>
    <w:p w:rsidR="00176564" w:rsidRPr="00D47233" w:rsidRDefault="00B13645" w:rsidP="000D3121">
      <w:pPr>
        <w:ind w:right="-2"/>
        <w:jc w:val="both"/>
        <w:rPr>
          <w:sz w:val="22"/>
          <w:szCs w:val="22"/>
        </w:rPr>
      </w:pPr>
      <w:r w:rsidRPr="00D47233">
        <w:rPr>
          <w:sz w:val="22"/>
          <w:szCs w:val="22"/>
        </w:rPr>
        <w:t xml:space="preserve">Kryteria premiujące określają </w:t>
      </w:r>
      <w:r w:rsidR="0068152A" w:rsidRPr="00D47233">
        <w:rPr>
          <w:sz w:val="22"/>
          <w:szCs w:val="22"/>
        </w:rPr>
        <w:t xml:space="preserve">warunki, które muszą zostać spełnione przez projekt, aby uzyskać określoną liczbę punktów w ramach określonego wagą punktową limitu wyznaczonego minimalną </w:t>
      </w:r>
      <w:r w:rsidR="000D3121" w:rsidRPr="00D47233">
        <w:rPr>
          <w:sz w:val="22"/>
          <w:szCs w:val="22"/>
        </w:rPr>
        <w:br/>
      </w:r>
      <w:r w:rsidR="0068152A" w:rsidRPr="00D47233">
        <w:rPr>
          <w:sz w:val="22"/>
          <w:szCs w:val="22"/>
        </w:rPr>
        <w:t xml:space="preserve">i maksymalną liczbą punktów, które można uzyskać za dane kryterium w zależności od oceny </w:t>
      </w:r>
      <w:r w:rsidR="00176564" w:rsidRPr="00D47233">
        <w:rPr>
          <w:sz w:val="22"/>
          <w:szCs w:val="22"/>
        </w:rPr>
        <w:t xml:space="preserve">stopnia </w:t>
      </w:r>
      <w:r w:rsidR="0068152A" w:rsidRPr="00D47233">
        <w:rPr>
          <w:sz w:val="22"/>
          <w:szCs w:val="22"/>
        </w:rPr>
        <w:t xml:space="preserve">spełniania tego kryterium. </w:t>
      </w:r>
    </w:p>
    <w:p w:rsidR="00EE7AE6" w:rsidRPr="00D47233" w:rsidRDefault="00176564" w:rsidP="000D3121">
      <w:pPr>
        <w:ind w:right="-2"/>
        <w:jc w:val="both"/>
        <w:rPr>
          <w:sz w:val="22"/>
          <w:szCs w:val="22"/>
        </w:rPr>
      </w:pPr>
      <w:r w:rsidRPr="00D47233">
        <w:rPr>
          <w:sz w:val="22"/>
          <w:szCs w:val="22"/>
        </w:rPr>
        <w:t>Kryteria premiujące są ustalane na poziomie</w:t>
      </w:r>
      <w:r w:rsidR="00FC2B31" w:rsidRPr="00D47233">
        <w:rPr>
          <w:sz w:val="22"/>
          <w:szCs w:val="22"/>
        </w:rPr>
        <w:t xml:space="preserve"> </w:t>
      </w:r>
      <w:r w:rsidR="0068152A" w:rsidRPr="00D47233">
        <w:rPr>
          <w:sz w:val="22"/>
          <w:szCs w:val="22"/>
        </w:rPr>
        <w:t>RPD.</w:t>
      </w:r>
    </w:p>
    <w:p w:rsidR="0068152A" w:rsidRPr="00D47233" w:rsidRDefault="00176564" w:rsidP="000D3121">
      <w:pPr>
        <w:ind w:right="-2"/>
        <w:jc w:val="both"/>
        <w:rPr>
          <w:sz w:val="22"/>
          <w:szCs w:val="22"/>
        </w:rPr>
      </w:pPr>
      <w:r w:rsidRPr="00D47233">
        <w:rPr>
          <w:sz w:val="22"/>
          <w:szCs w:val="22"/>
        </w:rPr>
        <w:t xml:space="preserve">W bieżącym konkursie </w:t>
      </w:r>
      <w:r w:rsidR="0068152A" w:rsidRPr="00D47233">
        <w:rPr>
          <w:sz w:val="22"/>
          <w:szCs w:val="22"/>
        </w:rPr>
        <w:t>dodatkow</w:t>
      </w:r>
      <w:r w:rsidRPr="00D47233">
        <w:rPr>
          <w:sz w:val="22"/>
          <w:szCs w:val="22"/>
        </w:rPr>
        <w:t xml:space="preserve">e punkty – łącznie maksymalnie </w:t>
      </w:r>
      <w:r w:rsidR="00E86B3B">
        <w:rPr>
          <w:sz w:val="22"/>
          <w:szCs w:val="22"/>
        </w:rPr>
        <w:t xml:space="preserve">15 </w:t>
      </w:r>
      <w:r w:rsidR="0088497F" w:rsidRPr="00D47233">
        <w:rPr>
          <w:sz w:val="22"/>
          <w:szCs w:val="22"/>
        </w:rPr>
        <w:t>–</w:t>
      </w:r>
      <w:r w:rsidR="00E86B3B">
        <w:rPr>
          <w:sz w:val="22"/>
          <w:szCs w:val="22"/>
        </w:rPr>
        <w:t xml:space="preserve"> </w:t>
      </w:r>
      <w:r w:rsidRPr="00D47233">
        <w:rPr>
          <w:sz w:val="22"/>
          <w:szCs w:val="22"/>
        </w:rPr>
        <w:t>można</w:t>
      </w:r>
      <w:r w:rsidR="00306A4E">
        <w:rPr>
          <w:sz w:val="22"/>
          <w:szCs w:val="22"/>
        </w:rPr>
        <w:t xml:space="preserve"> </w:t>
      </w:r>
      <w:r w:rsidR="00596C56" w:rsidRPr="00D47233">
        <w:rPr>
          <w:sz w:val="22"/>
          <w:szCs w:val="22"/>
        </w:rPr>
        <w:t>uzyskać</w:t>
      </w:r>
      <w:r w:rsidR="0088497F" w:rsidRPr="00D47233">
        <w:rPr>
          <w:sz w:val="22"/>
          <w:szCs w:val="22"/>
        </w:rPr>
        <w:br/>
      </w:r>
      <w:r w:rsidRPr="00D47233">
        <w:rPr>
          <w:sz w:val="22"/>
          <w:szCs w:val="22"/>
        </w:rPr>
        <w:t>za spełnienie następujących kryteriów:</w:t>
      </w:r>
    </w:p>
    <w:tbl>
      <w:tblPr>
        <w:tblStyle w:val="Tabela-Siatka4"/>
        <w:tblW w:w="0" w:type="auto"/>
        <w:tblInd w:w="-318" w:type="dxa"/>
        <w:tblLook w:val="04A0" w:firstRow="1" w:lastRow="0" w:firstColumn="1" w:lastColumn="0" w:noHBand="0" w:noVBand="1"/>
      </w:tblPr>
      <w:tblGrid>
        <w:gridCol w:w="852"/>
        <w:gridCol w:w="3742"/>
        <w:gridCol w:w="4995"/>
      </w:tblGrid>
      <w:tr w:rsidR="0068152A" w:rsidRPr="00D47233" w:rsidTr="00B13645">
        <w:tc>
          <w:tcPr>
            <w:tcW w:w="852" w:type="dxa"/>
            <w:shd w:val="clear" w:color="auto" w:fill="D9D9D9" w:themeFill="background1" w:themeFillShade="D9"/>
          </w:tcPr>
          <w:p w:rsidR="0068152A" w:rsidRPr="00D47233" w:rsidRDefault="0068152A" w:rsidP="00B13645">
            <w:pPr>
              <w:jc w:val="center"/>
              <w:rPr>
                <w:rFonts w:cs="Arial"/>
                <w:b/>
              </w:rPr>
            </w:pPr>
            <w:r w:rsidRPr="00D47233">
              <w:rPr>
                <w:rFonts w:cs="Arial"/>
                <w:b/>
              </w:rPr>
              <w:t>Lp.</w:t>
            </w:r>
          </w:p>
        </w:tc>
        <w:tc>
          <w:tcPr>
            <w:tcW w:w="3742" w:type="dxa"/>
            <w:shd w:val="clear" w:color="auto" w:fill="D9D9D9" w:themeFill="background1" w:themeFillShade="D9"/>
          </w:tcPr>
          <w:p w:rsidR="0068152A" w:rsidRPr="00D47233" w:rsidRDefault="00434DE4" w:rsidP="0068152A">
            <w:pPr>
              <w:jc w:val="center"/>
              <w:rPr>
                <w:rFonts w:cs="Arial"/>
                <w:b/>
              </w:rPr>
            </w:pPr>
            <w:r w:rsidRPr="00D47233">
              <w:rPr>
                <w:rFonts w:cs="Arial"/>
                <w:b/>
              </w:rPr>
              <w:t>K</w:t>
            </w:r>
            <w:r w:rsidR="0068152A" w:rsidRPr="00D47233">
              <w:rPr>
                <w:rFonts w:cs="Arial"/>
                <w:b/>
              </w:rPr>
              <w:t>ryterium</w:t>
            </w:r>
          </w:p>
        </w:tc>
        <w:tc>
          <w:tcPr>
            <w:tcW w:w="4995" w:type="dxa"/>
            <w:shd w:val="clear" w:color="auto" w:fill="D9D9D9" w:themeFill="background1" w:themeFillShade="D9"/>
          </w:tcPr>
          <w:p w:rsidR="0068152A" w:rsidRPr="00D47233" w:rsidRDefault="00434DE4" w:rsidP="0068152A">
            <w:pPr>
              <w:jc w:val="center"/>
              <w:rPr>
                <w:rFonts w:cs="Arial"/>
                <w:b/>
              </w:rPr>
            </w:pPr>
            <w:r w:rsidRPr="00D47233">
              <w:rPr>
                <w:rFonts w:cs="Arial"/>
                <w:b/>
              </w:rPr>
              <w:t>Uzasadnienie</w:t>
            </w:r>
            <w:r w:rsidR="0068152A" w:rsidRPr="00D47233">
              <w:rPr>
                <w:rFonts w:cs="Arial"/>
                <w:b/>
              </w:rPr>
              <w:t xml:space="preserve"> / WAGA</w:t>
            </w:r>
          </w:p>
        </w:tc>
      </w:tr>
      <w:tr w:rsidR="0068152A" w:rsidRPr="00D47233" w:rsidTr="00B13645">
        <w:tc>
          <w:tcPr>
            <w:tcW w:w="852" w:type="dxa"/>
            <w:shd w:val="clear" w:color="auto" w:fill="D9D9D9" w:themeFill="background1" w:themeFillShade="D9"/>
          </w:tcPr>
          <w:p w:rsidR="0068152A" w:rsidRPr="00D47233" w:rsidRDefault="0068152A" w:rsidP="00676466">
            <w:pPr>
              <w:numPr>
                <w:ilvl w:val="0"/>
                <w:numId w:val="15"/>
              </w:numPr>
              <w:contextualSpacing/>
              <w:jc w:val="center"/>
              <w:rPr>
                <w:rFonts w:cs="Arial"/>
                <w:b/>
              </w:rPr>
            </w:pPr>
          </w:p>
        </w:tc>
        <w:tc>
          <w:tcPr>
            <w:tcW w:w="3742" w:type="dxa"/>
          </w:tcPr>
          <w:p w:rsidR="0068152A" w:rsidRPr="00D47233" w:rsidRDefault="0068152A" w:rsidP="0068152A">
            <w:pPr>
              <w:autoSpaceDE w:val="0"/>
              <w:autoSpaceDN w:val="0"/>
              <w:adjustRightInd w:val="0"/>
              <w:jc w:val="center"/>
              <w:rPr>
                <w:rFonts w:cs="Arial"/>
                <w:b/>
                <w:color w:val="000000"/>
              </w:rPr>
            </w:pPr>
            <w:r w:rsidRPr="00D47233">
              <w:rPr>
                <w:rFonts w:cs="Arial"/>
                <w:b/>
                <w:color w:val="000000"/>
              </w:rPr>
              <w:t xml:space="preserve">Wniosek o dofinansowanie został złożony </w:t>
            </w:r>
            <w:r w:rsidRPr="00D47233">
              <w:rPr>
                <w:rFonts w:cs="Arial"/>
                <w:b/>
                <w:color w:val="000000"/>
              </w:rPr>
              <w:lastRenderedPageBreak/>
              <w:t xml:space="preserve">przez jednostkę samorządu terytorialnego </w:t>
            </w:r>
          </w:p>
          <w:p w:rsidR="0068152A" w:rsidRPr="00D47233" w:rsidRDefault="0068152A" w:rsidP="0068152A">
            <w:pPr>
              <w:jc w:val="center"/>
              <w:rPr>
                <w:rFonts w:cs="Arial"/>
                <w:b/>
              </w:rPr>
            </w:pPr>
          </w:p>
        </w:tc>
        <w:tc>
          <w:tcPr>
            <w:tcW w:w="4995" w:type="dxa"/>
          </w:tcPr>
          <w:p w:rsidR="0068152A" w:rsidRPr="00D47233" w:rsidRDefault="0068152A" w:rsidP="0068152A">
            <w:pPr>
              <w:autoSpaceDE w:val="0"/>
              <w:autoSpaceDN w:val="0"/>
              <w:adjustRightInd w:val="0"/>
              <w:jc w:val="center"/>
              <w:rPr>
                <w:rFonts w:cs="Arial"/>
                <w:color w:val="000000"/>
              </w:rPr>
            </w:pPr>
            <w:r w:rsidRPr="00D47233">
              <w:rPr>
                <w:rFonts w:cs="Arial"/>
                <w:color w:val="000000"/>
              </w:rPr>
              <w:lastRenderedPageBreak/>
              <w:t>Zgodnie z wynikami badania ewaluacyjnego pt. „</w:t>
            </w:r>
            <w:r w:rsidRPr="00D47233">
              <w:rPr>
                <w:rFonts w:cs="Arial"/>
                <w:i/>
                <w:iCs/>
                <w:color w:val="000000"/>
              </w:rPr>
              <w:t xml:space="preserve">Jak </w:t>
            </w:r>
            <w:r w:rsidRPr="00D47233">
              <w:rPr>
                <w:rFonts w:cs="Arial"/>
                <w:i/>
                <w:iCs/>
                <w:color w:val="000000"/>
              </w:rPr>
              <w:lastRenderedPageBreak/>
              <w:t xml:space="preserve">doskonalą się samorządy?” </w:t>
            </w:r>
            <w:r w:rsidRPr="00D47233">
              <w:rPr>
                <w:rFonts w:cs="Arial"/>
                <w:color w:val="000000"/>
              </w:rPr>
              <w:t xml:space="preserve">(MAC - grudzień 2012), projekty w których liderem jest samorząd cechuje znacząco wyższa trwałość osiąganych rezultatów oraz dużo lepsze dopasowanie planowanych działań do realnych potrzeb modernizacyjnych samorządów oraz możliwości dalszego samodzielnego rozwijania </w:t>
            </w:r>
            <w:r w:rsidR="0088497F" w:rsidRPr="00D47233">
              <w:rPr>
                <w:rFonts w:cs="Arial"/>
                <w:color w:val="000000"/>
              </w:rPr>
              <w:br/>
            </w:r>
            <w:r w:rsidRPr="00D47233">
              <w:rPr>
                <w:rFonts w:cs="Arial"/>
                <w:color w:val="000000"/>
              </w:rPr>
              <w:t xml:space="preserve">i utrzymania wdrożonych rozwiązań. Udział w projektach podmiotów innych niż JST jest możliwy </w:t>
            </w:r>
            <w:r w:rsidR="0088497F" w:rsidRPr="00D47233">
              <w:rPr>
                <w:rFonts w:cs="Arial"/>
                <w:color w:val="000000"/>
              </w:rPr>
              <w:br/>
            </w:r>
            <w:r w:rsidRPr="00D47233">
              <w:rPr>
                <w:rFonts w:cs="Arial"/>
                <w:color w:val="000000"/>
              </w:rPr>
              <w:t xml:space="preserve">w trybie partnerstwa. Weryfikacja kryterium na podstawie treści wniosku o dofinansowanie. </w:t>
            </w:r>
          </w:p>
          <w:p w:rsidR="0068152A" w:rsidRPr="00D47233" w:rsidRDefault="0068152A" w:rsidP="0068152A">
            <w:pPr>
              <w:jc w:val="center"/>
              <w:rPr>
                <w:rFonts w:cs="Arial"/>
              </w:rPr>
            </w:pPr>
            <w:r w:rsidRPr="00D47233">
              <w:rPr>
                <w:rFonts w:cs="Arial"/>
              </w:rPr>
              <w:t>WAGA 5</w:t>
            </w:r>
          </w:p>
        </w:tc>
      </w:tr>
      <w:tr w:rsidR="0068152A" w:rsidRPr="00D47233" w:rsidTr="00B13645">
        <w:tc>
          <w:tcPr>
            <w:tcW w:w="852" w:type="dxa"/>
            <w:shd w:val="clear" w:color="auto" w:fill="D9D9D9" w:themeFill="background1" w:themeFillShade="D9"/>
          </w:tcPr>
          <w:p w:rsidR="0068152A" w:rsidRPr="00D47233" w:rsidRDefault="0068152A" w:rsidP="00676466">
            <w:pPr>
              <w:numPr>
                <w:ilvl w:val="0"/>
                <w:numId w:val="15"/>
              </w:numPr>
              <w:contextualSpacing/>
              <w:rPr>
                <w:rFonts w:cs="Arial"/>
                <w:b/>
              </w:rPr>
            </w:pPr>
          </w:p>
        </w:tc>
        <w:tc>
          <w:tcPr>
            <w:tcW w:w="3742" w:type="dxa"/>
          </w:tcPr>
          <w:p w:rsidR="0068152A" w:rsidRPr="00D47233" w:rsidRDefault="00732217" w:rsidP="0068152A">
            <w:pPr>
              <w:autoSpaceDE w:val="0"/>
              <w:autoSpaceDN w:val="0"/>
              <w:adjustRightInd w:val="0"/>
              <w:jc w:val="center"/>
              <w:rPr>
                <w:rFonts w:cs="Arial"/>
                <w:b/>
                <w:color w:val="000000"/>
              </w:rPr>
            </w:pPr>
            <w:r w:rsidRPr="00732217">
              <w:rPr>
                <w:rFonts w:cs="Arial"/>
                <w:b/>
                <w:color w:val="000000"/>
              </w:rPr>
              <w:t>JST będący wnioskodawcą albo partnerem, posiada na dzień złożenia wniosku o dofinansowanie aktualne Poświadczenie Skutecznego Użytkowania CAF</w:t>
            </w:r>
          </w:p>
          <w:p w:rsidR="0068152A" w:rsidRPr="00D47233" w:rsidRDefault="0068152A" w:rsidP="0068152A">
            <w:pPr>
              <w:jc w:val="center"/>
              <w:rPr>
                <w:rFonts w:cs="Arial"/>
                <w:b/>
              </w:rPr>
            </w:pPr>
          </w:p>
        </w:tc>
        <w:tc>
          <w:tcPr>
            <w:tcW w:w="4995" w:type="dxa"/>
          </w:tcPr>
          <w:p w:rsidR="0068152A" w:rsidRPr="00D47233" w:rsidRDefault="00732217" w:rsidP="0068152A">
            <w:pPr>
              <w:autoSpaceDE w:val="0"/>
              <w:autoSpaceDN w:val="0"/>
              <w:adjustRightInd w:val="0"/>
              <w:jc w:val="center"/>
              <w:rPr>
                <w:rFonts w:cs="Arial"/>
                <w:color w:val="000000"/>
              </w:rPr>
            </w:pPr>
            <w:r w:rsidRPr="00732217">
              <w:rPr>
                <w:rFonts w:cs="Arial"/>
                <w:color w:val="000000"/>
              </w:rPr>
              <w:t xml:space="preserve">Celem kryterium jest promowanie narzędzi zarządzania jakością w zarządzaniu jednostkami samorządu terytorialnego pozwalającymi na stałe doskonalenie funkcjonowania oraz mierzenie swoich dokonań. Ponieważ konkurs kierowany jest do JST o wyższym poziomie rozwoju instytucjonalnego, przedmiotowe kryterium będzie selekcjonowało JST posiadające pożądane cechy. Ponadto, wprowadzenie i utrzymanie systemów zarządzania jakością w urzędach administracji publicznej jest warunkiem </w:t>
            </w:r>
            <w:r w:rsidRPr="00732217">
              <w:rPr>
                <w:rFonts w:cs="Arial"/>
                <w:i/>
                <w:color w:val="000000"/>
              </w:rPr>
              <w:t xml:space="preserve">ex </w:t>
            </w:r>
            <w:proofErr w:type="spellStart"/>
            <w:r w:rsidRPr="00732217">
              <w:rPr>
                <w:rFonts w:cs="Arial"/>
                <w:i/>
                <w:color w:val="000000"/>
              </w:rPr>
              <w:t>ante</w:t>
            </w:r>
            <w:proofErr w:type="spellEnd"/>
            <w:r w:rsidRPr="00732217">
              <w:rPr>
                <w:rFonts w:cs="Arial"/>
                <w:color w:val="000000"/>
              </w:rPr>
              <w:t xml:space="preserve"> w PO WER.</w:t>
            </w:r>
            <w:r w:rsidR="0068152A" w:rsidRPr="00D47233">
              <w:rPr>
                <w:rFonts w:cs="Arial"/>
                <w:color w:val="000000"/>
              </w:rPr>
              <w:t xml:space="preserve"> </w:t>
            </w:r>
          </w:p>
          <w:p w:rsidR="0068152A" w:rsidRPr="00D47233" w:rsidRDefault="0068152A" w:rsidP="0068152A">
            <w:pPr>
              <w:autoSpaceDE w:val="0"/>
              <w:autoSpaceDN w:val="0"/>
              <w:adjustRightInd w:val="0"/>
              <w:jc w:val="center"/>
              <w:rPr>
                <w:rFonts w:cs="Arial"/>
                <w:color w:val="000000"/>
              </w:rPr>
            </w:pPr>
            <w:r w:rsidRPr="00D47233">
              <w:rPr>
                <w:rFonts w:cs="Arial"/>
                <w:color w:val="000000"/>
              </w:rPr>
              <w:t xml:space="preserve">WAGA </w:t>
            </w:r>
            <w:r w:rsidR="00732217">
              <w:rPr>
                <w:rFonts w:cs="Arial"/>
                <w:color w:val="000000"/>
              </w:rPr>
              <w:t>1</w:t>
            </w:r>
            <w:r w:rsidRPr="00D47233">
              <w:rPr>
                <w:rFonts w:cs="Arial"/>
                <w:color w:val="000000"/>
              </w:rPr>
              <w:t xml:space="preserve">/JST </w:t>
            </w:r>
          </w:p>
          <w:p w:rsidR="0068152A" w:rsidRPr="00D47233" w:rsidRDefault="0068152A" w:rsidP="00732217">
            <w:pPr>
              <w:jc w:val="center"/>
              <w:rPr>
                <w:rFonts w:cs="Arial"/>
              </w:rPr>
            </w:pPr>
            <w:r w:rsidRPr="00D47233">
              <w:rPr>
                <w:rFonts w:cs="Arial"/>
              </w:rPr>
              <w:t xml:space="preserve">max </w:t>
            </w:r>
            <w:r w:rsidR="00732217">
              <w:rPr>
                <w:rFonts w:cs="Arial"/>
              </w:rPr>
              <w:t>5</w:t>
            </w:r>
            <w:r w:rsidRPr="00D47233">
              <w:rPr>
                <w:rFonts w:cs="Arial"/>
              </w:rPr>
              <w:t xml:space="preserve"> </w:t>
            </w:r>
          </w:p>
        </w:tc>
      </w:tr>
      <w:tr w:rsidR="0068152A" w:rsidRPr="00D47233" w:rsidTr="00B13645">
        <w:tc>
          <w:tcPr>
            <w:tcW w:w="852" w:type="dxa"/>
            <w:shd w:val="clear" w:color="auto" w:fill="D9D9D9" w:themeFill="background1" w:themeFillShade="D9"/>
          </w:tcPr>
          <w:p w:rsidR="0068152A" w:rsidRPr="00D47233" w:rsidRDefault="0068152A" w:rsidP="00676466">
            <w:pPr>
              <w:numPr>
                <w:ilvl w:val="0"/>
                <w:numId w:val="15"/>
              </w:numPr>
              <w:contextualSpacing/>
              <w:rPr>
                <w:rFonts w:cs="Arial"/>
                <w:b/>
              </w:rPr>
            </w:pPr>
          </w:p>
        </w:tc>
        <w:tc>
          <w:tcPr>
            <w:tcW w:w="3742" w:type="dxa"/>
          </w:tcPr>
          <w:p w:rsidR="0068152A" w:rsidRPr="00D47233" w:rsidRDefault="00732217" w:rsidP="0068152A">
            <w:pPr>
              <w:autoSpaceDE w:val="0"/>
              <w:autoSpaceDN w:val="0"/>
              <w:adjustRightInd w:val="0"/>
              <w:jc w:val="center"/>
              <w:rPr>
                <w:rFonts w:cs="Arial"/>
                <w:b/>
                <w:color w:val="000000"/>
              </w:rPr>
            </w:pPr>
            <w:r w:rsidRPr="00732217">
              <w:rPr>
                <w:rFonts w:cs="Arial"/>
                <w:b/>
                <w:color w:val="000000"/>
              </w:rPr>
              <w:t>Wnioskodawca zaproponował zakres szkoleń, który uwzględnia tematykę tworzenia i zarządzania mieszkaniami wspomaganymi</w:t>
            </w:r>
            <w:r w:rsidR="0068152A" w:rsidRPr="00D47233">
              <w:rPr>
                <w:rFonts w:cs="Arial"/>
                <w:b/>
                <w:color w:val="000000"/>
              </w:rPr>
              <w:t xml:space="preserve"> </w:t>
            </w:r>
          </w:p>
          <w:p w:rsidR="0068152A" w:rsidRPr="00D47233" w:rsidRDefault="0068152A" w:rsidP="0068152A">
            <w:pPr>
              <w:jc w:val="center"/>
              <w:rPr>
                <w:rFonts w:cs="Arial"/>
                <w:b/>
              </w:rPr>
            </w:pPr>
          </w:p>
        </w:tc>
        <w:tc>
          <w:tcPr>
            <w:tcW w:w="4995" w:type="dxa"/>
          </w:tcPr>
          <w:p w:rsidR="00454945" w:rsidRPr="00D47233" w:rsidRDefault="00454945" w:rsidP="00D35B45">
            <w:pPr>
              <w:autoSpaceDE w:val="0"/>
              <w:autoSpaceDN w:val="0"/>
              <w:adjustRightInd w:val="0"/>
              <w:spacing w:before="0"/>
              <w:jc w:val="center"/>
              <w:rPr>
                <w:rFonts w:cs="Arial"/>
                <w:color w:val="000000"/>
              </w:rPr>
            </w:pPr>
          </w:p>
          <w:p w:rsidR="0068152A" w:rsidRPr="00D47233" w:rsidRDefault="00732217" w:rsidP="00D35B45">
            <w:pPr>
              <w:autoSpaceDE w:val="0"/>
              <w:autoSpaceDN w:val="0"/>
              <w:adjustRightInd w:val="0"/>
              <w:spacing w:before="0"/>
              <w:jc w:val="center"/>
              <w:rPr>
                <w:rFonts w:cs="Arial"/>
                <w:color w:val="000000"/>
              </w:rPr>
            </w:pPr>
            <w:r w:rsidRPr="00732217">
              <w:rPr>
                <w:rFonts w:cs="Arial"/>
                <w:color w:val="000000"/>
              </w:rPr>
              <w:t>Mieszkania wspomagane są zdefiniowane w „Wytycznych w zakresie realizacji przedsięwzięć w obszarze włączenia społecznego i zwalczania ubóstwa z wykorzystaniem środków Europejskiego Funduszu Społecznego i Europejskiego Funduszu Rozwoju Regionalnego na lata 2014-2020”. Mieszkania wspomagane są ważnym instrumentem wdrażania procesu przejścia do opieki świadczonej na poziomie lokalnej społeczności, który jest wspierany ze środków EFS i EFRR.</w:t>
            </w:r>
            <w:r w:rsidR="0068152A" w:rsidRPr="00D47233">
              <w:rPr>
                <w:rFonts w:cs="Arial"/>
                <w:color w:val="000000"/>
              </w:rPr>
              <w:t xml:space="preserve"> </w:t>
            </w:r>
          </w:p>
          <w:p w:rsidR="0068152A" w:rsidRPr="00D47233" w:rsidRDefault="0068152A" w:rsidP="00732217">
            <w:pPr>
              <w:autoSpaceDE w:val="0"/>
              <w:autoSpaceDN w:val="0"/>
              <w:adjustRightInd w:val="0"/>
              <w:jc w:val="center"/>
              <w:rPr>
                <w:rFonts w:cs="Arial"/>
                <w:color w:val="000000"/>
              </w:rPr>
            </w:pPr>
            <w:r w:rsidRPr="00D47233">
              <w:rPr>
                <w:rFonts w:cs="Arial"/>
                <w:color w:val="000000"/>
              </w:rPr>
              <w:t xml:space="preserve">WAGA </w:t>
            </w:r>
            <w:r w:rsidR="00732217">
              <w:rPr>
                <w:rFonts w:cs="Arial"/>
                <w:color w:val="000000"/>
              </w:rPr>
              <w:t>5</w:t>
            </w:r>
            <w:r w:rsidRPr="00D47233">
              <w:rPr>
                <w:rFonts w:cs="Arial"/>
                <w:color w:val="000000"/>
              </w:rPr>
              <w:t xml:space="preserve"> </w:t>
            </w:r>
          </w:p>
        </w:tc>
      </w:tr>
    </w:tbl>
    <w:bookmarkEnd w:id="182"/>
    <w:p w:rsidR="00805DBA" w:rsidRPr="00D47233" w:rsidRDefault="00805DBA" w:rsidP="00F56D47">
      <w:pPr>
        <w:spacing w:before="120" w:after="120"/>
        <w:jc w:val="both"/>
        <w:rPr>
          <w:rFonts w:eastAsia="Calibri" w:cs="Times New Roman"/>
          <w:sz w:val="22"/>
          <w:szCs w:val="22"/>
        </w:rPr>
      </w:pPr>
      <w:r w:rsidRPr="00D47233">
        <w:rPr>
          <w:rFonts w:cs="Arial"/>
          <w:color w:val="000000"/>
          <w:sz w:val="22"/>
          <w:szCs w:val="22"/>
        </w:rPr>
        <w:t xml:space="preserve">Weryfikacja kryteriów premiujących będzie przeprowadzana na podstawie treści wniosku </w:t>
      </w:r>
      <w:r w:rsidRPr="00D47233">
        <w:rPr>
          <w:rFonts w:cs="Arial"/>
          <w:color w:val="000000"/>
          <w:sz w:val="22"/>
          <w:szCs w:val="22"/>
        </w:rPr>
        <w:br/>
        <w:t>o dofinansowanie.</w:t>
      </w:r>
    </w:p>
    <w:p w:rsidR="00D0006E" w:rsidRPr="00D47233" w:rsidRDefault="00D0006E" w:rsidP="00F56D47">
      <w:pPr>
        <w:spacing w:before="120" w:after="120"/>
        <w:jc w:val="both"/>
        <w:rPr>
          <w:rFonts w:eastAsia="Calibri" w:cs="Times New Roman"/>
          <w:sz w:val="22"/>
          <w:szCs w:val="22"/>
        </w:rPr>
      </w:pPr>
      <w:r w:rsidRPr="00D47233">
        <w:rPr>
          <w:rFonts w:eastAsia="Calibri" w:cs="Times New Roman"/>
          <w:sz w:val="22"/>
          <w:szCs w:val="22"/>
        </w:rPr>
        <w:t>Ocena spełniania kryteriów premiujących polega na:</w:t>
      </w:r>
    </w:p>
    <w:p w:rsidR="00D0006E" w:rsidRPr="00D47233" w:rsidRDefault="00D0006E" w:rsidP="00676466">
      <w:pPr>
        <w:pStyle w:val="Akapitzlist"/>
        <w:numPr>
          <w:ilvl w:val="0"/>
          <w:numId w:val="31"/>
        </w:numPr>
        <w:spacing w:before="120" w:after="120"/>
        <w:jc w:val="both"/>
        <w:rPr>
          <w:rFonts w:eastAsia="Calibri" w:cstheme="minorHAnsi"/>
          <w:color w:val="000000"/>
          <w:sz w:val="22"/>
          <w:szCs w:val="22"/>
        </w:rPr>
      </w:pPr>
      <w:r w:rsidRPr="00D47233">
        <w:rPr>
          <w:rFonts w:eastAsia="Calibri" w:cstheme="minorHAnsi"/>
          <w:color w:val="000000"/>
          <w:sz w:val="22"/>
          <w:szCs w:val="22"/>
        </w:rPr>
        <w:t>przyznaniu 0 punktów jeśli projekt nie spełnia danego kryterium albo zdefiniowa</w:t>
      </w:r>
      <w:r w:rsidR="00D71492" w:rsidRPr="00D47233">
        <w:rPr>
          <w:rFonts w:eastAsia="Calibri" w:cstheme="minorHAnsi"/>
          <w:color w:val="000000"/>
          <w:sz w:val="22"/>
          <w:szCs w:val="22"/>
        </w:rPr>
        <w:t xml:space="preserve">nej </w:t>
      </w:r>
      <w:r w:rsidR="00D71492" w:rsidRPr="00D47233">
        <w:rPr>
          <w:rFonts w:eastAsia="Calibri" w:cstheme="minorHAnsi"/>
          <w:color w:val="000000"/>
          <w:sz w:val="22"/>
          <w:szCs w:val="22"/>
        </w:rPr>
        <w:br/>
        <w:t>z góry liczby punktów równ</w:t>
      </w:r>
      <w:r w:rsidRPr="00D47233">
        <w:rPr>
          <w:rFonts w:eastAsia="Calibri" w:cstheme="minorHAnsi"/>
          <w:color w:val="000000"/>
          <w:sz w:val="22"/>
          <w:szCs w:val="22"/>
        </w:rPr>
        <w:t>ej wadze punktowej jeśli projekt spełnia kryterium</w:t>
      </w:r>
      <w:r w:rsidR="00FC2B31" w:rsidRPr="00D47233">
        <w:rPr>
          <w:rFonts w:eastAsia="Calibri" w:cstheme="minorHAnsi"/>
          <w:color w:val="000000"/>
          <w:sz w:val="22"/>
          <w:szCs w:val="22"/>
        </w:rPr>
        <w:t xml:space="preserve"> </w:t>
      </w:r>
      <w:r w:rsidRPr="00D47233">
        <w:rPr>
          <w:rFonts w:eastAsia="Calibri" w:cstheme="minorHAnsi"/>
          <w:color w:val="000000"/>
          <w:sz w:val="22"/>
          <w:szCs w:val="22"/>
        </w:rPr>
        <w:t>albo</w:t>
      </w:r>
    </w:p>
    <w:p w:rsidR="00D0006E" w:rsidRPr="00D47233" w:rsidRDefault="00D0006E" w:rsidP="00676466">
      <w:pPr>
        <w:pStyle w:val="Akapitzlist"/>
        <w:numPr>
          <w:ilvl w:val="0"/>
          <w:numId w:val="31"/>
        </w:numPr>
        <w:spacing w:before="120" w:after="120"/>
        <w:jc w:val="both"/>
        <w:rPr>
          <w:rFonts w:eastAsia="Calibri" w:cstheme="minorHAnsi"/>
          <w:color w:val="000000"/>
          <w:sz w:val="22"/>
          <w:szCs w:val="22"/>
        </w:rPr>
      </w:pPr>
      <w:r w:rsidRPr="00D47233">
        <w:rPr>
          <w:rFonts w:eastAsia="Calibri" w:cstheme="minorHAnsi"/>
          <w:color w:val="000000"/>
          <w:sz w:val="22"/>
          <w:szCs w:val="22"/>
        </w:rPr>
        <w:t>przyznaniu liczby punktów w ramach określonego wagą punktową limitu wyznaczonego minimalną i maksymalną liczbą punktów, które można uzyskać za dane kryterium w zależności od oceny stopnia spełniania tego kryterium.</w:t>
      </w:r>
    </w:p>
    <w:p w:rsidR="00D0006E" w:rsidRPr="00D47233" w:rsidRDefault="00D0006E" w:rsidP="00F56D47">
      <w:pPr>
        <w:spacing w:before="120" w:after="120"/>
        <w:jc w:val="both"/>
        <w:rPr>
          <w:rFonts w:eastAsia="Calibri" w:cs="Times New Roman"/>
          <w:sz w:val="22"/>
          <w:szCs w:val="22"/>
        </w:rPr>
      </w:pPr>
      <w:r w:rsidRPr="00D47233">
        <w:rPr>
          <w:rFonts w:eastAsia="Calibri" w:cs="Times New Roman"/>
          <w:sz w:val="22"/>
          <w:szCs w:val="22"/>
        </w:rPr>
        <w:lastRenderedPageBreak/>
        <w:t xml:space="preserve">W przypadku dokonywania oceny w sposób, o którym mowa w lit. b. w treści kryterium premiującego </w:t>
      </w:r>
      <w:r w:rsidR="00805DBA" w:rsidRPr="00D47233">
        <w:rPr>
          <w:rFonts w:eastAsia="Calibri" w:cs="Times New Roman"/>
          <w:sz w:val="22"/>
          <w:szCs w:val="22"/>
        </w:rPr>
        <w:t xml:space="preserve">wskazano </w:t>
      </w:r>
      <w:r w:rsidRPr="00D47233">
        <w:rPr>
          <w:rFonts w:eastAsia="Calibri" w:cs="Times New Roman"/>
          <w:sz w:val="22"/>
          <w:szCs w:val="22"/>
        </w:rPr>
        <w:t>warunki, które muszą zostać spełnione przez projekt, aby uzyskać określoną liczbę punktów w ramach określonego wagą punktową limitu wyznaczonego minimalną i maksymalną liczbą punktów, które można uzyskać za dane kryterium w zależności od oceny stopnia spełniania tego kryterium.</w:t>
      </w:r>
    </w:p>
    <w:p w:rsidR="004B6D0E" w:rsidRPr="00D47233" w:rsidRDefault="004B6D0E" w:rsidP="004B6D0E">
      <w:pPr>
        <w:pStyle w:val="Nagwek1"/>
        <w:tabs>
          <w:tab w:val="left" w:pos="567"/>
        </w:tabs>
        <w:rPr>
          <w:rFonts w:asciiTheme="majorHAnsi" w:hAnsiTheme="majorHAnsi"/>
          <w:bCs w:val="0"/>
          <w:caps w:val="0"/>
          <w:sz w:val="28"/>
          <w:szCs w:val="28"/>
          <w:lang w:eastAsia="pl-PL"/>
        </w:rPr>
      </w:pPr>
      <w:bookmarkStart w:id="183" w:name="_Toc437331204"/>
      <w:r w:rsidRPr="00D47233">
        <w:rPr>
          <w:rFonts w:asciiTheme="majorHAnsi" w:hAnsiTheme="majorHAnsi"/>
          <w:bCs w:val="0"/>
          <w:caps w:val="0"/>
          <w:sz w:val="28"/>
          <w:szCs w:val="28"/>
          <w:lang w:eastAsia="pl-PL"/>
        </w:rPr>
        <w:t xml:space="preserve">V </w:t>
      </w:r>
      <w:r w:rsidRPr="00D47233">
        <w:rPr>
          <w:rFonts w:asciiTheme="majorHAnsi" w:hAnsiTheme="majorHAnsi"/>
          <w:bCs w:val="0"/>
          <w:caps w:val="0"/>
          <w:sz w:val="28"/>
          <w:szCs w:val="28"/>
          <w:lang w:eastAsia="pl-PL"/>
        </w:rPr>
        <w:tab/>
      </w:r>
      <w:r w:rsidR="007D4442" w:rsidRPr="00D47233">
        <w:rPr>
          <w:rFonts w:asciiTheme="majorHAnsi" w:hAnsiTheme="majorHAnsi"/>
          <w:bCs w:val="0"/>
          <w:sz w:val="28"/>
          <w:szCs w:val="28"/>
          <w:lang w:eastAsia="pl-PL"/>
        </w:rPr>
        <w:t>Negocjacje</w:t>
      </w:r>
      <w:bookmarkEnd w:id="183"/>
    </w:p>
    <w:p w:rsidR="004B6D0E" w:rsidRPr="00D47233" w:rsidRDefault="004B6D0E" w:rsidP="00F56D47">
      <w:pPr>
        <w:spacing w:before="120" w:after="120"/>
        <w:contextualSpacing/>
        <w:jc w:val="both"/>
        <w:rPr>
          <w:rFonts w:eastAsia="Calibri" w:cs="Times New Roman"/>
        </w:rPr>
      </w:pPr>
      <w:bookmarkStart w:id="184" w:name="_Toc435617018"/>
      <w:bookmarkEnd w:id="184"/>
    </w:p>
    <w:p w:rsidR="00195133" w:rsidRPr="00D47233" w:rsidRDefault="00AA223C" w:rsidP="006C46FD">
      <w:pPr>
        <w:numPr>
          <w:ilvl w:val="0"/>
          <w:numId w:val="4"/>
        </w:numPr>
        <w:spacing w:before="120" w:after="120"/>
        <w:ind w:left="426" w:hanging="426"/>
        <w:contextualSpacing/>
        <w:jc w:val="both"/>
        <w:rPr>
          <w:rFonts w:eastAsia="Calibri" w:cstheme="minorHAnsi"/>
          <w:sz w:val="22"/>
          <w:szCs w:val="22"/>
        </w:rPr>
      </w:pPr>
      <w:r w:rsidRPr="00D47233">
        <w:rPr>
          <w:rFonts w:eastAsia="Calibri" w:cstheme="minorHAnsi"/>
          <w:sz w:val="22"/>
          <w:szCs w:val="22"/>
        </w:rPr>
        <w:t>Projekt zostaje skierowany do negocjacji w</w:t>
      </w:r>
      <w:r w:rsidR="00D0006E" w:rsidRPr="00D47233">
        <w:rPr>
          <w:rFonts w:eastAsia="Calibri" w:cstheme="minorHAnsi"/>
          <w:sz w:val="22"/>
          <w:szCs w:val="22"/>
        </w:rPr>
        <w:t xml:space="preserve"> przypadku gdy: </w:t>
      </w:r>
    </w:p>
    <w:p w:rsidR="00D0006E" w:rsidRPr="00D47233" w:rsidRDefault="00D0006E" w:rsidP="00676466">
      <w:pPr>
        <w:pStyle w:val="Akapitzlist"/>
        <w:numPr>
          <w:ilvl w:val="0"/>
          <w:numId w:val="32"/>
        </w:numPr>
        <w:spacing w:before="120" w:after="120"/>
        <w:ind w:left="1134"/>
        <w:jc w:val="both"/>
        <w:rPr>
          <w:rFonts w:eastAsia="Calibri" w:cstheme="minorHAnsi"/>
          <w:sz w:val="22"/>
          <w:szCs w:val="22"/>
        </w:rPr>
      </w:pPr>
      <w:r w:rsidRPr="00D47233">
        <w:rPr>
          <w:rFonts w:eastAsia="Calibri" w:cstheme="minorHAnsi"/>
          <w:sz w:val="22"/>
          <w:szCs w:val="22"/>
        </w:rPr>
        <w:t>wniosek uzyskał co najmniej 60% pu</w:t>
      </w:r>
      <w:r w:rsidR="00F257FD" w:rsidRPr="00D47233">
        <w:rPr>
          <w:rFonts w:eastAsia="Calibri" w:cstheme="minorHAnsi"/>
          <w:sz w:val="22"/>
          <w:szCs w:val="22"/>
        </w:rPr>
        <w:t xml:space="preserve">nktów przyznanych bezwarunkowo </w:t>
      </w:r>
      <w:r w:rsidRPr="00D47233">
        <w:rPr>
          <w:rFonts w:eastAsia="Calibri" w:cstheme="minorHAnsi"/>
          <w:sz w:val="22"/>
          <w:szCs w:val="22"/>
        </w:rPr>
        <w:t xml:space="preserve">w poszczególnych kategoriach oceny </w:t>
      </w:r>
      <w:r w:rsidRPr="00D47233">
        <w:rPr>
          <w:rFonts w:eastAsia="Calibri" w:cstheme="minorHAnsi"/>
          <w:color w:val="000000"/>
          <w:sz w:val="22"/>
          <w:szCs w:val="22"/>
        </w:rPr>
        <w:t xml:space="preserve">ogólnych kryteriów merytorycznych oraz </w:t>
      </w:r>
    </w:p>
    <w:p w:rsidR="00D0006E" w:rsidRPr="00D47233" w:rsidRDefault="00D0006E" w:rsidP="00676466">
      <w:pPr>
        <w:pStyle w:val="Akapitzlist"/>
        <w:numPr>
          <w:ilvl w:val="0"/>
          <w:numId w:val="32"/>
        </w:numPr>
        <w:spacing w:before="120" w:after="120"/>
        <w:ind w:left="1134"/>
        <w:jc w:val="both"/>
        <w:rPr>
          <w:rFonts w:eastAsia="Calibri" w:cstheme="minorHAnsi"/>
          <w:sz w:val="22"/>
          <w:szCs w:val="22"/>
        </w:rPr>
      </w:pPr>
      <w:r w:rsidRPr="00D47233">
        <w:rPr>
          <w:rFonts w:eastAsia="Calibri" w:cstheme="minorHAnsi"/>
          <w:color w:val="000000"/>
          <w:sz w:val="22"/>
          <w:szCs w:val="22"/>
        </w:rPr>
        <w:t xml:space="preserve">oceniający uprzednio stwierdził, że wniosek warunkowo spełnia dane kryterium / kryteria horyzontalne lub warunkowo </w:t>
      </w:r>
      <w:r w:rsidRPr="00D47233">
        <w:rPr>
          <w:rFonts w:eastAsia="Calibri" w:cstheme="minorHAnsi"/>
          <w:sz w:val="22"/>
          <w:szCs w:val="22"/>
        </w:rPr>
        <w:t>przyznał określoną liczbę punktów za spełnianie danego kryterium merytorycznego / kryteriów merytorycznych.</w:t>
      </w:r>
    </w:p>
    <w:p w:rsidR="00D0006E" w:rsidRPr="00D47233" w:rsidRDefault="00D0006E" w:rsidP="006C46FD">
      <w:pPr>
        <w:pStyle w:val="Akapitzlist"/>
        <w:numPr>
          <w:ilvl w:val="0"/>
          <w:numId w:val="4"/>
        </w:numPr>
        <w:ind w:left="284" w:hanging="284"/>
        <w:jc w:val="both"/>
        <w:rPr>
          <w:rFonts w:eastAsia="Calibri" w:cstheme="minorHAnsi"/>
          <w:sz w:val="22"/>
          <w:szCs w:val="22"/>
        </w:rPr>
      </w:pPr>
      <w:r w:rsidRPr="00D47233">
        <w:rPr>
          <w:rFonts w:eastAsia="Calibri" w:cstheme="minorHAnsi"/>
          <w:sz w:val="22"/>
          <w:szCs w:val="22"/>
        </w:rPr>
        <w:t xml:space="preserve">Kierując projekt do negocjacji oceniający podaje w karcie oceny merytorycznej zakres negocjacji wraz z uzasadnieniem poprzez zaproponowanie: </w:t>
      </w:r>
    </w:p>
    <w:p w:rsidR="00D0006E" w:rsidRPr="00D47233" w:rsidRDefault="00D0006E" w:rsidP="00676466">
      <w:pPr>
        <w:pStyle w:val="Akapitzlist"/>
        <w:numPr>
          <w:ilvl w:val="0"/>
          <w:numId w:val="33"/>
        </w:numPr>
        <w:ind w:left="1134" w:hanging="283"/>
        <w:jc w:val="both"/>
        <w:rPr>
          <w:rFonts w:cstheme="minorHAnsi"/>
          <w:sz w:val="22"/>
          <w:szCs w:val="22"/>
        </w:rPr>
      </w:pPr>
      <w:r w:rsidRPr="00D47233">
        <w:rPr>
          <w:rFonts w:cstheme="minorHAnsi"/>
          <w:sz w:val="22"/>
          <w:szCs w:val="22"/>
        </w:rPr>
        <w:t>zmniejszenia wartości projektu w związku ze zidentyfikowaniem wydatków niekwalifikowalnych lub</w:t>
      </w:r>
      <w:r w:rsidR="00FC2B31" w:rsidRPr="00D47233">
        <w:rPr>
          <w:rFonts w:cstheme="minorHAnsi"/>
          <w:sz w:val="22"/>
          <w:szCs w:val="22"/>
        </w:rPr>
        <w:t xml:space="preserve"> </w:t>
      </w:r>
      <w:r w:rsidRPr="00D47233">
        <w:rPr>
          <w:rFonts w:cstheme="minorHAnsi"/>
          <w:sz w:val="22"/>
          <w:szCs w:val="22"/>
        </w:rPr>
        <w:t>zbędnych z punktu widzenia realizacji projektu;</w:t>
      </w:r>
    </w:p>
    <w:p w:rsidR="00AA223C" w:rsidRPr="00D47233" w:rsidRDefault="00D0006E" w:rsidP="00676466">
      <w:pPr>
        <w:pStyle w:val="Akapitzlist"/>
        <w:numPr>
          <w:ilvl w:val="0"/>
          <w:numId w:val="33"/>
        </w:numPr>
        <w:ind w:left="1134" w:hanging="283"/>
        <w:jc w:val="both"/>
        <w:rPr>
          <w:rFonts w:cstheme="minorHAnsi"/>
          <w:sz w:val="22"/>
          <w:szCs w:val="22"/>
        </w:rPr>
      </w:pPr>
      <w:r w:rsidRPr="00D47233">
        <w:rPr>
          <w:rFonts w:cstheme="minorHAnsi"/>
          <w:sz w:val="22"/>
          <w:szCs w:val="22"/>
        </w:rPr>
        <w:t>zmian dotyczących zakresu merytorycznego projektu.</w:t>
      </w:r>
    </w:p>
    <w:p w:rsidR="00AA223C" w:rsidRPr="00D47233" w:rsidRDefault="00AA223C" w:rsidP="006C46FD">
      <w:pPr>
        <w:pStyle w:val="Akapitzlist"/>
        <w:numPr>
          <w:ilvl w:val="0"/>
          <w:numId w:val="5"/>
        </w:numPr>
        <w:ind w:left="426" w:hanging="426"/>
        <w:jc w:val="both"/>
        <w:rPr>
          <w:rFonts w:eastAsia="Calibri"/>
          <w:vanish/>
          <w:sz w:val="22"/>
          <w:szCs w:val="22"/>
        </w:rPr>
      </w:pPr>
    </w:p>
    <w:p w:rsidR="00AA223C" w:rsidRPr="00D47233" w:rsidRDefault="00AA223C" w:rsidP="006C46FD">
      <w:pPr>
        <w:pStyle w:val="Akapitzlist"/>
        <w:numPr>
          <w:ilvl w:val="0"/>
          <w:numId w:val="5"/>
        </w:numPr>
        <w:ind w:left="426" w:hanging="426"/>
        <w:jc w:val="both"/>
        <w:rPr>
          <w:rFonts w:eastAsia="Calibri"/>
          <w:vanish/>
          <w:sz w:val="22"/>
          <w:szCs w:val="22"/>
        </w:rPr>
      </w:pPr>
    </w:p>
    <w:p w:rsidR="00AA223C" w:rsidRPr="00D47233" w:rsidRDefault="00D0006E" w:rsidP="006C46FD">
      <w:pPr>
        <w:pStyle w:val="Akapitzlist"/>
        <w:numPr>
          <w:ilvl w:val="0"/>
          <w:numId w:val="5"/>
        </w:numPr>
        <w:ind w:left="426" w:hanging="426"/>
        <w:jc w:val="both"/>
        <w:rPr>
          <w:sz w:val="22"/>
          <w:szCs w:val="22"/>
        </w:rPr>
      </w:pPr>
      <w:r w:rsidRPr="00D47233">
        <w:rPr>
          <w:rFonts w:eastAsia="Calibri"/>
          <w:sz w:val="22"/>
          <w:szCs w:val="22"/>
        </w:rPr>
        <w:t xml:space="preserve">Negocjacje są prowadzone do wyczerpania kwoty przeznaczonej na dofinansowanie projektów </w:t>
      </w:r>
      <w:r w:rsidR="005002EF" w:rsidRPr="00D47233">
        <w:rPr>
          <w:rFonts w:eastAsia="Calibri"/>
          <w:sz w:val="22"/>
          <w:szCs w:val="22"/>
        </w:rPr>
        <w:br/>
      </w:r>
      <w:r w:rsidRPr="00D47233">
        <w:rPr>
          <w:rFonts w:eastAsia="Calibri"/>
          <w:sz w:val="22"/>
          <w:szCs w:val="22"/>
        </w:rPr>
        <w:t>w konkursie – poczynając od projektu, który uzyskałby najlepszą ocenę, gdyby spełnianie przez niego kryteriów nie zostało zakwalifikowane jako warunkowe. Niezwłoc</w:t>
      </w:r>
      <w:r w:rsidR="002F7793" w:rsidRPr="00D47233">
        <w:rPr>
          <w:rFonts w:eastAsia="Calibri"/>
          <w:sz w:val="22"/>
          <w:szCs w:val="22"/>
        </w:rPr>
        <w:t xml:space="preserve">znie po przekazaniu wszystkich </w:t>
      </w:r>
      <w:r w:rsidR="002F7793" w:rsidRPr="00D47233">
        <w:rPr>
          <w:rFonts w:eastAsia="Calibri"/>
          <w:i/>
          <w:sz w:val="22"/>
          <w:szCs w:val="22"/>
        </w:rPr>
        <w:t>K</w:t>
      </w:r>
      <w:r w:rsidRPr="00D47233">
        <w:rPr>
          <w:rFonts w:eastAsia="Calibri"/>
          <w:i/>
          <w:sz w:val="22"/>
          <w:szCs w:val="22"/>
        </w:rPr>
        <w:t>art oceny</w:t>
      </w:r>
      <w:r w:rsidR="0085340F" w:rsidRPr="00D47233">
        <w:rPr>
          <w:rFonts w:eastAsia="Calibri"/>
          <w:sz w:val="22"/>
          <w:szCs w:val="22"/>
        </w:rPr>
        <w:t xml:space="preserve"> do P</w:t>
      </w:r>
      <w:r w:rsidRPr="00D47233">
        <w:rPr>
          <w:rFonts w:eastAsia="Calibri"/>
          <w:sz w:val="22"/>
          <w:szCs w:val="22"/>
        </w:rPr>
        <w:t xml:space="preserve">rzewodniczącego KOP / </w:t>
      </w:r>
      <w:r w:rsidR="0085340F" w:rsidRPr="00D47233">
        <w:rPr>
          <w:rFonts w:eastAsia="Calibri"/>
          <w:sz w:val="22"/>
          <w:szCs w:val="22"/>
        </w:rPr>
        <w:t>innej osoby upoważnionej przez P</w:t>
      </w:r>
      <w:r w:rsidRPr="00D47233">
        <w:rPr>
          <w:rFonts w:eastAsia="Calibri"/>
          <w:sz w:val="22"/>
          <w:szCs w:val="22"/>
        </w:rPr>
        <w:t>rzewodniczącego, IOK wysyła do wszystkich wnioskodawców, których projekty skierowane zostały do negocjacji, pismo informujące o możliwości podjęcia negocjacji</w:t>
      </w:r>
      <w:r w:rsidRPr="00D47233">
        <w:rPr>
          <w:rFonts w:eastAsia="Calibri"/>
          <w:color w:val="000000"/>
          <w:sz w:val="22"/>
          <w:szCs w:val="22"/>
        </w:rPr>
        <w:t>.</w:t>
      </w:r>
    </w:p>
    <w:p w:rsidR="00AA223C" w:rsidRPr="00D47233" w:rsidRDefault="00D0006E" w:rsidP="006C46FD">
      <w:pPr>
        <w:pStyle w:val="Akapitzlist"/>
        <w:numPr>
          <w:ilvl w:val="0"/>
          <w:numId w:val="5"/>
        </w:numPr>
        <w:ind w:left="426" w:hanging="426"/>
        <w:jc w:val="both"/>
        <w:rPr>
          <w:sz w:val="22"/>
          <w:szCs w:val="22"/>
        </w:rPr>
      </w:pPr>
      <w:r w:rsidRPr="00D47233">
        <w:rPr>
          <w:rFonts w:eastAsia="Calibri"/>
          <w:color w:val="000000"/>
          <w:sz w:val="22"/>
          <w:szCs w:val="22"/>
        </w:rPr>
        <w:t>Negocjacje obejmują wszystkie kwestie wskazane przez oceniają</w:t>
      </w:r>
      <w:r w:rsidR="002F7793" w:rsidRPr="00D47233">
        <w:rPr>
          <w:rFonts w:eastAsia="Calibri"/>
          <w:color w:val="000000"/>
          <w:sz w:val="22"/>
          <w:szCs w:val="22"/>
        </w:rPr>
        <w:t xml:space="preserve">cych w wypełnionych przez nich </w:t>
      </w:r>
      <w:r w:rsidR="002F7793" w:rsidRPr="00D47233">
        <w:rPr>
          <w:rFonts w:eastAsia="Calibri"/>
          <w:i/>
          <w:color w:val="000000"/>
          <w:sz w:val="22"/>
          <w:szCs w:val="22"/>
        </w:rPr>
        <w:t>K</w:t>
      </w:r>
      <w:r w:rsidRPr="00D47233">
        <w:rPr>
          <w:rFonts w:eastAsia="Calibri"/>
          <w:i/>
          <w:color w:val="000000"/>
          <w:sz w:val="22"/>
          <w:szCs w:val="22"/>
        </w:rPr>
        <w:t>artach oceny</w:t>
      </w:r>
      <w:r w:rsidRPr="00D47233">
        <w:rPr>
          <w:rFonts w:eastAsia="Calibri"/>
          <w:color w:val="000000"/>
          <w:sz w:val="22"/>
          <w:szCs w:val="22"/>
        </w:rPr>
        <w:t>.</w:t>
      </w:r>
    </w:p>
    <w:p w:rsidR="00AA223C" w:rsidRPr="00D47233" w:rsidRDefault="00D0006E" w:rsidP="006C46FD">
      <w:pPr>
        <w:pStyle w:val="Akapitzlist"/>
        <w:numPr>
          <w:ilvl w:val="0"/>
          <w:numId w:val="5"/>
        </w:numPr>
        <w:ind w:left="426" w:hanging="426"/>
        <w:jc w:val="both"/>
        <w:rPr>
          <w:sz w:val="22"/>
          <w:szCs w:val="22"/>
        </w:rPr>
      </w:pPr>
      <w:r w:rsidRPr="00D47233">
        <w:rPr>
          <w:rFonts w:eastAsia="Calibri"/>
          <w:color w:val="000000"/>
          <w:sz w:val="22"/>
          <w:szCs w:val="22"/>
        </w:rPr>
        <w:t>Negocjacje projektów są</w:t>
      </w:r>
      <w:r w:rsidR="00FC2B31" w:rsidRPr="00D47233">
        <w:rPr>
          <w:rFonts w:eastAsia="Calibri"/>
          <w:color w:val="000000"/>
          <w:sz w:val="22"/>
          <w:szCs w:val="22"/>
        </w:rPr>
        <w:t xml:space="preserve"> </w:t>
      </w:r>
      <w:r w:rsidRPr="00D47233">
        <w:rPr>
          <w:rFonts w:eastAsia="Calibri"/>
          <w:color w:val="000000"/>
          <w:sz w:val="22"/>
          <w:szCs w:val="22"/>
        </w:rPr>
        <w:t>przeprowadzane przez</w:t>
      </w:r>
      <w:r w:rsidR="00FC2B31" w:rsidRPr="00D47233">
        <w:rPr>
          <w:rFonts w:eastAsia="Calibri"/>
          <w:color w:val="000000"/>
          <w:sz w:val="22"/>
          <w:szCs w:val="22"/>
        </w:rPr>
        <w:t xml:space="preserve"> </w:t>
      </w:r>
      <w:r w:rsidRPr="00D47233">
        <w:rPr>
          <w:rFonts w:eastAsia="Calibri"/>
          <w:color w:val="000000"/>
          <w:sz w:val="22"/>
          <w:szCs w:val="22"/>
        </w:rPr>
        <w:t>pracowników IOK powołanych do składu KOP, jednakże mogą to być pracownicy IOK wchodzący w skład KOP inni niż pracownicy IOK, którzy dokonywali oceny danego projektu.</w:t>
      </w:r>
    </w:p>
    <w:p w:rsidR="003B73E7" w:rsidRPr="00D47233" w:rsidRDefault="00D0006E" w:rsidP="006C46FD">
      <w:pPr>
        <w:pStyle w:val="Akapitzlist"/>
        <w:numPr>
          <w:ilvl w:val="0"/>
          <w:numId w:val="5"/>
        </w:numPr>
        <w:ind w:left="426" w:hanging="426"/>
        <w:jc w:val="both"/>
        <w:rPr>
          <w:sz w:val="22"/>
          <w:szCs w:val="22"/>
        </w:rPr>
      </w:pPr>
      <w:r w:rsidRPr="00D47233">
        <w:rPr>
          <w:rFonts w:eastAsia="Calibri"/>
          <w:color w:val="000000"/>
          <w:sz w:val="22"/>
          <w:szCs w:val="22"/>
        </w:rPr>
        <w:t>Negocjacje projektów są</w:t>
      </w:r>
      <w:r w:rsidR="00FC2B31" w:rsidRPr="00D47233">
        <w:rPr>
          <w:rFonts w:eastAsia="Calibri"/>
          <w:color w:val="000000"/>
          <w:sz w:val="22"/>
          <w:szCs w:val="22"/>
        </w:rPr>
        <w:t xml:space="preserve"> </w:t>
      </w:r>
      <w:r w:rsidRPr="00D47233">
        <w:rPr>
          <w:rFonts w:eastAsia="Calibri"/>
          <w:color w:val="000000"/>
          <w:sz w:val="22"/>
          <w:szCs w:val="22"/>
        </w:rPr>
        <w:t>pr</w:t>
      </w:r>
      <w:r w:rsidR="003B73E7" w:rsidRPr="00D47233">
        <w:rPr>
          <w:rFonts w:eastAsia="Calibri"/>
          <w:color w:val="000000"/>
          <w:sz w:val="22"/>
          <w:szCs w:val="22"/>
        </w:rPr>
        <w:t xml:space="preserve">zeprowadzane w formie pisemnej; dopuszcza się również </w:t>
      </w:r>
      <w:r w:rsidRPr="00D47233">
        <w:rPr>
          <w:rFonts w:eastAsia="Calibri"/>
          <w:color w:val="000000"/>
          <w:sz w:val="22"/>
          <w:szCs w:val="22"/>
        </w:rPr>
        <w:t>wykorzy</w:t>
      </w:r>
      <w:r w:rsidR="003B73E7" w:rsidRPr="00D47233">
        <w:rPr>
          <w:rFonts w:eastAsia="Calibri"/>
          <w:color w:val="000000"/>
          <w:sz w:val="22"/>
          <w:szCs w:val="22"/>
        </w:rPr>
        <w:t>stanie</w:t>
      </w:r>
      <w:r w:rsidRPr="00D47233">
        <w:rPr>
          <w:rFonts w:eastAsia="Calibri"/>
          <w:color w:val="000000"/>
          <w:sz w:val="22"/>
          <w:szCs w:val="22"/>
        </w:rPr>
        <w:t xml:space="preserve"> elektroni</w:t>
      </w:r>
      <w:r w:rsidR="003B73E7" w:rsidRPr="00D47233">
        <w:rPr>
          <w:rFonts w:eastAsia="Calibri"/>
          <w:color w:val="000000"/>
          <w:sz w:val="22"/>
          <w:szCs w:val="22"/>
        </w:rPr>
        <w:t xml:space="preserve">cznych kanałów komunikacji. </w:t>
      </w:r>
    </w:p>
    <w:p w:rsidR="00AA223C" w:rsidRPr="00D47233" w:rsidRDefault="003B73E7" w:rsidP="006C46FD">
      <w:pPr>
        <w:pStyle w:val="Akapitzlist"/>
        <w:numPr>
          <w:ilvl w:val="0"/>
          <w:numId w:val="5"/>
        </w:numPr>
        <w:ind w:left="426" w:hanging="426"/>
        <w:jc w:val="both"/>
        <w:rPr>
          <w:sz w:val="22"/>
          <w:szCs w:val="22"/>
        </w:rPr>
      </w:pPr>
      <w:r w:rsidRPr="00D47233">
        <w:rPr>
          <w:rFonts w:eastAsia="Calibri"/>
          <w:color w:val="000000"/>
          <w:sz w:val="22"/>
          <w:szCs w:val="22"/>
        </w:rPr>
        <w:t>J</w:t>
      </w:r>
      <w:r w:rsidR="00D0006E" w:rsidRPr="00D47233">
        <w:rPr>
          <w:rFonts w:eastAsia="Calibri"/>
          <w:color w:val="000000"/>
          <w:sz w:val="22"/>
          <w:szCs w:val="22"/>
        </w:rPr>
        <w:t>eśli w trakcie negocjacji okaże się to konieczne, dopuszczalna jest również formuła przewidująca</w:t>
      </w:r>
      <w:r w:rsidR="00FC2B31" w:rsidRPr="00D47233">
        <w:rPr>
          <w:rFonts w:eastAsia="Calibri"/>
          <w:color w:val="000000"/>
          <w:sz w:val="22"/>
          <w:szCs w:val="22"/>
        </w:rPr>
        <w:t xml:space="preserve"> </w:t>
      </w:r>
      <w:r w:rsidRPr="00D47233">
        <w:rPr>
          <w:rFonts w:eastAsia="Calibri"/>
          <w:color w:val="000000"/>
          <w:sz w:val="22"/>
          <w:szCs w:val="22"/>
        </w:rPr>
        <w:t>spotkanie obu stron negocjacji; z</w:t>
      </w:r>
      <w:r w:rsidR="00D0006E" w:rsidRPr="00D47233">
        <w:rPr>
          <w:rFonts w:eastAsia="Calibri"/>
          <w:sz w:val="22"/>
          <w:szCs w:val="22"/>
        </w:rPr>
        <w:t xml:space="preserve"> przeprowadzonych </w:t>
      </w:r>
      <w:r w:rsidRPr="00D47233">
        <w:rPr>
          <w:rFonts w:eastAsia="Calibri"/>
          <w:sz w:val="22"/>
          <w:szCs w:val="22"/>
        </w:rPr>
        <w:t xml:space="preserve">w tej formie </w:t>
      </w:r>
      <w:r w:rsidR="00D0006E" w:rsidRPr="00D47233">
        <w:rPr>
          <w:rFonts w:eastAsia="Calibri"/>
          <w:sz w:val="22"/>
          <w:szCs w:val="22"/>
        </w:rPr>
        <w:t>negocjacji sporządza się podpisywany przez obie strony protokół ustaleń. Protokół zawiera opis przebiegu negocjacji umożliwiający jego późniejsze odtworzenie.</w:t>
      </w:r>
    </w:p>
    <w:p w:rsidR="00AA223C" w:rsidRPr="00D47233" w:rsidRDefault="00D0006E" w:rsidP="006C46FD">
      <w:pPr>
        <w:pStyle w:val="Akapitzlist"/>
        <w:numPr>
          <w:ilvl w:val="0"/>
          <w:numId w:val="5"/>
        </w:numPr>
        <w:ind w:left="426" w:hanging="426"/>
        <w:jc w:val="both"/>
        <w:rPr>
          <w:sz w:val="22"/>
          <w:szCs w:val="22"/>
        </w:rPr>
      </w:pPr>
      <w:r w:rsidRPr="00D47233">
        <w:rPr>
          <w:rFonts w:eastAsia="Calibri"/>
          <w:sz w:val="22"/>
          <w:szCs w:val="22"/>
        </w:rPr>
        <w:t>Jeżeli w trakcie negocjacji:</w:t>
      </w:r>
    </w:p>
    <w:p w:rsidR="00AA223C" w:rsidRPr="00D47233" w:rsidRDefault="00D0006E" w:rsidP="00676466">
      <w:pPr>
        <w:pStyle w:val="Akapitzlist"/>
        <w:numPr>
          <w:ilvl w:val="0"/>
          <w:numId w:val="10"/>
        </w:numPr>
        <w:jc w:val="both"/>
        <w:rPr>
          <w:sz w:val="22"/>
          <w:szCs w:val="22"/>
        </w:rPr>
      </w:pPr>
      <w:r w:rsidRPr="00D47233">
        <w:rPr>
          <w:rFonts w:eastAsia="Calibri"/>
          <w:sz w:val="22"/>
          <w:szCs w:val="22"/>
        </w:rPr>
        <w:t xml:space="preserve">do wniosku nie zostaną wprowadzone korekty wskazane przez oceniających lub </w:t>
      </w:r>
    </w:p>
    <w:p w:rsidR="00D0006E" w:rsidRPr="00D47233" w:rsidRDefault="009820F7" w:rsidP="00676466">
      <w:pPr>
        <w:pStyle w:val="Akapitzlist"/>
        <w:numPr>
          <w:ilvl w:val="0"/>
          <w:numId w:val="10"/>
        </w:numPr>
        <w:jc w:val="both"/>
        <w:rPr>
          <w:sz w:val="22"/>
          <w:szCs w:val="22"/>
        </w:rPr>
      </w:pPr>
      <w:r w:rsidRPr="00D47233">
        <w:rPr>
          <w:rFonts w:eastAsia="Calibri"/>
          <w:sz w:val="22"/>
          <w:szCs w:val="22"/>
        </w:rPr>
        <w:lastRenderedPageBreak/>
        <w:t>KOP nie uzyska od W</w:t>
      </w:r>
      <w:r w:rsidR="00D0006E" w:rsidRPr="00D47233">
        <w:rPr>
          <w:rFonts w:eastAsia="Calibri"/>
          <w:sz w:val="22"/>
          <w:szCs w:val="22"/>
        </w:rPr>
        <w:t xml:space="preserve">nioskodawcy wyjaśnień dotyczących zapisów we wniosku, do których oceniający zgłosili zastrzeżenia </w:t>
      </w:r>
    </w:p>
    <w:p w:rsidR="0065244D" w:rsidRPr="00D47233" w:rsidRDefault="00D0006E" w:rsidP="00F56D47">
      <w:pPr>
        <w:jc w:val="both"/>
        <w:rPr>
          <w:rFonts w:cs="Times New Roman"/>
          <w:sz w:val="22"/>
          <w:szCs w:val="22"/>
        </w:rPr>
      </w:pPr>
      <w:r w:rsidRPr="00D47233">
        <w:rPr>
          <w:rFonts w:cs="Times New Roman"/>
          <w:sz w:val="22"/>
          <w:szCs w:val="22"/>
        </w:rPr>
        <w:t xml:space="preserve">negocjacje kończą się wynikiem negatywnym, </w:t>
      </w:r>
      <w:r w:rsidR="0048044B" w:rsidRPr="0048044B">
        <w:rPr>
          <w:rFonts w:cs="Times New Roman"/>
          <w:sz w:val="22"/>
          <w:szCs w:val="22"/>
        </w:rPr>
        <w:t xml:space="preserve">co oznacza uznanie warunkowo uznanych </w:t>
      </w:r>
      <w:r w:rsidR="0048044B" w:rsidRPr="0048044B">
        <w:rPr>
          <w:rFonts w:cs="Times New Roman"/>
          <w:sz w:val="22"/>
          <w:szCs w:val="22"/>
        </w:rPr>
        <w:br/>
        <w:t>za spełnione kryteriów horyzontalnych za niespełnione</w:t>
      </w:r>
      <w:r w:rsidR="00022EBC">
        <w:rPr>
          <w:rFonts w:cs="Times New Roman"/>
          <w:sz w:val="22"/>
          <w:szCs w:val="22"/>
        </w:rPr>
        <w:t xml:space="preserve"> </w:t>
      </w:r>
      <w:r w:rsidR="00022EBC" w:rsidRPr="00022EBC">
        <w:rPr>
          <w:rFonts w:cs="Times New Roman"/>
          <w:sz w:val="22"/>
          <w:szCs w:val="22"/>
        </w:rPr>
        <w:t>lub przyznanie mniejszej, wskazanej przez oceniających w kartach oceny, liczby punktów</w:t>
      </w:r>
      <w:r w:rsidR="0048044B" w:rsidRPr="0048044B">
        <w:rPr>
          <w:rFonts w:cs="Times New Roman"/>
          <w:sz w:val="22"/>
          <w:szCs w:val="22"/>
        </w:rPr>
        <w:t>.</w:t>
      </w:r>
    </w:p>
    <w:p w:rsidR="00D0006E" w:rsidRPr="00D47233" w:rsidRDefault="004B6D0E" w:rsidP="00F56D47">
      <w:pPr>
        <w:pStyle w:val="Nagwek1"/>
        <w:tabs>
          <w:tab w:val="left" w:pos="567"/>
        </w:tabs>
        <w:rPr>
          <w:rFonts w:asciiTheme="majorHAnsi" w:hAnsiTheme="majorHAnsi"/>
          <w:bCs w:val="0"/>
          <w:caps w:val="0"/>
          <w:sz w:val="28"/>
          <w:szCs w:val="28"/>
          <w:lang w:eastAsia="pl-PL"/>
        </w:rPr>
      </w:pPr>
      <w:bookmarkStart w:id="185" w:name="_Toc412557123"/>
      <w:bookmarkStart w:id="186" w:name="_Toc433013163"/>
      <w:bookmarkStart w:id="187" w:name="_Toc437331205"/>
      <w:r w:rsidRPr="00D47233">
        <w:rPr>
          <w:rFonts w:asciiTheme="majorHAnsi" w:hAnsiTheme="majorHAnsi"/>
          <w:bCs w:val="0"/>
          <w:caps w:val="0"/>
          <w:sz w:val="28"/>
          <w:szCs w:val="28"/>
          <w:lang w:eastAsia="pl-PL"/>
        </w:rPr>
        <w:t xml:space="preserve">VI </w:t>
      </w:r>
      <w:r w:rsidRPr="00D47233">
        <w:rPr>
          <w:rFonts w:asciiTheme="majorHAnsi" w:hAnsiTheme="majorHAnsi"/>
          <w:bCs w:val="0"/>
          <w:caps w:val="0"/>
          <w:sz w:val="28"/>
          <w:szCs w:val="28"/>
          <w:lang w:eastAsia="pl-PL"/>
        </w:rPr>
        <w:tab/>
      </w:r>
      <w:r w:rsidR="007D4442" w:rsidRPr="00D47233">
        <w:rPr>
          <w:rFonts w:asciiTheme="majorHAnsi" w:hAnsiTheme="majorHAnsi"/>
          <w:bCs w:val="0"/>
          <w:sz w:val="28"/>
          <w:szCs w:val="28"/>
          <w:lang w:eastAsia="pl-PL"/>
        </w:rPr>
        <w:t>Analiza kart oceny i obliczanie liczby przyznanych punktów</w:t>
      </w:r>
      <w:bookmarkEnd w:id="185"/>
      <w:bookmarkEnd w:id="186"/>
      <w:bookmarkEnd w:id="187"/>
    </w:p>
    <w:p w:rsidR="00D0006E" w:rsidRPr="00D47233" w:rsidRDefault="009820F7" w:rsidP="00F56D47">
      <w:pPr>
        <w:spacing w:before="120" w:after="120"/>
        <w:jc w:val="both"/>
        <w:rPr>
          <w:rFonts w:eastAsia="Calibri" w:cs="Times New Roman"/>
          <w:sz w:val="22"/>
          <w:szCs w:val="22"/>
        </w:rPr>
      </w:pPr>
      <w:r w:rsidRPr="00D47233">
        <w:rPr>
          <w:rFonts w:eastAsia="Calibri" w:cs="Times New Roman"/>
          <w:color w:val="000000"/>
          <w:sz w:val="22"/>
          <w:szCs w:val="22"/>
        </w:rPr>
        <w:t xml:space="preserve">Wypełnione </w:t>
      </w:r>
      <w:r w:rsidRPr="00D47233">
        <w:rPr>
          <w:rFonts w:eastAsia="Calibri" w:cs="Times New Roman"/>
          <w:i/>
          <w:color w:val="000000"/>
          <w:sz w:val="22"/>
          <w:szCs w:val="22"/>
        </w:rPr>
        <w:t>K</w:t>
      </w:r>
      <w:r w:rsidR="00D0006E" w:rsidRPr="00D47233">
        <w:rPr>
          <w:rFonts w:eastAsia="Calibri" w:cs="Times New Roman"/>
          <w:i/>
          <w:color w:val="000000"/>
          <w:sz w:val="22"/>
          <w:szCs w:val="22"/>
        </w:rPr>
        <w:t>arty oceny</w:t>
      </w:r>
      <w:r w:rsidR="00D0006E" w:rsidRPr="00D47233">
        <w:rPr>
          <w:rFonts w:eastAsia="Calibri" w:cs="Times New Roman"/>
          <w:color w:val="000000"/>
          <w:sz w:val="22"/>
          <w:szCs w:val="22"/>
        </w:rPr>
        <w:t xml:space="preserve"> przekazywane są niezwłocznie przewodniczącemu KOP / innej upoważnionej przez niego osobie w celu weryfikacji pod względem formalnym, a także sprawdzenia, czy </w:t>
      </w:r>
      <w:r w:rsidR="00B46E3E" w:rsidRPr="00D47233">
        <w:rPr>
          <w:rFonts w:eastAsia="Calibri" w:cs="Times New Roman"/>
          <w:color w:val="000000"/>
          <w:sz w:val="22"/>
          <w:szCs w:val="22"/>
        </w:rPr>
        <w:br/>
      </w:r>
      <w:r w:rsidR="00D0006E" w:rsidRPr="00D47233">
        <w:rPr>
          <w:rFonts w:eastAsia="Calibri" w:cs="Times New Roman"/>
          <w:color w:val="000000"/>
          <w:sz w:val="22"/>
          <w:szCs w:val="22"/>
        </w:rPr>
        <w:t>na którymkolwiek etapie oceny wystąpiły rozbieżności.</w:t>
      </w:r>
    </w:p>
    <w:p w:rsidR="00D0006E" w:rsidRPr="00D47233" w:rsidRDefault="00D0006E" w:rsidP="006C46FD">
      <w:pPr>
        <w:numPr>
          <w:ilvl w:val="0"/>
          <w:numId w:val="1"/>
        </w:numPr>
        <w:spacing w:before="120" w:after="0"/>
        <w:ind w:left="426" w:hanging="426"/>
        <w:jc w:val="both"/>
        <w:rPr>
          <w:rFonts w:eastAsia="Calibri" w:cs="Times New Roman"/>
          <w:sz w:val="22"/>
          <w:szCs w:val="22"/>
        </w:rPr>
      </w:pPr>
      <w:r w:rsidRPr="00D47233">
        <w:rPr>
          <w:rFonts w:eastAsia="Calibri" w:cs="Times New Roman"/>
          <w:color w:val="000000"/>
          <w:sz w:val="22"/>
          <w:szCs w:val="22"/>
        </w:rPr>
        <w:t xml:space="preserve"> W przypadku, gdy rozbieżności wystąpiły w ocenie w zakresie spełnienia kryteriów:</w:t>
      </w:r>
    </w:p>
    <w:p w:rsidR="00D0006E" w:rsidRPr="00D47233" w:rsidRDefault="00D0006E" w:rsidP="000D3121">
      <w:pPr>
        <w:numPr>
          <w:ilvl w:val="0"/>
          <w:numId w:val="3"/>
        </w:numPr>
        <w:spacing w:before="120" w:after="120"/>
        <w:ind w:left="993"/>
        <w:contextualSpacing/>
        <w:jc w:val="both"/>
        <w:rPr>
          <w:rFonts w:eastAsia="Calibri" w:cs="Times New Roman"/>
          <w:color w:val="000000"/>
          <w:sz w:val="22"/>
          <w:szCs w:val="22"/>
        </w:rPr>
      </w:pPr>
      <w:r w:rsidRPr="00D47233">
        <w:rPr>
          <w:rFonts w:eastAsia="Calibri" w:cs="Times New Roman"/>
          <w:color w:val="000000"/>
          <w:sz w:val="22"/>
          <w:szCs w:val="22"/>
        </w:rPr>
        <w:t>dostępu</w:t>
      </w:r>
      <w:r w:rsidR="000D3121" w:rsidRPr="00D47233">
        <w:rPr>
          <w:rFonts w:eastAsia="Calibri" w:cs="Times New Roman"/>
          <w:color w:val="000000"/>
          <w:sz w:val="22"/>
          <w:szCs w:val="22"/>
        </w:rPr>
        <w:t>,</w:t>
      </w:r>
    </w:p>
    <w:p w:rsidR="00D0006E" w:rsidRPr="00D47233" w:rsidRDefault="00D0006E" w:rsidP="000D3121">
      <w:pPr>
        <w:numPr>
          <w:ilvl w:val="0"/>
          <w:numId w:val="3"/>
        </w:numPr>
        <w:spacing w:before="120" w:after="120"/>
        <w:ind w:left="993"/>
        <w:contextualSpacing/>
        <w:jc w:val="both"/>
        <w:rPr>
          <w:rFonts w:eastAsia="Calibri" w:cs="Times New Roman"/>
          <w:color w:val="000000"/>
          <w:sz w:val="22"/>
          <w:szCs w:val="22"/>
        </w:rPr>
      </w:pPr>
      <w:r w:rsidRPr="00D47233">
        <w:rPr>
          <w:rFonts w:eastAsia="Calibri" w:cs="Times New Roman"/>
          <w:color w:val="000000"/>
          <w:sz w:val="22"/>
          <w:szCs w:val="22"/>
        </w:rPr>
        <w:t xml:space="preserve">horyzontalnych, </w:t>
      </w:r>
    </w:p>
    <w:p w:rsidR="00D0006E" w:rsidRPr="00D47233" w:rsidRDefault="00D0006E" w:rsidP="000D3121">
      <w:pPr>
        <w:numPr>
          <w:ilvl w:val="0"/>
          <w:numId w:val="3"/>
        </w:numPr>
        <w:spacing w:before="120" w:after="120"/>
        <w:ind w:left="993"/>
        <w:contextualSpacing/>
        <w:jc w:val="both"/>
        <w:rPr>
          <w:rFonts w:eastAsia="Calibri" w:cs="Times New Roman"/>
          <w:color w:val="000000"/>
          <w:sz w:val="22"/>
          <w:szCs w:val="22"/>
        </w:rPr>
      </w:pPr>
      <w:r w:rsidRPr="00D47233">
        <w:rPr>
          <w:rFonts w:eastAsia="Calibri" w:cs="Times New Roman"/>
          <w:color w:val="000000"/>
          <w:sz w:val="22"/>
          <w:szCs w:val="22"/>
        </w:rPr>
        <w:t xml:space="preserve">premiujących </w:t>
      </w:r>
    </w:p>
    <w:p w:rsidR="00D0006E" w:rsidRPr="00D47233" w:rsidRDefault="00D0006E" w:rsidP="00F56D47">
      <w:pPr>
        <w:spacing w:before="120" w:after="120"/>
        <w:ind w:left="426"/>
        <w:jc w:val="both"/>
        <w:rPr>
          <w:rFonts w:eastAsia="Calibri" w:cs="Times New Roman"/>
          <w:sz w:val="22"/>
          <w:szCs w:val="22"/>
        </w:rPr>
      </w:pPr>
      <w:r w:rsidRPr="00D47233">
        <w:rPr>
          <w:rFonts w:eastAsia="Calibri" w:cs="Times New Roman"/>
          <w:color w:val="000000"/>
          <w:sz w:val="22"/>
          <w:szCs w:val="22"/>
        </w:rPr>
        <w:t xml:space="preserve">jak również w przypadku rozbieżności co do zakresu negocjacji wskazanych przez oceniających </w:t>
      </w:r>
      <w:r w:rsidR="00753E6F" w:rsidRPr="00D47233">
        <w:rPr>
          <w:rFonts w:eastAsia="Calibri" w:cs="Times New Roman"/>
          <w:color w:val="000000"/>
          <w:sz w:val="22"/>
          <w:szCs w:val="22"/>
        </w:rPr>
        <w:br/>
      </w:r>
      <w:r w:rsidR="009820F7" w:rsidRPr="00D47233">
        <w:rPr>
          <w:rFonts w:eastAsia="Calibri" w:cs="Times New Roman"/>
          <w:color w:val="000000"/>
          <w:sz w:val="22"/>
          <w:szCs w:val="22"/>
        </w:rPr>
        <w:t xml:space="preserve">w </w:t>
      </w:r>
      <w:r w:rsidR="009820F7" w:rsidRPr="00D47233">
        <w:rPr>
          <w:rFonts w:eastAsia="Calibri" w:cs="Times New Roman"/>
          <w:i/>
          <w:color w:val="000000"/>
          <w:sz w:val="22"/>
          <w:szCs w:val="22"/>
        </w:rPr>
        <w:t>K</w:t>
      </w:r>
      <w:r w:rsidRPr="00D47233">
        <w:rPr>
          <w:rFonts w:eastAsia="Calibri" w:cs="Times New Roman"/>
          <w:i/>
          <w:color w:val="000000"/>
          <w:sz w:val="22"/>
          <w:szCs w:val="22"/>
        </w:rPr>
        <w:t>artach oceny</w:t>
      </w:r>
      <w:r w:rsidR="009820F7" w:rsidRPr="00D47233">
        <w:rPr>
          <w:rFonts w:eastAsia="Calibri" w:cs="Times New Roman"/>
          <w:color w:val="000000"/>
          <w:sz w:val="22"/>
          <w:szCs w:val="22"/>
        </w:rPr>
        <w:t>,</w:t>
      </w:r>
      <w:r w:rsidR="00FC2B31" w:rsidRPr="00D47233">
        <w:rPr>
          <w:rFonts w:eastAsia="Calibri" w:cs="Times New Roman"/>
          <w:color w:val="000000"/>
          <w:sz w:val="22"/>
          <w:szCs w:val="22"/>
        </w:rPr>
        <w:t xml:space="preserve"> </w:t>
      </w:r>
      <w:r w:rsidR="009820F7" w:rsidRPr="00D47233">
        <w:rPr>
          <w:rFonts w:eastAsia="Calibri" w:cs="Times New Roman"/>
          <w:color w:val="000000"/>
          <w:sz w:val="22"/>
          <w:szCs w:val="22"/>
        </w:rPr>
        <w:t>P</w:t>
      </w:r>
      <w:r w:rsidRPr="00D47233">
        <w:rPr>
          <w:rFonts w:eastAsia="Calibri" w:cs="Times New Roman"/>
          <w:color w:val="000000"/>
          <w:sz w:val="22"/>
          <w:szCs w:val="22"/>
        </w:rPr>
        <w:t xml:space="preserve">rzewodniczący KOP może je rozstrzygnąć albo podjąć decyzję </w:t>
      </w:r>
      <w:r w:rsidRPr="00D47233">
        <w:rPr>
          <w:rFonts w:eastAsia="Calibri" w:cs="Times New Roman"/>
          <w:color w:val="000000"/>
          <w:sz w:val="22"/>
          <w:szCs w:val="22"/>
        </w:rPr>
        <w:br/>
        <w:t>o innym sposobi</w:t>
      </w:r>
      <w:r w:rsidR="009820F7" w:rsidRPr="00D47233">
        <w:rPr>
          <w:rFonts w:eastAsia="Calibri" w:cs="Times New Roman"/>
          <w:color w:val="000000"/>
          <w:sz w:val="22"/>
          <w:szCs w:val="22"/>
        </w:rPr>
        <w:t>e ich rozstrzygnięcia; decyzja P</w:t>
      </w:r>
      <w:r w:rsidRPr="00D47233">
        <w:rPr>
          <w:rFonts w:eastAsia="Calibri" w:cs="Times New Roman"/>
          <w:color w:val="000000"/>
          <w:sz w:val="22"/>
          <w:szCs w:val="22"/>
        </w:rPr>
        <w:t>rzewodniczącego w ww. zakresie jest dokumentowana w protokole z prac KOP.</w:t>
      </w:r>
    </w:p>
    <w:p w:rsidR="00D0006E" w:rsidRPr="00D47233" w:rsidRDefault="00D0006E" w:rsidP="006C46FD">
      <w:pPr>
        <w:numPr>
          <w:ilvl w:val="0"/>
          <w:numId w:val="1"/>
        </w:numPr>
        <w:spacing w:before="120" w:after="120"/>
        <w:ind w:left="426" w:hanging="426"/>
        <w:jc w:val="both"/>
        <w:rPr>
          <w:rFonts w:eastAsia="Calibri" w:cs="Times New Roman"/>
          <w:sz w:val="22"/>
          <w:szCs w:val="22"/>
        </w:rPr>
      </w:pPr>
      <w:r w:rsidRPr="00D47233">
        <w:rPr>
          <w:rFonts w:eastAsia="Calibri" w:cs="Times New Roman"/>
          <w:color w:val="000000"/>
          <w:sz w:val="22"/>
          <w:szCs w:val="22"/>
        </w:rPr>
        <w:t xml:space="preserve">Po przeprowadzeniu negocjacji, w przypadku wniosków, które </w:t>
      </w:r>
      <w:r w:rsidRPr="00D47233">
        <w:rPr>
          <w:rFonts w:eastAsia="Calibri" w:cs="Times New Roman"/>
          <w:sz w:val="22"/>
          <w:szCs w:val="22"/>
        </w:rPr>
        <w:t xml:space="preserve">spełniają </w:t>
      </w:r>
      <w:r w:rsidRPr="00D47233">
        <w:rPr>
          <w:rFonts w:eastAsia="Calibri" w:cs="Times New Roman"/>
          <w:color w:val="000000"/>
          <w:sz w:val="22"/>
          <w:szCs w:val="22"/>
        </w:rPr>
        <w:t>wszystkie kryteria dostępu i spełniają</w:t>
      </w:r>
      <w:r w:rsidR="00FC2B31" w:rsidRPr="00D47233">
        <w:rPr>
          <w:rFonts w:eastAsia="Calibri" w:cs="Times New Roman"/>
          <w:color w:val="000000"/>
          <w:sz w:val="22"/>
          <w:szCs w:val="22"/>
        </w:rPr>
        <w:t xml:space="preserve"> </w:t>
      </w:r>
      <w:r w:rsidRPr="00D47233">
        <w:rPr>
          <w:rFonts w:eastAsia="Calibri" w:cs="Times New Roman"/>
          <w:color w:val="000000"/>
          <w:sz w:val="22"/>
          <w:szCs w:val="22"/>
        </w:rPr>
        <w:t>w</w:t>
      </w:r>
      <w:r w:rsidR="009820F7" w:rsidRPr="00D47233">
        <w:rPr>
          <w:rFonts w:eastAsia="Calibri" w:cs="Times New Roman"/>
          <w:color w:val="000000"/>
          <w:sz w:val="22"/>
          <w:szCs w:val="22"/>
        </w:rPr>
        <w:t>szystkie kryteria horyzontalne P</w:t>
      </w:r>
      <w:r w:rsidRPr="00D47233">
        <w:rPr>
          <w:rFonts w:eastAsia="Calibri" w:cs="Times New Roman"/>
          <w:color w:val="000000"/>
          <w:sz w:val="22"/>
          <w:szCs w:val="22"/>
        </w:rPr>
        <w:t>rzewodniczący</w:t>
      </w:r>
      <w:r w:rsidR="009820F7" w:rsidRPr="00D47233">
        <w:rPr>
          <w:rFonts w:eastAsia="Calibri" w:cs="Times New Roman"/>
          <w:color w:val="000000"/>
          <w:sz w:val="22"/>
          <w:szCs w:val="22"/>
        </w:rPr>
        <w:t xml:space="preserve"> KOP / osoba upoważniona przez P</w:t>
      </w:r>
      <w:r w:rsidRPr="00D47233">
        <w:rPr>
          <w:rFonts w:eastAsia="Calibri" w:cs="Times New Roman"/>
          <w:color w:val="000000"/>
          <w:sz w:val="22"/>
          <w:szCs w:val="22"/>
        </w:rPr>
        <w:t xml:space="preserve">rzewodniczącego KOP </w:t>
      </w:r>
      <w:r w:rsidRPr="00D47233">
        <w:rPr>
          <w:rFonts w:eastAsia="Calibri" w:cs="Times New Roman"/>
          <w:sz w:val="22"/>
          <w:szCs w:val="22"/>
        </w:rPr>
        <w:t>oblicza średnią arytmetyczną punktów przyznanych za ogólne kryteria merytoryczne (nieuwzględniającą punktów przyznanych za spełnianie kryteriów premiujących). Tak obliczonych średnich ocen nie zaokrągla się, lecz przedstawia wraz z częścią ułamkową.</w:t>
      </w:r>
      <w:r w:rsidR="00FC2B31" w:rsidRPr="00D47233">
        <w:rPr>
          <w:rFonts w:eastAsia="Calibri" w:cs="Times New Roman"/>
          <w:sz w:val="22"/>
          <w:szCs w:val="22"/>
        </w:rPr>
        <w:t xml:space="preserve"> </w:t>
      </w:r>
      <w:r w:rsidRPr="00D47233">
        <w:rPr>
          <w:rFonts w:eastAsia="Calibri" w:cs="Times New Roman"/>
          <w:sz w:val="22"/>
          <w:szCs w:val="22"/>
        </w:rPr>
        <w:t>Maksymalna możliwa do uzyskania średnia liczba punktów za spełnianie kryteriów merytorycznych wynosi 100.</w:t>
      </w:r>
    </w:p>
    <w:p w:rsidR="00D0006E" w:rsidRPr="00D47233" w:rsidRDefault="00D0006E" w:rsidP="006C46FD">
      <w:pPr>
        <w:numPr>
          <w:ilvl w:val="0"/>
          <w:numId w:val="1"/>
        </w:numPr>
        <w:spacing w:before="120" w:after="120"/>
        <w:ind w:left="426" w:hanging="426"/>
        <w:jc w:val="both"/>
        <w:rPr>
          <w:rFonts w:eastAsia="Calibri" w:cs="Times New Roman"/>
          <w:sz w:val="22"/>
          <w:szCs w:val="22"/>
        </w:rPr>
      </w:pPr>
      <w:r w:rsidRPr="00D47233">
        <w:rPr>
          <w:rFonts w:eastAsia="Calibri" w:cs="Times New Roman"/>
          <w:color w:val="000000"/>
          <w:sz w:val="22"/>
          <w:szCs w:val="22"/>
        </w:rPr>
        <w:t>W przypadku skierowania projektu do negocjacji tylko przez jednego oceniającego przy obliczaniu średniej arytmetyczne</w:t>
      </w:r>
      <w:r w:rsidR="00753E6F" w:rsidRPr="00D47233">
        <w:rPr>
          <w:rFonts w:eastAsia="Calibri" w:cs="Times New Roman"/>
          <w:color w:val="000000"/>
          <w:sz w:val="22"/>
          <w:szCs w:val="22"/>
        </w:rPr>
        <w:t>j punktów, o której mowa w pkt 2</w:t>
      </w:r>
      <w:r w:rsidRPr="00D47233">
        <w:rPr>
          <w:rFonts w:eastAsia="Calibri" w:cs="Times New Roman"/>
          <w:color w:val="000000"/>
          <w:sz w:val="22"/>
          <w:szCs w:val="22"/>
        </w:rPr>
        <w:t xml:space="preserve"> pod uwagę brana jest liczba punktów ustalona w wyniku negocjacji oraz liczba punktów przyznana przez drugiego oceniającego, który nie skierował projektu do negocjacji. </w:t>
      </w:r>
    </w:p>
    <w:p w:rsidR="00D0006E" w:rsidRPr="00D47233" w:rsidRDefault="00D0006E" w:rsidP="006C46FD">
      <w:pPr>
        <w:numPr>
          <w:ilvl w:val="0"/>
          <w:numId w:val="1"/>
        </w:numPr>
        <w:spacing w:before="120" w:after="120"/>
        <w:ind w:left="426" w:hanging="426"/>
        <w:jc w:val="both"/>
        <w:rPr>
          <w:rFonts w:eastAsia="Calibri" w:cs="Times New Roman"/>
          <w:sz w:val="22"/>
          <w:szCs w:val="22"/>
        </w:rPr>
      </w:pPr>
      <w:r w:rsidRPr="00D47233">
        <w:rPr>
          <w:rFonts w:eastAsia="Calibri" w:cs="Times New Roman"/>
          <w:sz w:val="22"/>
          <w:szCs w:val="22"/>
        </w:rPr>
        <w:t xml:space="preserve">W przypadku gdy wniosek od każdego z obydwu oceniających uzyskał co najmniej 60% punktów </w:t>
      </w:r>
      <w:r w:rsidR="009820F7" w:rsidRPr="00D47233">
        <w:rPr>
          <w:rFonts w:eastAsia="Calibri" w:cs="Times New Roman"/>
          <w:sz w:val="22"/>
          <w:szCs w:val="22"/>
        </w:rPr>
        <w:br/>
      </w:r>
      <w:r w:rsidRPr="00D47233">
        <w:rPr>
          <w:rFonts w:eastAsia="Calibri" w:cs="Times New Roman"/>
          <w:sz w:val="22"/>
          <w:szCs w:val="22"/>
        </w:rPr>
        <w:t xml:space="preserve">w poszczególnych punktach oceny merytorycznej oraz </w:t>
      </w:r>
      <w:r w:rsidR="009820F7" w:rsidRPr="00D47233">
        <w:rPr>
          <w:rFonts w:eastAsia="Calibri" w:cs="Times New Roman"/>
          <w:sz w:val="22"/>
          <w:szCs w:val="22"/>
        </w:rPr>
        <w:t xml:space="preserve">gdy </w:t>
      </w:r>
      <w:r w:rsidRPr="00D47233">
        <w:rPr>
          <w:rFonts w:eastAsia="Calibri" w:cs="Times New Roman"/>
          <w:sz w:val="22"/>
          <w:szCs w:val="22"/>
        </w:rPr>
        <w:t xml:space="preserve">różnica w liczbie punktów przyznanych przez dwóch oceniających za spełnianie ogólnych kryteriów merytorycznych jest mniejsza niż 30 punktów końcową ocenę projektu stanowi suma: </w:t>
      </w:r>
    </w:p>
    <w:p w:rsidR="00D0006E" w:rsidRPr="00D47233" w:rsidRDefault="00D0006E" w:rsidP="00676466">
      <w:pPr>
        <w:numPr>
          <w:ilvl w:val="0"/>
          <w:numId w:val="11"/>
        </w:numPr>
        <w:spacing w:before="120" w:after="120"/>
        <w:jc w:val="both"/>
        <w:rPr>
          <w:rFonts w:eastAsia="Calibri" w:cs="Times New Roman"/>
          <w:color w:val="000000"/>
          <w:sz w:val="22"/>
          <w:szCs w:val="22"/>
        </w:rPr>
      </w:pPr>
      <w:r w:rsidRPr="00D47233">
        <w:rPr>
          <w:rFonts w:eastAsia="Calibri" w:cs="Times New Roman"/>
          <w:sz w:val="22"/>
          <w:szCs w:val="22"/>
        </w:rPr>
        <w:t xml:space="preserve">średniej arytmetycznej punktów ogółem z dwóch ocen wniosku za spełnianie ogólnych kryteriów merytorycznych oraz </w:t>
      </w:r>
    </w:p>
    <w:p w:rsidR="00D0006E" w:rsidRPr="00D47233" w:rsidRDefault="00D0006E" w:rsidP="00676466">
      <w:pPr>
        <w:numPr>
          <w:ilvl w:val="0"/>
          <w:numId w:val="11"/>
        </w:numPr>
        <w:spacing w:before="120" w:after="120"/>
        <w:jc w:val="both"/>
        <w:rPr>
          <w:rFonts w:eastAsia="Calibri" w:cs="Times New Roman"/>
          <w:color w:val="000000"/>
          <w:sz w:val="22"/>
          <w:szCs w:val="22"/>
        </w:rPr>
      </w:pPr>
      <w:r w:rsidRPr="00D47233">
        <w:rPr>
          <w:rFonts w:eastAsia="Calibri" w:cs="Times New Roman"/>
          <w:sz w:val="22"/>
          <w:szCs w:val="22"/>
        </w:rPr>
        <w:lastRenderedPageBreak/>
        <w:t xml:space="preserve">premii punktowej przyznanej projektowi za spełnianie kryteriów premiujących. </w:t>
      </w:r>
    </w:p>
    <w:p w:rsidR="00D0006E" w:rsidRPr="00D47233" w:rsidRDefault="00D0006E" w:rsidP="000D3121">
      <w:pPr>
        <w:tabs>
          <w:tab w:val="num" w:pos="426"/>
        </w:tabs>
        <w:spacing w:before="120" w:after="120"/>
        <w:ind w:left="426"/>
        <w:jc w:val="both"/>
        <w:rPr>
          <w:rFonts w:eastAsia="Calibri" w:cs="Times New Roman"/>
          <w:color w:val="000000"/>
          <w:sz w:val="22"/>
          <w:szCs w:val="22"/>
        </w:rPr>
      </w:pPr>
      <w:r w:rsidRPr="00D47233">
        <w:rPr>
          <w:rFonts w:eastAsia="Calibri" w:cs="Times New Roman"/>
          <w:sz w:val="22"/>
          <w:szCs w:val="22"/>
        </w:rPr>
        <w:t>Projekt</w:t>
      </w:r>
      <w:r w:rsidRPr="00D47233">
        <w:rPr>
          <w:rFonts w:eastAsia="Calibri" w:cs="Times New Roman"/>
          <w:color w:val="000000"/>
          <w:sz w:val="22"/>
          <w:szCs w:val="22"/>
        </w:rPr>
        <w:t>, który uzyskał w trakcie oceny merytorycznej maksymalną liczbę punktów za spełnianie wszystkich ogólnych kryteriów merytorycznych (do 100 punktów) oraz wszystkich kryteriów premiujących (</w:t>
      </w:r>
      <w:r w:rsidR="00101833" w:rsidRPr="00D47233">
        <w:rPr>
          <w:rFonts w:eastAsia="Calibri" w:cs="Times New Roman"/>
          <w:color w:val="000000"/>
          <w:sz w:val="22"/>
          <w:szCs w:val="22"/>
        </w:rPr>
        <w:t xml:space="preserve">do </w:t>
      </w:r>
      <w:r w:rsidR="00613AD2">
        <w:rPr>
          <w:rFonts w:eastAsia="Calibri" w:cs="Times New Roman"/>
          <w:color w:val="000000"/>
          <w:sz w:val="22"/>
          <w:szCs w:val="22"/>
        </w:rPr>
        <w:t>15</w:t>
      </w:r>
      <w:r w:rsidRPr="00D47233">
        <w:rPr>
          <w:rFonts w:eastAsia="Calibri" w:cs="Times New Roman"/>
          <w:color w:val="000000"/>
          <w:sz w:val="22"/>
          <w:szCs w:val="22"/>
        </w:rPr>
        <w:t xml:space="preserve"> punktów), może uzyskać </w:t>
      </w:r>
      <w:r w:rsidR="00101833" w:rsidRPr="00D47233">
        <w:rPr>
          <w:rFonts w:eastAsia="Calibri" w:cs="Times New Roman"/>
          <w:color w:val="000000"/>
          <w:sz w:val="22"/>
          <w:szCs w:val="22"/>
        </w:rPr>
        <w:t>maksymalnie 1</w:t>
      </w:r>
      <w:r w:rsidR="00613AD2">
        <w:rPr>
          <w:rFonts w:eastAsia="Calibri" w:cs="Times New Roman"/>
          <w:color w:val="000000"/>
          <w:sz w:val="22"/>
          <w:szCs w:val="22"/>
        </w:rPr>
        <w:t>15</w:t>
      </w:r>
      <w:r w:rsidRPr="00D47233">
        <w:rPr>
          <w:rFonts w:eastAsia="Calibri" w:cs="Times New Roman"/>
          <w:color w:val="000000"/>
          <w:sz w:val="22"/>
          <w:szCs w:val="22"/>
        </w:rPr>
        <w:t xml:space="preserve"> punktów. </w:t>
      </w:r>
    </w:p>
    <w:p w:rsidR="00D0006E" w:rsidRPr="00D47233" w:rsidRDefault="00D0006E" w:rsidP="006C46FD">
      <w:pPr>
        <w:numPr>
          <w:ilvl w:val="0"/>
          <w:numId w:val="1"/>
        </w:numPr>
        <w:spacing w:before="120" w:after="120"/>
        <w:ind w:left="426" w:hanging="426"/>
        <w:jc w:val="both"/>
        <w:rPr>
          <w:rFonts w:eastAsia="Calibri" w:cs="Times New Roman"/>
          <w:sz w:val="22"/>
          <w:szCs w:val="22"/>
        </w:rPr>
      </w:pPr>
      <w:r w:rsidRPr="00D47233">
        <w:rPr>
          <w:rFonts w:eastAsia="Calibri" w:cs="Times New Roman"/>
          <w:sz w:val="22"/>
          <w:szCs w:val="22"/>
        </w:rPr>
        <w:t xml:space="preserve">W przypadku gdy: </w:t>
      </w:r>
    </w:p>
    <w:p w:rsidR="00D0006E" w:rsidRPr="00D47233" w:rsidRDefault="00D0006E" w:rsidP="00676466">
      <w:pPr>
        <w:numPr>
          <w:ilvl w:val="0"/>
          <w:numId w:val="12"/>
        </w:numPr>
        <w:spacing w:before="120" w:after="120"/>
        <w:jc w:val="both"/>
        <w:rPr>
          <w:rFonts w:eastAsia="Calibri" w:cs="Times New Roman"/>
          <w:sz w:val="22"/>
          <w:szCs w:val="22"/>
        </w:rPr>
      </w:pPr>
      <w:r w:rsidRPr="00D47233">
        <w:rPr>
          <w:rFonts w:eastAsia="Calibri" w:cs="Times New Roman"/>
          <w:sz w:val="22"/>
          <w:szCs w:val="22"/>
        </w:rPr>
        <w:t xml:space="preserve">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lub </w:t>
      </w:r>
    </w:p>
    <w:p w:rsidR="00D0006E" w:rsidRPr="00D47233" w:rsidRDefault="00D0006E" w:rsidP="00676466">
      <w:pPr>
        <w:numPr>
          <w:ilvl w:val="0"/>
          <w:numId w:val="12"/>
        </w:numPr>
        <w:spacing w:before="120" w:after="120"/>
        <w:jc w:val="both"/>
        <w:rPr>
          <w:rFonts w:eastAsia="Calibri" w:cs="Times New Roman"/>
          <w:sz w:val="22"/>
          <w:szCs w:val="22"/>
        </w:rPr>
      </w:pPr>
      <w:r w:rsidRPr="00D47233">
        <w:rPr>
          <w:rFonts w:eastAsia="Calibri" w:cs="Times New Roman"/>
          <w:sz w:val="22"/>
          <w:szCs w:val="22"/>
        </w:rPr>
        <w:t xml:space="preserve">wniosek od co najmniej jednego z oceniających bezwarunkowo uzyskał co najmniej 60% punktów w poszczególnych punktach oceny merytorycznej oraz różnica w liczbie punktów przyznanych przez dwóch oceniających za spełnianie ogólnych kryteriów merytorycznych wynosi co najmniej 30 punktów </w:t>
      </w:r>
    </w:p>
    <w:p w:rsidR="00D0006E" w:rsidRPr="00D47233" w:rsidRDefault="00D0006E" w:rsidP="00F56D47">
      <w:pPr>
        <w:spacing w:before="120" w:after="120"/>
        <w:ind w:left="426"/>
        <w:jc w:val="both"/>
        <w:rPr>
          <w:rFonts w:eastAsia="Calibri" w:cs="Times New Roman"/>
          <w:sz w:val="22"/>
          <w:szCs w:val="22"/>
        </w:rPr>
      </w:pPr>
      <w:r w:rsidRPr="00D47233">
        <w:rPr>
          <w:rFonts w:eastAsia="Calibri" w:cs="Times New Roman"/>
          <w:sz w:val="22"/>
          <w:szCs w:val="22"/>
        </w:rPr>
        <w:t xml:space="preserve">projekt poddawany jest dodatkowej ocenie, którą przeprowadza przed skierowaniem projektu </w:t>
      </w:r>
      <w:r w:rsidR="00035963" w:rsidRPr="00D47233">
        <w:rPr>
          <w:rFonts w:eastAsia="Calibri" w:cs="Times New Roman"/>
          <w:sz w:val="22"/>
          <w:szCs w:val="22"/>
        </w:rPr>
        <w:br/>
      </w:r>
      <w:r w:rsidRPr="00D47233">
        <w:rPr>
          <w:rFonts w:eastAsia="Calibri" w:cs="Times New Roman"/>
          <w:sz w:val="22"/>
          <w:szCs w:val="22"/>
        </w:rPr>
        <w:t>do ewentualnych negocjacji</w:t>
      </w:r>
      <w:r w:rsidR="00FC2B31" w:rsidRPr="00D47233">
        <w:rPr>
          <w:rFonts w:eastAsia="Calibri" w:cs="Times New Roman"/>
          <w:sz w:val="22"/>
          <w:szCs w:val="22"/>
        </w:rPr>
        <w:t xml:space="preserve"> </w:t>
      </w:r>
      <w:r w:rsidRPr="00D47233">
        <w:rPr>
          <w:rFonts w:eastAsia="Calibri" w:cs="Times New Roman"/>
          <w:sz w:val="22"/>
          <w:szCs w:val="22"/>
        </w:rPr>
        <w:t xml:space="preserve">trzeci oceniający wybierany w drodze </w:t>
      </w:r>
      <w:r w:rsidR="00101833" w:rsidRPr="00D47233">
        <w:rPr>
          <w:rFonts w:eastAsia="Calibri" w:cs="Times New Roman"/>
          <w:sz w:val="22"/>
          <w:szCs w:val="22"/>
        </w:rPr>
        <w:t xml:space="preserve">losowania, o którym mowa </w:t>
      </w:r>
      <w:r w:rsidR="000D3121" w:rsidRPr="00D47233">
        <w:rPr>
          <w:rFonts w:eastAsia="Calibri" w:cs="Times New Roman"/>
          <w:sz w:val="22"/>
          <w:szCs w:val="22"/>
        </w:rPr>
        <w:br/>
      </w:r>
      <w:r w:rsidR="00101833" w:rsidRPr="00D47233">
        <w:rPr>
          <w:rFonts w:eastAsia="Calibri" w:cs="Times New Roman"/>
          <w:sz w:val="22"/>
          <w:szCs w:val="22"/>
        </w:rPr>
        <w:t xml:space="preserve">w </w:t>
      </w:r>
      <w:r w:rsidR="001D512B" w:rsidRPr="00D47233">
        <w:rPr>
          <w:rFonts w:eastAsia="Calibri" w:cs="Times New Roman"/>
          <w:sz w:val="22"/>
          <w:szCs w:val="22"/>
        </w:rPr>
        <w:t xml:space="preserve">podrozdziału 4.1 </w:t>
      </w:r>
      <w:r w:rsidR="00101833" w:rsidRPr="00D47233">
        <w:rPr>
          <w:rFonts w:eastAsia="Calibri" w:cs="Times New Roman"/>
          <w:sz w:val="22"/>
          <w:szCs w:val="22"/>
        </w:rPr>
        <w:t>pkt</w:t>
      </w:r>
      <w:r w:rsidR="00241B79">
        <w:rPr>
          <w:rFonts w:eastAsia="Calibri" w:cs="Times New Roman"/>
          <w:sz w:val="22"/>
          <w:szCs w:val="22"/>
        </w:rPr>
        <w:t xml:space="preserve"> </w:t>
      </w:r>
      <w:r w:rsidR="001D512B" w:rsidRPr="00D47233">
        <w:rPr>
          <w:rFonts w:eastAsia="Calibri" w:cs="Times New Roman"/>
          <w:sz w:val="22"/>
          <w:szCs w:val="22"/>
        </w:rPr>
        <w:t>4 i 5</w:t>
      </w:r>
      <w:r w:rsidRPr="00D47233">
        <w:rPr>
          <w:rFonts w:eastAsia="Calibri" w:cs="Times New Roman"/>
          <w:sz w:val="22"/>
          <w:szCs w:val="22"/>
        </w:rPr>
        <w:t>.</w:t>
      </w:r>
    </w:p>
    <w:p w:rsidR="00D0006E" w:rsidRPr="00D47233" w:rsidRDefault="00D0006E" w:rsidP="006C46FD">
      <w:pPr>
        <w:numPr>
          <w:ilvl w:val="0"/>
          <w:numId w:val="1"/>
        </w:numPr>
        <w:spacing w:before="120" w:after="120"/>
        <w:ind w:left="426" w:hanging="426"/>
        <w:jc w:val="both"/>
        <w:rPr>
          <w:rFonts w:eastAsia="Calibri" w:cs="Times New Roman"/>
          <w:sz w:val="22"/>
          <w:szCs w:val="22"/>
        </w:rPr>
      </w:pPr>
      <w:r w:rsidRPr="00D47233">
        <w:rPr>
          <w:rFonts w:eastAsia="Calibri" w:cs="Times New Roman"/>
          <w:sz w:val="22"/>
          <w:szCs w:val="22"/>
        </w:rPr>
        <w:t xml:space="preserve">W przypadku gdy wniosek od każdego z obydwu oceniających uzyskał mniej niż 60 punktów końcową ocenę projektu stanowi średnia arytmetyczna punktów ogółem z dwóch ocen wniosku za spełnianie ogólnych kryteriów merytorycznych. </w:t>
      </w:r>
    </w:p>
    <w:p w:rsidR="00D0006E" w:rsidRPr="00D47233" w:rsidRDefault="00D0006E" w:rsidP="006C46FD">
      <w:pPr>
        <w:numPr>
          <w:ilvl w:val="0"/>
          <w:numId w:val="1"/>
        </w:numPr>
        <w:spacing w:before="120" w:after="120"/>
        <w:ind w:left="426" w:hanging="426"/>
        <w:jc w:val="both"/>
        <w:rPr>
          <w:rFonts w:eastAsia="Calibri" w:cs="Times New Roman"/>
          <w:sz w:val="22"/>
          <w:szCs w:val="22"/>
        </w:rPr>
      </w:pPr>
      <w:r w:rsidRPr="00D47233">
        <w:rPr>
          <w:rFonts w:eastAsia="Calibri" w:cs="Times New Roman"/>
          <w:color w:val="000000"/>
          <w:sz w:val="22"/>
          <w:szCs w:val="22"/>
        </w:rPr>
        <w:t>W przypadku dokonywania oceny wniosku przez trzeciego oceniającego ostateczną i wiążącą ocenę projektu stanowi suma:</w:t>
      </w:r>
    </w:p>
    <w:p w:rsidR="00D0006E" w:rsidRPr="00D47233" w:rsidRDefault="00D0006E" w:rsidP="00676466">
      <w:pPr>
        <w:numPr>
          <w:ilvl w:val="2"/>
          <w:numId w:val="28"/>
        </w:numPr>
        <w:tabs>
          <w:tab w:val="clear" w:pos="2340"/>
          <w:tab w:val="num" w:pos="1701"/>
        </w:tabs>
        <w:spacing w:before="120" w:after="120"/>
        <w:ind w:left="993"/>
        <w:jc w:val="both"/>
        <w:rPr>
          <w:rFonts w:eastAsia="Calibri" w:cs="Times New Roman"/>
          <w:color w:val="000000"/>
          <w:sz w:val="22"/>
          <w:szCs w:val="22"/>
        </w:rPr>
      </w:pPr>
      <w:r w:rsidRPr="00D47233">
        <w:rPr>
          <w:rFonts w:eastAsia="Calibri" w:cs="Times New Roman"/>
          <w:color w:val="000000"/>
          <w:sz w:val="22"/>
          <w:szCs w:val="22"/>
        </w:rPr>
        <w:t xml:space="preserve">średniej arytmetycznej punktów ogółem za spełnianie ogólnych kryteriów merytorycznych </w:t>
      </w:r>
      <w:r w:rsidRPr="00D47233">
        <w:rPr>
          <w:rFonts w:eastAsia="Calibri" w:cs="Times New Roman"/>
          <w:color w:val="000000"/>
          <w:sz w:val="22"/>
          <w:szCs w:val="22"/>
        </w:rPr>
        <w:br/>
        <w:t xml:space="preserve">z oceny trzeciego oceniającego oraz z tej oceny jednego z dwóch oceniających, która jest liczbowo bliższa ocenie trzeciego oceniającego oraz </w:t>
      </w:r>
    </w:p>
    <w:p w:rsidR="00D0006E" w:rsidRPr="00D47233" w:rsidRDefault="00D0006E" w:rsidP="00676466">
      <w:pPr>
        <w:numPr>
          <w:ilvl w:val="2"/>
          <w:numId w:val="28"/>
        </w:numPr>
        <w:tabs>
          <w:tab w:val="clear" w:pos="2340"/>
          <w:tab w:val="num" w:pos="1701"/>
        </w:tabs>
        <w:spacing w:before="120" w:after="120"/>
        <w:ind w:left="993"/>
        <w:jc w:val="both"/>
        <w:rPr>
          <w:rFonts w:eastAsia="Calibri" w:cs="Times New Roman"/>
          <w:sz w:val="22"/>
          <w:szCs w:val="22"/>
        </w:rPr>
      </w:pPr>
      <w:r w:rsidRPr="00D47233">
        <w:rPr>
          <w:rFonts w:eastAsia="Calibri" w:cs="Times New Roman"/>
          <w:sz w:val="22"/>
          <w:szCs w:val="22"/>
        </w:rPr>
        <w:t xml:space="preserve">premii punktowej przyznanej projektowi za spełnianie kryteriów premiujących, o ile wniosek od każdego z oceniających, czyli trzeciego oceniającego i oceniającego, którego ocena </w:t>
      </w:r>
      <w:r w:rsidRPr="00D47233">
        <w:rPr>
          <w:rFonts w:eastAsia="Calibri" w:cs="Times New Roman"/>
          <w:color w:val="000000"/>
          <w:sz w:val="22"/>
          <w:szCs w:val="22"/>
        </w:rPr>
        <w:t xml:space="preserve">jest liczbowo bliższa ocenie trzeciego oceniającego, </w:t>
      </w:r>
      <w:r w:rsidRPr="00D47233">
        <w:rPr>
          <w:rFonts w:eastAsia="Calibri" w:cs="Times New Roman"/>
          <w:sz w:val="22"/>
          <w:szCs w:val="22"/>
        </w:rPr>
        <w:t xml:space="preserve">bezwarunkowo uzyskał </w:t>
      </w:r>
      <w:r w:rsidR="00035963" w:rsidRPr="00D47233">
        <w:rPr>
          <w:rFonts w:eastAsia="Calibri" w:cs="Times New Roman"/>
          <w:sz w:val="22"/>
          <w:szCs w:val="22"/>
        </w:rPr>
        <w:br/>
      </w:r>
      <w:r w:rsidRPr="00D47233">
        <w:rPr>
          <w:rFonts w:eastAsia="Calibri" w:cs="Times New Roman"/>
          <w:sz w:val="22"/>
          <w:szCs w:val="22"/>
        </w:rPr>
        <w:t>co najmniej 60% punktów w poszczególnych punktach oceny merytorycznej.</w:t>
      </w:r>
    </w:p>
    <w:p w:rsidR="00D0006E" w:rsidRPr="00D47233" w:rsidRDefault="00D0006E" w:rsidP="006C46FD">
      <w:pPr>
        <w:pStyle w:val="Akapitzlist"/>
        <w:numPr>
          <w:ilvl w:val="0"/>
          <w:numId w:val="1"/>
        </w:numPr>
        <w:spacing w:before="120" w:after="120"/>
        <w:ind w:left="426" w:hanging="426"/>
        <w:jc w:val="both"/>
        <w:rPr>
          <w:rFonts w:eastAsia="Calibri"/>
          <w:color w:val="000000"/>
          <w:sz w:val="22"/>
          <w:szCs w:val="22"/>
        </w:rPr>
      </w:pPr>
      <w:r w:rsidRPr="00D47233">
        <w:rPr>
          <w:rFonts w:eastAsia="Calibri"/>
          <w:color w:val="000000"/>
          <w:sz w:val="22"/>
          <w:szCs w:val="22"/>
        </w:rPr>
        <w:t>Jeżeli różnice między liczbą punktów przyznanych przez trzeciego oceniającego a liczbami punktów przyznanymi przez każdego z dwóch oceniających są jednakowe, ostateczną i wiążącą ocenę projektu stanowi suma:</w:t>
      </w:r>
    </w:p>
    <w:p w:rsidR="00D0006E" w:rsidRPr="00D47233" w:rsidRDefault="00D0006E" w:rsidP="00676466">
      <w:pPr>
        <w:numPr>
          <w:ilvl w:val="0"/>
          <w:numId w:val="13"/>
        </w:numPr>
        <w:spacing w:before="120" w:after="120"/>
        <w:ind w:left="993"/>
        <w:jc w:val="both"/>
        <w:rPr>
          <w:rFonts w:eastAsia="Calibri" w:cs="Times New Roman"/>
          <w:color w:val="000000"/>
          <w:sz w:val="22"/>
          <w:szCs w:val="22"/>
        </w:rPr>
      </w:pPr>
      <w:r w:rsidRPr="00D47233">
        <w:rPr>
          <w:rFonts w:eastAsia="Calibri" w:cs="Times New Roman"/>
          <w:color w:val="000000"/>
          <w:sz w:val="22"/>
          <w:szCs w:val="22"/>
        </w:rPr>
        <w:t xml:space="preserve">średniej arytmetycznej punktów ogółem za spełnianie ogólnych kryteriów merytorycznych </w:t>
      </w:r>
      <w:r w:rsidRPr="00D47233">
        <w:rPr>
          <w:rFonts w:eastAsia="Calibri" w:cs="Times New Roman"/>
          <w:color w:val="000000"/>
          <w:sz w:val="22"/>
          <w:szCs w:val="22"/>
        </w:rPr>
        <w:br/>
        <w:t xml:space="preserve">z oceny trzeciego oceniającego oraz z oceny tego z dwóch oceniających, który przyznał wnioskowi większą liczbę punktów oraz </w:t>
      </w:r>
    </w:p>
    <w:p w:rsidR="00D0006E" w:rsidRPr="00D47233" w:rsidRDefault="00D0006E" w:rsidP="00676466">
      <w:pPr>
        <w:numPr>
          <w:ilvl w:val="0"/>
          <w:numId w:val="13"/>
        </w:numPr>
        <w:spacing w:before="120" w:after="120"/>
        <w:ind w:left="993"/>
        <w:jc w:val="both"/>
        <w:rPr>
          <w:rFonts w:eastAsia="Calibri" w:cs="Times New Roman"/>
          <w:sz w:val="22"/>
          <w:szCs w:val="22"/>
        </w:rPr>
      </w:pPr>
      <w:r w:rsidRPr="00D47233">
        <w:rPr>
          <w:rFonts w:eastAsia="Calibri" w:cs="Times New Roman"/>
          <w:sz w:val="22"/>
          <w:szCs w:val="22"/>
        </w:rPr>
        <w:lastRenderedPageBreak/>
        <w:t xml:space="preserve">premii punktowej przyznanej projektowi za spełnianie kryteriów premiujących, o ile wniosek od każdego z oceniających, czyli </w:t>
      </w:r>
      <w:r w:rsidRPr="00D47233">
        <w:rPr>
          <w:rFonts w:eastAsia="Calibri" w:cs="Times New Roman"/>
          <w:color w:val="000000"/>
          <w:sz w:val="22"/>
          <w:szCs w:val="22"/>
        </w:rPr>
        <w:t>trzeciego oceniającego oraz tego z dwóch oceniających, który przyznał wnioskowi większą liczbę punktów,</w:t>
      </w:r>
      <w:r w:rsidRPr="00D47233">
        <w:rPr>
          <w:rFonts w:eastAsia="Calibri" w:cs="Times New Roman"/>
          <w:sz w:val="22"/>
          <w:szCs w:val="22"/>
        </w:rPr>
        <w:t xml:space="preserve"> bezwarunkowo uzyskał </w:t>
      </w:r>
      <w:r w:rsidR="00796A52" w:rsidRPr="00D47233">
        <w:rPr>
          <w:rFonts w:eastAsia="Calibri" w:cs="Times New Roman"/>
          <w:sz w:val="22"/>
          <w:szCs w:val="22"/>
        </w:rPr>
        <w:br/>
      </w:r>
      <w:r w:rsidRPr="00D47233">
        <w:rPr>
          <w:rFonts w:eastAsia="Calibri" w:cs="Times New Roman"/>
          <w:sz w:val="22"/>
          <w:szCs w:val="22"/>
        </w:rPr>
        <w:t xml:space="preserve">co najmniej 60% punktów od każdego z oceniających, czyli </w:t>
      </w:r>
      <w:r w:rsidRPr="00D47233">
        <w:rPr>
          <w:rFonts w:eastAsia="Calibri" w:cs="Times New Roman"/>
          <w:color w:val="000000"/>
          <w:sz w:val="22"/>
          <w:szCs w:val="22"/>
        </w:rPr>
        <w:t>trzeciego oceniającego oraz tego z dwóch oceniających, który przyznał wnioskowi większą liczbę punktów</w:t>
      </w:r>
      <w:r w:rsidR="000C50EC" w:rsidRPr="00D47233">
        <w:rPr>
          <w:rFonts w:eastAsia="Calibri" w:cs="Times New Roman"/>
          <w:sz w:val="22"/>
          <w:szCs w:val="22"/>
        </w:rPr>
        <w:br/>
      </w:r>
      <w:r w:rsidRPr="00D47233">
        <w:rPr>
          <w:rFonts w:eastAsia="Calibri" w:cs="Times New Roman"/>
          <w:sz w:val="22"/>
          <w:szCs w:val="22"/>
        </w:rPr>
        <w:t xml:space="preserve">w poszczególnych punktach oceny merytorycznej. </w:t>
      </w:r>
    </w:p>
    <w:p w:rsidR="00D0006E" w:rsidRPr="00D47233" w:rsidRDefault="00D0006E" w:rsidP="006C46FD">
      <w:pPr>
        <w:pStyle w:val="Akapitzlist"/>
        <w:numPr>
          <w:ilvl w:val="0"/>
          <w:numId w:val="1"/>
        </w:numPr>
        <w:spacing w:before="120" w:after="120"/>
        <w:jc w:val="both"/>
        <w:rPr>
          <w:rFonts w:eastAsia="Calibri"/>
          <w:sz w:val="22"/>
          <w:szCs w:val="22"/>
        </w:rPr>
      </w:pPr>
      <w:r w:rsidRPr="00D47233">
        <w:rPr>
          <w:rFonts w:eastAsia="Calibri"/>
          <w:color w:val="000000"/>
          <w:sz w:val="22"/>
          <w:szCs w:val="22"/>
        </w:rPr>
        <w:t xml:space="preserve">W przypadku różnicy w ocenie </w:t>
      </w:r>
      <w:r w:rsidRPr="00D47233">
        <w:rPr>
          <w:rFonts w:eastAsia="Calibri"/>
          <w:sz w:val="22"/>
          <w:szCs w:val="22"/>
        </w:rPr>
        <w:t xml:space="preserve">spełniania przez projekt kryteriów premiujących między trzecim oceniającym a: </w:t>
      </w:r>
    </w:p>
    <w:p w:rsidR="00D0006E" w:rsidRPr="00D47233" w:rsidRDefault="00D0006E" w:rsidP="00676466">
      <w:pPr>
        <w:numPr>
          <w:ilvl w:val="0"/>
          <w:numId w:val="29"/>
        </w:numPr>
        <w:spacing w:before="120" w:after="120"/>
        <w:ind w:left="993" w:firstLine="87"/>
        <w:jc w:val="both"/>
        <w:rPr>
          <w:rFonts w:eastAsia="Calibri" w:cs="Times New Roman"/>
          <w:color w:val="000000"/>
          <w:sz w:val="22"/>
          <w:szCs w:val="22"/>
        </w:rPr>
      </w:pPr>
      <w:r w:rsidRPr="00D47233">
        <w:rPr>
          <w:rFonts w:eastAsia="Calibri" w:cs="Times New Roman"/>
          <w:sz w:val="22"/>
          <w:szCs w:val="22"/>
        </w:rPr>
        <w:t xml:space="preserve">oceniającym, którego ocena </w:t>
      </w:r>
      <w:r w:rsidRPr="00D47233">
        <w:rPr>
          <w:rFonts w:eastAsia="Calibri" w:cs="Times New Roman"/>
          <w:color w:val="000000"/>
          <w:sz w:val="22"/>
          <w:szCs w:val="22"/>
        </w:rPr>
        <w:t xml:space="preserve">jest liczbowo bliższa ocenie trzeciego oceniającego albo </w:t>
      </w:r>
    </w:p>
    <w:p w:rsidR="00D0006E" w:rsidRPr="00D47233" w:rsidRDefault="00D0006E" w:rsidP="00676466">
      <w:pPr>
        <w:numPr>
          <w:ilvl w:val="0"/>
          <w:numId w:val="29"/>
        </w:numPr>
        <w:spacing w:before="120" w:after="120"/>
        <w:ind w:left="993" w:firstLine="87"/>
        <w:jc w:val="both"/>
        <w:rPr>
          <w:rFonts w:eastAsia="Calibri" w:cs="Times New Roman"/>
          <w:sz w:val="22"/>
          <w:szCs w:val="22"/>
        </w:rPr>
      </w:pPr>
      <w:r w:rsidRPr="00D47233">
        <w:rPr>
          <w:rFonts w:eastAsia="Calibri" w:cs="Times New Roman"/>
          <w:color w:val="000000"/>
          <w:sz w:val="22"/>
          <w:szCs w:val="22"/>
        </w:rPr>
        <w:t>tym z dwóch oceniających, który przyznał wnioskowi większą liczbę punktów</w:t>
      </w:r>
    </w:p>
    <w:p w:rsidR="001F3ED4" w:rsidRPr="00D47233" w:rsidRDefault="00D0006E" w:rsidP="00F56D47">
      <w:pPr>
        <w:spacing w:before="120" w:after="120"/>
        <w:ind w:left="426"/>
        <w:jc w:val="both"/>
        <w:rPr>
          <w:rFonts w:eastAsia="Calibri" w:cs="Times New Roman"/>
          <w:sz w:val="22"/>
          <w:szCs w:val="22"/>
        </w:rPr>
      </w:pPr>
      <w:r w:rsidRPr="00D47233">
        <w:rPr>
          <w:rFonts w:eastAsia="Calibri" w:cs="Times New Roman"/>
          <w:sz w:val="22"/>
          <w:szCs w:val="22"/>
        </w:rPr>
        <w:t>przewodniczący KOP rozstrzyga, która z ocen spełniania przez projekt kryteriów premiujących jest prawidłowa lub wskazuje inny sposób rozstrzygnięcia różnicy w ocenie.</w:t>
      </w:r>
      <w:bookmarkStart w:id="188" w:name="_Toc433013164"/>
      <w:bookmarkStart w:id="189" w:name="_Toc412557125"/>
    </w:p>
    <w:p w:rsidR="00F476AF" w:rsidRDefault="00F476AF" w:rsidP="00F56D47">
      <w:pPr>
        <w:spacing w:before="120" w:after="120"/>
        <w:ind w:left="426"/>
        <w:jc w:val="both"/>
        <w:rPr>
          <w:rFonts w:eastAsia="Calibri" w:cs="Times New Roman"/>
          <w:sz w:val="22"/>
          <w:szCs w:val="22"/>
        </w:rPr>
      </w:pPr>
    </w:p>
    <w:p w:rsidR="00D0006E" w:rsidRPr="00D47233" w:rsidRDefault="004B6D0E" w:rsidP="00F56D47">
      <w:pPr>
        <w:pStyle w:val="Nagwek1"/>
        <w:rPr>
          <w:rFonts w:asciiTheme="majorHAnsi" w:hAnsiTheme="majorHAnsi"/>
          <w:bCs w:val="0"/>
          <w:caps w:val="0"/>
          <w:sz w:val="28"/>
          <w:szCs w:val="28"/>
          <w:lang w:eastAsia="pl-PL"/>
        </w:rPr>
      </w:pPr>
      <w:bookmarkStart w:id="190" w:name="_Toc433013165"/>
      <w:bookmarkStart w:id="191" w:name="_Toc437331206"/>
      <w:bookmarkEnd w:id="188"/>
      <w:r w:rsidRPr="00D47233">
        <w:rPr>
          <w:rFonts w:asciiTheme="majorHAnsi" w:hAnsiTheme="majorHAnsi"/>
          <w:bCs w:val="0"/>
          <w:caps w:val="0"/>
          <w:sz w:val="28"/>
          <w:szCs w:val="28"/>
          <w:lang w:eastAsia="pl-PL"/>
        </w:rPr>
        <w:t>VII</w:t>
      </w:r>
      <w:r w:rsidRPr="00D47233">
        <w:rPr>
          <w:rFonts w:asciiTheme="majorHAnsi" w:hAnsiTheme="majorHAnsi"/>
          <w:bCs w:val="0"/>
          <w:caps w:val="0"/>
          <w:sz w:val="28"/>
          <w:szCs w:val="28"/>
          <w:lang w:eastAsia="pl-PL"/>
        </w:rPr>
        <w:tab/>
      </w:r>
      <w:r w:rsidR="007D4442" w:rsidRPr="00D47233">
        <w:rPr>
          <w:rFonts w:asciiTheme="majorHAnsi" w:hAnsiTheme="majorHAnsi"/>
          <w:bCs w:val="0"/>
          <w:sz w:val="28"/>
          <w:szCs w:val="28"/>
          <w:lang w:eastAsia="pl-PL"/>
        </w:rPr>
        <w:t>Zakończenie oceny i rozstrzygnięcie konkursu</w:t>
      </w:r>
      <w:bookmarkEnd w:id="189"/>
      <w:bookmarkEnd w:id="190"/>
      <w:bookmarkEnd w:id="191"/>
    </w:p>
    <w:p w:rsidR="00D0006E" w:rsidRPr="00D47233" w:rsidRDefault="001B1ECA" w:rsidP="00676466">
      <w:pPr>
        <w:pStyle w:val="Akapitzlist"/>
        <w:numPr>
          <w:ilvl w:val="0"/>
          <w:numId w:val="43"/>
        </w:numPr>
        <w:spacing w:before="120" w:after="120"/>
        <w:ind w:left="426"/>
        <w:jc w:val="both"/>
        <w:rPr>
          <w:rFonts w:eastAsia="Calibri" w:cstheme="minorHAnsi"/>
          <w:sz w:val="22"/>
          <w:szCs w:val="22"/>
        </w:rPr>
      </w:pPr>
      <w:r w:rsidRPr="00D47233">
        <w:rPr>
          <w:rFonts w:eastAsia="Calibri" w:cstheme="minorHAnsi"/>
          <w:color w:val="000000"/>
          <w:sz w:val="22"/>
          <w:szCs w:val="22"/>
        </w:rPr>
        <w:t xml:space="preserve">Po przeprowadzeniu analizy </w:t>
      </w:r>
      <w:r w:rsidRPr="00D47233">
        <w:rPr>
          <w:rFonts w:eastAsia="Calibri" w:cstheme="minorHAnsi"/>
          <w:i/>
          <w:color w:val="000000"/>
          <w:sz w:val="22"/>
          <w:szCs w:val="22"/>
        </w:rPr>
        <w:t>K</w:t>
      </w:r>
      <w:r w:rsidR="00D0006E" w:rsidRPr="00D47233">
        <w:rPr>
          <w:rFonts w:eastAsia="Calibri" w:cstheme="minorHAnsi"/>
          <w:i/>
          <w:color w:val="000000"/>
          <w:sz w:val="22"/>
          <w:szCs w:val="22"/>
        </w:rPr>
        <w:t>art oceny</w:t>
      </w:r>
      <w:r w:rsidR="00D0006E" w:rsidRPr="00D47233">
        <w:rPr>
          <w:rFonts w:eastAsia="Calibri" w:cstheme="minorHAnsi"/>
          <w:color w:val="000000"/>
          <w:sz w:val="22"/>
          <w:szCs w:val="22"/>
        </w:rPr>
        <w:t xml:space="preserve"> i obliczeniu liczby przyznanych projektom punktów KOP przygotowuje listę wszystkich projektów, które podlegały ocenie w ramach konkursu, uszeregowanych w kolejności wg male</w:t>
      </w:r>
      <w:r w:rsidR="003C5FBF" w:rsidRPr="00D47233">
        <w:rPr>
          <w:rFonts w:eastAsia="Calibri" w:cstheme="minorHAnsi"/>
          <w:color w:val="000000"/>
          <w:sz w:val="22"/>
          <w:szCs w:val="22"/>
        </w:rPr>
        <w:t>jącej liczby uzyskanych punktów. O</w:t>
      </w:r>
      <w:r w:rsidR="00D0006E" w:rsidRPr="00D47233">
        <w:rPr>
          <w:rFonts w:eastAsia="Calibri" w:cstheme="minorHAnsi"/>
          <w:color w:val="000000"/>
          <w:sz w:val="22"/>
          <w:szCs w:val="22"/>
        </w:rPr>
        <w:t xml:space="preserve"> kolejności na liście decyduje liczba punktów przyznana danemu projektowi bezwarunkowo</w:t>
      </w:r>
      <w:r w:rsidR="0051272C" w:rsidRPr="00D47233">
        <w:rPr>
          <w:rFonts w:eastAsia="Calibri" w:cstheme="minorHAnsi"/>
          <w:color w:val="000000"/>
          <w:sz w:val="22"/>
          <w:szCs w:val="22"/>
        </w:rPr>
        <w:t>; w przypadku, gdy były przeprowadzone negocjacje, o kolejności na liście decyduje</w:t>
      </w:r>
      <w:r w:rsidR="00FC2B31" w:rsidRPr="00D47233">
        <w:rPr>
          <w:rFonts w:eastAsia="Calibri" w:cstheme="minorHAnsi"/>
          <w:color w:val="000000"/>
          <w:sz w:val="22"/>
          <w:szCs w:val="22"/>
        </w:rPr>
        <w:t xml:space="preserve"> </w:t>
      </w:r>
      <w:r w:rsidR="00D0006E" w:rsidRPr="00D47233">
        <w:rPr>
          <w:rFonts w:eastAsia="Calibri" w:cstheme="minorHAnsi"/>
          <w:color w:val="000000"/>
          <w:sz w:val="22"/>
          <w:szCs w:val="22"/>
        </w:rPr>
        <w:t>liczba punktów przyznana danemu projektowi w wyniku negocjacji.</w:t>
      </w:r>
    </w:p>
    <w:p w:rsidR="00065A57" w:rsidRPr="00D47233" w:rsidRDefault="00D0006E" w:rsidP="00676466">
      <w:pPr>
        <w:pStyle w:val="Akapitzlist"/>
        <w:numPr>
          <w:ilvl w:val="0"/>
          <w:numId w:val="43"/>
        </w:numPr>
        <w:spacing w:before="120" w:after="120"/>
        <w:ind w:left="426"/>
        <w:jc w:val="both"/>
        <w:rPr>
          <w:rFonts w:eastAsia="Calibri" w:cstheme="minorHAnsi"/>
          <w:sz w:val="22"/>
          <w:szCs w:val="22"/>
        </w:rPr>
      </w:pPr>
      <w:r w:rsidRPr="00D47233">
        <w:rPr>
          <w:rFonts w:eastAsia="Calibri" w:cstheme="minorHAnsi"/>
          <w:sz w:val="22"/>
          <w:szCs w:val="22"/>
        </w:rPr>
        <w:t xml:space="preserve">Zgodnie z art. 39 ust. 2 </w:t>
      </w:r>
      <w:r w:rsidRPr="00D47233">
        <w:rPr>
          <w:rFonts w:eastAsia="Calibri" w:cstheme="minorHAnsi"/>
          <w:i/>
          <w:sz w:val="22"/>
          <w:szCs w:val="22"/>
        </w:rPr>
        <w:t>ustawy</w:t>
      </w:r>
      <w:r w:rsidRPr="00D47233">
        <w:rPr>
          <w:rFonts w:eastAsia="Calibri" w:cstheme="minorHAnsi"/>
          <w:sz w:val="22"/>
          <w:szCs w:val="22"/>
        </w:rPr>
        <w:t xml:space="preserve">, projekt może zostać wybrany do dofinansowania, jeżeli uzyskał wymaganą liczbę punktów tj. od każdego z oceniających, którego ocena brana była pod uwagę bezwarunkowo uzyskał </w:t>
      </w:r>
      <w:r w:rsidRPr="00D47233">
        <w:rPr>
          <w:rFonts w:eastAsia="Calibri" w:cstheme="minorHAnsi"/>
          <w:color w:val="000000"/>
          <w:sz w:val="22"/>
          <w:szCs w:val="22"/>
        </w:rPr>
        <w:t xml:space="preserve">co najmniej 60% punktów w poszczególnych punktach oceny merytorycznej; weryfikacji podlega również czy liczba uzyskanych punktów pozwala na jego dofinansowanie w ramach alokacji dostępnej na konkurs. </w:t>
      </w:r>
    </w:p>
    <w:p w:rsidR="002D7EEA" w:rsidRPr="00D47233" w:rsidRDefault="00065A57" w:rsidP="00676466">
      <w:pPr>
        <w:pStyle w:val="Akapitzlist"/>
        <w:numPr>
          <w:ilvl w:val="0"/>
          <w:numId w:val="43"/>
        </w:numPr>
        <w:spacing w:before="120" w:after="120"/>
        <w:ind w:left="426"/>
        <w:jc w:val="both"/>
        <w:rPr>
          <w:rFonts w:eastAsia="Calibri" w:cstheme="minorHAnsi"/>
          <w:sz w:val="22"/>
          <w:szCs w:val="22"/>
        </w:rPr>
      </w:pPr>
      <w:r w:rsidRPr="00D47233">
        <w:rPr>
          <w:rFonts w:eastAsia="Calibri" w:cstheme="minorHAnsi"/>
          <w:sz w:val="22"/>
          <w:szCs w:val="22"/>
        </w:rPr>
        <w:t xml:space="preserve">W przypadku uzyskania tej samej </w:t>
      </w:r>
      <w:r w:rsidR="00BC215A" w:rsidRPr="00D47233">
        <w:rPr>
          <w:rFonts w:eastAsia="Calibri" w:cstheme="minorHAnsi"/>
          <w:sz w:val="22"/>
          <w:szCs w:val="22"/>
        </w:rPr>
        <w:t xml:space="preserve">liczby punktów </w:t>
      </w:r>
      <w:r w:rsidR="00795E63" w:rsidRPr="00D47233">
        <w:rPr>
          <w:rFonts w:eastAsia="Calibri" w:cstheme="minorHAnsi"/>
          <w:sz w:val="22"/>
          <w:szCs w:val="22"/>
        </w:rPr>
        <w:t xml:space="preserve">ogółem </w:t>
      </w:r>
      <w:r w:rsidR="00BC215A" w:rsidRPr="00D47233">
        <w:rPr>
          <w:rFonts w:eastAsia="Calibri" w:cstheme="minorHAnsi"/>
          <w:sz w:val="22"/>
          <w:szCs w:val="22"/>
        </w:rPr>
        <w:t>przez więcej niż jeden projekt</w:t>
      </w:r>
      <w:r w:rsidRPr="00D47233">
        <w:rPr>
          <w:rFonts w:eastAsia="Calibri" w:cstheme="minorHAnsi"/>
          <w:sz w:val="22"/>
          <w:szCs w:val="22"/>
        </w:rPr>
        <w:t>, o miejscu na liście ocenionych projektów zdecyduje liczba punktów uzyska</w:t>
      </w:r>
      <w:r w:rsidR="000F7163" w:rsidRPr="00D47233">
        <w:rPr>
          <w:rFonts w:eastAsia="Calibri" w:cstheme="minorHAnsi"/>
          <w:sz w:val="22"/>
          <w:szCs w:val="22"/>
        </w:rPr>
        <w:t xml:space="preserve">nych </w:t>
      </w:r>
      <w:r w:rsidR="005A765D" w:rsidRPr="00D47233">
        <w:rPr>
          <w:rFonts w:eastAsia="Calibri" w:cstheme="minorHAnsi"/>
          <w:sz w:val="22"/>
          <w:szCs w:val="22"/>
        </w:rPr>
        <w:t xml:space="preserve">przez dany projekt </w:t>
      </w:r>
      <w:r w:rsidR="005A765D" w:rsidRPr="00D47233">
        <w:rPr>
          <w:rFonts w:eastAsia="Calibri" w:cstheme="minorHAnsi"/>
          <w:sz w:val="22"/>
          <w:szCs w:val="22"/>
        </w:rPr>
        <w:br/>
      </w:r>
      <w:r w:rsidR="000F7163" w:rsidRPr="00D47233">
        <w:rPr>
          <w:rFonts w:eastAsia="Calibri" w:cstheme="minorHAnsi"/>
          <w:sz w:val="22"/>
          <w:szCs w:val="22"/>
        </w:rPr>
        <w:t xml:space="preserve">w ramach </w:t>
      </w:r>
      <w:r w:rsidR="00A27A07" w:rsidRPr="00D47233">
        <w:rPr>
          <w:rFonts w:eastAsia="Calibri" w:cstheme="minorHAnsi"/>
          <w:sz w:val="22"/>
          <w:szCs w:val="22"/>
        </w:rPr>
        <w:t xml:space="preserve">kolejnych </w:t>
      </w:r>
      <w:r w:rsidR="000F7163" w:rsidRPr="00D47233">
        <w:rPr>
          <w:rFonts w:eastAsia="Calibri" w:cstheme="minorHAnsi"/>
          <w:sz w:val="22"/>
          <w:szCs w:val="22"/>
        </w:rPr>
        <w:t xml:space="preserve">kryteriów merytorycznych, </w:t>
      </w:r>
      <w:r w:rsidR="00A27A07" w:rsidRPr="00D47233">
        <w:rPr>
          <w:rFonts w:eastAsia="Calibri" w:cstheme="minorHAnsi"/>
          <w:sz w:val="22"/>
          <w:szCs w:val="22"/>
        </w:rPr>
        <w:t xml:space="preserve">począwszy od kryteriów, dla których przewidziano najwyższą liczbę punktów, tj.: </w:t>
      </w:r>
    </w:p>
    <w:p w:rsidR="002D7EEA" w:rsidRPr="00D47233" w:rsidRDefault="00725DF3" w:rsidP="00676466">
      <w:pPr>
        <w:pStyle w:val="Akapitzlist"/>
        <w:numPr>
          <w:ilvl w:val="0"/>
          <w:numId w:val="58"/>
        </w:numPr>
        <w:spacing w:before="120" w:after="120"/>
        <w:jc w:val="both"/>
        <w:rPr>
          <w:rFonts w:eastAsia="Calibri" w:cstheme="minorHAnsi"/>
          <w:sz w:val="22"/>
          <w:szCs w:val="22"/>
        </w:rPr>
      </w:pPr>
      <w:r w:rsidRPr="00D47233">
        <w:rPr>
          <w:rFonts w:eastAsia="Calibri" w:cstheme="minorHAnsi"/>
          <w:sz w:val="22"/>
          <w:szCs w:val="22"/>
        </w:rPr>
        <w:t xml:space="preserve">Spójność zadań przewidzianych do realizacji w ramach projektu </w:t>
      </w:r>
      <w:r w:rsidR="000F7163" w:rsidRPr="00D47233">
        <w:rPr>
          <w:rFonts w:eastAsia="Calibri" w:cstheme="minorHAnsi"/>
          <w:sz w:val="22"/>
          <w:szCs w:val="22"/>
        </w:rPr>
        <w:t>oraz trafn</w:t>
      </w:r>
      <w:r w:rsidR="002D7EEA" w:rsidRPr="00D47233">
        <w:rPr>
          <w:rFonts w:eastAsia="Calibri" w:cstheme="minorHAnsi"/>
          <w:sz w:val="22"/>
          <w:szCs w:val="22"/>
        </w:rPr>
        <w:t xml:space="preserve">ość doboru </w:t>
      </w:r>
      <w:r w:rsidR="002D7EEA" w:rsidRPr="00D47233">
        <w:rPr>
          <w:rFonts w:eastAsia="Calibri" w:cstheme="minorHAnsi"/>
          <w:sz w:val="22"/>
          <w:szCs w:val="22"/>
        </w:rPr>
        <w:br/>
      </w:r>
      <w:r w:rsidR="00DF6B1E" w:rsidRPr="00D47233">
        <w:rPr>
          <w:rFonts w:eastAsia="Calibri" w:cstheme="minorHAnsi"/>
          <w:sz w:val="22"/>
          <w:szCs w:val="22"/>
        </w:rPr>
        <w:t>i opisu tych zadań</w:t>
      </w:r>
      <w:r w:rsidR="002D7EEA" w:rsidRPr="00D47233">
        <w:rPr>
          <w:rFonts w:eastAsia="Calibri" w:cstheme="minorHAnsi"/>
          <w:sz w:val="22"/>
          <w:szCs w:val="22"/>
        </w:rPr>
        <w:t>;</w:t>
      </w:r>
    </w:p>
    <w:p w:rsidR="000C50EC" w:rsidRPr="00D47233" w:rsidRDefault="000F7163" w:rsidP="00676466">
      <w:pPr>
        <w:pStyle w:val="Akapitzlist"/>
        <w:numPr>
          <w:ilvl w:val="0"/>
          <w:numId w:val="58"/>
        </w:numPr>
        <w:spacing w:before="120" w:after="120"/>
        <w:jc w:val="both"/>
        <w:rPr>
          <w:rFonts w:eastAsia="Calibri" w:cstheme="minorHAnsi"/>
          <w:sz w:val="22"/>
          <w:szCs w:val="22"/>
        </w:rPr>
      </w:pPr>
      <w:r w:rsidRPr="00D47233">
        <w:rPr>
          <w:rFonts w:eastAsia="Calibri" w:cstheme="minorHAnsi"/>
          <w:sz w:val="22"/>
          <w:szCs w:val="22"/>
        </w:rPr>
        <w:t>Prawidłowość sporządzenia budżetu projektu</w:t>
      </w:r>
      <w:r w:rsidR="002D7EEA" w:rsidRPr="00D47233">
        <w:rPr>
          <w:rFonts w:eastAsia="Calibri" w:cstheme="minorHAnsi"/>
          <w:sz w:val="22"/>
          <w:szCs w:val="22"/>
        </w:rPr>
        <w:t>,</w:t>
      </w:r>
    </w:p>
    <w:p w:rsidR="002D7EEA" w:rsidRPr="00D47233" w:rsidRDefault="002D7EEA" w:rsidP="00676466">
      <w:pPr>
        <w:pStyle w:val="Akapitzlist"/>
        <w:numPr>
          <w:ilvl w:val="0"/>
          <w:numId w:val="58"/>
        </w:numPr>
        <w:spacing w:before="120" w:after="120"/>
        <w:jc w:val="both"/>
        <w:rPr>
          <w:rFonts w:eastAsia="Calibri" w:cstheme="minorHAnsi"/>
          <w:sz w:val="22"/>
          <w:szCs w:val="22"/>
        </w:rPr>
      </w:pPr>
      <w:r w:rsidRPr="00D47233">
        <w:rPr>
          <w:rFonts w:eastAsia="Calibri" w:cstheme="minorHAnsi"/>
          <w:sz w:val="22"/>
          <w:szCs w:val="22"/>
        </w:rPr>
        <w:t>Adekwatność doboru grupy docelowej do właściwego celu szczegółowego PO WER oraz jakość diagnozy specyfiki tej grupy</w:t>
      </w:r>
      <w:r w:rsidR="00DF6B1E" w:rsidRPr="00D47233">
        <w:rPr>
          <w:rFonts w:eastAsia="Calibri" w:cstheme="minorHAnsi"/>
          <w:sz w:val="22"/>
          <w:szCs w:val="22"/>
        </w:rPr>
        <w:t>;</w:t>
      </w:r>
    </w:p>
    <w:p w:rsidR="00DF6B1E" w:rsidRPr="00D47233" w:rsidRDefault="00DF6B1E" w:rsidP="00676466">
      <w:pPr>
        <w:pStyle w:val="Akapitzlist"/>
        <w:numPr>
          <w:ilvl w:val="0"/>
          <w:numId w:val="58"/>
        </w:numPr>
        <w:spacing w:before="120" w:after="120"/>
        <w:jc w:val="both"/>
        <w:rPr>
          <w:rFonts w:eastAsia="Calibri" w:cstheme="minorHAnsi"/>
          <w:sz w:val="22"/>
          <w:szCs w:val="22"/>
        </w:rPr>
      </w:pPr>
      <w:r w:rsidRPr="00D47233">
        <w:rPr>
          <w:rFonts w:cstheme="minorHAnsi"/>
          <w:sz w:val="22"/>
          <w:szCs w:val="22"/>
        </w:rPr>
        <w:t>Zaangażowanie potencjału wnioskodawcy i partnerów,</w:t>
      </w:r>
    </w:p>
    <w:p w:rsidR="00DF6B1E" w:rsidRPr="00D47233" w:rsidRDefault="00DF6B1E" w:rsidP="00676466">
      <w:pPr>
        <w:pStyle w:val="Akapitzlist"/>
        <w:numPr>
          <w:ilvl w:val="0"/>
          <w:numId w:val="58"/>
        </w:numPr>
        <w:spacing w:before="120" w:after="120"/>
        <w:jc w:val="both"/>
        <w:rPr>
          <w:rFonts w:eastAsia="Calibri" w:cstheme="minorHAnsi"/>
          <w:sz w:val="22"/>
          <w:szCs w:val="22"/>
        </w:rPr>
      </w:pPr>
      <w:r w:rsidRPr="00D47233">
        <w:rPr>
          <w:rFonts w:eastAsia="Calibri" w:cstheme="minorHAnsi"/>
          <w:sz w:val="22"/>
          <w:szCs w:val="22"/>
        </w:rPr>
        <w:lastRenderedPageBreak/>
        <w:t xml:space="preserve">Adekwatność opisu potencjału społecznego wnioskodawcy i partnerów do zakresu realizacji projektu, w tym uzasadnienie dlaczego doświadczenie wnioskodawcy </w:t>
      </w:r>
      <w:r w:rsidR="000D3121" w:rsidRPr="00D47233">
        <w:rPr>
          <w:rFonts w:eastAsia="Calibri" w:cstheme="minorHAnsi"/>
          <w:sz w:val="22"/>
          <w:szCs w:val="22"/>
        </w:rPr>
        <w:br/>
      </w:r>
      <w:r w:rsidRPr="00D47233">
        <w:rPr>
          <w:rFonts w:eastAsia="Calibri" w:cstheme="minorHAnsi"/>
          <w:sz w:val="22"/>
          <w:szCs w:val="22"/>
        </w:rPr>
        <w:t>i partnerów jest adekwatne do zakresu realizacji projektu, z uwzględnieniem dotychczasowej działalności wnioskodawcy i partnerów,</w:t>
      </w:r>
    </w:p>
    <w:p w:rsidR="00DF6B1E" w:rsidRPr="00D47233" w:rsidRDefault="00DF6B1E" w:rsidP="00676466">
      <w:pPr>
        <w:pStyle w:val="Akapitzlist"/>
        <w:numPr>
          <w:ilvl w:val="0"/>
          <w:numId w:val="58"/>
        </w:numPr>
        <w:spacing w:before="120" w:after="120"/>
        <w:jc w:val="both"/>
        <w:rPr>
          <w:rFonts w:eastAsia="Calibri" w:cstheme="minorHAnsi"/>
          <w:sz w:val="22"/>
          <w:szCs w:val="22"/>
        </w:rPr>
      </w:pPr>
      <w:r w:rsidRPr="00D47233">
        <w:rPr>
          <w:rFonts w:cstheme="minorHAnsi"/>
          <w:sz w:val="22"/>
          <w:szCs w:val="22"/>
        </w:rPr>
        <w:t>Adekwatność doboru i opisu wskaźników realizacji projektu (w tym wskaźników dotyczących właściwego celu szczegółowego PO WER) oraz sposobu ich pomiaru;</w:t>
      </w:r>
    </w:p>
    <w:p w:rsidR="00DF6B1E" w:rsidRPr="00D47233" w:rsidRDefault="00DF6B1E" w:rsidP="00676466">
      <w:pPr>
        <w:pStyle w:val="Akapitzlist"/>
        <w:numPr>
          <w:ilvl w:val="0"/>
          <w:numId w:val="58"/>
        </w:numPr>
        <w:spacing w:before="120" w:after="120"/>
        <w:jc w:val="both"/>
        <w:rPr>
          <w:rFonts w:eastAsia="Calibri" w:cstheme="minorHAnsi"/>
          <w:sz w:val="22"/>
          <w:szCs w:val="22"/>
        </w:rPr>
      </w:pPr>
      <w:r w:rsidRPr="00D47233">
        <w:rPr>
          <w:rFonts w:cstheme="minorHAnsi"/>
          <w:sz w:val="22"/>
          <w:szCs w:val="22"/>
        </w:rPr>
        <w:t>Trafność opisanej analizy ryzyka nieosiągnięcia założeń projektu;</w:t>
      </w:r>
    </w:p>
    <w:p w:rsidR="002D7EEA" w:rsidRPr="00D47233" w:rsidRDefault="00DF6B1E" w:rsidP="00676466">
      <w:pPr>
        <w:pStyle w:val="Akapitzlist"/>
        <w:numPr>
          <w:ilvl w:val="0"/>
          <w:numId w:val="58"/>
        </w:numPr>
        <w:spacing w:before="120" w:after="120"/>
        <w:jc w:val="both"/>
        <w:rPr>
          <w:rFonts w:eastAsia="Calibri" w:cstheme="minorHAnsi"/>
          <w:sz w:val="22"/>
          <w:szCs w:val="22"/>
        </w:rPr>
      </w:pPr>
      <w:r w:rsidRPr="00D47233">
        <w:rPr>
          <w:rFonts w:cstheme="minorHAnsi"/>
          <w:color w:val="000000"/>
          <w:sz w:val="22"/>
          <w:szCs w:val="22"/>
        </w:rPr>
        <w:t>Adekwatność sposobu zarządzania projektem do zakresu zadań w projekcie.</w:t>
      </w:r>
    </w:p>
    <w:p w:rsidR="00DF6B1E" w:rsidRPr="00D47233" w:rsidRDefault="00DF6B1E" w:rsidP="00DF6B1E">
      <w:pPr>
        <w:pStyle w:val="Akapitzlist"/>
        <w:spacing w:before="120" w:after="120"/>
        <w:ind w:left="0"/>
        <w:jc w:val="both"/>
        <w:rPr>
          <w:rFonts w:eastAsia="Calibri" w:cstheme="minorHAnsi"/>
          <w:sz w:val="22"/>
          <w:szCs w:val="22"/>
        </w:rPr>
      </w:pPr>
      <w:r w:rsidRPr="00D47233">
        <w:rPr>
          <w:rFonts w:cstheme="minorHAnsi"/>
          <w:color w:val="000000"/>
          <w:sz w:val="22"/>
          <w:szCs w:val="22"/>
        </w:rPr>
        <w:t>W przypadku, gdy punktacja uzyskana w ocenie ww. kryteriów nadal nie pozwala na wiążące rozstrzygniecie,</w:t>
      </w:r>
      <w:r w:rsidR="00FC2B31" w:rsidRPr="00D47233">
        <w:rPr>
          <w:rFonts w:cstheme="minorHAnsi"/>
          <w:color w:val="000000"/>
          <w:sz w:val="22"/>
          <w:szCs w:val="22"/>
        </w:rPr>
        <w:t xml:space="preserve"> </w:t>
      </w:r>
      <w:r w:rsidRPr="00D47233">
        <w:rPr>
          <w:rFonts w:cstheme="minorHAnsi"/>
          <w:color w:val="000000"/>
          <w:sz w:val="22"/>
          <w:szCs w:val="22"/>
        </w:rPr>
        <w:t xml:space="preserve">o kolejności na liście decyduje </w:t>
      </w:r>
      <w:r w:rsidR="000D3121" w:rsidRPr="00D47233">
        <w:rPr>
          <w:rFonts w:cstheme="minorHAnsi"/>
          <w:color w:val="000000"/>
          <w:sz w:val="22"/>
          <w:szCs w:val="22"/>
        </w:rPr>
        <w:t>losowanie</w:t>
      </w:r>
      <w:r w:rsidRPr="00D47233">
        <w:rPr>
          <w:rFonts w:cstheme="minorHAnsi"/>
          <w:color w:val="000000"/>
          <w:sz w:val="22"/>
          <w:szCs w:val="22"/>
        </w:rPr>
        <w:t>.</w:t>
      </w:r>
    </w:p>
    <w:p w:rsidR="000C50EC" w:rsidRPr="00D47233" w:rsidRDefault="00065A57" w:rsidP="00676466">
      <w:pPr>
        <w:pStyle w:val="Akapitzlist"/>
        <w:numPr>
          <w:ilvl w:val="0"/>
          <w:numId w:val="43"/>
        </w:numPr>
        <w:spacing w:before="120" w:after="120"/>
        <w:ind w:left="426"/>
        <w:jc w:val="both"/>
        <w:rPr>
          <w:rFonts w:eastAsia="Calibri" w:cstheme="minorHAnsi"/>
          <w:sz w:val="22"/>
          <w:szCs w:val="22"/>
        </w:rPr>
      </w:pPr>
      <w:r w:rsidRPr="00D47233">
        <w:rPr>
          <w:rFonts w:eastAsia="Calibri" w:cstheme="minorHAnsi"/>
          <w:sz w:val="22"/>
          <w:szCs w:val="22"/>
        </w:rPr>
        <w:t>KOP może zarekomendować IOK zwiększenie alokacji. IOK w porozumieniu z IZ POWER podejmuje decyzję dotyczącą zwiększenia alokacji i publikuje ją wraz z listą ocenionych projektów oraz listą projektów wybranych do dofinansowania na stronie internetowej IOK i na Portalu.</w:t>
      </w:r>
    </w:p>
    <w:p w:rsidR="00D0006E" w:rsidRPr="00D47233" w:rsidRDefault="00D0006E" w:rsidP="00676466">
      <w:pPr>
        <w:pStyle w:val="Akapitzlist"/>
        <w:numPr>
          <w:ilvl w:val="0"/>
          <w:numId w:val="43"/>
        </w:numPr>
        <w:spacing w:before="120" w:after="120"/>
        <w:ind w:left="426"/>
        <w:jc w:val="both"/>
        <w:rPr>
          <w:rFonts w:eastAsia="Calibri" w:cstheme="minorHAnsi"/>
          <w:sz w:val="22"/>
          <w:szCs w:val="22"/>
        </w:rPr>
      </w:pPr>
      <w:r w:rsidRPr="00D47233">
        <w:rPr>
          <w:rFonts w:eastAsia="Calibri" w:cstheme="minorHAnsi"/>
          <w:sz w:val="22"/>
          <w:szCs w:val="22"/>
        </w:rPr>
        <w:t xml:space="preserve">Lista </w:t>
      </w:r>
      <w:r w:rsidRPr="00D47233">
        <w:rPr>
          <w:rFonts w:eastAsia="Calibri" w:cstheme="minorHAnsi"/>
          <w:color w:val="000000"/>
          <w:sz w:val="22"/>
          <w:szCs w:val="22"/>
        </w:rPr>
        <w:t>projektów, o której mowa w pkt 1 wskazuje, które projekty:</w:t>
      </w:r>
    </w:p>
    <w:p w:rsidR="00D0006E" w:rsidRPr="00D47233" w:rsidRDefault="00D0006E" w:rsidP="00676466">
      <w:pPr>
        <w:pStyle w:val="Akapitzlist"/>
        <w:numPr>
          <w:ilvl w:val="0"/>
          <w:numId w:val="30"/>
        </w:numPr>
        <w:autoSpaceDE w:val="0"/>
        <w:autoSpaceDN w:val="0"/>
        <w:adjustRightInd w:val="0"/>
        <w:spacing w:before="120" w:after="120"/>
        <w:jc w:val="both"/>
        <w:rPr>
          <w:rFonts w:eastAsia="Calibri" w:cstheme="minorHAnsi"/>
          <w:sz w:val="22"/>
          <w:szCs w:val="22"/>
        </w:rPr>
      </w:pPr>
      <w:r w:rsidRPr="00D47233">
        <w:rPr>
          <w:rFonts w:eastAsia="Calibri" w:cstheme="minorHAnsi"/>
          <w:color w:val="000000"/>
          <w:sz w:val="22"/>
          <w:szCs w:val="22"/>
        </w:rPr>
        <w:t xml:space="preserve">zostały ocenione pozytywnie oraz zostały wybrane do dofinansowania; </w:t>
      </w:r>
    </w:p>
    <w:p w:rsidR="00D0006E" w:rsidRPr="00D47233" w:rsidRDefault="00D0006E" w:rsidP="00676466">
      <w:pPr>
        <w:pStyle w:val="Akapitzlist"/>
        <w:numPr>
          <w:ilvl w:val="0"/>
          <w:numId w:val="30"/>
        </w:numPr>
        <w:autoSpaceDE w:val="0"/>
        <w:autoSpaceDN w:val="0"/>
        <w:adjustRightInd w:val="0"/>
        <w:spacing w:before="120" w:after="120"/>
        <w:jc w:val="both"/>
        <w:rPr>
          <w:rFonts w:eastAsia="Calibri" w:cstheme="minorHAnsi"/>
          <w:sz w:val="22"/>
          <w:szCs w:val="22"/>
        </w:rPr>
      </w:pPr>
      <w:r w:rsidRPr="00D47233">
        <w:rPr>
          <w:rFonts w:eastAsia="Calibri" w:cstheme="minorHAnsi"/>
          <w:color w:val="000000"/>
          <w:sz w:val="22"/>
          <w:szCs w:val="22"/>
        </w:rPr>
        <w:t xml:space="preserve">zostały ocenione negatywnie w rozumieniu art. 53 ust. 2 </w:t>
      </w:r>
      <w:r w:rsidRPr="00D47233">
        <w:rPr>
          <w:rFonts w:eastAsia="Calibri" w:cstheme="minorHAnsi"/>
          <w:i/>
          <w:color w:val="000000"/>
          <w:sz w:val="22"/>
          <w:szCs w:val="22"/>
        </w:rPr>
        <w:t>ustawy</w:t>
      </w:r>
      <w:r w:rsidRPr="00D47233">
        <w:rPr>
          <w:rFonts w:eastAsia="Calibri" w:cstheme="minorHAnsi"/>
          <w:color w:val="000000"/>
          <w:sz w:val="22"/>
          <w:szCs w:val="22"/>
        </w:rPr>
        <w:t xml:space="preserve"> i nie zostały wybrane </w:t>
      </w:r>
      <w:r w:rsidRPr="00D47233">
        <w:rPr>
          <w:rFonts w:eastAsia="Calibri" w:cstheme="minorHAnsi"/>
          <w:color w:val="000000"/>
          <w:sz w:val="22"/>
          <w:szCs w:val="22"/>
        </w:rPr>
        <w:br/>
        <w:t>do dofinansowania.</w:t>
      </w:r>
    </w:p>
    <w:p w:rsidR="005250C8" w:rsidRPr="00D47233" w:rsidRDefault="00D0006E" w:rsidP="00676466">
      <w:pPr>
        <w:pStyle w:val="Akapitzlist"/>
        <w:numPr>
          <w:ilvl w:val="0"/>
          <w:numId w:val="43"/>
        </w:numPr>
        <w:spacing w:before="120" w:after="120"/>
        <w:ind w:left="284"/>
        <w:jc w:val="both"/>
        <w:rPr>
          <w:rFonts w:eastAsia="Calibri" w:cstheme="minorHAnsi"/>
          <w:sz w:val="22"/>
          <w:szCs w:val="22"/>
        </w:rPr>
      </w:pPr>
      <w:r w:rsidRPr="00D47233">
        <w:rPr>
          <w:rFonts w:eastAsia="Calibri" w:cstheme="minorHAnsi"/>
          <w:sz w:val="22"/>
          <w:szCs w:val="22"/>
        </w:rPr>
        <w:t xml:space="preserve">Rozstrzygniecie konkursu następuje </w:t>
      </w:r>
      <w:r w:rsidR="00756911" w:rsidRPr="00D47233">
        <w:rPr>
          <w:rFonts w:eastAsia="Calibri" w:cstheme="minorHAnsi"/>
          <w:sz w:val="22"/>
          <w:szCs w:val="22"/>
        </w:rPr>
        <w:t xml:space="preserve">poprzez zatwierdzenie przez IOK </w:t>
      </w:r>
      <w:r w:rsidRPr="00D47233">
        <w:rPr>
          <w:rFonts w:eastAsia="Calibri" w:cstheme="minorHAnsi"/>
          <w:sz w:val="22"/>
          <w:szCs w:val="22"/>
        </w:rPr>
        <w:t xml:space="preserve">listy, o której mowa </w:t>
      </w:r>
      <w:r w:rsidRPr="00D47233">
        <w:rPr>
          <w:rFonts w:eastAsia="Calibri" w:cstheme="minorHAnsi"/>
          <w:sz w:val="22"/>
          <w:szCs w:val="22"/>
        </w:rPr>
        <w:br/>
        <w:t>w pkt 1</w:t>
      </w:r>
      <w:r w:rsidR="00C27D57" w:rsidRPr="00D47233">
        <w:rPr>
          <w:rFonts w:eastAsia="Calibri" w:cstheme="minorHAnsi"/>
          <w:sz w:val="22"/>
          <w:szCs w:val="22"/>
        </w:rPr>
        <w:t>.</w:t>
      </w:r>
    </w:p>
    <w:p w:rsidR="005250C8" w:rsidRPr="00D47233" w:rsidRDefault="005250C8" w:rsidP="00676466">
      <w:pPr>
        <w:pStyle w:val="Akapitzlist"/>
        <w:numPr>
          <w:ilvl w:val="0"/>
          <w:numId w:val="43"/>
        </w:numPr>
        <w:spacing w:before="120" w:after="120"/>
        <w:ind w:left="284"/>
        <w:jc w:val="both"/>
        <w:rPr>
          <w:rFonts w:eastAsia="Calibri" w:cstheme="minorHAnsi"/>
          <w:sz w:val="22"/>
          <w:szCs w:val="22"/>
        </w:rPr>
      </w:pPr>
      <w:r w:rsidRPr="00D47233">
        <w:rPr>
          <w:rFonts w:cstheme="minorHAnsi"/>
          <w:sz w:val="22"/>
          <w:szCs w:val="22"/>
        </w:rPr>
        <w:t xml:space="preserve">Zatwierdzenie listy, o której mowa w pkt 1 przez IOK kończy ocenę merytoryczną projektów, których ocena nie została zakończona wcześniej z powodu niespełniania co najmniej jednego </w:t>
      </w:r>
      <w:r w:rsidR="007D4442" w:rsidRPr="00D47233">
        <w:rPr>
          <w:rFonts w:cstheme="minorHAnsi"/>
          <w:sz w:val="22"/>
          <w:szCs w:val="22"/>
        </w:rPr>
        <w:br/>
      </w:r>
      <w:r w:rsidRPr="00D47233">
        <w:rPr>
          <w:rFonts w:cstheme="minorHAnsi"/>
          <w:sz w:val="22"/>
          <w:szCs w:val="22"/>
        </w:rPr>
        <w:t>z kryteriów dostępu albo kryteriów horyzontalnych</w:t>
      </w:r>
      <w:r w:rsidR="00436C10" w:rsidRPr="00D47233">
        <w:rPr>
          <w:rFonts w:cstheme="minorHAnsi"/>
          <w:sz w:val="22"/>
          <w:szCs w:val="22"/>
        </w:rPr>
        <w:t>.</w:t>
      </w:r>
    </w:p>
    <w:p w:rsidR="00D0006E" w:rsidRPr="00D47233" w:rsidRDefault="00D0006E" w:rsidP="00676466">
      <w:pPr>
        <w:pStyle w:val="Akapitzlist"/>
        <w:numPr>
          <w:ilvl w:val="0"/>
          <w:numId w:val="43"/>
        </w:numPr>
        <w:spacing w:before="120" w:after="120"/>
        <w:ind w:left="284"/>
        <w:jc w:val="both"/>
        <w:rPr>
          <w:rFonts w:eastAsia="Calibri" w:cstheme="minorHAnsi"/>
          <w:sz w:val="22"/>
          <w:szCs w:val="22"/>
        </w:rPr>
      </w:pPr>
      <w:r w:rsidRPr="00D47233">
        <w:rPr>
          <w:rFonts w:eastAsia="Calibri" w:cstheme="minorHAnsi"/>
          <w:sz w:val="22"/>
          <w:szCs w:val="22"/>
        </w:rPr>
        <w:t>Po zakończeniu oceny merytorycznej p</w:t>
      </w:r>
      <w:r w:rsidR="00065A57" w:rsidRPr="00D47233">
        <w:rPr>
          <w:rFonts w:eastAsia="Calibri" w:cstheme="minorHAnsi"/>
          <w:sz w:val="22"/>
          <w:szCs w:val="22"/>
        </w:rPr>
        <w:t xml:space="preserve">rojektów, o których mowa w </w:t>
      </w:r>
      <w:r w:rsidR="00AB20C3" w:rsidRPr="00D47233">
        <w:rPr>
          <w:rFonts w:eastAsia="Calibri" w:cstheme="minorHAnsi"/>
          <w:sz w:val="22"/>
          <w:szCs w:val="22"/>
        </w:rPr>
        <w:t>pkt 5</w:t>
      </w:r>
      <w:r w:rsidRPr="00D47233">
        <w:rPr>
          <w:rFonts w:eastAsia="Calibri" w:cstheme="minorHAnsi"/>
          <w:sz w:val="22"/>
          <w:szCs w:val="22"/>
        </w:rPr>
        <w:t>, IOK, przekazuje niezwłocznie wnioskodawcy pisemną informację</w:t>
      </w:r>
      <w:r w:rsidR="00756911" w:rsidRPr="00D47233">
        <w:rPr>
          <w:rStyle w:val="Odwoanieprzypisudolnego"/>
          <w:rFonts w:eastAsia="Calibri" w:cstheme="minorHAnsi"/>
          <w:sz w:val="22"/>
          <w:szCs w:val="22"/>
        </w:rPr>
        <w:footnoteReference w:id="12"/>
      </w:r>
      <w:r w:rsidRPr="00D47233">
        <w:rPr>
          <w:rFonts w:eastAsia="Calibri" w:cstheme="minorHAnsi"/>
          <w:sz w:val="22"/>
          <w:szCs w:val="22"/>
        </w:rPr>
        <w:t xml:space="preserve"> o zakończeniu oceny jego projektu oraz</w:t>
      </w:r>
    </w:p>
    <w:p w:rsidR="00D0006E" w:rsidRPr="00D47233" w:rsidRDefault="00D0006E" w:rsidP="006C46FD">
      <w:pPr>
        <w:numPr>
          <w:ilvl w:val="0"/>
          <w:numId w:val="2"/>
        </w:numPr>
        <w:spacing w:before="0" w:after="0"/>
        <w:ind w:left="709" w:hanging="284"/>
        <w:jc w:val="both"/>
        <w:rPr>
          <w:rFonts w:eastAsia="Times New Roman" w:cstheme="minorHAnsi"/>
          <w:sz w:val="22"/>
          <w:szCs w:val="22"/>
          <w:lang w:eastAsia="pl-PL"/>
        </w:rPr>
      </w:pPr>
      <w:r w:rsidRPr="00D47233">
        <w:rPr>
          <w:rFonts w:eastAsia="Times New Roman" w:cstheme="minorHAnsi"/>
          <w:sz w:val="22"/>
          <w:szCs w:val="22"/>
          <w:lang w:eastAsia="pl-PL"/>
        </w:rPr>
        <w:t>pozytywnej ocenie projektu oraz wybraniu go do dofinansowania albo</w:t>
      </w:r>
    </w:p>
    <w:p w:rsidR="000C2BCD" w:rsidRPr="00D47233" w:rsidRDefault="00D0006E" w:rsidP="006C46FD">
      <w:pPr>
        <w:numPr>
          <w:ilvl w:val="0"/>
          <w:numId w:val="2"/>
        </w:numPr>
        <w:spacing w:before="0" w:after="0"/>
        <w:ind w:left="709" w:hanging="284"/>
        <w:jc w:val="both"/>
        <w:rPr>
          <w:rFonts w:eastAsia="Times New Roman" w:cstheme="minorHAnsi"/>
          <w:sz w:val="22"/>
          <w:szCs w:val="22"/>
          <w:lang w:eastAsia="pl-PL"/>
        </w:rPr>
      </w:pPr>
      <w:r w:rsidRPr="00D47233">
        <w:rPr>
          <w:rFonts w:eastAsia="Times New Roman" w:cstheme="minorHAnsi"/>
          <w:sz w:val="22"/>
          <w:szCs w:val="22"/>
          <w:lang w:eastAsia="pl-PL"/>
        </w:rPr>
        <w:t>negatywnej ocenie projektu i niewybraniu go do dofinansowania wraz ze zgodnym z art. 46 ust. 5 ustawy pouczeniem o możliwości wniesienia protestu, o którym mowa w art. 53 ust. 1 ustawy.</w:t>
      </w:r>
    </w:p>
    <w:p w:rsidR="005A765D" w:rsidRPr="00D47233" w:rsidRDefault="00D0006E" w:rsidP="00676466">
      <w:pPr>
        <w:numPr>
          <w:ilvl w:val="0"/>
          <w:numId w:val="43"/>
        </w:numPr>
        <w:spacing w:before="120" w:after="120"/>
        <w:ind w:left="284"/>
        <w:jc w:val="both"/>
        <w:rPr>
          <w:rFonts w:eastAsia="Calibri" w:cstheme="minorHAnsi"/>
          <w:sz w:val="22"/>
          <w:szCs w:val="22"/>
        </w:rPr>
      </w:pPr>
      <w:r w:rsidRPr="00D47233">
        <w:rPr>
          <w:rFonts w:eastAsia="Calibri" w:cstheme="minorHAnsi"/>
          <w:sz w:val="22"/>
          <w:szCs w:val="22"/>
        </w:rPr>
        <w:t>Pisemna i</w:t>
      </w:r>
      <w:r w:rsidR="00065A57" w:rsidRPr="00D47233">
        <w:rPr>
          <w:rFonts w:eastAsia="Calibri" w:cstheme="minorHAnsi"/>
          <w:sz w:val="22"/>
          <w:szCs w:val="22"/>
        </w:rPr>
        <w:t>nformacja, o której mowa w pkt</w:t>
      </w:r>
      <w:r w:rsidR="00F205A9">
        <w:rPr>
          <w:rFonts w:eastAsia="Calibri" w:cstheme="minorHAnsi"/>
          <w:sz w:val="22"/>
          <w:szCs w:val="22"/>
        </w:rPr>
        <w:t xml:space="preserve"> </w:t>
      </w:r>
      <w:r w:rsidR="001D512B" w:rsidRPr="00D47233">
        <w:rPr>
          <w:rFonts w:eastAsia="Calibri" w:cstheme="minorHAnsi"/>
          <w:sz w:val="22"/>
          <w:szCs w:val="22"/>
        </w:rPr>
        <w:t>8</w:t>
      </w:r>
      <w:r w:rsidR="00F205A9">
        <w:rPr>
          <w:rFonts w:eastAsia="Calibri" w:cstheme="minorHAnsi"/>
          <w:sz w:val="22"/>
          <w:szCs w:val="22"/>
        </w:rPr>
        <w:t xml:space="preserve"> </w:t>
      </w:r>
      <w:r w:rsidRPr="00D47233">
        <w:rPr>
          <w:rFonts w:eastAsia="Calibri" w:cstheme="minorHAnsi"/>
          <w:sz w:val="22"/>
          <w:szCs w:val="22"/>
        </w:rPr>
        <w:t>lit. a i b</w:t>
      </w:r>
      <w:r w:rsidR="00FC2B31" w:rsidRPr="00D47233">
        <w:rPr>
          <w:rFonts w:eastAsia="Calibri" w:cstheme="minorHAnsi"/>
          <w:sz w:val="22"/>
          <w:szCs w:val="22"/>
        </w:rPr>
        <w:t xml:space="preserve"> </w:t>
      </w:r>
      <w:r w:rsidRPr="00D47233">
        <w:rPr>
          <w:rFonts w:eastAsia="Calibri" w:cstheme="minorHAnsi"/>
          <w:sz w:val="22"/>
          <w:szCs w:val="22"/>
        </w:rPr>
        <w:t>zawiera całą treść wypełnionych kart oceny albo kopie wypełnionych kart oceny</w:t>
      </w:r>
      <w:r w:rsidR="000B2995" w:rsidRPr="00D47233">
        <w:rPr>
          <w:rFonts w:eastAsia="Calibri" w:cstheme="minorHAnsi"/>
          <w:sz w:val="22"/>
          <w:szCs w:val="22"/>
        </w:rPr>
        <w:t xml:space="preserve"> projektu, którego dotyczy informacja</w:t>
      </w:r>
      <w:r w:rsidRPr="00D47233">
        <w:rPr>
          <w:rFonts w:eastAsia="Calibri" w:cstheme="minorHAnsi"/>
          <w:sz w:val="22"/>
          <w:szCs w:val="22"/>
        </w:rPr>
        <w:t>, z zastrzeżeniem, że IOK, przekazując wnioskodawcy tę informację, zachowuje zasadę anonimowości osób dokonujących oceny.</w:t>
      </w:r>
      <w:r w:rsidR="00FC2B31" w:rsidRPr="00D47233">
        <w:rPr>
          <w:rFonts w:eastAsia="Calibri" w:cstheme="minorHAnsi"/>
          <w:sz w:val="22"/>
          <w:szCs w:val="22"/>
        </w:rPr>
        <w:t xml:space="preserve"> </w:t>
      </w:r>
      <w:r w:rsidR="000C2BCD" w:rsidRPr="00D47233">
        <w:rPr>
          <w:rFonts w:eastAsia="Calibri" w:cstheme="minorHAnsi"/>
          <w:sz w:val="22"/>
          <w:szCs w:val="22"/>
        </w:rPr>
        <w:t xml:space="preserve">Ww. informacja zawiera również </w:t>
      </w:r>
      <w:r w:rsidR="000C2BCD" w:rsidRPr="00D47233">
        <w:rPr>
          <w:rFonts w:eastAsia="Times New Roman" w:cstheme="minorHAnsi"/>
          <w:sz w:val="22"/>
          <w:szCs w:val="22"/>
          <w:lang w:eastAsia="pl-PL"/>
        </w:rPr>
        <w:t xml:space="preserve">wezwanie do przygotowania dokumentów niezbędnych </w:t>
      </w:r>
      <w:r w:rsidR="000A05A4">
        <w:rPr>
          <w:rFonts w:eastAsia="Times New Roman" w:cstheme="minorHAnsi"/>
          <w:sz w:val="22"/>
          <w:szCs w:val="22"/>
          <w:lang w:eastAsia="pl-PL"/>
        </w:rPr>
        <w:br/>
      </w:r>
      <w:r w:rsidR="000C2BCD" w:rsidRPr="00D47233">
        <w:rPr>
          <w:rFonts w:eastAsia="Times New Roman" w:cstheme="minorHAnsi"/>
          <w:sz w:val="22"/>
          <w:szCs w:val="22"/>
          <w:lang w:eastAsia="pl-PL"/>
        </w:rPr>
        <w:t>do podpisania umowy o dofinansowanie, ze wskazaniem tych dokumentów.</w:t>
      </w:r>
    </w:p>
    <w:p w:rsidR="00446937" w:rsidRDefault="000C2BCD" w:rsidP="00676466">
      <w:pPr>
        <w:numPr>
          <w:ilvl w:val="0"/>
          <w:numId w:val="43"/>
        </w:numPr>
        <w:spacing w:before="120" w:after="120"/>
        <w:ind w:left="284"/>
        <w:jc w:val="both"/>
        <w:rPr>
          <w:rFonts w:eastAsia="Calibri" w:cstheme="minorHAnsi"/>
          <w:sz w:val="22"/>
          <w:szCs w:val="22"/>
        </w:rPr>
      </w:pPr>
      <w:r w:rsidRPr="00D47233">
        <w:rPr>
          <w:rFonts w:eastAsia="Times New Roman" w:cstheme="minorHAnsi"/>
          <w:sz w:val="22"/>
          <w:szCs w:val="22"/>
          <w:lang w:eastAsia="pl-PL"/>
        </w:rPr>
        <w:t>W ciągu 7 dni od dnia rozstrzygnięcia konkursu</w:t>
      </w:r>
      <w:r w:rsidR="00D0006E" w:rsidRPr="00D47233">
        <w:rPr>
          <w:rFonts w:eastAsia="Calibri" w:cstheme="minorHAnsi"/>
          <w:sz w:val="22"/>
          <w:szCs w:val="22"/>
        </w:rPr>
        <w:t xml:space="preserve">, IOK zgodnie z art. 46 ust. 4 </w:t>
      </w:r>
      <w:r w:rsidR="00D0006E" w:rsidRPr="00D47233">
        <w:rPr>
          <w:rFonts w:eastAsia="Calibri" w:cstheme="minorHAnsi"/>
          <w:i/>
          <w:sz w:val="22"/>
          <w:szCs w:val="22"/>
        </w:rPr>
        <w:t>ustawy</w:t>
      </w:r>
      <w:r w:rsidR="00D0006E" w:rsidRPr="00D47233">
        <w:rPr>
          <w:rFonts w:eastAsia="Calibri" w:cstheme="minorHAnsi"/>
          <w:sz w:val="22"/>
          <w:szCs w:val="22"/>
        </w:rPr>
        <w:t xml:space="preserve">, zamieszcza </w:t>
      </w:r>
      <w:r w:rsidR="00DB1A5F" w:rsidRPr="00D47233">
        <w:rPr>
          <w:rFonts w:eastAsia="Calibri" w:cstheme="minorHAnsi"/>
          <w:sz w:val="22"/>
          <w:szCs w:val="22"/>
        </w:rPr>
        <w:br/>
      </w:r>
      <w:r w:rsidR="00D0006E" w:rsidRPr="00D47233">
        <w:rPr>
          <w:rFonts w:eastAsia="Calibri" w:cstheme="minorHAnsi"/>
          <w:sz w:val="22"/>
          <w:szCs w:val="22"/>
        </w:rPr>
        <w:t xml:space="preserve">na swojej stronie internetowej </w:t>
      </w:r>
      <w:r w:rsidR="00035963" w:rsidRPr="00D47233">
        <w:rPr>
          <w:sz w:val="22"/>
          <w:szCs w:val="22"/>
        </w:rPr>
        <w:t>IO</w:t>
      </w:r>
      <w:r w:rsidR="00035963" w:rsidRPr="00D47233">
        <w:rPr>
          <w:rFonts w:eastAsia="Calibri" w:cstheme="minorHAnsi"/>
          <w:sz w:val="22"/>
          <w:szCs w:val="22"/>
        </w:rPr>
        <w:t>K</w:t>
      </w:r>
      <w:r w:rsidR="00FC2B31" w:rsidRPr="00D47233">
        <w:rPr>
          <w:rFonts w:eastAsia="Calibri" w:cstheme="minorHAnsi"/>
          <w:sz w:val="22"/>
          <w:szCs w:val="22"/>
        </w:rPr>
        <w:t xml:space="preserve"> </w:t>
      </w:r>
      <w:r w:rsidR="002301DC" w:rsidRPr="00D47233">
        <w:rPr>
          <w:rFonts w:eastAsia="Calibri" w:cstheme="minorHAnsi"/>
          <w:sz w:val="22"/>
          <w:szCs w:val="22"/>
        </w:rPr>
        <w:t xml:space="preserve">oraz na </w:t>
      </w:r>
      <w:r w:rsidR="002301DC" w:rsidRPr="00D47233">
        <w:rPr>
          <w:rFonts w:eastAsia="Calibri" w:cstheme="minorHAnsi"/>
          <w:i/>
          <w:sz w:val="22"/>
          <w:szCs w:val="22"/>
        </w:rPr>
        <w:t>P</w:t>
      </w:r>
      <w:r w:rsidRPr="00D47233">
        <w:rPr>
          <w:rFonts w:eastAsia="Calibri" w:cstheme="minorHAnsi"/>
          <w:i/>
          <w:sz w:val="22"/>
          <w:szCs w:val="22"/>
        </w:rPr>
        <w:t>ortalu</w:t>
      </w:r>
      <w:r w:rsidR="00FC2B31" w:rsidRPr="00D47233">
        <w:rPr>
          <w:rFonts w:eastAsia="Calibri" w:cstheme="minorHAnsi"/>
          <w:i/>
          <w:sz w:val="22"/>
          <w:szCs w:val="22"/>
        </w:rPr>
        <w:t xml:space="preserve"> </w:t>
      </w:r>
      <w:r w:rsidR="005A765D" w:rsidRPr="00D47233">
        <w:rPr>
          <w:rFonts w:eastAsia="Calibri" w:cstheme="minorHAnsi"/>
          <w:sz w:val="22"/>
          <w:szCs w:val="22"/>
        </w:rPr>
        <w:t xml:space="preserve">listę projektów, wybranych do dofinansowania </w:t>
      </w:r>
      <w:r w:rsidR="005A765D" w:rsidRPr="00D47233">
        <w:rPr>
          <w:rFonts w:eastAsia="Calibri" w:cstheme="minorHAnsi"/>
          <w:sz w:val="22"/>
          <w:szCs w:val="22"/>
        </w:rPr>
        <w:lastRenderedPageBreak/>
        <w:t>wyłącznie na podstawie spełnienia kryteriów wyboru projektów albo listę projektów które uzyskały wymaganą liczbę punktów, z wyróżnieniem projektów wybranych do dofinansowania</w:t>
      </w:r>
      <w:r w:rsidR="00CD7A4E" w:rsidRPr="00D47233">
        <w:rPr>
          <w:rFonts w:eastAsia="Calibri" w:cstheme="minorHAnsi"/>
          <w:sz w:val="22"/>
          <w:szCs w:val="22"/>
        </w:rPr>
        <w:t>.</w:t>
      </w:r>
    </w:p>
    <w:p w:rsidR="00F1061E" w:rsidRDefault="00C250B6" w:rsidP="00676466">
      <w:pPr>
        <w:numPr>
          <w:ilvl w:val="0"/>
          <w:numId w:val="43"/>
        </w:numPr>
        <w:spacing w:before="120" w:after="120"/>
        <w:ind w:left="284"/>
        <w:jc w:val="both"/>
        <w:rPr>
          <w:rFonts w:eastAsia="Calibri" w:cstheme="minorHAnsi"/>
          <w:sz w:val="22"/>
          <w:szCs w:val="22"/>
        </w:rPr>
      </w:pPr>
      <w:r>
        <w:rPr>
          <w:rFonts w:eastAsia="Calibri" w:cstheme="minorHAnsi"/>
          <w:sz w:val="22"/>
          <w:szCs w:val="22"/>
        </w:rPr>
        <w:t>Na podstawie listy projektów wybranych do dofinansowania IOK wezwie wnioskodawców do złożenia</w:t>
      </w:r>
      <w:r w:rsidR="00E734E4">
        <w:rPr>
          <w:rFonts w:eastAsia="Calibri" w:cstheme="minorHAnsi"/>
          <w:sz w:val="22"/>
          <w:szCs w:val="22"/>
        </w:rPr>
        <w:t>,</w:t>
      </w:r>
      <w:r>
        <w:rPr>
          <w:rFonts w:eastAsia="Calibri" w:cstheme="minorHAnsi"/>
          <w:sz w:val="22"/>
          <w:szCs w:val="22"/>
        </w:rPr>
        <w:t xml:space="preserve"> w terminie </w:t>
      </w:r>
      <w:r w:rsidR="00E734E4">
        <w:rPr>
          <w:rFonts w:eastAsia="Calibri" w:cstheme="minorHAnsi"/>
          <w:sz w:val="22"/>
          <w:szCs w:val="22"/>
        </w:rPr>
        <w:t xml:space="preserve">30 dni od otrzymania wezwania, </w:t>
      </w:r>
      <w:r>
        <w:rPr>
          <w:rFonts w:eastAsia="Calibri" w:cstheme="minorHAnsi"/>
          <w:sz w:val="22"/>
          <w:szCs w:val="22"/>
        </w:rPr>
        <w:t>dokumentów niezbędnych do zawarcia umów o dofinansowanie</w:t>
      </w:r>
      <w:r w:rsidR="00E734E4">
        <w:rPr>
          <w:rFonts w:eastAsia="Calibri" w:cstheme="minorHAnsi"/>
          <w:sz w:val="22"/>
          <w:szCs w:val="22"/>
        </w:rPr>
        <w:t>, z zastrzeżeniem pkt 12.</w:t>
      </w:r>
    </w:p>
    <w:p w:rsidR="00C250B6" w:rsidRDefault="00C250B6" w:rsidP="00676466">
      <w:pPr>
        <w:numPr>
          <w:ilvl w:val="0"/>
          <w:numId w:val="43"/>
        </w:numPr>
        <w:spacing w:before="120" w:after="120"/>
        <w:ind w:left="284"/>
        <w:jc w:val="both"/>
        <w:rPr>
          <w:rFonts w:eastAsia="Calibri" w:cstheme="minorHAnsi"/>
          <w:sz w:val="22"/>
          <w:szCs w:val="22"/>
        </w:rPr>
      </w:pPr>
      <w:r>
        <w:rPr>
          <w:rFonts w:eastAsia="Calibri" w:cstheme="minorHAnsi"/>
          <w:sz w:val="22"/>
          <w:szCs w:val="22"/>
        </w:rPr>
        <w:t>Jeżeli w terminie</w:t>
      </w:r>
      <w:r w:rsidR="00E734E4">
        <w:rPr>
          <w:rFonts w:eastAsia="Calibri" w:cstheme="minorHAnsi"/>
          <w:sz w:val="22"/>
          <w:szCs w:val="22"/>
        </w:rPr>
        <w:t>,</w:t>
      </w:r>
      <w:r>
        <w:rPr>
          <w:rFonts w:eastAsia="Calibri" w:cstheme="minorHAnsi"/>
          <w:sz w:val="22"/>
          <w:szCs w:val="22"/>
        </w:rPr>
        <w:t xml:space="preserve"> </w:t>
      </w:r>
      <w:r w:rsidR="00E734E4">
        <w:rPr>
          <w:rFonts w:eastAsia="Calibri" w:cstheme="minorHAnsi"/>
          <w:sz w:val="22"/>
          <w:szCs w:val="22"/>
        </w:rPr>
        <w:t xml:space="preserve">o którym mowa w pkt 11, </w:t>
      </w:r>
      <w:r w:rsidR="006B60AF">
        <w:rPr>
          <w:rFonts w:eastAsia="Calibri" w:cstheme="minorHAnsi"/>
          <w:sz w:val="22"/>
          <w:szCs w:val="22"/>
        </w:rPr>
        <w:t>wnioskodawca nie złoży</w:t>
      </w:r>
      <w:r w:rsidR="00622FD0">
        <w:rPr>
          <w:rFonts w:eastAsia="Calibri" w:cstheme="minorHAnsi"/>
          <w:sz w:val="22"/>
          <w:szCs w:val="22"/>
        </w:rPr>
        <w:t xml:space="preserve"> dokumentów niezbędnych do zawarcia umowy</w:t>
      </w:r>
      <w:r w:rsidR="006B60AF">
        <w:rPr>
          <w:rFonts w:eastAsia="Calibri" w:cstheme="minorHAnsi"/>
          <w:sz w:val="22"/>
          <w:szCs w:val="22"/>
        </w:rPr>
        <w:t xml:space="preserve"> IOK zastrzega sobie prawo do odstąpienia od zawarcia umowy o dofinansowanie.</w:t>
      </w:r>
      <w:r w:rsidR="00E734E4" w:rsidRPr="00E734E4">
        <w:rPr>
          <w:rFonts w:eastAsia="Calibri" w:cstheme="minorHAnsi"/>
          <w:sz w:val="22"/>
          <w:szCs w:val="22"/>
        </w:rPr>
        <w:t xml:space="preserve"> </w:t>
      </w:r>
      <w:r w:rsidR="00E734E4">
        <w:rPr>
          <w:rFonts w:eastAsia="Calibri" w:cstheme="minorHAnsi"/>
          <w:sz w:val="22"/>
          <w:szCs w:val="22"/>
        </w:rPr>
        <w:t xml:space="preserve">W przypadku uzasadnionych okoliczności dot. np. zmiany partnera w projekcie, IOK może wydłużyć </w:t>
      </w:r>
      <w:r w:rsidR="008B56A4">
        <w:rPr>
          <w:rFonts w:eastAsia="Calibri" w:cstheme="minorHAnsi"/>
          <w:sz w:val="22"/>
          <w:szCs w:val="22"/>
        </w:rPr>
        <w:t>termin do 3 miesięcy</w:t>
      </w:r>
      <w:bookmarkStart w:id="192" w:name="_GoBack"/>
      <w:bookmarkEnd w:id="192"/>
      <w:r w:rsidR="008B56A4">
        <w:rPr>
          <w:rFonts w:eastAsia="Calibri" w:cstheme="minorHAnsi"/>
          <w:sz w:val="22"/>
          <w:szCs w:val="22"/>
        </w:rPr>
        <w:t>.</w:t>
      </w:r>
    </w:p>
    <w:p w:rsidR="00A96400" w:rsidRPr="00D47233" w:rsidRDefault="00A96400" w:rsidP="00676466">
      <w:pPr>
        <w:numPr>
          <w:ilvl w:val="0"/>
          <w:numId w:val="43"/>
        </w:numPr>
        <w:spacing w:before="120" w:after="120"/>
        <w:ind w:left="284"/>
        <w:jc w:val="both"/>
        <w:rPr>
          <w:rFonts w:eastAsia="Calibri" w:cstheme="minorHAnsi"/>
          <w:sz w:val="22"/>
          <w:szCs w:val="22"/>
        </w:rPr>
      </w:pPr>
      <w:r>
        <w:rPr>
          <w:rFonts w:eastAsia="Calibri" w:cstheme="minorHAnsi"/>
          <w:sz w:val="22"/>
          <w:szCs w:val="22"/>
        </w:rPr>
        <w:t xml:space="preserve">Jeżeli w terminie 6 miesięcy od daty zamieszczenia na stronie internetowej oraz </w:t>
      </w:r>
      <w:r w:rsidRPr="00532858">
        <w:rPr>
          <w:rFonts w:eastAsia="Calibri" w:cstheme="minorHAnsi"/>
          <w:i/>
          <w:sz w:val="22"/>
          <w:szCs w:val="22"/>
        </w:rPr>
        <w:t>Portalu</w:t>
      </w:r>
      <w:r w:rsidRPr="00532858">
        <w:rPr>
          <w:rFonts w:eastAsia="Calibri" w:cstheme="minorHAnsi"/>
          <w:sz w:val="22"/>
          <w:szCs w:val="22"/>
        </w:rPr>
        <w:t xml:space="preserve"> </w:t>
      </w:r>
      <w:r>
        <w:rPr>
          <w:rFonts w:eastAsia="Calibri" w:cstheme="minorHAnsi"/>
          <w:sz w:val="22"/>
          <w:szCs w:val="22"/>
        </w:rPr>
        <w:t xml:space="preserve">listy projektów wybranych do dofinansowania umowa o dofinansowanie nie zostanie zawarta z powodów innych niż </w:t>
      </w:r>
      <w:r w:rsidR="00E734E4">
        <w:rPr>
          <w:rFonts w:eastAsia="Calibri" w:cstheme="minorHAnsi"/>
          <w:sz w:val="22"/>
          <w:szCs w:val="22"/>
        </w:rPr>
        <w:t>czasowy brak środków finansowych (w szczególności wynikający z konieczności uruchomienia środków z rezerwy celowej),</w:t>
      </w:r>
      <w:r>
        <w:rPr>
          <w:rFonts w:eastAsia="Calibri" w:cstheme="minorHAnsi"/>
          <w:sz w:val="22"/>
          <w:szCs w:val="22"/>
        </w:rPr>
        <w:t xml:space="preserve"> IOK </w:t>
      </w:r>
      <w:r w:rsidR="00E734E4">
        <w:rPr>
          <w:rFonts w:eastAsia="Calibri" w:cstheme="minorHAnsi"/>
          <w:sz w:val="22"/>
          <w:szCs w:val="22"/>
        </w:rPr>
        <w:t>odstąpi</w:t>
      </w:r>
      <w:r>
        <w:rPr>
          <w:rFonts w:eastAsia="Calibri" w:cstheme="minorHAnsi"/>
          <w:sz w:val="22"/>
          <w:szCs w:val="22"/>
        </w:rPr>
        <w:t xml:space="preserve"> od jej zawarcia.</w:t>
      </w:r>
    </w:p>
    <w:p w:rsidR="003E04B2" w:rsidRPr="00D47233" w:rsidRDefault="004B6D0E" w:rsidP="00F56D47">
      <w:pPr>
        <w:pStyle w:val="Nagwek1"/>
        <w:tabs>
          <w:tab w:val="left" w:pos="567"/>
        </w:tabs>
        <w:rPr>
          <w:rFonts w:asciiTheme="majorHAnsi" w:hAnsiTheme="majorHAnsi"/>
          <w:b w:val="0"/>
          <w:bCs w:val="0"/>
          <w:caps w:val="0"/>
          <w:sz w:val="28"/>
          <w:szCs w:val="28"/>
          <w:lang w:eastAsia="pl-PL"/>
        </w:rPr>
      </w:pPr>
      <w:bookmarkStart w:id="193" w:name="_Toc437331207"/>
      <w:r w:rsidRPr="00D47233">
        <w:rPr>
          <w:rFonts w:asciiTheme="majorHAnsi" w:hAnsiTheme="majorHAnsi"/>
          <w:b w:val="0"/>
          <w:bCs w:val="0"/>
          <w:caps w:val="0"/>
          <w:sz w:val="28"/>
          <w:szCs w:val="28"/>
          <w:lang w:eastAsia="pl-PL"/>
        </w:rPr>
        <w:t>VIII</w:t>
      </w:r>
      <w:r w:rsidRPr="00D47233">
        <w:rPr>
          <w:rFonts w:asciiTheme="majorHAnsi" w:hAnsiTheme="majorHAnsi"/>
          <w:b w:val="0"/>
          <w:bCs w:val="0"/>
          <w:caps w:val="0"/>
          <w:sz w:val="28"/>
          <w:szCs w:val="28"/>
          <w:lang w:eastAsia="pl-PL"/>
        </w:rPr>
        <w:tab/>
      </w:r>
      <w:r w:rsidR="007D4442" w:rsidRPr="00D47233">
        <w:rPr>
          <w:rFonts w:asciiTheme="majorHAnsi" w:hAnsiTheme="majorHAnsi"/>
          <w:b w:val="0"/>
          <w:bCs w:val="0"/>
          <w:sz w:val="28"/>
          <w:szCs w:val="28"/>
          <w:lang w:eastAsia="pl-PL"/>
        </w:rPr>
        <w:t>Procedura odwoławcza</w:t>
      </w:r>
      <w:bookmarkEnd w:id="193"/>
    </w:p>
    <w:p w:rsidR="00164327" w:rsidRPr="00D47233" w:rsidRDefault="00FD4929" w:rsidP="00F56D47">
      <w:pPr>
        <w:pStyle w:val="Nagwek2"/>
        <w:tabs>
          <w:tab w:val="num" w:pos="709"/>
        </w:tabs>
        <w:ind w:left="709" w:hanging="720"/>
        <w:rPr>
          <w:rFonts w:asciiTheme="majorHAnsi" w:hAnsiTheme="majorHAnsi"/>
          <w:caps w:val="0"/>
          <w:sz w:val="24"/>
          <w:szCs w:val="24"/>
        </w:rPr>
      </w:pPr>
      <w:bookmarkStart w:id="194" w:name="_Toc437331208"/>
      <w:r w:rsidRPr="00D47233">
        <w:rPr>
          <w:rFonts w:asciiTheme="majorHAnsi" w:hAnsiTheme="majorHAnsi"/>
          <w:caps w:val="0"/>
          <w:sz w:val="24"/>
          <w:szCs w:val="24"/>
        </w:rPr>
        <w:t xml:space="preserve">8.1. </w:t>
      </w:r>
      <w:r w:rsidRPr="00D47233">
        <w:rPr>
          <w:rFonts w:asciiTheme="majorHAnsi" w:hAnsiTheme="majorHAnsi"/>
          <w:sz w:val="24"/>
          <w:szCs w:val="24"/>
        </w:rPr>
        <w:t>Zasady przeprowadzania procedury odwoławczej</w:t>
      </w:r>
      <w:bookmarkEnd w:id="194"/>
    </w:p>
    <w:p w:rsidR="005C519F" w:rsidRPr="00D47233" w:rsidRDefault="005C519F" w:rsidP="00F56D47">
      <w:pPr>
        <w:spacing w:after="0"/>
        <w:jc w:val="both"/>
        <w:rPr>
          <w:rFonts w:eastAsia="Times New Roman" w:cs="Times New Roman"/>
          <w:sz w:val="22"/>
          <w:szCs w:val="22"/>
          <w:lang w:eastAsia="pl-PL"/>
        </w:rPr>
      </w:pPr>
      <w:r w:rsidRPr="00D47233">
        <w:rPr>
          <w:rFonts w:eastAsia="Times New Roman" w:cs="Times New Roman"/>
          <w:sz w:val="22"/>
          <w:szCs w:val="22"/>
          <w:lang w:eastAsia="pl-PL"/>
        </w:rPr>
        <w:t xml:space="preserve">Środki odwoławcze są wnoszone na podstawie i zgodnie z przepisami </w:t>
      </w:r>
      <w:r w:rsidR="00164327" w:rsidRPr="00D47233">
        <w:rPr>
          <w:rFonts w:eastAsia="Times New Roman" w:cs="Times New Roman"/>
          <w:sz w:val="22"/>
          <w:szCs w:val="22"/>
          <w:lang w:eastAsia="pl-PL"/>
        </w:rPr>
        <w:t xml:space="preserve">rozdziału 15 </w:t>
      </w:r>
      <w:r w:rsidRPr="00D47233">
        <w:rPr>
          <w:rFonts w:eastAsia="Times New Roman" w:cs="Times New Roman"/>
          <w:i/>
          <w:sz w:val="22"/>
          <w:szCs w:val="22"/>
          <w:lang w:eastAsia="pl-PL"/>
        </w:rPr>
        <w:t>ustawy</w:t>
      </w:r>
      <w:r w:rsidRPr="00D47233">
        <w:rPr>
          <w:rFonts w:eastAsia="Times New Roman" w:cs="Times New Roman"/>
          <w:sz w:val="22"/>
          <w:szCs w:val="22"/>
          <w:lang w:eastAsia="pl-PL"/>
        </w:rPr>
        <w:t>.</w:t>
      </w:r>
      <w:r w:rsidR="00111D5E" w:rsidRPr="00D47233">
        <w:rPr>
          <w:rStyle w:val="Odwoanieprzypisudolnego"/>
          <w:rFonts w:eastAsia="Times New Roman" w:cs="Times New Roman"/>
          <w:sz w:val="22"/>
          <w:szCs w:val="22"/>
          <w:lang w:eastAsia="pl-PL"/>
        </w:rPr>
        <w:footnoteReference w:id="13"/>
      </w:r>
    </w:p>
    <w:p w:rsidR="00630E33" w:rsidRPr="00D47233" w:rsidRDefault="00164327" w:rsidP="00F56D47">
      <w:pPr>
        <w:spacing w:after="0"/>
        <w:jc w:val="both"/>
        <w:rPr>
          <w:rFonts w:eastAsia="Times New Roman" w:cs="Times New Roman"/>
          <w:sz w:val="22"/>
          <w:szCs w:val="22"/>
          <w:lang w:eastAsia="pl-PL"/>
        </w:rPr>
      </w:pPr>
      <w:r w:rsidRPr="00D47233">
        <w:rPr>
          <w:rFonts w:eastAsia="Times New Roman" w:cs="Times New Roman"/>
          <w:sz w:val="22"/>
          <w:szCs w:val="22"/>
          <w:lang w:eastAsia="pl-PL"/>
        </w:rPr>
        <w:t xml:space="preserve">Środkiem odwoławczym jest protest, który, zgodnie z art. 56 ust. 3 </w:t>
      </w:r>
      <w:r w:rsidRPr="00D47233">
        <w:rPr>
          <w:rFonts w:eastAsia="Times New Roman" w:cs="Times New Roman"/>
          <w:i/>
          <w:sz w:val="22"/>
          <w:szCs w:val="22"/>
          <w:lang w:eastAsia="pl-PL"/>
        </w:rPr>
        <w:t>ustawy</w:t>
      </w:r>
      <w:r w:rsidRPr="00D47233">
        <w:rPr>
          <w:rFonts w:eastAsia="Times New Roman" w:cs="Times New Roman"/>
          <w:sz w:val="22"/>
          <w:szCs w:val="22"/>
          <w:lang w:eastAsia="pl-PL"/>
        </w:rPr>
        <w:t>, jest wnoszony do IOK, która dokonywała oceny wniosku</w:t>
      </w:r>
      <w:r w:rsidR="00FC2B31" w:rsidRPr="00D47233">
        <w:rPr>
          <w:rFonts w:eastAsia="Times New Roman" w:cs="Times New Roman"/>
          <w:sz w:val="22"/>
          <w:szCs w:val="22"/>
          <w:lang w:eastAsia="pl-PL"/>
        </w:rPr>
        <w:t xml:space="preserve"> </w:t>
      </w:r>
      <w:r w:rsidRPr="00D47233">
        <w:rPr>
          <w:rFonts w:eastAsia="Times New Roman" w:cs="Times New Roman"/>
          <w:sz w:val="22"/>
          <w:szCs w:val="22"/>
          <w:lang w:eastAsia="pl-PL"/>
        </w:rPr>
        <w:t xml:space="preserve">o dofinansowanie projektu; zgodnie z art. 55 pkt 2 ustawy oraz treścią zawartych porozumień w sprawie realizacji PO WER instytucją, która rozpatruje protest </w:t>
      </w:r>
      <w:r w:rsidR="001A488B" w:rsidRPr="00D47233">
        <w:rPr>
          <w:rFonts w:eastAsia="Times New Roman" w:cs="Times New Roman"/>
          <w:sz w:val="22"/>
          <w:szCs w:val="22"/>
          <w:lang w:eastAsia="pl-PL"/>
        </w:rPr>
        <w:br/>
        <w:t xml:space="preserve">w ramach bieżącego konkursu </w:t>
      </w:r>
      <w:r w:rsidRPr="00D47233">
        <w:rPr>
          <w:rFonts w:eastAsia="Times New Roman" w:cs="Times New Roman"/>
          <w:sz w:val="22"/>
          <w:szCs w:val="22"/>
          <w:lang w:eastAsia="pl-PL"/>
        </w:rPr>
        <w:t>jest I</w:t>
      </w:r>
      <w:r w:rsidR="00206C84" w:rsidRPr="00D47233">
        <w:rPr>
          <w:rFonts w:eastAsia="Times New Roman" w:cs="Times New Roman"/>
          <w:sz w:val="22"/>
          <w:szCs w:val="22"/>
          <w:lang w:eastAsia="pl-PL"/>
        </w:rPr>
        <w:t>P pełniąca również funkcję IOK.</w:t>
      </w:r>
    </w:p>
    <w:p w:rsidR="005C519F" w:rsidRPr="00D47233" w:rsidRDefault="005C519F" w:rsidP="00F56D47">
      <w:pPr>
        <w:spacing w:after="0"/>
        <w:jc w:val="both"/>
        <w:rPr>
          <w:rFonts w:eastAsia="Times New Roman" w:cs="Times New Roman"/>
          <w:sz w:val="22"/>
          <w:szCs w:val="22"/>
          <w:lang w:eastAsia="pl-PL"/>
        </w:rPr>
      </w:pPr>
      <w:r w:rsidRPr="00D47233">
        <w:rPr>
          <w:rFonts w:eastAsia="Times New Roman" w:cs="Times New Roman"/>
          <w:sz w:val="22"/>
          <w:szCs w:val="22"/>
          <w:lang w:eastAsia="pl-PL"/>
        </w:rPr>
        <w:t xml:space="preserve">Protest jest to pisemne wystąpienie wnioskodawcy o weryfikację dokonanej oceny projektu </w:t>
      </w:r>
      <w:r w:rsidR="0093717D" w:rsidRPr="00D47233">
        <w:rPr>
          <w:rFonts w:eastAsia="Times New Roman" w:cs="Times New Roman"/>
          <w:sz w:val="22"/>
          <w:szCs w:val="22"/>
          <w:lang w:eastAsia="pl-PL"/>
        </w:rPr>
        <w:br/>
      </w:r>
      <w:r w:rsidRPr="00D47233">
        <w:rPr>
          <w:rFonts w:eastAsia="Times New Roman" w:cs="Times New Roman"/>
          <w:sz w:val="22"/>
          <w:szCs w:val="22"/>
          <w:lang w:eastAsia="pl-PL"/>
        </w:rPr>
        <w:t>w zakresie zgodności oceny z kryteriami wyboru projektów lub naruszeń o charakterze proceduralnym, które wystąpiły w trakcie oceny i miały wpływ na jej wynik.</w:t>
      </w:r>
    </w:p>
    <w:p w:rsidR="0093717D" w:rsidRPr="00D47233" w:rsidRDefault="005C519F" w:rsidP="00F56D47">
      <w:pPr>
        <w:spacing w:after="0"/>
        <w:jc w:val="both"/>
        <w:rPr>
          <w:rFonts w:eastAsia="Times New Roman" w:cs="Times New Roman"/>
          <w:sz w:val="22"/>
          <w:szCs w:val="22"/>
          <w:lang w:eastAsia="pl-PL"/>
        </w:rPr>
      </w:pPr>
      <w:r w:rsidRPr="00D47233">
        <w:rPr>
          <w:rFonts w:eastAsia="Times New Roman" w:cs="Times New Roman"/>
          <w:sz w:val="22"/>
          <w:szCs w:val="22"/>
          <w:lang w:eastAsia="pl-PL"/>
        </w:rPr>
        <w:t>Protest może dotyczyć każdego etapu oceny, a więc zarówno oceny formalnej, jak i merytorycznej.</w:t>
      </w:r>
    </w:p>
    <w:p w:rsidR="0093717D" w:rsidRPr="00D47233" w:rsidRDefault="0093717D" w:rsidP="00F56D47">
      <w:pPr>
        <w:spacing w:after="0"/>
        <w:jc w:val="both"/>
        <w:rPr>
          <w:rFonts w:eastAsia="Times New Roman" w:cs="Times New Roman"/>
          <w:sz w:val="22"/>
          <w:szCs w:val="22"/>
          <w:lang w:eastAsia="pl-PL"/>
        </w:rPr>
      </w:pPr>
      <w:r w:rsidRPr="00D47233">
        <w:rPr>
          <w:rFonts w:eastAsia="Times New Roman" w:cs="Times New Roman"/>
          <w:sz w:val="22"/>
          <w:szCs w:val="22"/>
          <w:lang w:eastAsia="pl-PL"/>
        </w:rPr>
        <w:t xml:space="preserve">Protest powinien spełniać wymogi formalne określone w art. 54 ust. 2 </w:t>
      </w:r>
      <w:r w:rsidRPr="00D47233">
        <w:rPr>
          <w:rFonts w:eastAsia="Times New Roman" w:cs="Times New Roman"/>
          <w:i/>
          <w:sz w:val="22"/>
          <w:szCs w:val="22"/>
          <w:lang w:eastAsia="pl-PL"/>
        </w:rPr>
        <w:t>ustawy</w:t>
      </w:r>
      <w:r w:rsidRPr="00D47233">
        <w:rPr>
          <w:rFonts w:eastAsia="Times New Roman" w:cs="Times New Roman"/>
          <w:sz w:val="22"/>
          <w:szCs w:val="22"/>
          <w:lang w:eastAsia="pl-PL"/>
        </w:rPr>
        <w:t xml:space="preserve">. </w:t>
      </w:r>
    </w:p>
    <w:p w:rsidR="0093717D" w:rsidRPr="00D47233" w:rsidRDefault="0093717D" w:rsidP="00F56D47">
      <w:pPr>
        <w:spacing w:after="0"/>
        <w:jc w:val="both"/>
        <w:rPr>
          <w:rFonts w:eastAsia="Times New Roman" w:cs="Times New Roman"/>
          <w:sz w:val="22"/>
          <w:szCs w:val="22"/>
          <w:lang w:eastAsia="pl-PL"/>
        </w:rPr>
      </w:pPr>
      <w:r w:rsidRPr="00D47233">
        <w:rPr>
          <w:rFonts w:eastAsia="Times New Roman" w:cs="Times New Roman"/>
          <w:sz w:val="22"/>
          <w:szCs w:val="22"/>
          <w:lang w:eastAsia="pl-PL"/>
        </w:rPr>
        <w:t xml:space="preserve">IOK dokonuje rozpatrzenia protestu na podstawie art. 57 </w:t>
      </w:r>
      <w:r w:rsidRPr="00D47233">
        <w:rPr>
          <w:rFonts w:eastAsia="Times New Roman" w:cs="Times New Roman"/>
          <w:i/>
          <w:sz w:val="22"/>
          <w:szCs w:val="22"/>
          <w:lang w:eastAsia="pl-PL"/>
        </w:rPr>
        <w:t>ustawy</w:t>
      </w:r>
      <w:r w:rsidRPr="00D47233">
        <w:rPr>
          <w:rFonts w:eastAsia="Times New Roman" w:cs="Times New Roman"/>
          <w:sz w:val="22"/>
          <w:szCs w:val="22"/>
          <w:lang w:eastAsia="pl-PL"/>
        </w:rPr>
        <w:t xml:space="preserve">, w terminie i zakresie opisanym </w:t>
      </w:r>
      <w:r w:rsidRPr="00D47233">
        <w:rPr>
          <w:rFonts w:eastAsia="Times New Roman" w:cs="Times New Roman"/>
          <w:sz w:val="22"/>
          <w:szCs w:val="22"/>
          <w:lang w:eastAsia="pl-PL"/>
        </w:rPr>
        <w:br/>
        <w:t xml:space="preserve">w tym przepisie oraz kolejnych przepisach </w:t>
      </w:r>
      <w:r w:rsidRPr="00D47233">
        <w:rPr>
          <w:rFonts w:eastAsia="Times New Roman" w:cs="Times New Roman"/>
          <w:i/>
          <w:sz w:val="22"/>
          <w:szCs w:val="22"/>
          <w:lang w:eastAsia="pl-PL"/>
        </w:rPr>
        <w:t>ustawy</w:t>
      </w:r>
      <w:r w:rsidR="001A488B" w:rsidRPr="00D47233">
        <w:rPr>
          <w:rFonts w:eastAsia="Times New Roman" w:cs="Times New Roman"/>
          <w:sz w:val="22"/>
          <w:szCs w:val="22"/>
          <w:lang w:eastAsia="pl-PL"/>
        </w:rPr>
        <w:t xml:space="preserve">; artykuł 57 </w:t>
      </w:r>
      <w:r w:rsidR="001A488B" w:rsidRPr="00D47233">
        <w:rPr>
          <w:rFonts w:eastAsia="Times New Roman" w:cs="Times New Roman"/>
          <w:i/>
          <w:sz w:val="22"/>
          <w:szCs w:val="22"/>
          <w:lang w:eastAsia="pl-PL"/>
        </w:rPr>
        <w:t>ustawy</w:t>
      </w:r>
      <w:r w:rsidR="001A488B" w:rsidRPr="00D47233">
        <w:rPr>
          <w:rFonts w:eastAsia="Times New Roman" w:cs="Times New Roman"/>
          <w:sz w:val="22"/>
          <w:szCs w:val="22"/>
          <w:lang w:eastAsia="pl-PL"/>
        </w:rPr>
        <w:t xml:space="preserve"> ustala maksymalny termin </w:t>
      </w:r>
      <w:r w:rsidR="00035963" w:rsidRPr="00D47233">
        <w:rPr>
          <w:rFonts w:eastAsia="Times New Roman" w:cs="Times New Roman"/>
          <w:sz w:val="22"/>
          <w:szCs w:val="22"/>
          <w:lang w:eastAsia="pl-PL"/>
        </w:rPr>
        <w:br/>
      </w:r>
      <w:r w:rsidR="001A488B" w:rsidRPr="00D47233">
        <w:rPr>
          <w:rFonts w:eastAsia="Times New Roman" w:cs="Times New Roman"/>
          <w:sz w:val="22"/>
          <w:szCs w:val="22"/>
          <w:lang w:eastAsia="pl-PL"/>
        </w:rPr>
        <w:t>na rozpatrzenie protestu.</w:t>
      </w:r>
    </w:p>
    <w:p w:rsidR="00126EDA" w:rsidRPr="00D47233" w:rsidRDefault="00DF4CEC">
      <w:pPr>
        <w:jc w:val="both"/>
        <w:rPr>
          <w:sz w:val="22"/>
          <w:szCs w:val="22"/>
        </w:rPr>
      </w:pPr>
      <w:r w:rsidRPr="00D47233">
        <w:rPr>
          <w:sz w:val="22"/>
          <w:szCs w:val="22"/>
        </w:rPr>
        <w:lastRenderedPageBreak/>
        <w:t>Procedura odwoławcza nie wstrzymuje zawierania umów z wnioskodawcami, których projekty zos</w:t>
      </w:r>
      <w:r w:rsidR="002B1A10" w:rsidRPr="00D47233">
        <w:rPr>
          <w:sz w:val="22"/>
          <w:szCs w:val="22"/>
        </w:rPr>
        <w:t>tały wybrane do dofinansowania.</w:t>
      </w:r>
    </w:p>
    <w:p w:rsidR="00126EDA" w:rsidRPr="00D47233" w:rsidRDefault="00126EDA">
      <w:pPr>
        <w:jc w:val="both"/>
        <w:rPr>
          <w:sz w:val="22"/>
          <w:szCs w:val="22"/>
        </w:rPr>
      </w:pPr>
    </w:p>
    <w:p w:rsidR="0093717D" w:rsidRPr="00D47233" w:rsidRDefault="00FD4929" w:rsidP="00F56D47">
      <w:pPr>
        <w:pStyle w:val="Nagwek2"/>
        <w:tabs>
          <w:tab w:val="num" w:pos="709"/>
        </w:tabs>
        <w:ind w:left="709" w:hanging="720"/>
        <w:rPr>
          <w:rFonts w:asciiTheme="majorHAnsi" w:hAnsiTheme="majorHAnsi"/>
          <w:i/>
          <w:caps w:val="0"/>
          <w:sz w:val="24"/>
          <w:szCs w:val="24"/>
        </w:rPr>
      </w:pPr>
      <w:bookmarkStart w:id="195" w:name="_Toc437331209"/>
      <w:r w:rsidRPr="00D47233">
        <w:rPr>
          <w:rFonts w:asciiTheme="majorHAnsi" w:hAnsiTheme="majorHAnsi"/>
          <w:caps w:val="0"/>
          <w:sz w:val="24"/>
          <w:szCs w:val="24"/>
        </w:rPr>
        <w:t>8.2.</w:t>
      </w:r>
      <w:r w:rsidRPr="00D47233">
        <w:rPr>
          <w:rFonts w:asciiTheme="majorHAnsi" w:hAnsiTheme="majorHAnsi"/>
          <w:sz w:val="24"/>
          <w:szCs w:val="24"/>
        </w:rPr>
        <w:t>Szczegółowa procedura odwoławcza</w:t>
      </w:r>
      <w:bookmarkEnd w:id="195"/>
    </w:p>
    <w:p w:rsidR="00666DE4" w:rsidRPr="00D47233" w:rsidRDefault="009758F3" w:rsidP="00666DE4">
      <w:pPr>
        <w:pStyle w:val="Nagwek3"/>
        <w:ind w:left="3969" w:hanging="3969"/>
      </w:pPr>
      <w:bookmarkStart w:id="196" w:name="_Toc437331210"/>
      <w:r w:rsidRPr="00D47233">
        <w:t>8.2</w:t>
      </w:r>
      <w:r w:rsidR="000C5712" w:rsidRPr="00D47233">
        <w:t>.1</w:t>
      </w:r>
      <w:r w:rsidR="008363F5" w:rsidRPr="00D47233">
        <w:t>.</w:t>
      </w:r>
      <w:r w:rsidRPr="00D47233">
        <w:t>Sposób złożenia protestu</w:t>
      </w:r>
      <w:bookmarkEnd w:id="196"/>
    </w:p>
    <w:p w:rsidR="009758F3" w:rsidRPr="00D47233" w:rsidRDefault="00666DE4" w:rsidP="00676466">
      <w:pPr>
        <w:pStyle w:val="Akapitzlist"/>
        <w:numPr>
          <w:ilvl w:val="0"/>
          <w:numId w:val="44"/>
        </w:numPr>
        <w:autoSpaceDE w:val="0"/>
        <w:autoSpaceDN w:val="0"/>
        <w:adjustRightInd w:val="0"/>
        <w:spacing w:after="130" w:line="240" w:lineRule="auto"/>
        <w:jc w:val="both"/>
        <w:rPr>
          <w:rFonts w:cs="Calibri"/>
          <w:color w:val="000000"/>
          <w:sz w:val="22"/>
          <w:szCs w:val="22"/>
        </w:rPr>
      </w:pPr>
      <w:r w:rsidRPr="00D47233">
        <w:rPr>
          <w:rFonts w:cs="Calibri"/>
          <w:color w:val="000000"/>
          <w:sz w:val="22"/>
          <w:szCs w:val="22"/>
        </w:rPr>
        <w:t>IOK pisemnie informuje W</w:t>
      </w:r>
      <w:r w:rsidR="009758F3" w:rsidRPr="00D47233">
        <w:rPr>
          <w:rFonts w:cs="Calibri"/>
          <w:color w:val="000000"/>
          <w:sz w:val="22"/>
          <w:szCs w:val="22"/>
        </w:rPr>
        <w:t xml:space="preserve">nioskodawcę o negatywnym wyniku oceny projektu. Pismo informujące zawiera pouczenie o możliwości wniesienia protestu (art. 46 ust. 5 ustawy). </w:t>
      </w:r>
    </w:p>
    <w:p w:rsidR="009758F3" w:rsidRPr="00D47233" w:rsidRDefault="009758F3" w:rsidP="00676466">
      <w:pPr>
        <w:pStyle w:val="Akapitzlist"/>
        <w:numPr>
          <w:ilvl w:val="0"/>
          <w:numId w:val="44"/>
        </w:numPr>
        <w:autoSpaceDE w:val="0"/>
        <w:autoSpaceDN w:val="0"/>
        <w:adjustRightInd w:val="0"/>
        <w:spacing w:after="130" w:line="240" w:lineRule="auto"/>
        <w:jc w:val="both"/>
        <w:rPr>
          <w:rFonts w:cs="Calibri"/>
          <w:color w:val="000000"/>
          <w:sz w:val="22"/>
          <w:szCs w:val="22"/>
        </w:rPr>
      </w:pPr>
      <w:r w:rsidRPr="00D47233">
        <w:rPr>
          <w:rFonts w:cs="Calibri"/>
          <w:color w:val="000000"/>
          <w:sz w:val="22"/>
          <w:szCs w:val="22"/>
        </w:rPr>
        <w:t xml:space="preserve">Wnioskodawca może wnieść protest w terminie 14 dni od dnia doręczenia informacji </w:t>
      </w:r>
      <w:r w:rsidR="00DB1A5F" w:rsidRPr="00D47233">
        <w:rPr>
          <w:rFonts w:cs="Calibri"/>
          <w:color w:val="000000"/>
          <w:sz w:val="22"/>
          <w:szCs w:val="22"/>
        </w:rPr>
        <w:br/>
      </w:r>
      <w:r w:rsidRPr="00D47233">
        <w:rPr>
          <w:rFonts w:cs="Calibri"/>
          <w:color w:val="000000"/>
          <w:sz w:val="22"/>
          <w:szCs w:val="22"/>
        </w:rPr>
        <w:t xml:space="preserve">o negatywnym wyniku oceny projektu (art. 54 ust. 1 ustawy). </w:t>
      </w:r>
    </w:p>
    <w:p w:rsidR="009758F3" w:rsidRPr="00D47233" w:rsidRDefault="009758F3" w:rsidP="00676466">
      <w:pPr>
        <w:pStyle w:val="Akapitzlist"/>
        <w:numPr>
          <w:ilvl w:val="0"/>
          <w:numId w:val="44"/>
        </w:numPr>
        <w:autoSpaceDE w:val="0"/>
        <w:autoSpaceDN w:val="0"/>
        <w:adjustRightInd w:val="0"/>
        <w:spacing w:after="130" w:line="240" w:lineRule="auto"/>
        <w:jc w:val="both"/>
        <w:rPr>
          <w:rFonts w:cs="Calibri"/>
          <w:color w:val="000000"/>
          <w:sz w:val="22"/>
          <w:szCs w:val="22"/>
        </w:rPr>
      </w:pPr>
      <w:r w:rsidRPr="00D47233">
        <w:rPr>
          <w:rFonts w:cs="Calibri"/>
          <w:color w:val="000000"/>
          <w:sz w:val="22"/>
          <w:szCs w:val="22"/>
        </w:rPr>
        <w:t>Instytucją, do której składany jest protest jest Insty</w:t>
      </w:r>
      <w:r w:rsidR="000C5712" w:rsidRPr="00D47233">
        <w:rPr>
          <w:rFonts w:cs="Calibri"/>
          <w:color w:val="000000"/>
          <w:sz w:val="22"/>
          <w:szCs w:val="22"/>
        </w:rPr>
        <w:t xml:space="preserve">tucja Pośrednicząca – </w:t>
      </w:r>
      <w:r w:rsidR="00E14E21" w:rsidRPr="00D47233">
        <w:rPr>
          <w:rFonts w:cs="Calibri"/>
          <w:color w:val="000000"/>
          <w:sz w:val="22"/>
          <w:szCs w:val="22"/>
        </w:rPr>
        <w:t>MSWiA</w:t>
      </w:r>
      <w:r w:rsidR="003210F7">
        <w:rPr>
          <w:rFonts w:cs="Calibri"/>
          <w:color w:val="000000"/>
          <w:sz w:val="22"/>
          <w:szCs w:val="22"/>
        </w:rPr>
        <w:t xml:space="preserve"> (adres</w:t>
      </w:r>
      <w:r w:rsidR="00DC701F">
        <w:rPr>
          <w:rFonts w:cs="Calibri"/>
          <w:color w:val="000000"/>
          <w:sz w:val="22"/>
          <w:szCs w:val="22"/>
        </w:rPr>
        <w:t>: ul. Batorego 5; 02-591 Warszawa</w:t>
      </w:r>
      <w:r w:rsidR="003210F7">
        <w:rPr>
          <w:rFonts w:cs="Calibri"/>
          <w:color w:val="000000"/>
          <w:sz w:val="22"/>
          <w:szCs w:val="22"/>
        </w:rPr>
        <w:t>)</w:t>
      </w:r>
      <w:r w:rsidR="00E14E21" w:rsidRPr="00D47233">
        <w:rPr>
          <w:rFonts w:cs="Calibri"/>
          <w:color w:val="000000"/>
          <w:sz w:val="22"/>
          <w:szCs w:val="22"/>
        </w:rPr>
        <w:t>,</w:t>
      </w:r>
    </w:p>
    <w:p w:rsidR="009758F3" w:rsidRPr="00D47233" w:rsidRDefault="009758F3" w:rsidP="00676466">
      <w:pPr>
        <w:pStyle w:val="Akapitzlist"/>
        <w:numPr>
          <w:ilvl w:val="0"/>
          <w:numId w:val="44"/>
        </w:numPr>
        <w:autoSpaceDE w:val="0"/>
        <w:autoSpaceDN w:val="0"/>
        <w:adjustRightInd w:val="0"/>
        <w:spacing w:after="130" w:line="240" w:lineRule="auto"/>
        <w:jc w:val="both"/>
        <w:rPr>
          <w:rFonts w:cs="Calibri"/>
          <w:color w:val="000000"/>
          <w:sz w:val="22"/>
          <w:szCs w:val="22"/>
        </w:rPr>
      </w:pPr>
      <w:r w:rsidRPr="00D47233">
        <w:rPr>
          <w:rFonts w:cs="Calibri"/>
          <w:color w:val="000000"/>
          <w:sz w:val="22"/>
          <w:szCs w:val="22"/>
        </w:rPr>
        <w:t xml:space="preserve">Zgodnie z art. 54 ust. 2 ustawy protest jest wnoszony w formie pisemnej i w takiej formie prowadzone jest dalsze postępowanie w sprawie. </w:t>
      </w:r>
      <w:r w:rsidR="003210F7" w:rsidRPr="00D47233">
        <w:rPr>
          <w:rStyle w:val="Odwoanieprzypisudolnego"/>
          <w:rFonts w:cs="Calibri"/>
          <w:color w:val="000000"/>
          <w:sz w:val="22"/>
          <w:szCs w:val="22"/>
        </w:rPr>
        <w:footnoteReference w:id="14"/>
      </w:r>
    </w:p>
    <w:p w:rsidR="009758F3" w:rsidRPr="00D47233" w:rsidRDefault="000C5712" w:rsidP="00D35B45">
      <w:pPr>
        <w:pStyle w:val="Nagwek3"/>
      </w:pPr>
      <w:bookmarkStart w:id="197" w:name="_Toc437331211"/>
      <w:r w:rsidRPr="00D47233">
        <w:t>8.2.2.</w:t>
      </w:r>
      <w:r w:rsidR="009758F3" w:rsidRPr="00D47233">
        <w:t xml:space="preserve"> Zakres protestu</w:t>
      </w:r>
      <w:bookmarkEnd w:id="197"/>
    </w:p>
    <w:p w:rsidR="009758F3" w:rsidRPr="00D47233" w:rsidRDefault="009758F3" w:rsidP="005D0816">
      <w:pPr>
        <w:autoSpaceDE w:val="0"/>
        <w:autoSpaceDN w:val="0"/>
        <w:adjustRightInd w:val="0"/>
        <w:spacing w:after="135" w:line="240" w:lineRule="auto"/>
        <w:jc w:val="both"/>
        <w:rPr>
          <w:rFonts w:cs="Calibri"/>
          <w:color w:val="000000"/>
          <w:sz w:val="22"/>
          <w:szCs w:val="22"/>
        </w:rPr>
      </w:pPr>
      <w:r w:rsidRPr="00D47233">
        <w:rPr>
          <w:rFonts w:cs="Calibri"/>
          <w:color w:val="000000"/>
          <w:sz w:val="22"/>
          <w:szCs w:val="22"/>
        </w:rPr>
        <w:t xml:space="preserve">1) Zgodnie z art. 54 ust. 2 ustawy protest zawiera następujące informacje (wymogi formalne): </w:t>
      </w:r>
    </w:p>
    <w:p w:rsidR="009758F3" w:rsidRPr="003210F7" w:rsidRDefault="009758F3" w:rsidP="00676466">
      <w:pPr>
        <w:pStyle w:val="Akapitzlist"/>
        <w:numPr>
          <w:ilvl w:val="0"/>
          <w:numId w:val="70"/>
        </w:numPr>
        <w:autoSpaceDE w:val="0"/>
        <w:autoSpaceDN w:val="0"/>
        <w:adjustRightInd w:val="0"/>
        <w:spacing w:before="0" w:after="0" w:line="240" w:lineRule="auto"/>
        <w:ind w:left="567"/>
        <w:jc w:val="both"/>
        <w:rPr>
          <w:rFonts w:cs="Calibri"/>
          <w:color w:val="000000"/>
          <w:sz w:val="22"/>
          <w:szCs w:val="22"/>
        </w:rPr>
      </w:pPr>
      <w:r w:rsidRPr="003210F7">
        <w:rPr>
          <w:rFonts w:cs="Calibri"/>
          <w:color w:val="000000"/>
          <w:sz w:val="22"/>
          <w:szCs w:val="22"/>
        </w:rPr>
        <w:t xml:space="preserve">oznaczenie instytucji właściwej do rozpatrzenia protestu </w:t>
      </w:r>
      <w:r w:rsidRPr="003210F7">
        <w:rPr>
          <w:rFonts w:cs="Calibri"/>
          <w:b/>
          <w:bCs/>
          <w:color w:val="000000"/>
          <w:sz w:val="22"/>
          <w:szCs w:val="22"/>
        </w:rPr>
        <w:t>(In</w:t>
      </w:r>
      <w:r w:rsidR="000C5712" w:rsidRPr="003210F7">
        <w:rPr>
          <w:rFonts w:cs="Calibri"/>
          <w:b/>
          <w:bCs/>
          <w:color w:val="000000"/>
          <w:sz w:val="22"/>
          <w:szCs w:val="22"/>
        </w:rPr>
        <w:t>stytucja Pośrednicząca (IP) –</w:t>
      </w:r>
      <w:r w:rsidR="005473B3" w:rsidRPr="003210F7">
        <w:rPr>
          <w:rFonts w:cs="Calibri"/>
          <w:b/>
          <w:bCs/>
          <w:color w:val="000000"/>
          <w:sz w:val="22"/>
          <w:szCs w:val="22"/>
        </w:rPr>
        <w:t xml:space="preserve">MSWiA, </w:t>
      </w:r>
    </w:p>
    <w:p w:rsidR="009758F3" w:rsidRPr="003210F7" w:rsidRDefault="009758F3" w:rsidP="00676466">
      <w:pPr>
        <w:pStyle w:val="Akapitzlist"/>
        <w:numPr>
          <w:ilvl w:val="0"/>
          <w:numId w:val="70"/>
        </w:numPr>
        <w:autoSpaceDE w:val="0"/>
        <w:autoSpaceDN w:val="0"/>
        <w:adjustRightInd w:val="0"/>
        <w:spacing w:before="0" w:after="0" w:line="240" w:lineRule="auto"/>
        <w:ind w:left="567"/>
        <w:jc w:val="both"/>
        <w:rPr>
          <w:rFonts w:cs="Calibri"/>
          <w:color w:val="000000"/>
          <w:sz w:val="22"/>
          <w:szCs w:val="22"/>
        </w:rPr>
      </w:pPr>
      <w:r w:rsidRPr="003210F7">
        <w:rPr>
          <w:rFonts w:cs="Calibri"/>
          <w:color w:val="000000"/>
          <w:sz w:val="22"/>
          <w:szCs w:val="22"/>
        </w:rPr>
        <w:t xml:space="preserve">oznaczenie wnioskodawcy; </w:t>
      </w:r>
    </w:p>
    <w:p w:rsidR="009758F3" w:rsidRPr="003210F7" w:rsidRDefault="009758F3" w:rsidP="00676466">
      <w:pPr>
        <w:pStyle w:val="Akapitzlist"/>
        <w:numPr>
          <w:ilvl w:val="0"/>
          <w:numId w:val="70"/>
        </w:numPr>
        <w:autoSpaceDE w:val="0"/>
        <w:autoSpaceDN w:val="0"/>
        <w:adjustRightInd w:val="0"/>
        <w:spacing w:before="0" w:after="0" w:line="240" w:lineRule="auto"/>
        <w:ind w:left="567"/>
        <w:jc w:val="both"/>
        <w:rPr>
          <w:rFonts w:cs="Calibri"/>
          <w:color w:val="000000"/>
          <w:sz w:val="22"/>
          <w:szCs w:val="22"/>
        </w:rPr>
      </w:pPr>
      <w:r w:rsidRPr="003210F7">
        <w:rPr>
          <w:rFonts w:cs="Calibri"/>
          <w:color w:val="000000"/>
          <w:sz w:val="22"/>
          <w:szCs w:val="22"/>
        </w:rPr>
        <w:t xml:space="preserve">numer wniosku o dofinansowanie projektu; </w:t>
      </w:r>
    </w:p>
    <w:p w:rsidR="009758F3" w:rsidRPr="00D47233" w:rsidRDefault="009758F3" w:rsidP="00676466">
      <w:pPr>
        <w:pStyle w:val="Akapitzlist"/>
        <w:numPr>
          <w:ilvl w:val="0"/>
          <w:numId w:val="70"/>
        </w:numPr>
        <w:autoSpaceDE w:val="0"/>
        <w:autoSpaceDN w:val="0"/>
        <w:adjustRightInd w:val="0"/>
        <w:spacing w:before="0" w:after="0" w:line="240" w:lineRule="auto"/>
        <w:ind w:left="567"/>
        <w:jc w:val="both"/>
        <w:rPr>
          <w:rFonts w:cs="Calibri"/>
          <w:color w:val="000000"/>
          <w:sz w:val="22"/>
          <w:szCs w:val="22"/>
        </w:rPr>
      </w:pPr>
      <w:r w:rsidRPr="00D47233">
        <w:rPr>
          <w:rFonts w:cs="Calibri"/>
          <w:color w:val="000000"/>
          <w:sz w:val="22"/>
          <w:szCs w:val="22"/>
        </w:rPr>
        <w:t>wskazanie kryteriów wyb</w:t>
      </w:r>
      <w:r w:rsidR="00F516AA" w:rsidRPr="00D47233">
        <w:rPr>
          <w:rFonts w:cs="Calibri"/>
          <w:color w:val="000000"/>
          <w:sz w:val="22"/>
          <w:szCs w:val="22"/>
        </w:rPr>
        <w:t>oru projektów, z których oceną W</w:t>
      </w:r>
      <w:r w:rsidRPr="00D47233">
        <w:rPr>
          <w:rFonts w:cs="Calibri"/>
          <w:color w:val="000000"/>
          <w:sz w:val="22"/>
          <w:szCs w:val="22"/>
        </w:rPr>
        <w:t xml:space="preserve">nioskodawca się nie zgadza, wraz </w:t>
      </w:r>
      <w:r w:rsidR="00F516AA" w:rsidRPr="00D47233">
        <w:rPr>
          <w:rFonts w:cs="Calibri"/>
          <w:color w:val="000000"/>
          <w:sz w:val="22"/>
          <w:szCs w:val="22"/>
        </w:rPr>
        <w:br/>
      </w:r>
      <w:r w:rsidRPr="00D47233">
        <w:rPr>
          <w:rFonts w:cs="Calibri"/>
          <w:color w:val="000000"/>
          <w:sz w:val="22"/>
          <w:szCs w:val="22"/>
        </w:rPr>
        <w:t xml:space="preserve">z uzasadnieniem; </w:t>
      </w:r>
    </w:p>
    <w:p w:rsidR="009758F3" w:rsidRPr="00D47233" w:rsidRDefault="009758F3" w:rsidP="00676466">
      <w:pPr>
        <w:pStyle w:val="Akapitzlist"/>
        <w:numPr>
          <w:ilvl w:val="0"/>
          <w:numId w:val="70"/>
        </w:numPr>
        <w:autoSpaceDE w:val="0"/>
        <w:autoSpaceDN w:val="0"/>
        <w:adjustRightInd w:val="0"/>
        <w:spacing w:before="0" w:after="0" w:line="240" w:lineRule="auto"/>
        <w:ind w:left="567"/>
        <w:jc w:val="both"/>
        <w:rPr>
          <w:rFonts w:cs="Calibri"/>
          <w:color w:val="000000"/>
          <w:sz w:val="22"/>
          <w:szCs w:val="22"/>
        </w:rPr>
      </w:pPr>
      <w:r w:rsidRPr="00D47233">
        <w:rPr>
          <w:rFonts w:cs="Calibri"/>
          <w:color w:val="000000"/>
          <w:sz w:val="22"/>
          <w:szCs w:val="22"/>
        </w:rPr>
        <w:t>wskazanie zarzutów o charakterze proceduralnym w zakresie przeprowadzo</w:t>
      </w:r>
      <w:r w:rsidR="00F516AA" w:rsidRPr="00D47233">
        <w:rPr>
          <w:rFonts w:cs="Calibri"/>
          <w:color w:val="000000"/>
          <w:sz w:val="22"/>
          <w:szCs w:val="22"/>
        </w:rPr>
        <w:t>nej oceny, jeżeli zdaniem W</w:t>
      </w:r>
      <w:r w:rsidRPr="00D47233">
        <w:rPr>
          <w:rFonts w:cs="Calibri"/>
          <w:color w:val="000000"/>
          <w:sz w:val="22"/>
          <w:szCs w:val="22"/>
        </w:rPr>
        <w:t xml:space="preserve">nioskodawcy naruszenia takie miały miejsce, wraz z uzasadnieniem; </w:t>
      </w:r>
    </w:p>
    <w:p w:rsidR="009758F3" w:rsidRPr="00D47233" w:rsidRDefault="00F516AA" w:rsidP="00676466">
      <w:pPr>
        <w:pStyle w:val="Akapitzlist"/>
        <w:numPr>
          <w:ilvl w:val="0"/>
          <w:numId w:val="70"/>
        </w:numPr>
        <w:autoSpaceDE w:val="0"/>
        <w:autoSpaceDN w:val="0"/>
        <w:adjustRightInd w:val="0"/>
        <w:spacing w:before="0" w:after="0" w:line="240" w:lineRule="auto"/>
        <w:ind w:left="567"/>
        <w:jc w:val="both"/>
        <w:rPr>
          <w:rFonts w:cs="Calibri"/>
          <w:color w:val="000000"/>
          <w:sz w:val="22"/>
          <w:szCs w:val="22"/>
        </w:rPr>
      </w:pPr>
      <w:r w:rsidRPr="00D47233">
        <w:rPr>
          <w:rFonts w:cs="Calibri"/>
          <w:color w:val="000000"/>
          <w:sz w:val="22"/>
          <w:szCs w:val="22"/>
        </w:rPr>
        <w:t xml:space="preserve">podpis Wnioskodawcy / </w:t>
      </w:r>
      <w:r w:rsidR="009758F3" w:rsidRPr="00D47233">
        <w:rPr>
          <w:rFonts w:cs="Calibri"/>
          <w:color w:val="000000"/>
          <w:sz w:val="22"/>
          <w:szCs w:val="22"/>
        </w:rPr>
        <w:t>osoby upoważ</w:t>
      </w:r>
      <w:r w:rsidRPr="00D47233">
        <w:rPr>
          <w:rFonts w:cs="Calibri"/>
          <w:color w:val="000000"/>
          <w:sz w:val="22"/>
          <w:szCs w:val="22"/>
        </w:rPr>
        <w:t>nionej do jego reprezentowania (</w:t>
      </w:r>
      <w:r w:rsidR="009758F3" w:rsidRPr="00D47233">
        <w:rPr>
          <w:rFonts w:cs="Calibri"/>
          <w:color w:val="000000"/>
          <w:sz w:val="22"/>
          <w:szCs w:val="22"/>
        </w:rPr>
        <w:t>z załączeniem oryginału lub kopii dokumentu poświadczającego umocowanie takiej osoby do rep</w:t>
      </w:r>
      <w:r w:rsidRPr="00D47233">
        <w:rPr>
          <w:rFonts w:cs="Calibri"/>
          <w:color w:val="000000"/>
          <w:sz w:val="22"/>
          <w:szCs w:val="22"/>
        </w:rPr>
        <w:t>rezentowania W</w:t>
      </w:r>
      <w:r w:rsidR="009758F3" w:rsidRPr="00D47233">
        <w:rPr>
          <w:rFonts w:cs="Calibri"/>
          <w:color w:val="000000"/>
          <w:sz w:val="22"/>
          <w:szCs w:val="22"/>
        </w:rPr>
        <w:t>nioskodawcy</w:t>
      </w:r>
      <w:r w:rsidRPr="00D47233">
        <w:rPr>
          <w:rFonts w:cs="Calibri"/>
          <w:color w:val="000000"/>
          <w:sz w:val="22"/>
          <w:szCs w:val="22"/>
        </w:rPr>
        <w:t>)</w:t>
      </w:r>
      <w:r w:rsidR="009758F3" w:rsidRPr="00D47233">
        <w:rPr>
          <w:rFonts w:cs="Calibri"/>
          <w:color w:val="000000"/>
          <w:sz w:val="22"/>
          <w:szCs w:val="22"/>
        </w:rPr>
        <w:t xml:space="preserve">. </w:t>
      </w:r>
    </w:p>
    <w:p w:rsidR="009758F3" w:rsidRPr="00D47233" w:rsidRDefault="009758F3" w:rsidP="005D0816">
      <w:pPr>
        <w:autoSpaceDE w:val="0"/>
        <w:autoSpaceDN w:val="0"/>
        <w:adjustRightInd w:val="0"/>
        <w:spacing w:after="0" w:line="240" w:lineRule="auto"/>
        <w:jc w:val="both"/>
        <w:rPr>
          <w:rFonts w:cs="Calibri"/>
          <w:color w:val="000000"/>
          <w:sz w:val="22"/>
          <w:szCs w:val="22"/>
        </w:rPr>
      </w:pPr>
      <w:r w:rsidRPr="00D47233">
        <w:rPr>
          <w:rFonts w:cs="Calibri"/>
          <w:color w:val="000000"/>
          <w:sz w:val="22"/>
          <w:szCs w:val="22"/>
        </w:rPr>
        <w:t xml:space="preserve">2) </w:t>
      </w:r>
      <w:r w:rsidR="00F516AA" w:rsidRPr="00D47233">
        <w:rPr>
          <w:rFonts w:cs="Calibri"/>
          <w:color w:val="000000"/>
          <w:sz w:val="22"/>
          <w:szCs w:val="22"/>
        </w:rPr>
        <w:t>w przypadku wniesienia protestu niespełniającego wymogów formalnych wymienionych w ww. podpunktach lub zawierającego oczywiste omyłki IP</w:t>
      </w:r>
      <w:r w:rsidR="00A278F9" w:rsidRPr="00D47233">
        <w:rPr>
          <w:rFonts w:cs="Calibri"/>
          <w:color w:val="000000"/>
          <w:sz w:val="22"/>
          <w:szCs w:val="22"/>
        </w:rPr>
        <w:t xml:space="preserve"> (zgodnie z art. 54 ust. 3 i 4 ustawy),</w:t>
      </w:r>
      <w:r w:rsidR="003210F7">
        <w:rPr>
          <w:rFonts w:cs="Calibri"/>
          <w:color w:val="000000"/>
          <w:sz w:val="22"/>
          <w:szCs w:val="22"/>
        </w:rPr>
        <w:t xml:space="preserve"> </w:t>
      </w:r>
      <w:r w:rsidR="00F516AA" w:rsidRPr="00D47233">
        <w:rPr>
          <w:rFonts w:cs="Calibri"/>
          <w:color w:val="000000"/>
          <w:sz w:val="22"/>
          <w:szCs w:val="22"/>
        </w:rPr>
        <w:t>wzywa W</w:t>
      </w:r>
      <w:r w:rsidRPr="00D47233">
        <w:rPr>
          <w:rFonts w:cs="Calibri"/>
          <w:color w:val="000000"/>
          <w:sz w:val="22"/>
          <w:szCs w:val="22"/>
        </w:rPr>
        <w:t>nioskodawcę do jego uzupełnienia lub poprawienia, w terminie 7 dni, licząc od dnia otrzymania wezwania, pod rygorem pozostawie</w:t>
      </w:r>
      <w:r w:rsidR="000C5712" w:rsidRPr="00D47233">
        <w:rPr>
          <w:rFonts w:cs="Calibri"/>
          <w:color w:val="000000"/>
          <w:sz w:val="22"/>
          <w:szCs w:val="22"/>
        </w:rPr>
        <w:t>nia protestu bez rozpatrzenia.</w:t>
      </w:r>
    </w:p>
    <w:p w:rsidR="009758F3" w:rsidRPr="00D47233" w:rsidRDefault="009758F3" w:rsidP="005D0816">
      <w:pPr>
        <w:autoSpaceDE w:val="0"/>
        <w:autoSpaceDN w:val="0"/>
        <w:adjustRightInd w:val="0"/>
        <w:spacing w:after="135" w:line="240" w:lineRule="auto"/>
        <w:jc w:val="both"/>
        <w:rPr>
          <w:rFonts w:cs="Calibri"/>
          <w:sz w:val="22"/>
          <w:szCs w:val="22"/>
        </w:rPr>
      </w:pPr>
      <w:r w:rsidRPr="00D47233">
        <w:rPr>
          <w:rFonts w:cs="Calibri"/>
          <w:sz w:val="22"/>
          <w:szCs w:val="22"/>
        </w:rPr>
        <w:lastRenderedPageBreak/>
        <w:t xml:space="preserve">3) Uzupełnienie protestu może nastąpić wyłącznie w odniesieniu do wymogów formalnych, o których mowa w ww. </w:t>
      </w:r>
      <w:r w:rsidR="00424922" w:rsidRPr="00D47233">
        <w:rPr>
          <w:rFonts w:cs="Calibri"/>
          <w:sz w:val="22"/>
          <w:szCs w:val="22"/>
        </w:rPr>
        <w:t>pkt1</w:t>
      </w:r>
      <w:r w:rsidR="003210F7">
        <w:rPr>
          <w:rFonts w:cs="Calibri"/>
          <w:sz w:val="22"/>
          <w:szCs w:val="22"/>
        </w:rPr>
        <w:t xml:space="preserve"> </w:t>
      </w:r>
      <w:r w:rsidR="00424922" w:rsidRPr="00D47233">
        <w:rPr>
          <w:rFonts w:cs="Calibri"/>
          <w:sz w:val="22"/>
          <w:szCs w:val="22"/>
        </w:rPr>
        <w:t>lit.</w:t>
      </w:r>
      <w:r w:rsidR="00A278F9" w:rsidRPr="00D47233">
        <w:rPr>
          <w:rFonts w:cs="Calibri"/>
          <w:sz w:val="22"/>
          <w:szCs w:val="22"/>
        </w:rPr>
        <w:t xml:space="preserve"> a-c oraz f</w:t>
      </w:r>
      <w:r w:rsidRPr="00D47233">
        <w:rPr>
          <w:rFonts w:cs="Calibri"/>
          <w:sz w:val="22"/>
          <w:szCs w:val="22"/>
        </w:rPr>
        <w:t xml:space="preserve">. </w:t>
      </w:r>
    </w:p>
    <w:p w:rsidR="009758F3" w:rsidRPr="00D47233" w:rsidRDefault="009758F3" w:rsidP="005D0816">
      <w:pPr>
        <w:autoSpaceDE w:val="0"/>
        <w:autoSpaceDN w:val="0"/>
        <w:adjustRightInd w:val="0"/>
        <w:spacing w:after="135" w:line="240" w:lineRule="auto"/>
        <w:jc w:val="both"/>
        <w:rPr>
          <w:rFonts w:cs="Calibri"/>
          <w:sz w:val="22"/>
          <w:szCs w:val="22"/>
        </w:rPr>
      </w:pPr>
      <w:r w:rsidRPr="00D47233">
        <w:rPr>
          <w:rFonts w:cs="Calibri"/>
          <w:sz w:val="22"/>
          <w:szCs w:val="22"/>
        </w:rPr>
        <w:t xml:space="preserve">4) Wezwanie, o którym mowa w ww. pkt 2, wstrzymuje bieg terminu na rozpatrzenie protestu, </w:t>
      </w:r>
      <w:r w:rsidR="00F516AA" w:rsidRPr="00D47233">
        <w:rPr>
          <w:rFonts w:cs="Calibri"/>
          <w:sz w:val="22"/>
          <w:szCs w:val="22"/>
        </w:rPr>
        <w:br/>
      </w:r>
      <w:r w:rsidRPr="00D47233">
        <w:rPr>
          <w:rFonts w:cs="Calibri"/>
          <w:sz w:val="22"/>
          <w:szCs w:val="22"/>
        </w:rPr>
        <w:t xml:space="preserve">o którym mowa w art. 57 ustawy. </w:t>
      </w:r>
    </w:p>
    <w:p w:rsidR="00035963" w:rsidRPr="00D47233" w:rsidRDefault="00F516AA" w:rsidP="005D0816">
      <w:pPr>
        <w:autoSpaceDE w:val="0"/>
        <w:autoSpaceDN w:val="0"/>
        <w:adjustRightInd w:val="0"/>
        <w:spacing w:after="0" w:line="240" w:lineRule="auto"/>
        <w:jc w:val="both"/>
        <w:rPr>
          <w:rFonts w:cs="Calibri"/>
          <w:sz w:val="22"/>
          <w:szCs w:val="22"/>
        </w:rPr>
      </w:pPr>
      <w:r w:rsidRPr="00D47233">
        <w:rPr>
          <w:rFonts w:cs="Calibri"/>
          <w:sz w:val="22"/>
          <w:szCs w:val="22"/>
        </w:rPr>
        <w:t>5) Na prawo W</w:t>
      </w:r>
      <w:r w:rsidR="009758F3" w:rsidRPr="00D47233">
        <w:rPr>
          <w:rFonts w:cs="Calibri"/>
          <w:sz w:val="22"/>
          <w:szCs w:val="22"/>
        </w:rPr>
        <w:t xml:space="preserve">nioskodawcy do wniesienia protestu nie wpływa negatywnie błędne pouczenie lub brak pouczenia, o którym mowa w art. 46 ust. 5 ustawy. </w:t>
      </w:r>
    </w:p>
    <w:p w:rsidR="009758F3" w:rsidRPr="00D47233" w:rsidRDefault="000C5712" w:rsidP="00D35B45">
      <w:pPr>
        <w:pStyle w:val="Nagwek3"/>
        <w:rPr>
          <w:rFonts w:cs="Times New Roman"/>
        </w:rPr>
      </w:pPr>
      <w:bookmarkStart w:id="198" w:name="_Toc437331212"/>
      <w:r w:rsidRPr="00D47233">
        <w:rPr>
          <w:rFonts w:cs="Times New Roman"/>
        </w:rPr>
        <w:t>8.2.3</w:t>
      </w:r>
      <w:r w:rsidR="009758F3" w:rsidRPr="00D47233">
        <w:rPr>
          <w:rFonts w:cs="Times New Roman"/>
        </w:rPr>
        <w:t xml:space="preserve"> Rozpatrzenie protestu przez IP</w:t>
      </w:r>
      <w:bookmarkEnd w:id="198"/>
    </w:p>
    <w:p w:rsidR="009758F3" w:rsidRPr="00D47233" w:rsidRDefault="009758F3" w:rsidP="005D0816">
      <w:pPr>
        <w:autoSpaceDE w:val="0"/>
        <w:autoSpaceDN w:val="0"/>
        <w:adjustRightInd w:val="0"/>
        <w:spacing w:after="133" w:line="240" w:lineRule="auto"/>
        <w:jc w:val="both"/>
        <w:rPr>
          <w:rFonts w:cs="Calibri"/>
          <w:sz w:val="22"/>
          <w:szCs w:val="22"/>
        </w:rPr>
      </w:pPr>
      <w:r w:rsidRPr="00D47233">
        <w:rPr>
          <w:rFonts w:cs="Calibri"/>
          <w:sz w:val="22"/>
          <w:szCs w:val="22"/>
        </w:rPr>
        <w:t xml:space="preserve">1) IP rozpatruje protest, weryfikując prawidłowość oceny projektu w zakresie kryteriów i zarzutów, </w:t>
      </w:r>
      <w:r w:rsidR="00F516AA" w:rsidRPr="00D47233">
        <w:rPr>
          <w:rFonts w:cs="Calibri"/>
          <w:sz w:val="22"/>
          <w:szCs w:val="22"/>
        </w:rPr>
        <w:br/>
      </w:r>
      <w:r w:rsidRPr="00D47233">
        <w:rPr>
          <w:rFonts w:cs="Calibri"/>
          <w:sz w:val="22"/>
          <w:szCs w:val="22"/>
        </w:rPr>
        <w:t>o których mowa w art. 54 ust. 2 pkt 4 i 5</w:t>
      </w:r>
      <w:r w:rsidR="007938E0" w:rsidRPr="00D47233">
        <w:rPr>
          <w:rFonts w:cs="Calibri"/>
          <w:sz w:val="22"/>
          <w:szCs w:val="22"/>
        </w:rPr>
        <w:t xml:space="preserve"> ustawy</w:t>
      </w:r>
      <w:r w:rsidR="00AE770E" w:rsidRPr="00D47233">
        <w:rPr>
          <w:rStyle w:val="Odwoanieprzypisudolnego"/>
          <w:rFonts w:cs="Calibri"/>
          <w:sz w:val="22"/>
          <w:szCs w:val="22"/>
        </w:rPr>
        <w:footnoteReference w:id="15"/>
      </w:r>
      <w:r w:rsidRPr="00D47233">
        <w:rPr>
          <w:rFonts w:cs="Calibri"/>
          <w:sz w:val="22"/>
          <w:szCs w:val="22"/>
        </w:rPr>
        <w:t>, w terminie nie dłuższym niż 30 dni, licząc od dnia jego otrzymania, z zastrzeżeniem sytuacji, o której mowa w art. 54 ust. 5 oraz art. 57</w:t>
      </w:r>
      <w:r w:rsidR="007938E0" w:rsidRPr="00D47233">
        <w:rPr>
          <w:rFonts w:cs="Calibri"/>
          <w:sz w:val="22"/>
          <w:szCs w:val="22"/>
        </w:rPr>
        <w:t xml:space="preserve"> ustawy</w:t>
      </w:r>
      <w:r w:rsidR="001F6A78" w:rsidRPr="00D47233">
        <w:rPr>
          <w:rStyle w:val="Odwoanieprzypisudolnego"/>
          <w:rFonts w:cs="Calibri"/>
          <w:sz w:val="22"/>
          <w:szCs w:val="22"/>
        </w:rPr>
        <w:footnoteReference w:id="16"/>
      </w:r>
      <w:r w:rsidRPr="00D47233">
        <w:rPr>
          <w:rFonts w:cs="Calibri"/>
          <w:sz w:val="22"/>
          <w:szCs w:val="22"/>
        </w:rPr>
        <w:t xml:space="preserve">. </w:t>
      </w:r>
    </w:p>
    <w:p w:rsidR="009758F3" w:rsidRPr="00D47233" w:rsidRDefault="009758F3" w:rsidP="005D0816">
      <w:pPr>
        <w:autoSpaceDE w:val="0"/>
        <w:autoSpaceDN w:val="0"/>
        <w:adjustRightInd w:val="0"/>
        <w:spacing w:after="133" w:line="240" w:lineRule="auto"/>
        <w:jc w:val="both"/>
        <w:rPr>
          <w:rFonts w:cs="Calibri"/>
          <w:sz w:val="22"/>
          <w:szCs w:val="22"/>
        </w:rPr>
      </w:pPr>
      <w:r w:rsidRPr="00D47233">
        <w:rPr>
          <w:rFonts w:cs="Calibri"/>
          <w:sz w:val="22"/>
          <w:szCs w:val="22"/>
        </w:rPr>
        <w:t>2) W uzasadnionych przypadkach, w szczególności gdy w trakcie rozpatrywania protestu konieczne jest skorzystanie z pomocy ekspertów, termin rozpatrzenia protestu może być przedłużony,</w:t>
      </w:r>
      <w:r w:rsidR="00997B80" w:rsidRPr="00D47233">
        <w:rPr>
          <w:rFonts w:cs="Calibri"/>
          <w:sz w:val="22"/>
          <w:szCs w:val="22"/>
        </w:rPr>
        <w:t xml:space="preserve"> o czym IP informuje na piśmie W</w:t>
      </w:r>
      <w:r w:rsidRPr="00D47233">
        <w:rPr>
          <w:rFonts w:cs="Calibri"/>
          <w:sz w:val="22"/>
          <w:szCs w:val="22"/>
        </w:rPr>
        <w:t xml:space="preserve">nioskodawcę. Termin rozpatrzenia protestu nie może przekroczyć łącznie 60 dni od dnia jego otrzymania przez IP (art. 57 ustawy). </w:t>
      </w:r>
    </w:p>
    <w:p w:rsidR="009758F3" w:rsidRPr="00D47233" w:rsidRDefault="00997B80" w:rsidP="005D0816">
      <w:pPr>
        <w:autoSpaceDE w:val="0"/>
        <w:autoSpaceDN w:val="0"/>
        <w:adjustRightInd w:val="0"/>
        <w:spacing w:after="0" w:line="240" w:lineRule="auto"/>
        <w:jc w:val="both"/>
        <w:rPr>
          <w:rFonts w:cs="Calibri"/>
          <w:sz w:val="22"/>
          <w:szCs w:val="22"/>
        </w:rPr>
      </w:pPr>
      <w:r w:rsidRPr="00D47233">
        <w:rPr>
          <w:rFonts w:cs="Calibri"/>
          <w:sz w:val="22"/>
          <w:szCs w:val="22"/>
        </w:rPr>
        <w:t>3) IP informuje W</w:t>
      </w:r>
      <w:r w:rsidR="009758F3" w:rsidRPr="00D47233">
        <w:rPr>
          <w:rFonts w:cs="Calibri"/>
          <w:sz w:val="22"/>
          <w:szCs w:val="22"/>
        </w:rPr>
        <w:t xml:space="preserve">nioskodawcę na piśmie o wyniku rozpatrzenia jego protestu. Informacja ta zawiera </w:t>
      </w:r>
      <w:r w:rsidR="00F516AA" w:rsidRPr="00D47233">
        <w:rPr>
          <w:rFonts w:cs="Calibri"/>
          <w:sz w:val="22"/>
          <w:szCs w:val="22"/>
        </w:rPr>
        <w:br/>
      </w:r>
      <w:r w:rsidR="009758F3" w:rsidRPr="00D47233">
        <w:rPr>
          <w:rFonts w:cs="Calibri"/>
          <w:sz w:val="22"/>
          <w:szCs w:val="22"/>
        </w:rPr>
        <w:t xml:space="preserve">w szczególności: </w:t>
      </w:r>
    </w:p>
    <w:p w:rsidR="009758F3" w:rsidRPr="00BC49D3" w:rsidRDefault="009758F3" w:rsidP="00676466">
      <w:pPr>
        <w:pStyle w:val="Akapitzlist"/>
        <w:numPr>
          <w:ilvl w:val="0"/>
          <w:numId w:val="71"/>
        </w:numPr>
        <w:autoSpaceDE w:val="0"/>
        <w:autoSpaceDN w:val="0"/>
        <w:adjustRightInd w:val="0"/>
        <w:spacing w:before="0" w:after="0" w:line="240" w:lineRule="auto"/>
        <w:ind w:left="1134"/>
        <w:jc w:val="both"/>
        <w:rPr>
          <w:rFonts w:cs="Calibri"/>
          <w:sz w:val="22"/>
          <w:szCs w:val="22"/>
        </w:rPr>
      </w:pPr>
      <w:r w:rsidRPr="00BC49D3">
        <w:rPr>
          <w:rFonts w:cs="Calibri"/>
          <w:sz w:val="22"/>
          <w:szCs w:val="22"/>
        </w:rPr>
        <w:t xml:space="preserve">treść rozstrzygnięcia polegającego na uwzględnieniu albo nieuwzględnieniu protestu, wraz </w:t>
      </w:r>
      <w:r w:rsidR="00F516AA" w:rsidRPr="00BC49D3">
        <w:rPr>
          <w:rFonts w:cs="Calibri"/>
          <w:sz w:val="22"/>
          <w:szCs w:val="22"/>
        </w:rPr>
        <w:br/>
      </w:r>
      <w:r w:rsidRPr="00BC49D3">
        <w:rPr>
          <w:rFonts w:cs="Calibri"/>
          <w:sz w:val="22"/>
          <w:szCs w:val="22"/>
        </w:rPr>
        <w:t>z uzasadnieniem</w:t>
      </w:r>
      <w:r w:rsidR="00DB1A5F" w:rsidRPr="00BC49D3">
        <w:rPr>
          <w:rFonts w:cs="Calibri"/>
          <w:sz w:val="22"/>
          <w:szCs w:val="22"/>
        </w:rPr>
        <w:t>;</w:t>
      </w:r>
    </w:p>
    <w:p w:rsidR="009758F3" w:rsidRPr="00BC49D3" w:rsidRDefault="009758F3" w:rsidP="00676466">
      <w:pPr>
        <w:pStyle w:val="Akapitzlist"/>
        <w:numPr>
          <w:ilvl w:val="0"/>
          <w:numId w:val="71"/>
        </w:numPr>
        <w:autoSpaceDE w:val="0"/>
        <w:autoSpaceDN w:val="0"/>
        <w:adjustRightInd w:val="0"/>
        <w:spacing w:before="0" w:after="0" w:line="240" w:lineRule="auto"/>
        <w:ind w:left="1134"/>
        <w:jc w:val="both"/>
        <w:rPr>
          <w:rFonts w:cs="Calibri"/>
          <w:sz w:val="22"/>
          <w:szCs w:val="22"/>
        </w:rPr>
      </w:pPr>
      <w:r w:rsidRPr="00BC49D3">
        <w:rPr>
          <w:rFonts w:cs="Calibri"/>
          <w:sz w:val="22"/>
          <w:szCs w:val="22"/>
        </w:rPr>
        <w:t xml:space="preserve">w przypadku nieuwzględnienia protestu – pouczenie o możliwości wniesienia skargi do sądu administracyjnego na zasadach określonych w art. 61 ustawy. </w:t>
      </w:r>
    </w:p>
    <w:p w:rsidR="009758F3" w:rsidRPr="00BC49D3" w:rsidRDefault="009758F3" w:rsidP="00DC1FBA">
      <w:pPr>
        <w:autoSpaceDE w:val="0"/>
        <w:autoSpaceDN w:val="0"/>
        <w:adjustRightInd w:val="0"/>
        <w:spacing w:after="0" w:line="240" w:lineRule="auto"/>
        <w:jc w:val="both"/>
        <w:rPr>
          <w:rFonts w:cs="Calibri"/>
          <w:sz w:val="22"/>
          <w:szCs w:val="22"/>
        </w:rPr>
      </w:pPr>
      <w:r w:rsidRPr="00D47233">
        <w:rPr>
          <w:rFonts w:cs="Calibri"/>
          <w:sz w:val="22"/>
          <w:szCs w:val="22"/>
        </w:rPr>
        <w:t>4) W przypadku uwzględnienia protestu IP</w:t>
      </w:r>
      <w:r w:rsidR="00DC1FBA">
        <w:rPr>
          <w:rFonts w:cs="Calibri"/>
          <w:sz w:val="22"/>
          <w:szCs w:val="22"/>
        </w:rPr>
        <w:t xml:space="preserve"> s</w:t>
      </w:r>
      <w:r w:rsidRPr="00BC49D3">
        <w:rPr>
          <w:rFonts w:cs="Calibri"/>
          <w:sz w:val="22"/>
          <w:szCs w:val="22"/>
        </w:rPr>
        <w:t>kier</w:t>
      </w:r>
      <w:r w:rsidR="00DC1FBA">
        <w:rPr>
          <w:rFonts w:cs="Calibri"/>
          <w:sz w:val="22"/>
          <w:szCs w:val="22"/>
        </w:rPr>
        <w:t>uje</w:t>
      </w:r>
      <w:r w:rsidRPr="00BC49D3">
        <w:rPr>
          <w:rFonts w:cs="Calibri"/>
          <w:sz w:val="22"/>
          <w:szCs w:val="22"/>
        </w:rPr>
        <w:t xml:space="preserve"> projekt do właściwego etapu oceny albo umieści go na liście projektów wybranych do dofinansowania w wyniku przeprowadzenia procedury odwoławczej, informując o tym wnioskodawcę</w:t>
      </w:r>
      <w:r w:rsidR="00DC1FBA">
        <w:rPr>
          <w:rFonts w:cs="Calibri"/>
          <w:sz w:val="22"/>
          <w:szCs w:val="22"/>
        </w:rPr>
        <w:t>.</w:t>
      </w:r>
      <w:r w:rsidRPr="00BC49D3">
        <w:rPr>
          <w:rFonts w:cs="Calibri"/>
          <w:sz w:val="22"/>
          <w:szCs w:val="22"/>
        </w:rPr>
        <w:t xml:space="preserve"> </w:t>
      </w:r>
    </w:p>
    <w:p w:rsidR="009758F3" w:rsidRPr="00D47233" w:rsidRDefault="00997B80" w:rsidP="00D35B45">
      <w:pPr>
        <w:pStyle w:val="Nagwek3"/>
        <w:rPr>
          <w:rFonts w:cs="Times New Roman"/>
        </w:rPr>
      </w:pPr>
      <w:bookmarkStart w:id="199" w:name="_Toc437331213"/>
      <w:r w:rsidRPr="00D47233">
        <w:rPr>
          <w:rFonts w:cs="Times New Roman"/>
        </w:rPr>
        <w:t>8.2.4</w:t>
      </w:r>
      <w:r w:rsidR="008363F5" w:rsidRPr="00D47233">
        <w:rPr>
          <w:rFonts w:cs="Times New Roman"/>
        </w:rPr>
        <w:t>.</w:t>
      </w:r>
      <w:r w:rsidR="009758F3" w:rsidRPr="00D47233">
        <w:rPr>
          <w:rFonts w:cs="Times New Roman"/>
        </w:rPr>
        <w:t xml:space="preserve"> Pozostawienie protestu bez rozpatrzenia</w:t>
      </w:r>
      <w:bookmarkEnd w:id="199"/>
    </w:p>
    <w:p w:rsidR="009758F3" w:rsidRPr="00D47233" w:rsidRDefault="009758F3" w:rsidP="005D0816">
      <w:pPr>
        <w:autoSpaceDE w:val="0"/>
        <w:autoSpaceDN w:val="0"/>
        <w:adjustRightInd w:val="0"/>
        <w:spacing w:after="135" w:line="240" w:lineRule="auto"/>
        <w:jc w:val="both"/>
        <w:rPr>
          <w:rFonts w:cs="Calibri"/>
          <w:sz w:val="22"/>
          <w:szCs w:val="22"/>
        </w:rPr>
      </w:pPr>
      <w:r w:rsidRPr="00D47233">
        <w:rPr>
          <w:rFonts w:cs="Calibri"/>
          <w:sz w:val="22"/>
          <w:szCs w:val="22"/>
        </w:rPr>
        <w:t xml:space="preserve">1) Protest pozostawia się bez rozpatrzenia, jeżeli mimo prawidłowego pouczenia, o którym mowa </w:t>
      </w:r>
      <w:r w:rsidR="005D0816" w:rsidRPr="00D47233">
        <w:rPr>
          <w:rFonts w:cs="Calibri"/>
          <w:sz w:val="22"/>
          <w:szCs w:val="22"/>
        </w:rPr>
        <w:br/>
      </w:r>
      <w:r w:rsidRPr="00D47233">
        <w:rPr>
          <w:rFonts w:cs="Calibri"/>
          <w:sz w:val="22"/>
          <w:szCs w:val="22"/>
        </w:rPr>
        <w:t xml:space="preserve">w art. 46 ust. 5 ustawy, został wniesiony: </w:t>
      </w:r>
    </w:p>
    <w:p w:rsidR="009758F3" w:rsidRPr="00D47233" w:rsidRDefault="009758F3" w:rsidP="00D35B45">
      <w:pPr>
        <w:autoSpaceDE w:val="0"/>
        <w:autoSpaceDN w:val="0"/>
        <w:adjustRightInd w:val="0"/>
        <w:spacing w:before="0" w:after="0" w:line="240" w:lineRule="auto"/>
        <w:ind w:left="284"/>
        <w:jc w:val="both"/>
        <w:rPr>
          <w:rFonts w:cs="Calibri"/>
          <w:sz w:val="22"/>
          <w:szCs w:val="22"/>
        </w:rPr>
      </w:pPr>
      <w:r w:rsidRPr="00D47233">
        <w:rPr>
          <w:rFonts w:cs="Calibri"/>
          <w:sz w:val="22"/>
          <w:szCs w:val="22"/>
        </w:rPr>
        <w:lastRenderedPageBreak/>
        <w:t xml:space="preserve">a) po terminie, </w:t>
      </w:r>
    </w:p>
    <w:p w:rsidR="009758F3" w:rsidRPr="00D47233" w:rsidRDefault="009758F3" w:rsidP="00D35B45">
      <w:pPr>
        <w:autoSpaceDE w:val="0"/>
        <w:autoSpaceDN w:val="0"/>
        <w:adjustRightInd w:val="0"/>
        <w:spacing w:before="0" w:after="0" w:line="240" w:lineRule="auto"/>
        <w:ind w:left="284"/>
        <w:jc w:val="both"/>
        <w:rPr>
          <w:rFonts w:cs="Calibri"/>
          <w:sz w:val="22"/>
          <w:szCs w:val="22"/>
        </w:rPr>
      </w:pPr>
      <w:r w:rsidRPr="00D47233">
        <w:rPr>
          <w:rFonts w:cs="Calibri"/>
          <w:sz w:val="22"/>
          <w:szCs w:val="22"/>
        </w:rPr>
        <w:t xml:space="preserve">b) przez podmiot wykluczony z możliwości otrzymania dofinansowania, </w:t>
      </w:r>
    </w:p>
    <w:p w:rsidR="009758F3" w:rsidRPr="00D47233" w:rsidRDefault="009758F3" w:rsidP="00D35B45">
      <w:pPr>
        <w:autoSpaceDE w:val="0"/>
        <w:autoSpaceDN w:val="0"/>
        <w:adjustRightInd w:val="0"/>
        <w:spacing w:before="0" w:after="0" w:line="240" w:lineRule="auto"/>
        <w:ind w:left="284"/>
        <w:jc w:val="both"/>
        <w:rPr>
          <w:rFonts w:cs="Calibri"/>
          <w:sz w:val="22"/>
          <w:szCs w:val="22"/>
        </w:rPr>
      </w:pPr>
      <w:r w:rsidRPr="00D47233">
        <w:rPr>
          <w:rFonts w:cs="Calibri"/>
          <w:sz w:val="22"/>
          <w:szCs w:val="22"/>
        </w:rPr>
        <w:t xml:space="preserve">c) bez spełnienia wymogów określonych w art. 54 ust. 2 pkt 4 ustawy – o czym wnioskodawca jest informowany na piśmie przez IP. </w:t>
      </w:r>
    </w:p>
    <w:p w:rsidR="009758F3" w:rsidRPr="00D47233" w:rsidRDefault="009758F3" w:rsidP="005D0816">
      <w:pPr>
        <w:autoSpaceDE w:val="0"/>
        <w:autoSpaceDN w:val="0"/>
        <w:adjustRightInd w:val="0"/>
        <w:spacing w:after="0" w:line="240" w:lineRule="auto"/>
        <w:jc w:val="both"/>
        <w:rPr>
          <w:rFonts w:cs="Calibri"/>
          <w:sz w:val="22"/>
          <w:szCs w:val="22"/>
        </w:rPr>
      </w:pPr>
      <w:r w:rsidRPr="00D47233">
        <w:rPr>
          <w:rFonts w:cs="Calibri"/>
          <w:sz w:val="22"/>
          <w:szCs w:val="22"/>
        </w:rPr>
        <w:t xml:space="preserve">2) Informacja, o której mowa w ww. pkt 1, zawiera pouczenie o możliwości wniesienia skargi do sądu administracyjnego na zasadach określonych w art. 61 ustawy. </w:t>
      </w:r>
    </w:p>
    <w:p w:rsidR="00264CF2" w:rsidRPr="00D47233" w:rsidRDefault="00264CF2" w:rsidP="005D0816">
      <w:pPr>
        <w:autoSpaceDE w:val="0"/>
        <w:autoSpaceDN w:val="0"/>
        <w:adjustRightInd w:val="0"/>
        <w:spacing w:after="0" w:line="240" w:lineRule="auto"/>
        <w:jc w:val="both"/>
        <w:rPr>
          <w:rFonts w:cs="Calibri"/>
        </w:rPr>
      </w:pPr>
    </w:p>
    <w:p w:rsidR="009758F3" w:rsidRPr="00D47233" w:rsidRDefault="00997B80" w:rsidP="00D35B45">
      <w:pPr>
        <w:pStyle w:val="Nagwek3"/>
        <w:rPr>
          <w:rFonts w:cs="Times New Roman"/>
        </w:rPr>
      </w:pPr>
      <w:bookmarkStart w:id="200" w:name="_Toc437331214"/>
      <w:r w:rsidRPr="00D47233">
        <w:rPr>
          <w:rFonts w:cs="Times New Roman"/>
        </w:rPr>
        <w:t>8.2.5</w:t>
      </w:r>
      <w:r w:rsidR="008363F5" w:rsidRPr="00D47233">
        <w:rPr>
          <w:rFonts w:cs="Times New Roman"/>
        </w:rPr>
        <w:t>.</w:t>
      </w:r>
      <w:r w:rsidR="009758F3" w:rsidRPr="00D47233">
        <w:rPr>
          <w:rFonts w:cs="Times New Roman"/>
        </w:rPr>
        <w:t>Skarga do sądu administracyjnego</w:t>
      </w:r>
      <w:bookmarkEnd w:id="200"/>
    </w:p>
    <w:p w:rsidR="009758F3" w:rsidRPr="00D47233" w:rsidRDefault="009758F3" w:rsidP="005D0816">
      <w:pPr>
        <w:autoSpaceDE w:val="0"/>
        <w:autoSpaceDN w:val="0"/>
        <w:adjustRightInd w:val="0"/>
        <w:spacing w:after="135" w:line="240" w:lineRule="auto"/>
        <w:jc w:val="both"/>
        <w:rPr>
          <w:rFonts w:cs="Calibri"/>
          <w:sz w:val="22"/>
          <w:szCs w:val="22"/>
        </w:rPr>
      </w:pPr>
      <w:r w:rsidRPr="00D47233">
        <w:rPr>
          <w:rFonts w:cs="Calibri"/>
          <w:sz w:val="22"/>
          <w:szCs w:val="22"/>
        </w:rPr>
        <w:t>1) W przypadku nieuwzględnienia protestu, negatywnej ponownej oceny projektu lub pozostawienia protestu bez rozpatrzenia, w tym w przypadku, o którym mowa w art. 66 ust. 2 pkt 1 ustawy, wnioskodawca może w tym zakresie wnieść skargę</w:t>
      </w:r>
      <w:r w:rsidR="00997B80" w:rsidRPr="00D47233">
        <w:rPr>
          <w:rFonts w:cs="Calibri"/>
          <w:sz w:val="22"/>
          <w:szCs w:val="22"/>
        </w:rPr>
        <w:t xml:space="preserve"> do sądu administracyjnego</w:t>
      </w:r>
      <w:r w:rsidRPr="00D47233">
        <w:rPr>
          <w:rFonts w:cs="Calibri"/>
          <w:sz w:val="22"/>
          <w:szCs w:val="22"/>
        </w:rPr>
        <w:t>.</w:t>
      </w:r>
      <w:r w:rsidR="00997B80" w:rsidRPr="00D47233">
        <w:rPr>
          <w:rStyle w:val="Odwoanieprzypisudolnego"/>
          <w:rFonts w:cs="Calibri"/>
          <w:sz w:val="22"/>
          <w:szCs w:val="22"/>
        </w:rPr>
        <w:footnoteReference w:id="17"/>
      </w:r>
    </w:p>
    <w:p w:rsidR="009758F3" w:rsidRPr="00D47233" w:rsidRDefault="00D75C60" w:rsidP="005D0816">
      <w:pPr>
        <w:autoSpaceDE w:val="0"/>
        <w:autoSpaceDN w:val="0"/>
        <w:adjustRightInd w:val="0"/>
        <w:spacing w:after="135" w:line="240" w:lineRule="auto"/>
        <w:jc w:val="both"/>
        <w:rPr>
          <w:rFonts w:cs="Calibri"/>
          <w:sz w:val="22"/>
          <w:szCs w:val="22"/>
        </w:rPr>
      </w:pPr>
      <w:r w:rsidRPr="00D47233">
        <w:rPr>
          <w:rFonts w:cs="Calibri"/>
          <w:sz w:val="22"/>
          <w:szCs w:val="22"/>
        </w:rPr>
        <w:t>2</w:t>
      </w:r>
      <w:r w:rsidR="009758F3" w:rsidRPr="00D47233">
        <w:rPr>
          <w:rFonts w:cs="Calibri"/>
          <w:sz w:val="22"/>
          <w:szCs w:val="22"/>
        </w:rPr>
        <w:t xml:space="preserve">) W wyniku rozpoznania skargi sąd może: </w:t>
      </w:r>
    </w:p>
    <w:p w:rsidR="009758F3" w:rsidRPr="00D47233" w:rsidRDefault="009758F3" w:rsidP="00D35B45">
      <w:pPr>
        <w:autoSpaceDE w:val="0"/>
        <w:autoSpaceDN w:val="0"/>
        <w:adjustRightInd w:val="0"/>
        <w:spacing w:after="135" w:line="240" w:lineRule="auto"/>
        <w:ind w:left="284"/>
        <w:jc w:val="both"/>
        <w:rPr>
          <w:rFonts w:cs="Calibri"/>
          <w:sz w:val="22"/>
          <w:szCs w:val="22"/>
        </w:rPr>
      </w:pPr>
      <w:r w:rsidRPr="00D47233">
        <w:rPr>
          <w:rFonts w:cs="Calibri"/>
          <w:sz w:val="22"/>
          <w:szCs w:val="22"/>
        </w:rPr>
        <w:t xml:space="preserve">a) uwzględnić skargę, stwierdzając, że: </w:t>
      </w:r>
    </w:p>
    <w:p w:rsidR="009758F3" w:rsidRPr="00D47233" w:rsidRDefault="009758F3" w:rsidP="00676466">
      <w:pPr>
        <w:pStyle w:val="Akapitzlist"/>
        <w:numPr>
          <w:ilvl w:val="0"/>
          <w:numId w:val="59"/>
        </w:numPr>
        <w:autoSpaceDE w:val="0"/>
        <w:autoSpaceDN w:val="0"/>
        <w:adjustRightInd w:val="0"/>
        <w:spacing w:after="135"/>
        <w:jc w:val="both"/>
        <w:rPr>
          <w:rFonts w:cs="Calibri"/>
          <w:sz w:val="22"/>
          <w:szCs w:val="22"/>
        </w:rPr>
      </w:pPr>
      <w:r w:rsidRPr="00D47233">
        <w:rPr>
          <w:rFonts w:cs="Calibri"/>
          <w:sz w:val="22"/>
          <w:szCs w:val="22"/>
        </w:rPr>
        <w:t xml:space="preserve">ocena projektu została przeprowadzona w sposób naruszający prawo i naruszenie to miało istotny wpływ na wynik oceny, przekazując jednocześnie sprawę do ponownego rozpatrzenia przez IOK, </w:t>
      </w:r>
    </w:p>
    <w:p w:rsidR="009758F3" w:rsidRPr="00D47233" w:rsidRDefault="009758F3" w:rsidP="00676466">
      <w:pPr>
        <w:pStyle w:val="Akapitzlist"/>
        <w:numPr>
          <w:ilvl w:val="0"/>
          <w:numId w:val="59"/>
        </w:numPr>
        <w:autoSpaceDE w:val="0"/>
        <w:autoSpaceDN w:val="0"/>
        <w:adjustRightInd w:val="0"/>
        <w:spacing w:after="135"/>
        <w:jc w:val="both"/>
        <w:rPr>
          <w:rFonts w:cs="Calibri"/>
          <w:sz w:val="22"/>
          <w:szCs w:val="22"/>
        </w:rPr>
      </w:pPr>
      <w:r w:rsidRPr="00D47233">
        <w:rPr>
          <w:rFonts w:cs="Calibri"/>
          <w:sz w:val="22"/>
          <w:szCs w:val="22"/>
        </w:rPr>
        <w:t xml:space="preserve">pozostawienie protestu bez rozpatrzenia było nieuzasadnione, przekazując sprawę </w:t>
      </w:r>
      <w:r w:rsidR="005D0816" w:rsidRPr="00D47233">
        <w:rPr>
          <w:rFonts w:cs="Calibri"/>
          <w:sz w:val="22"/>
          <w:szCs w:val="22"/>
        </w:rPr>
        <w:br/>
      </w:r>
      <w:r w:rsidRPr="00D47233">
        <w:rPr>
          <w:rFonts w:cs="Calibri"/>
          <w:sz w:val="22"/>
          <w:szCs w:val="22"/>
        </w:rPr>
        <w:t xml:space="preserve">do rozpatrzenia przez IP albo IOK. </w:t>
      </w:r>
    </w:p>
    <w:p w:rsidR="009758F3" w:rsidRPr="00D47233" w:rsidRDefault="009758F3" w:rsidP="001D512B">
      <w:pPr>
        <w:autoSpaceDE w:val="0"/>
        <w:autoSpaceDN w:val="0"/>
        <w:adjustRightInd w:val="0"/>
        <w:spacing w:after="135" w:line="240" w:lineRule="auto"/>
        <w:ind w:left="284"/>
        <w:jc w:val="both"/>
        <w:rPr>
          <w:rFonts w:cs="Calibri"/>
          <w:sz w:val="22"/>
          <w:szCs w:val="22"/>
        </w:rPr>
      </w:pPr>
      <w:r w:rsidRPr="00D47233">
        <w:rPr>
          <w:rFonts w:cs="Calibri"/>
          <w:sz w:val="22"/>
          <w:szCs w:val="22"/>
        </w:rPr>
        <w:t xml:space="preserve">b) oddalić skargę w przypadku jej nieuwzględnienia; </w:t>
      </w:r>
    </w:p>
    <w:p w:rsidR="009758F3" w:rsidRPr="00D47233" w:rsidRDefault="009758F3" w:rsidP="001D512B">
      <w:pPr>
        <w:autoSpaceDE w:val="0"/>
        <w:autoSpaceDN w:val="0"/>
        <w:adjustRightInd w:val="0"/>
        <w:spacing w:after="0" w:line="240" w:lineRule="auto"/>
        <w:ind w:left="284"/>
        <w:jc w:val="both"/>
        <w:rPr>
          <w:rFonts w:cs="Calibri"/>
          <w:sz w:val="22"/>
          <w:szCs w:val="22"/>
        </w:rPr>
      </w:pPr>
      <w:r w:rsidRPr="00D47233">
        <w:rPr>
          <w:rFonts w:cs="Calibri"/>
          <w:sz w:val="22"/>
          <w:szCs w:val="22"/>
        </w:rPr>
        <w:t xml:space="preserve">c) umorzyć postępowanie w sprawie, jeżeli jest ono bezprzedmiotowe. </w:t>
      </w:r>
    </w:p>
    <w:p w:rsidR="009758F3" w:rsidRPr="00D47233" w:rsidRDefault="00EE20CB" w:rsidP="00D35B45">
      <w:pPr>
        <w:pStyle w:val="Nagwek3"/>
      </w:pPr>
      <w:bookmarkStart w:id="201" w:name="_Toc437331215"/>
      <w:r w:rsidRPr="00D47233">
        <w:t>8.2.</w:t>
      </w:r>
      <w:r w:rsidR="00DB1A5F" w:rsidRPr="00D47233">
        <w:t>6</w:t>
      </w:r>
      <w:r w:rsidR="008363F5" w:rsidRPr="00D47233">
        <w:t>.</w:t>
      </w:r>
      <w:r w:rsidR="009758F3" w:rsidRPr="00D47233">
        <w:t>Pozostałe informacje w zakresie procedury odwoławczej</w:t>
      </w:r>
      <w:bookmarkEnd w:id="201"/>
    </w:p>
    <w:p w:rsidR="009758F3" w:rsidRPr="00D47233" w:rsidRDefault="009758F3" w:rsidP="00676466">
      <w:pPr>
        <w:pStyle w:val="Akapitzlist"/>
        <w:numPr>
          <w:ilvl w:val="0"/>
          <w:numId w:val="46"/>
        </w:numPr>
        <w:autoSpaceDE w:val="0"/>
        <w:autoSpaceDN w:val="0"/>
        <w:adjustRightInd w:val="0"/>
        <w:spacing w:after="137" w:line="240" w:lineRule="auto"/>
        <w:ind w:left="0" w:firstLine="0"/>
        <w:jc w:val="both"/>
        <w:rPr>
          <w:rFonts w:ascii="Calibri" w:hAnsi="Calibri" w:cs="Calibri"/>
          <w:sz w:val="22"/>
          <w:szCs w:val="22"/>
        </w:rPr>
      </w:pPr>
      <w:r w:rsidRPr="00D47233">
        <w:rPr>
          <w:rFonts w:ascii="Calibri" w:hAnsi="Calibri" w:cs="Calibri"/>
          <w:sz w:val="22"/>
          <w:szCs w:val="22"/>
        </w:rPr>
        <w:t xml:space="preserve">W przypadku gdy na jakimkolwiek etapie postępowania w zakresie procedury odwoławczej wyczerpana zostanie kwota przeznaczona na dofinansowanie projektów w ramach działania: </w:t>
      </w:r>
    </w:p>
    <w:p w:rsidR="009758F3" w:rsidRPr="00D47233" w:rsidRDefault="009758F3" w:rsidP="00676466">
      <w:pPr>
        <w:pStyle w:val="Akapitzlist"/>
        <w:numPr>
          <w:ilvl w:val="0"/>
          <w:numId w:val="60"/>
        </w:numPr>
        <w:autoSpaceDE w:val="0"/>
        <w:autoSpaceDN w:val="0"/>
        <w:adjustRightInd w:val="0"/>
        <w:spacing w:after="137" w:line="240" w:lineRule="auto"/>
        <w:jc w:val="both"/>
        <w:rPr>
          <w:rFonts w:ascii="Calibri" w:hAnsi="Calibri" w:cs="Calibri"/>
          <w:sz w:val="22"/>
          <w:szCs w:val="22"/>
        </w:rPr>
      </w:pPr>
      <w:r w:rsidRPr="00D47233">
        <w:rPr>
          <w:rFonts w:ascii="Calibri" w:hAnsi="Calibri" w:cs="Calibri"/>
          <w:sz w:val="22"/>
          <w:szCs w:val="22"/>
        </w:rPr>
        <w:t xml:space="preserve">instytucja, do której wpłynął protest, pozostawia go bez rozpatrzenia, informując o tym </w:t>
      </w:r>
      <w:r w:rsidR="00102912" w:rsidRPr="00D47233">
        <w:rPr>
          <w:rFonts w:ascii="Calibri" w:hAnsi="Calibri" w:cs="Calibri"/>
          <w:sz w:val="22"/>
          <w:szCs w:val="22"/>
        </w:rPr>
        <w:br/>
      </w:r>
      <w:r w:rsidRPr="00D47233">
        <w:rPr>
          <w:rFonts w:ascii="Calibri" w:hAnsi="Calibri" w:cs="Calibri"/>
          <w:sz w:val="22"/>
          <w:szCs w:val="22"/>
        </w:rPr>
        <w:t xml:space="preserve">na piśmie wnioskodawcę, pouczając jednocześnie o możliwości wniesienia skargi do sądu administracyjnego na zasadach określonych w art. 61 ustawy; </w:t>
      </w:r>
    </w:p>
    <w:p w:rsidR="009758F3" w:rsidRPr="00D47233" w:rsidRDefault="009758F3" w:rsidP="00676466">
      <w:pPr>
        <w:pStyle w:val="Akapitzlist"/>
        <w:numPr>
          <w:ilvl w:val="0"/>
          <w:numId w:val="60"/>
        </w:numPr>
        <w:autoSpaceDE w:val="0"/>
        <w:autoSpaceDN w:val="0"/>
        <w:adjustRightInd w:val="0"/>
        <w:spacing w:after="137" w:line="240" w:lineRule="auto"/>
        <w:jc w:val="both"/>
        <w:rPr>
          <w:rFonts w:ascii="Calibri" w:hAnsi="Calibri" w:cs="Calibri"/>
          <w:sz w:val="22"/>
          <w:szCs w:val="22"/>
        </w:rPr>
      </w:pPr>
      <w:r w:rsidRPr="00D47233">
        <w:rPr>
          <w:rFonts w:ascii="Calibri" w:hAnsi="Calibri" w:cs="Calibri"/>
          <w:sz w:val="22"/>
          <w:szCs w:val="22"/>
        </w:rPr>
        <w:t xml:space="preserve">sąd, uwzględniając skargę, stwierdza tylko, że ocena projektu została przeprowadzona </w:t>
      </w:r>
      <w:r w:rsidR="00D63AFD" w:rsidRPr="00D47233">
        <w:rPr>
          <w:rFonts w:ascii="Calibri" w:hAnsi="Calibri" w:cs="Calibri"/>
          <w:sz w:val="22"/>
          <w:szCs w:val="22"/>
        </w:rPr>
        <w:br/>
      </w:r>
      <w:r w:rsidRPr="00D47233">
        <w:rPr>
          <w:rFonts w:ascii="Calibri" w:hAnsi="Calibri" w:cs="Calibri"/>
          <w:sz w:val="22"/>
          <w:szCs w:val="22"/>
        </w:rPr>
        <w:t xml:space="preserve">w sposób naruszający prawo, i nie przekazuje sprawy do ponownego rozpatrzenia. </w:t>
      </w:r>
    </w:p>
    <w:p w:rsidR="005A7CEB" w:rsidRPr="00D47233" w:rsidRDefault="005A7CEB">
      <w:pPr>
        <w:rPr>
          <w:rFonts w:eastAsia="Times New Roman" w:cs="Times New Roman"/>
          <w:lang w:eastAsia="pl-PL"/>
        </w:rPr>
      </w:pPr>
      <w:r w:rsidRPr="00D47233">
        <w:rPr>
          <w:rFonts w:eastAsia="Times New Roman" w:cs="Times New Roman"/>
          <w:lang w:eastAsia="pl-PL"/>
        </w:rPr>
        <w:br w:type="page"/>
      </w:r>
    </w:p>
    <w:p w:rsidR="00FD4929" w:rsidRPr="00D47233" w:rsidRDefault="00FD4929" w:rsidP="00F56D47">
      <w:pPr>
        <w:pStyle w:val="Nagwek1"/>
        <w:tabs>
          <w:tab w:val="left" w:pos="567"/>
        </w:tabs>
        <w:spacing w:after="240"/>
        <w:rPr>
          <w:rFonts w:asciiTheme="majorHAnsi" w:hAnsiTheme="majorHAnsi"/>
          <w:bCs w:val="0"/>
          <w:caps w:val="0"/>
          <w:sz w:val="28"/>
          <w:szCs w:val="28"/>
          <w:lang w:eastAsia="pl-PL"/>
        </w:rPr>
      </w:pPr>
      <w:bookmarkStart w:id="202" w:name="_Toc437331216"/>
      <w:r w:rsidRPr="00D47233">
        <w:rPr>
          <w:rFonts w:asciiTheme="majorHAnsi" w:hAnsiTheme="majorHAnsi"/>
          <w:bCs w:val="0"/>
          <w:caps w:val="0"/>
          <w:sz w:val="28"/>
          <w:szCs w:val="28"/>
          <w:lang w:eastAsia="pl-PL"/>
        </w:rPr>
        <w:lastRenderedPageBreak/>
        <w:t xml:space="preserve">IX </w:t>
      </w:r>
      <w:r w:rsidR="008F7A6F" w:rsidRPr="00D47233">
        <w:rPr>
          <w:rFonts w:asciiTheme="majorHAnsi" w:hAnsiTheme="majorHAnsi"/>
          <w:bCs w:val="0"/>
          <w:sz w:val="28"/>
          <w:szCs w:val="28"/>
          <w:lang w:eastAsia="pl-PL"/>
        </w:rPr>
        <w:t>Wykaz</w:t>
      </w:r>
      <w:r w:rsidR="008345B6" w:rsidRPr="00D47233">
        <w:rPr>
          <w:rFonts w:asciiTheme="majorHAnsi" w:hAnsiTheme="majorHAnsi"/>
          <w:bCs w:val="0"/>
          <w:sz w:val="28"/>
          <w:szCs w:val="28"/>
          <w:lang w:eastAsia="pl-PL"/>
        </w:rPr>
        <w:t xml:space="preserve"> załączników</w:t>
      </w:r>
      <w:bookmarkEnd w:id="202"/>
    </w:p>
    <w:p w:rsidR="008F6A16" w:rsidRPr="00D47233" w:rsidRDefault="008F6A16" w:rsidP="00676466">
      <w:pPr>
        <w:pStyle w:val="Akapitzlist"/>
        <w:numPr>
          <w:ilvl w:val="0"/>
          <w:numId w:val="22"/>
        </w:numPr>
        <w:spacing w:before="240"/>
        <w:jc w:val="both"/>
        <w:rPr>
          <w:sz w:val="22"/>
          <w:szCs w:val="22"/>
        </w:rPr>
      </w:pPr>
      <w:r w:rsidRPr="00D47233">
        <w:rPr>
          <w:sz w:val="22"/>
          <w:szCs w:val="22"/>
        </w:rPr>
        <w:t>Instrukcja wypełniania wniosku o dofinansowanie;</w:t>
      </w:r>
    </w:p>
    <w:p w:rsidR="008F6A16" w:rsidRPr="00D47233" w:rsidRDefault="008F6A16" w:rsidP="00676466">
      <w:pPr>
        <w:pStyle w:val="Akapitzlist"/>
        <w:numPr>
          <w:ilvl w:val="0"/>
          <w:numId w:val="22"/>
        </w:numPr>
        <w:jc w:val="both"/>
        <w:rPr>
          <w:sz w:val="22"/>
          <w:szCs w:val="22"/>
        </w:rPr>
      </w:pPr>
      <w:r w:rsidRPr="00D47233">
        <w:rPr>
          <w:sz w:val="22"/>
          <w:szCs w:val="22"/>
        </w:rPr>
        <w:t>Karta weryfikacji poprawności wniosku w ramach PO WER;</w:t>
      </w:r>
    </w:p>
    <w:p w:rsidR="008F6A16" w:rsidRPr="00D47233" w:rsidRDefault="008F6A16" w:rsidP="00676466">
      <w:pPr>
        <w:pStyle w:val="Akapitzlist"/>
        <w:numPr>
          <w:ilvl w:val="0"/>
          <w:numId w:val="22"/>
        </w:numPr>
        <w:jc w:val="both"/>
        <w:rPr>
          <w:sz w:val="22"/>
          <w:szCs w:val="22"/>
        </w:rPr>
      </w:pPr>
      <w:r w:rsidRPr="00D47233">
        <w:rPr>
          <w:sz w:val="22"/>
          <w:szCs w:val="22"/>
        </w:rPr>
        <w:t>Karta oceny formalnej;</w:t>
      </w:r>
    </w:p>
    <w:p w:rsidR="008F6A16" w:rsidRPr="00D47233" w:rsidRDefault="008F6A16" w:rsidP="00676466">
      <w:pPr>
        <w:pStyle w:val="Akapitzlist"/>
        <w:numPr>
          <w:ilvl w:val="0"/>
          <w:numId w:val="22"/>
        </w:numPr>
        <w:jc w:val="both"/>
        <w:rPr>
          <w:sz w:val="22"/>
          <w:szCs w:val="22"/>
        </w:rPr>
      </w:pPr>
      <w:r w:rsidRPr="00D47233">
        <w:rPr>
          <w:sz w:val="22"/>
          <w:szCs w:val="22"/>
        </w:rPr>
        <w:t>Karta oceny merytorycznej;</w:t>
      </w:r>
    </w:p>
    <w:p w:rsidR="001F3043" w:rsidRPr="00D47233" w:rsidRDefault="001F3043" w:rsidP="00676466">
      <w:pPr>
        <w:pStyle w:val="Akapitzlist"/>
        <w:numPr>
          <w:ilvl w:val="0"/>
          <w:numId w:val="22"/>
        </w:numPr>
        <w:jc w:val="both"/>
        <w:rPr>
          <w:spacing w:val="-2"/>
          <w:sz w:val="22"/>
          <w:szCs w:val="22"/>
        </w:rPr>
      </w:pPr>
      <w:r w:rsidRPr="00D47233">
        <w:rPr>
          <w:spacing w:val="-2"/>
          <w:sz w:val="22"/>
          <w:szCs w:val="22"/>
        </w:rPr>
        <w:t>Oświadczenie eksperta o bezstronności</w:t>
      </w:r>
      <w:r w:rsidR="00F14FEA">
        <w:rPr>
          <w:spacing w:val="-2"/>
          <w:sz w:val="22"/>
          <w:szCs w:val="22"/>
        </w:rPr>
        <w:t>;</w:t>
      </w:r>
    </w:p>
    <w:p w:rsidR="001F3043" w:rsidRPr="00D47233" w:rsidRDefault="008F6A16" w:rsidP="00676466">
      <w:pPr>
        <w:pStyle w:val="Akapitzlist"/>
        <w:numPr>
          <w:ilvl w:val="0"/>
          <w:numId w:val="22"/>
        </w:numPr>
        <w:jc w:val="both"/>
        <w:rPr>
          <w:sz w:val="22"/>
          <w:szCs w:val="22"/>
        </w:rPr>
      </w:pPr>
      <w:r w:rsidRPr="00D47233">
        <w:rPr>
          <w:spacing w:val="-2"/>
          <w:sz w:val="22"/>
          <w:szCs w:val="22"/>
        </w:rPr>
        <w:t>Program Operacyjny Wiedza Edukacja Rozwój na lata 2014-2020;</w:t>
      </w:r>
    </w:p>
    <w:p w:rsidR="001F3043" w:rsidRPr="00D47233" w:rsidRDefault="001F3043" w:rsidP="00676466">
      <w:pPr>
        <w:pStyle w:val="Akapitzlist"/>
        <w:numPr>
          <w:ilvl w:val="0"/>
          <w:numId w:val="22"/>
        </w:numPr>
        <w:jc w:val="both"/>
        <w:rPr>
          <w:sz w:val="22"/>
          <w:szCs w:val="22"/>
        </w:rPr>
      </w:pPr>
      <w:r w:rsidRPr="00D47233">
        <w:rPr>
          <w:sz w:val="22"/>
          <w:szCs w:val="22"/>
        </w:rPr>
        <w:t>Roczny Plan Działa</w:t>
      </w:r>
      <w:r w:rsidR="000D38FF" w:rsidRPr="00D47233">
        <w:rPr>
          <w:sz w:val="22"/>
          <w:szCs w:val="22"/>
        </w:rPr>
        <w:t>nia</w:t>
      </w:r>
      <w:r w:rsidRPr="00D47233">
        <w:rPr>
          <w:sz w:val="22"/>
          <w:szCs w:val="22"/>
        </w:rPr>
        <w:t xml:space="preserve"> POWER na rok 201</w:t>
      </w:r>
      <w:r w:rsidR="00DA441F">
        <w:rPr>
          <w:sz w:val="22"/>
          <w:szCs w:val="22"/>
        </w:rPr>
        <w:t>7</w:t>
      </w:r>
      <w:r w:rsidRPr="00D47233">
        <w:rPr>
          <w:sz w:val="22"/>
          <w:szCs w:val="22"/>
        </w:rPr>
        <w:t>;</w:t>
      </w:r>
    </w:p>
    <w:p w:rsidR="005C519F" w:rsidRPr="00D47233" w:rsidRDefault="005C519F" w:rsidP="00676466">
      <w:pPr>
        <w:pStyle w:val="Akapitzlist"/>
        <w:numPr>
          <w:ilvl w:val="0"/>
          <w:numId w:val="22"/>
        </w:numPr>
        <w:jc w:val="both"/>
        <w:rPr>
          <w:rFonts w:eastAsiaTheme="minorHAnsi"/>
          <w:spacing w:val="-2"/>
          <w:sz w:val="22"/>
          <w:szCs w:val="22"/>
        </w:rPr>
      </w:pPr>
      <w:r w:rsidRPr="00D47233">
        <w:rPr>
          <w:spacing w:val="-2"/>
          <w:sz w:val="22"/>
          <w:szCs w:val="22"/>
        </w:rPr>
        <w:t>Szczegółowy opis osi priorytetowych Prog</w:t>
      </w:r>
      <w:r w:rsidR="00070B68" w:rsidRPr="00D47233">
        <w:rPr>
          <w:spacing w:val="-2"/>
          <w:sz w:val="22"/>
          <w:szCs w:val="22"/>
        </w:rPr>
        <w:t>ramu Operacyjnego Wiedza Edukacja Rozwój</w:t>
      </w:r>
      <w:r w:rsidRPr="00D47233">
        <w:rPr>
          <w:spacing w:val="-2"/>
          <w:sz w:val="22"/>
          <w:szCs w:val="22"/>
        </w:rPr>
        <w:t xml:space="preserve"> na lata 2014-2020</w:t>
      </w:r>
      <w:r w:rsidR="006C52FC" w:rsidRPr="00D47233">
        <w:rPr>
          <w:spacing w:val="-2"/>
          <w:sz w:val="22"/>
          <w:szCs w:val="22"/>
        </w:rPr>
        <w:t>;</w:t>
      </w:r>
    </w:p>
    <w:p w:rsidR="005C519F" w:rsidRPr="00D47233" w:rsidRDefault="00D60E92" w:rsidP="00676466">
      <w:pPr>
        <w:pStyle w:val="Akapitzlist"/>
        <w:numPr>
          <w:ilvl w:val="0"/>
          <w:numId w:val="22"/>
        </w:numPr>
        <w:jc w:val="both"/>
        <w:rPr>
          <w:sz w:val="22"/>
          <w:szCs w:val="22"/>
        </w:rPr>
      </w:pPr>
      <w:r>
        <w:rPr>
          <w:sz w:val="22"/>
          <w:szCs w:val="22"/>
        </w:rPr>
        <w:t xml:space="preserve">Lista JST objętych wsparciem w konkursie </w:t>
      </w:r>
      <w:r w:rsidRPr="00D60E92">
        <w:rPr>
          <w:sz w:val="22"/>
          <w:szCs w:val="22"/>
        </w:rPr>
        <w:t>nr POWR.02.18.00-IP.01-00-005/15</w:t>
      </w:r>
      <w:r w:rsidR="006C52FC" w:rsidRPr="00D47233">
        <w:rPr>
          <w:sz w:val="22"/>
          <w:szCs w:val="22"/>
        </w:rPr>
        <w:t>;</w:t>
      </w:r>
    </w:p>
    <w:p w:rsidR="005C519F" w:rsidRPr="00D47233" w:rsidRDefault="005C519F" w:rsidP="00676466">
      <w:pPr>
        <w:pStyle w:val="Akapitzlist"/>
        <w:numPr>
          <w:ilvl w:val="0"/>
          <w:numId w:val="22"/>
        </w:numPr>
        <w:jc w:val="both"/>
        <w:rPr>
          <w:sz w:val="22"/>
          <w:szCs w:val="22"/>
        </w:rPr>
      </w:pPr>
      <w:r w:rsidRPr="00D47233">
        <w:rPr>
          <w:sz w:val="22"/>
          <w:szCs w:val="22"/>
        </w:rPr>
        <w:t>Wzór umowy o dofinansowanie</w:t>
      </w:r>
      <w:r w:rsidR="006C52FC" w:rsidRPr="00D47233">
        <w:rPr>
          <w:sz w:val="22"/>
          <w:szCs w:val="22"/>
        </w:rPr>
        <w:t>;</w:t>
      </w:r>
    </w:p>
    <w:p w:rsidR="00101D5E" w:rsidRPr="00D47233" w:rsidRDefault="00101D5E" w:rsidP="00676466">
      <w:pPr>
        <w:pStyle w:val="Akapitzlist"/>
        <w:numPr>
          <w:ilvl w:val="0"/>
          <w:numId w:val="22"/>
        </w:numPr>
        <w:jc w:val="both"/>
        <w:rPr>
          <w:spacing w:val="-2"/>
          <w:sz w:val="22"/>
          <w:szCs w:val="22"/>
        </w:rPr>
      </w:pPr>
      <w:r w:rsidRPr="00D47233">
        <w:rPr>
          <w:spacing w:val="-2"/>
          <w:sz w:val="22"/>
          <w:szCs w:val="22"/>
        </w:rPr>
        <w:t>Wytyczne w zakresie trybów wyboru projektów na lata 2014-2020;</w:t>
      </w:r>
    </w:p>
    <w:p w:rsidR="00101D5E" w:rsidRPr="00D47233" w:rsidRDefault="00101D5E" w:rsidP="00676466">
      <w:pPr>
        <w:pStyle w:val="Akapitzlist"/>
        <w:numPr>
          <w:ilvl w:val="0"/>
          <w:numId w:val="22"/>
        </w:numPr>
        <w:jc w:val="both"/>
        <w:rPr>
          <w:spacing w:val="-2"/>
          <w:sz w:val="22"/>
          <w:szCs w:val="22"/>
        </w:rPr>
      </w:pPr>
      <w:r w:rsidRPr="00D47233">
        <w:rPr>
          <w:spacing w:val="-2"/>
          <w:sz w:val="22"/>
          <w:szCs w:val="22"/>
        </w:rPr>
        <w:t>Wytyczne w zakresie kwalifikowalności wydatków w zakresie Europejskiego Funduszu Rozwoju Regionalnego, Europejskiego Funduszu Społecznego oraz Funduszu Spójności na lata 2014-2020;</w:t>
      </w:r>
    </w:p>
    <w:p w:rsidR="00101D5E" w:rsidRPr="00D47233" w:rsidRDefault="00101D5E" w:rsidP="00676466">
      <w:pPr>
        <w:pStyle w:val="Akapitzlist"/>
        <w:numPr>
          <w:ilvl w:val="0"/>
          <w:numId w:val="22"/>
        </w:numPr>
        <w:jc w:val="both"/>
        <w:rPr>
          <w:spacing w:val="-2"/>
          <w:sz w:val="22"/>
          <w:szCs w:val="22"/>
        </w:rPr>
      </w:pPr>
      <w:r w:rsidRPr="00D47233">
        <w:rPr>
          <w:spacing w:val="-2"/>
          <w:sz w:val="22"/>
          <w:szCs w:val="22"/>
        </w:rPr>
        <w:t>Wytyczne w zakresie monitorowania postępu rzeczowego programów operacyjnych na lata 2014-2020</w:t>
      </w:r>
      <w:r w:rsidR="001F3043" w:rsidRPr="00D47233">
        <w:rPr>
          <w:spacing w:val="-2"/>
          <w:sz w:val="22"/>
          <w:szCs w:val="22"/>
        </w:rPr>
        <w:t>;</w:t>
      </w:r>
    </w:p>
    <w:p w:rsidR="00131255" w:rsidRPr="00D47233" w:rsidRDefault="00131255" w:rsidP="00676466">
      <w:pPr>
        <w:pStyle w:val="Akapitzlist"/>
        <w:numPr>
          <w:ilvl w:val="0"/>
          <w:numId w:val="22"/>
        </w:numPr>
        <w:jc w:val="both"/>
        <w:rPr>
          <w:spacing w:val="-2"/>
          <w:sz w:val="22"/>
          <w:szCs w:val="22"/>
        </w:rPr>
      </w:pPr>
      <w:r w:rsidRPr="00D47233">
        <w:rPr>
          <w:spacing w:val="-2"/>
          <w:sz w:val="22"/>
          <w:szCs w:val="22"/>
        </w:rPr>
        <w:t xml:space="preserve">Wzór Oświadczenia </w:t>
      </w:r>
      <w:r w:rsidR="001F3043" w:rsidRPr="00D47233">
        <w:rPr>
          <w:spacing w:val="-2"/>
          <w:sz w:val="22"/>
          <w:szCs w:val="22"/>
        </w:rPr>
        <w:t>o niekaralności karą zakazu dostępu do środków</w:t>
      </w:r>
      <w:r w:rsidR="008E64C0" w:rsidRPr="00D47233">
        <w:rPr>
          <w:spacing w:val="-2"/>
          <w:sz w:val="22"/>
          <w:szCs w:val="22"/>
        </w:rPr>
        <w:t>,</w:t>
      </w:r>
      <w:r w:rsidR="001F3043" w:rsidRPr="00D47233">
        <w:rPr>
          <w:spacing w:val="-2"/>
          <w:sz w:val="22"/>
          <w:szCs w:val="22"/>
        </w:rPr>
        <w:t xml:space="preserve"> o których mowa w art. 5 ust. 3 pkt 1 i 4 ustawy z dnia 27 sierpnia 2009 r o finansach publicznych (Dz. U. z 2009 r</w:t>
      </w:r>
      <w:r w:rsidR="00035963" w:rsidRPr="00D47233">
        <w:rPr>
          <w:spacing w:val="-2"/>
          <w:sz w:val="22"/>
          <w:szCs w:val="22"/>
        </w:rPr>
        <w:t>.</w:t>
      </w:r>
      <w:r w:rsidR="001F3043" w:rsidRPr="00D47233">
        <w:rPr>
          <w:spacing w:val="-2"/>
          <w:sz w:val="22"/>
          <w:szCs w:val="22"/>
        </w:rPr>
        <w:t xml:space="preserve"> Nr 157, poz. 1240 </w:t>
      </w:r>
      <w:r w:rsidR="00035963" w:rsidRPr="00D47233">
        <w:rPr>
          <w:spacing w:val="-2"/>
          <w:sz w:val="22"/>
          <w:szCs w:val="22"/>
        </w:rPr>
        <w:t>z późn. zm.</w:t>
      </w:r>
      <w:r w:rsidR="001F3043" w:rsidRPr="00D47233">
        <w:rPr>
          <w:spacing w:val="-2"/>
          <w:sz w:val="22"/>
          <w:szCs w:val="22"/>
        </w:rPr>
        <w:t>) Wnioskodawcy oraz Partnera/ów;</w:t>
      </w:r>
    </w:p>
    <w:p w:rsidR="001F3043" w:rsidRPr="00D47233" w:rsidRDefault="001F3043" w:rsidP="00676466">
      <w:pPr>
        <w:pStyle w:val="Akapitzlist"/>
        <w:numPr>
          <w:ilvl w:val="0"/>
          <w:numId w:val="22"/>
        </w:numPr>
        <w:jc w:val="both"/>
        <w:rPr>
          <w:spacing w:val="-2"/>
          <w:sz w:val="22"/>
          <w:szCs w:val="22"/>
        </w:rPr>
      </w:pPr>
      <w:r w:rsidRPr="00D47233">
        <w:rPr>
          <w:spacing w:val="-2"/>
          <w:sz w:val="22"/>
          <w:szCs w:val="22"/>
        </w:rPr>
        <w:t>Wzór deklaracji poufności dla członka KOP z prawem dokonywania oceny;</w:t>
      </w:r>
    </w:p>
    <w:p w:rsidR="001F3043" w:rsidRPr="00D47233" w:rsidRDefault="001F3043" w:rsidP="00676466">
      <w:pPr>
        <w:pStyle w:val="Akapitzlist"/>
        <w:numPr>
          <w:ilvl w:val="0"/>
          <w:numId w:val="22"/>
        </w:numPr>
        <w:jc w:val="both"/>
        <w:rPr>
          <w:spacing w:val="-2"/>
          <w:sz w:val="22"/>
          <w:szCs w:val="22"/>
        </w:rPr>
      </w:pPr>
      <w:r w:rsidRPr="00D47233">
        <w:rPr>
          <w:spacing w:val="-2"/>
          <w:sz w:val="22"/>
          <w:szCs w:val="22"/>
        </w:rPr>
        <w:t>Wzór deklaracji poufności dla obserwatora uczestniczącego w pracach KOP;</w:t>
      </w:r>
    </w:p>
    <w:p w:rsidR="001F3043" w:rsidRPr="00D47233" w:rsidRDefault="001F3043" w:rsidP="00676466">
      <w:pPr>
        <w:pStyle w:val="Akapitzlist"/>
        <w:numPr>
          <w:ilvl w:val="0"/>
          <w:numId w:val="22"/>
        </w:numPr>
        <w:jc w:val="both"/>
        <w:rPr>
          <w:spacing w:val="-2"/>
          <w:sz w:val="22"/>
          <w:szCs w:val="22"/>
        </w:rPr>
      </w:pPr>
      <w:r w:rsidRPr="00D47233">
        <w:rPr>
          <w:spacing w:val="-2"/>
          <w:sz w:val="22"/>
          <w:szCs w:val="22"/>
        </w:rPr>
        <w:t>Wzór oświadczenia pracownika IOK o bezstronności;</w:t>
      </w:r>
    </w:p>
    <w:p w:rsidR="00EB6740" w:rsidRPr="00D47233" w:rsidRDefault="001F3043" w:rsidP="00676466">
      <w:pPr>
        <w:pStyle w:val="Akapitzlist"/>
        <w:numPr>
          <w:ilvl w:val="0"/>
          <w:numId w:val="22"/>
        </w:numPr>
        <w:jc w:val="both"/>
        <w:rPr>
          <w:spacing w:val="-2"/>
          <w:sz w:val="22"/>
          <w:szCs w:val="22"/>
        </w:rPr>
      </w:pPr>
      <w:r w:rsidRPr="00D47233">
        <w:rPr>
          <w:spacing w:val="-2"/>
          <w:sz w:val="22"/>
          <w:szCs w:val="22"/>
        </w:rPr>
        <w:t>Załączniki do Szczegółowego opis osi priorytetowych Programu Operacyjnego Wiedza Edukacja Rozwój na lata 2014-2020</w:t>
      </w:r>
      <w:r w:rsidR="00F14FEA">
        <w:rPr>
          <w:spacing w:val="-2"/>
          <w:sz w:val="22"/>
          <w:szCs w:val="22"/>
        </w:rPr>
        <w:t xml:space="preserve"> </w:t>
      </w:r>
      <w:r w:rsidRPr="00D47233">
        <w:rPr>
          <w:sz w:val="22"/>
          <w:szCs w:val="22"/>
        </w:rPr>
        <w:t xml:space="preserve">(w tym </w:t>
      </w:r>
      <w:r w:rsidRPr="00D47233">
        <w:rPr>
          <w:spacing w:val="-2"/>
          <w:sz w:val="22"/>
          <w:szCs w:val="22"/>
        </w:rPr>
        <w:t>Załącznik nr 3 – Kryteria wyboru projektów);</w:t>
      </w:r>
    </w:p>
    <w:p w:rsidR="00EB6740" w:rsidRPr="00D47233" w:rsidRDefault="00EB6740" w:rsidP="00676466">
      <w:pPr>
        <w:pStyle w:val="Akapitzlist"/>
        <w:numPr>
          <w:ilvl w:val="0"/>
          <w:numId w:val="22"/>
        </w:numPr>
        <w:jc w:val="both"/>
        <w:rPr>
          <w:spacing w:val="-2"/>
          <w:sz w:val="22"/>
          <w:szCs w:val="22"/>
        </w:rPr>
      </w:pPr>
      <w:r w:rsidRPr="00D47233">
        <w:rPr>
          <w:rFonts w:cs="Times New Roman"/>
          <w:sz w:val="22"/>
          <w:szCs w:val="22"/>
        </w:rPr>
        <w:t>Lista sprawdzająca do wniosku o dofinansowanie projektu PO WER</w:t>
      </w:r>
      <w:r w:rsidR="004A6008" w:rsidRPr="00D47233">
        <w:rPr>
          <w:rFonts w:cs="Times New Roman"/>
          <w:sz w:val="22"/>
          <w:szCs w:val="22"/>
        </w:rPr>
        <w:t>;</w:t>
      </w:r>
    </w:p>
    <w:p w:rsidR="004A6008" w:rsidRPr="00D47233" w:rsidRDefault="004A6008" w:rsidP="00676466">
      <w:pPr>
        <w:pStyle w:val="Akapitzlist"/>
        <w:numPr>
          <w:ilvl w:val="0"/>
          <w:numId w:val="22"/>
        </w:numPr>
        <w:jc w:val="both"/>
        <w:rPr>
          <w:spacing w:val="-2"/>
          <w:sz w:val="22"/>
          <w:szCs w:val="22"/>
        </w:rPr>
      </w:pPr>
      <w:r w:rsidRPr="00D47233">
        <w:rPr>
          <w:sz w:val="22"/>
          <w:szCs w:val="22"/>
        </w:rPr>
        <w:t>Instrukcja użytkownika SOWA w ramach PO WER 2014-2020 dla w</w:t>
      </w:r>
      <w:r w:rsidR="00F14FEA">
        <w:rPr>
          <w:sz w:val="22"/>
          <w:szCs w:val="22"/>
        </w:rPr>
        <w:t>nioskodawców/ beneficjentów;</w:t>
      </w:r>
    </w:p>
    <w:p w:rsidR="00FE5258" w:rsidRPr="00D47233" w:rsidRDefault="00EB6740" w:rsidP="00676466">
      <w:pPr>
        <w:pStyle w:val="Akapitzlist"/>
        <w:numPr>
          <w:ilvl w:val="0"/>
          <w:numId w:val="22"/>
        </w:numPr>
        <w:jc w:val="both"/>
        <w:rPr>
          <w:sz w:val="22"/>
          <w:szCs w:val="22"/>
        </w:rPr>
      </w:pPr>
      <w:r w:rsidRPr="00D47233">
        <w:rPr>
          <w:sz w:val="22"/>
          <w:szCs w:val="22"/>
        </w:rPr>
        <w:t>K</w:t>
      </w:r>
      <w:r w:rsidR="00C37032" w:rsidRPr="00D47233">
        <w:rPr>
          <w:sz w:val="22"/>
          <w:szCs w:val="22"/>
        </w:rPr>
        <w:t>atalog cen rynkowych wybranych wyda</w:t>
      </w:r>
      <w:r w:rsidR="00F14FEA">
        <w:rPr>
          <w:sz w:val="22"/>
          <w:szCs w:val="22"/>
        </w:rPr>
        <w:t>tków opracowany przez IZ PO WER.</w:t>
      </w:r>
    </w:p>
    <w:p w:rsidR="00334ED7" w:rsidRPr="00D47233" w:rsidRDefault="00334ED7" w:rsidP="00146B0C">
      <w:pPr>
        <w:pStyle w:val="Akapitzlist"/>
        <w:jc w:val="both"/>
        <w:rPr>
          <w:spacing w:val="-2"/>
          <w:sz w:val="22"/>
          <w:szCs w:val="22"/>
        </w:rPr>
      </w:pPr>
    </w:p>
    <w:p w:rsidR="00101D5E" w:rsidRPr="00D47233" w:rsidRDefault="00101D5E" w:rsidP="00101D5E">
      <w:pPr>
        <w:spacing w:after="0" w:line="240" w:lineRule="auto"/>
        <w:ind w:left="720"/>
        <w:jc w:val="both"/>
        <w:rPr>
          <w:rFonts w:eastAsia="Times New Roman" w:cs="Times New Roman"/>
          <w:i/>
          <w:spacing w:val="-2"/>
          <w:lang w:eastAsia="pl-PL"/>
        </w:rPr>
      </w:pPr>
    </w:p>
    <w:p w:rsidR="00EB6740" w:rsidRPr="001F3043" w:rsidRDefault="00EB6740">
      <w:pPr>
        <w:rPr>
          <w:rFonts w:cs="Times New Roman"/>
          <w:i/>
        </w:rPr>
      </w:pPr>
    </w:p>
    <w:sectPr w:rsidR="00EB6740" w:rsidRPr="001F3043" w:rsidSect="00ED06FD">
      <w:headerReference w:type="even" r:id="rId16"/>
      <w:footerReference w:type="default" r:id="rId17"/>
      <w:footerReference w:type="first" r:id="rId18"/>
      <w:pgSz w:w="11906" w:h="16838" w:code="9"/>
      <w:pgMar w:top="1418" w:right="1276" w:bottom="1843" w:left="1418" w:header="142" w:footer="37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F5" w:rsidRDefault="00364EF5" w:rsidP="00BD731A">
      <w:pPr>
        <w:spacing w:after="0" w:line="240" w:lineRule="auto"/>
      </w:pPr>
      <w:r>
        <w:separator/>
      </w:r>
    </w:p>
  </w:endnote>
  <w:endnote w:type="continuationSeparator" w:id="0">
    <w:p w:rsidR="00364EF5" w:rsidRDefault="00364EF5" w:rsidP="00BD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5" w:type="dxa"/>
      <w:tblBorders>
        <w:top w:val="single" w:sz="4" w:space="0" w:color="auto"/>
      </w:tblBorders>
      <w:tblLayout w:type="fixed"/>
      <w:tblLook w:val="01E0" w:firstRow="1" w:lastRow="1" w:firstColumn="1" w:lastColumn="1" w:noHBand="0" w:noVBand="0"/>
    </w:tblPr>
    <w:tblGrid>
      <w:gridCol w:w="3241"/>
      <w:gridCol w:w="3252"/>
      <w:gridCol w:w="3032"/>
    </w:tblGrid>
    <w:tr w:rsidR="00E734E4" w:rsidRPr="0068325C" w:rsidTr="009422D4">
      <w:trPr>
        <w:trHeight w:val="1292"/>
      </w:trPr>
      <w:tc>
        <w:tcPr>
          <w:tcW w:w="3241" w:type="dxa"/>
          <w:tcBorders>
            <w:top w:val="single" w:sz="4" w:space="0" w:color="auto"/>
            <w:left w:val="nil"/>
            <w:bottom w:val="nil"/>
            <w:right w:val="nil"/>
          </w:tcBorders>
          <w:tcMar>
            <w:top w:w="0" w:type="dxa"/>
            <w:left w:w="0" w:type="dxa"/>
            <w:bottom w:w="0" w:type="dxa"/>
            <w:right w:w="0" w:type="dxa"/>
          </w:tcMar>
          <w:vAlign w:val="center"/>
          <w:hideMark/>
        </w:tcPr>
        <w:p w:rsidR="00E734E4" w:rsidRPr="0068325C" w:rsidRDefault="00E734E4" w:rsidP="009422D4">
          <w:pPr>
            <w:spacing w:after="0" w:line="360" w:lineRule="auto"/>
            <w:ind w:right="1010"/>
            <w:rPr>
              <w:rFonts w:ascii="Arial" w:eastAsia="Times New Roman" w:hAnsi="Arial" w:cs="Arial"/>
              <w:sz w:val="24"/>
              <w:szCs w:val="24"/>
              <w:lang w:val="en-US"/>
            </w:rPr>
          </w:pPr>
          <w:r w:rsidRPr="0068325C">
            <w:rPr>
              <w:rFonts w:ascii="Arial" w:eastAsia="Times New Roman" w:hAnsi="Arial" w:cs="Arial"/>
              <w:noProof/>
              <w:sz w:val="24"/>
              <w:szCs w:val="24"/>
              <w:lang w:eastAsia="pl-PL"/>
            </w:rPr>
            <w:drawing>
              <wp:inline distT="0" distB="0" distL="0" distR="0" wp14:anchorId="11D1A7CA" wp14:editId="331EB611">
                <wp:extent cx="1685925" cy="885825"/>
                <wp:effectExtent l="0" t="0" r="9525" b="9525"/>
                <wp:docPr id="2" name="Obraz 2" descr="FE_WER_POZIOM-Monochroma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_WER_POZIOM-Monochroma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tc>
      <w:tc>
        <w:tcPr>
          <w:tcW w:w="3252" w:type="dxa"/>
          <w:tcBorders>
            <w:top w:val="single" w:sz="4" w:space="0" w:color="auto"/>
            <w:left w:val="nil"/>
            <w:bottom w:val="nil"/>
            <w:right w:val="nil"/>
          </w:tcBorders>
          <w:vAlign w:val="center"/>
        </w:tcPr>
        <w:p w:rsidR="00E734E4" w:rsidRPr="0068325C" w:rsidRDefault="00E734E4" w:rsidP="009422D4">
          <w:pPr>
            <w:spacing w:after="0" w:line="240" w:lineRule="auto"/>
            <w:jc w:val="center"/>
            <w:rPr>
              <w:rFonts w:ascii="Arial" w:eastAsia="Times New Roman" w:hAnsi="Arial" w:cs="Arial"/>
              <w:sz w:val="4"/>
              <w:szCs w:val="4"/>
            </w:rPr>
          </w:pPr>
        </w:p>
        <w:p w:rsidR="00E734E4" w:rsidRPr="0099299E" w:rsidRDefault="00E734E4" w:rsidP="00D35B45">
          <w:pPr>
            <w:spacing w:before="0" w:after="0" w:line="240" w:lineRule="auto"/>
            <w:ind w:left="-108"/>
            <w:jc w:val="center"/>
            <w:rPr>
              <w:rFonts w:eastAsia="Times New Roman" w:cs="Arial"/>
              <w:sz w:val="16"/>
              <w:szCs w:val="16"/>
            </w:rPr>
          </w:pPr>
          <w:r w:rsidRPr="0099299E">
            <w:rPr>
              <w:rFonts w:eastAsia="Times New Roman" w:cs="Arial"/>
              <w:sz w:val="16"/>
              <w:szCs w:val="16"/>
            </w:rPr>
            <w:t>Instytucja Pośrednicząca dla Działania 2.18</w:t>
          </w:r>
        </w:p>
        <w:p w:rsidR="00E734E4" w:rsidRPr="0099299E" w:rsidRDefault="00E734E4" w:rsidP="00D35B45">
          <w:pPr>
            <w:spacing w:before="0" w:after="0" w:line="240" w:lineRule="auto"/>
            <w:ind w:left="-108"/>
            <w:jc w:val="center"/>
            <w:rPr>
              <w:rFonts w:eastAsia="Times New Roman" w:cs="Arial"/>
              <w:sz w:val="16"/>
              <w:szCs w:val="16"/>
            </w:rPr>
          </w:pPr>
          <w:r w:rsidRPr="0099299E">
            <w:rPr>
              <w:rFonts w:eastAsia="Times New Roman" w:cs="Arial"/>
              <w:sz w:val="16"/>
              <w:szCs w:val="16"/>
            </w:rPr>
            <w:t>Programu Operacyjnego Wiedza Edukacja Rozwój 2014-2020</w:t>
          </w:r>
        </w:p>
        <w:p w:rsidR="00E734E4" w:rsidRPr="0099299E" w:rsidRDefault="00E734E4" w:rsidP="00D35B45">
          <w:pPr>
            <w:spacing w:before="0" w:after="0" w:line="240" w:lineRule="auto"/>
            <w:ind w:left="-108"/>
            <w:jc w:val="center"/>
            <w:rPr>
              <w:rFonts w:eastAsia="Times New Roman" w:cs="Arial"/>
              <w:sz w:val="16"/>
              <w:szCs w:val="16"/>
              <w:highlight w:val="lightGray"/>
            </w:rPr>
          </w:pPr>
          <w:r w:rsidRPr="0099299E">
            <w:rPr>
              <w:rFonts w:eastAsia="Times New Roman" w:cs="Arial"/>
              <w:sz w:val="16"/>
              <w:szCs w:val="16"/>
            </w:rPr>
            <w:t>ul. Stefana Batorego 5, 02-591 Warszawa</w:t>
          </w:r>
        </w:p>
        <w:p w:rsidR="00E734E4" w:rsidRPr="0068325C" w:rsidRDefault="00E734E4" w:rsidP="00062807">
          <w:pPr>
            <w:spacing w:before="0" w:after="0" w:line="240" w:lineRule="auto"/>
            <w:ind w:left="-108"/>
            <w:jc w:val="center"/>
            <w:rPr>
              <w:rFonts w:ascii="Arial" w:eastAsia="Times New Roman" w:hAnsi="Arial" w:cs="Arial"/>
              <w:sz w:val="16"/>
              <w:szCs w:val="16"/>
            </w:rPr>
          </w:pPr>
          <w:r w:rsidRPr="0099299E">
            <w:rPr>
              <w:rFonts w:eastAsia="Times New Roman" w:cs="Arial"/>
              <w:sz w:val="16"/>
              <w:szCs w:val="16"/>
            </w:rPr>
            <w:t>www.ip.mac.gov.pl</w:t>
          </w:r>
        </w:p>
      </w:tc>
      <w:tc>
        <w:tcPr>
          <w:tcW w:w="3032" w:type="dxa"/>
          <w:tcBorders>
            <w:top w:val="single" w:sz="4" w:space="0" w:color="auto"/>
            <w:left w:val="nil"/>
            <w:bottom w:val="nil"/>
            <w:right w:val="nil"/>
          </w:tcBorders>
          <w:vAlign w:val="center"/>
          <w:hideMark/>
        </w:tcPr>
        <w:p w:rsidR="00E734E4" w:rsidRPr="0068325C" w:rsidRDefault="00E734E4" w:rsidP="009422D4">
          <w:pPr>
            <w:spacing w:after="0" w:line="360" w:lineRule="auto"/>
            <w:jc w:val="right"/>
            <w:rPr>
              <w:rFonts w:ascii="Arial" w:eastAsia="Times New Roman" w:hAnsi="Arial" w:cs="Arial"/>
              <w:sz w:val="24"/>
              <w:szCs w:val="24"/>
            </w:rPr>
          </w:pPr>
          <w:r w:rsidRPr="0068325C">
            <w:rPr>
              <w:rFonts w:ascii="Arial" w:eastAsia="Times New Roman" w:hAnsi="Arial" w:cs="Arial"/>
              <w:noProof/>
              <w:sz w:val="24"/>
              <w:szCs w:val="24"/>
              <w:lang w:eastAsia="pl-PL"/>
            </w:rPr>
            <w:drawing>
              <wp:inline distT="0" distB="0" distL="0" distR="0" wp14:anchorId="69E5A6C4" wp14:editId="2A3B92A8">
                <wp:extent cx="1800225" cy="771525"/>
                <wp:effectExtent l="0" t="0" r="9525" b="9525"/>
                <wp:docPr id="4" name="Obraz 4"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E_EFS_POZIOM-Achromatyczny-Pozyty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p>
      </w:tc>
    </w:tr>
  </w:tbl>
  <w:p w:rsidR="00E734E4" w:rsidRDefault="00E734E4" w:rsidP="009422D4">
    <w:pPr>
      <w:pStyle w:val="Stopka"/>
      <w:ind w:right="360" w:firstLine="360"/>
      <w:jc w:val="right"/>
      <w:rPr>
        <w:rFonts w:ascii="Calibri" w:hAnsi="Calibri"/>
        <w:sz w:val="16"/>
        <w:szCs w:val="16"/>
      </w:rPr>
    </w:pPr>
    <w:r w:rsidRPr="00CB096D">
      <w:rPr>
        <w:rFonts w:ascii="Calibri" w:hAnsi="Calibri"/>
        <w:sz w:val="16"/>
        <w:szCs w:val="16"/>
      </w:rPr>
      <w:t xml:space="preserve">Strona </w:t>
    </w:r>
    <w:r w:rsidRPr="00CB096D">
      <w:rPr>
        <w:rFonts w:ascii="Calibri" w:hAnsi="Calibri"/>
        <w:sz w:val="16"/>
        <w:szCs w:val="16"/>
      </w:rPr>
      <w:fldChar w:fldCharType="begin"/>
    </w:r>
    <w:r w:rsidRPr="00CB096D">
      <w:rPr>
        <w:rFonts w:ascii="Calibri" w:hAnsi="Calibri"/>
        <w:sz w:val="16"/>
        <w:szCs w:val="16"/>
      </w:rPr>
      <w:instrText xml:space="preserve"> PAGE </w:instrText>
    </w:r>
    <w:r w:rsidRPr="00CB096D">
      <w:rPr>
        <w:rFonts w:ascii="Calibri" w:hAnsi="Calibri"/>
        <w:sz w:val="16"/>
        <w:szCs w:val="16"/>
      </w:rPr>
      <w:fldChar w:fldCharType="separate"/>
    </w:r>
    <w:r w:rsidR="008B56A4">
      <w:rPr>
        <w:rFonts w:ascii="Calibri" w:hAnsi="Calibri"/>
        <w:noProof/>
        <w:sz w:val="16"/>
        <w:szCs w:val="16"/>
      </w:rPr>
      <w:t>45</w:t>
    </w:r>
    <w:r w:rsidRPr="00CB096D">
      <w:rPr>
        <w:rFonts w:ascii="Calibri" w:hAnsi="Calibri"/>
        <w:sz w:val="16"/>
        <w:szCs w:val="16"/>
      </w:rPr>
      <w:fldChar w:fldCharType="end"/>
    </w:r>
    <w:r w:rsidRPr="00CB096D">
      <w:rPr>
        <w:rFonts w:ascii="Calibri" w:hAnsi="Calibri"/>
        <w:sz w:val="16"/>
        <w:szCs w:val="16"/>
      </w:rPr>
      <w:t xml:space="preserve"> z </w:t>
    </w:r>
    <w:r w:rsidRPr="00CB096D">
      <w:rPr>
        <w:rFonts w:ascii="Calibri" w:hAnsi="Calibri"/>
        <w:sz w:val="16"/>
        <w:szCs w:val="16"/>
      </w:rPr>
      <w:fldChar w:fldCharType="begin"/>
    </w:r>
    <w:r w:rsidRPr="00CB096D">
      <w:rPr>
        <w:rFonts w:ascii="Calibri" w:hAnsi="Calibri"/>
        <w:sz w:val="16"/>
        <w:szCs w:val="16"/>
      </w:rPr>
      <w:instrText xml:space="preserve"> NUMPAGES </w:instrText>
    </w:r>
    <w:r w:rsidRPr="00CB096D">
      <w:rPr>
        <w:rFonts w:ascii="Calibri" w:hAnsi="Calibri"/>
        <w:sz w:val="16"/>
        <w:szCs w:val="16"/>
      </w:rPr>
      <w:fldChar w:fldCharType="separate"/>
    </w:r>
    <w:r w:rsidR="008B56A4">
      <w:rPr>
        <w:rFonts w:ascii="Calibri" w:hAnsi="Calibri"/>
        <w:noProof/>
        <w:sz w:val="16"/>
        <w:szCs w:val="16"/>
      </w:rPr>
      <w:t>49</w:t>
    </w:r>
    <w:r w:rsidRPr="00CB096D">
      <w:rPr>
        <w:rFonts w:ascii="Calibri" w:hAnsi="Calibri"/>
        <w:sz w:val="16"/>
        <w:szCs w:val="16"/>
      </w:rPr>
      <w:fldChar w:fldCharType="end"/>
    </w:r>
  </w:p>
  <w:p w:rsidR="00E734E4" w:rsidRDefault="00E734E4" w:rsidP="009422D4">
    <w:pPr>
      <w:pStyle w:val="Stopka"/>
      <w:ind w:right="360" w:firstLine="360"/>
      <w:jc w:val="right"/>
      <w:rPr>
        <w:rFonts w:ascii="Calibri" w:hAnsi="Calibri"/>
        <w:sz w:val="16"/>
        <w:szCs w:val="16"/>
      </w:rPr>
    </w:pPr>
  </w:p>
  <w:p w:rsidR="00E734E4" w:rsidRPr="004E531E" w:rsidRDefault="00E734E4" w:rsidP="00D0006E">
    <w:pPr>
      <w:pStyle w:val="Stopka"/>
      <w:jc w:val="cen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5" w:type="dxa"/>
      <w:tblBorders>
        <w:top w:val="single" w:sz="4" w:space="0" w:color="auto"/>
      </w:tblBorders>
      <w:tblLayout w:type="fixed"/>
      <w:tblLook w:val="01E0" w:firstRow="1" w:lastRow="1" w:firstColumn="1" w:lastColumn="1" w:noHBand="0" w:noVBand="0"/>
    </w:tblPr>
    <w:tblGrid>
      <w:gridCol w:w="3261"/>
      <w:gridCol w:w="3273"/>
      <w:gridCol w:w="3051"/>
    </w:tblGrid>
    <w:tr w:rsidR="00E734E4" w:rsidRPr="0068325C" w:rsidTr="009422D4">
      <w:trPr>
        <w:trHeight w:val="1380"/>
      </w:trPr>
      <w:tc>
        <w:tcPr>
          <w:tcW w:w="3261" w:type="dxa"/>
          <w:tcBorders>
            <w:top w:val="single" w:sz="4" w:space="0" w:color="auto"/>
            <w:left w:val="nil"/>
            <w:bottom w:val="nil"/>
            <w:right w:val="nil"/>
          </w:tcBorders>
          <w:tcMar>
            <w:top w:w="0" w:type="dxa"/>
            <w:left w:w="0" w:type="dxa"/>
            <w:bottom w:w="0" w:type="dxa"/>
            <w:right w:w="0" w:type="dxa"/>
          </w:tcMar>
          <w:vAlign w:val="center"/>
          <w:hideMark/>
        </w:tcPr>
        <w:p w:rsidR="00E734E4" w:rsidRPr="0068325C" w:rsidRDefault="00E734E4" w:rsidP="009422D4">
          <w:pPr>
            <w:spacing w:after="0" w:line="360" w:lineRule="auto"/>
            <w:ind w:right="1010"/>
            <w:rPr>
              <w:rFonts w:ascii="Arial" w:eastAsia="Times New Roman" w:hAnsi="Arial" w:cs="Arial"/>
              <w:sz w:val="24"/>
              <w:szCs w:val="24"/>
              <w:lang w:val="en-US"/>
            </w:rPr>
          </w:pPr>
          <w:r w:rsidRPr="0068325C">
            <w:rPr>
              <w:rFonts w:ascii="Arial" w:eastAsia="Times New Roman" w:hAnsi="Arial" w:cs="Arial"/>
              <w:noProof/>
              <w:sz w:val="24"/>
              <w:szCs w:val="24"/>
              <w:lang w:eastAsia="pl-PL"/>
            </w:rPr>
            <w:drawing>
              <wp:inline distT="0" distB="0" distL="0" distR="0">
                <wp:extent cx="1685925" cy="885825"/>
                <wp:effectExtent l="0" t="0" r="9525" b="9525"/>
                <wp:docPr id="7" name="Obraz 7" descr="FE_WER_POZIOM-Monochroma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_WER_POZIOM-Monochroma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tc>
      <w:tc>
        <w:tcPr>
          <w:tcW w:w="3273" w:type="dxa"/>
          <w:tcBorders>
            <w:top w:val="single" w:sz="4" w:space="0" w:color="auto"/>
            <w:left w:val="nil"/>
            <w:bottom w:val="nil"/>
            <w:right w:val="nil"/>
          </w:tcBorders>
          <w:vAlign w:val="center"/>
        </w:tcPr>
        <w:p w:rsidR="00E734E4" w:rsidRPr="0068325C" w:rsidRDefault="00E734E4" w:rsidP="009422D4">
          <w:pPr>
            <w:spacing w:after="0" w:line="240" w:lineRule="auto"/>
            <w:jc w:val="center"/>
            <w:rPr>
              <w:rFonts w:ascii="Arial" w:eastAsia="Times New Roman" w:hAnsi="Arial" w:cs="Arial"/>
              <w:sz w:val="4"/>
              <w:szCs w:val="4"/>
            </w:rPr>
          </w:pPr>
        </w:p>
        <w:p w:rsidR="00E734E4" w:rsidRPr="0099299E" w:rsidRDefault="00E734E4" w:rsidP="00EA4B42">
          <w:pPr>
            <w:spacing w:before="0" w:after="0" w:line="240" w:lineRule="auto"/>
            <w:ind w:left="-108"/>
            <w:jc w:val="center"/>
            <w:rPr>
              <w:rFonts w:eastAsia="Times New Roman" w:cs="Arial"/>
              <w:sz w:val="16"/>
              <w:szCs w:val="16"/>
            </w:rPr>
          </w:pPr>
          <w:r w:rsidRPr="0099299E">
            <w:rPr>
              <w:rFonts w:eastAsia="Times New Roman" w:cs="Arial"/>
              <w:sz w:val="16"/>
              <w:szCs w:val="16"/>
            </w:rPr>
            <w:t>Instytucja Pośrednicząca dla Działania 2.18</w:t>
          </w:r>
        </w:p>
        <w:p w:rsidR="00E734E4" w:rsidRPr="0099299E" w:rsidRDefault="00E734E4" w:rsidP="00EA4B42">
          <w:pPr>
            <w:spacing w:before="0" w:after="0" w:line="240" w:lineRule="auto"/>
            <w:ind w:left="-108"/>
            <w:jc w:val="center"/>
            <w:rPr>
              <w:rFonts w:eastAsia="Times New Roman" w:cs="Arial"/>
              <w:sz w:val="16"/>
              <w:szCs w:val="16"/>
            </w:rPr>
          </w:pPr>
          <w:r w:rsidRPr="0099299E">
            <w:rPr>
              <w:rFonts w:eastAsia="Times New Roman" w:cs="Arial"/>
              <w:sz w:val="16"/>
              <w:szCs w:val="16"/>
            </w:rPr>
            <w:t>Programu Operacyjnego Wiedza Edukacja Rozwój 2014-2020</w:t>
          </w:r>
        </w:p>
        <w:p w:rsidR="00E734E4" w:rsidRPr="0099299E" w:rsidRDefault="00E734E4" w:rsidP="00EA4B42">
          <w:pPr>
            <w:spacing w:before="0" w:after="0" w:line="240" w:lineRule="auto"/>
            <w:ind w:left="-108"/>
            <w:jc w:val="center"/>
            <w:rPr>
              <w:rFonts w:eastAsia="Times New Roman" w:cs="Arial"/>
              <w:sz w:val="16"/>
              <w:szCs w:val="16"/>
              <w:highlight w:val="lightGray"/>
            </w:rPr>
          </w:pPr>
          <w:r w:rsidRPr="0099299E">
            <w:rPr>
              <w:rFonts w:eastAsia="Times New Roman" w:cs="Arial"/>
              <w:sz w:val="16"/>
              <w:szCs w:val="16"/>
            </w:rPr>
            <w:t>ul. Stefana Batorego 5, 02-591 Warszawa</w:t>
          </w:r>
        </w:p>
        <w:p w:rsidR="00E734E4" w:rsidRPr="0068325C" w:rsidRDefault="00E734E4" w:rsidP="00A143B2">
          <w:pPr>
            <w:spacing w:before="0" w:after="0" w:line="240" w:lineRule="auto"/>
            <w:ind w:left="-108"/>
            <w:jc w:val="center"/>
            <w:rPr>
              <w:rFonts w:ascii="Arial" w:eastAsia="Times New Roman" w:hAnsi="Arial" w:cs="Arial"/>
              <w:sz w:val="16"/>
              <w:szCs w:val="16"/>
            </w:rPr>
          </w:pPr>
          <w:r w:rsidRPr="0099299E">
            <w:rPr>
              <w:rFonts w:eastAsia="Times New Roman" w:cs="Arial"/>
              <w:sz w:val="16"/>
              <w:szCs w:val="16"/>
            </w:rPr>
            <w:t>www.ip.mswia.gov.pl</w:t>
          </w:r>
        </w:p>
      </w:tc>
      <w:tc>
        <w:tcPr>
          <w:tcW w:w="3051" w:type="dxa"/>
          <w:tcBorders>
            <w:top w:val="single" w:sz="4" w:space="0" w:color="auto"/>
            <w:left w:val="nil"/>
            <w:bottom w:val="nil"/>
            <w:right w:val="nil"/>
          </w:tcBorders>
          <w:vAlign w:val="center"/>
          <w:hideMark/>
        </w:tcPr>
        <w:p w:rsidR="00E734E4" w:rsidRPr="0068325C" w:rsidRDefault="00E734E4" w:rsidP="009422D4">
          <w:pPr>
            <w:spacing w:after="0" w:line="360" w:lineRule="auto"/>
            <w:jc w:val="right"/>
            <w:rPr>
              <w:rFonts w:ascii="Arial" w:eastAsia="Times New Roman" w:hAnsi="Arial" w:cs="Arial"/>
              <w:sz w:val="24"/>
              <w:szCs w:val="24"/>
            </w:rPr>
          </w:pPr>
          <w:r w:rsidRPr="0068325C">
            <w:rPr>
              <w:rFonts w:ascii="Arial" w:eastAsia="Times New Roman" w:hAnsi="Arial" w:cs="Arial"/>
              <w:noProof/>
              <w:sz w:val="24"/>
              <w:szCs w:val="24"/>
              <w:lang w:eastAsia="pl-PL"/>
            </w:rPr>
            <w:drawing>
              <wp:inline distT="0" distB="0" distL="0" distR="0">
                <wp:extent cx="1800225" cy="771525"/>
                <wp:effectExtent l="0" t="0" r="9525" b="9525"/>
                <wp:docPr id="8" name="Obraz 8"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E_EFS_POZIOM-Achromatyczny-Pozyty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p>
      </w:tc>
    </w:tr>
  </w:tbl>
  <w:p w:rsidR="00E734E4" w:rsidRPr="00A92C68" w:rsidRDefault="00E734E4" w:rsidP="00D0006E">
    <w:pPr>
      <w:pStyle w:val="Stopka"/>
      <w:rPr>
        <w:rFonts w:ascii="Arial Narrow" w:hAnsi="Arial Narrow"/>
        <w:b/>
        <w:sz w:val="14"/>
        <w:lang w:val="en-US"/>
      </w:rPr>
    </w:pPr>
  </w:p>
  <w:p w:rsidR="00E734E4" w:rsidRPr="00A92C68" w:rsidRDefault="00E734E4" w:rsidP="00D0006E">
    <w:pPr>
      <w:pStyle w:val="Stopka"/>
      <w:tabs>
        <w:tab w:val="clear" w:pos="9072"/>
        <w:tab w:val="right" w:pos="9240"/>
      </w:tabs>
      <w:jc w:val="both"/>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F5" w:rsidRDefault="00364EF5" w:rsidP="00BD731A">
      <w:pPr>
        <w:spacing w:after="0" w:line="240" w:lineRule="auto"/>
      </w:pPr>
      <w:r>
        <w:separator/>
      </w:r>
    </w:p>
  </w:footnote>
  <w:footnote w:type="continuationSeparator" w:id="0">
    <w:p w:rsidR="00364EF5" w:rsidRDefault="00364EF5" w:rsidP="00BD731A">
      <w:pPr>
        <w:spacing w:after="0" w:line="240" w:lineRule="auto"/>
      </w:pPr>
      <w:r>
        <w:continuationSeparator/>
      </w:r>
    </w:p>
  </w:footnote>
  <w:footnote w:id="1">
    <w:p w:rsidR="00E734E4" w:rsidRDefault="00E734E4" w:rsidP="00D35B45">
      <w:pPr>
        <w:pStyle w:val="Tekstprzypisudolnego"/>
        <w:spacing w:before="0"/>
      </w:pPr>
      <w:r w:rsidRPr="00D35B45">
        <w:rPr>
          <w:rStyle w:val="Odwoanieprzypisudolnego"/>
          <w:sz w:val="20"/>
        </w:rPr>
        <w:footnoteRef/>
      </w:r>
      <w:r w:rsidRPr="00D35B45">
        <w:rPr>
          <w:rFonts w:asciiTheme="minorHAnsi" w:hAnsiTheme="minorHAnsi"/>
          <w:sz w:val="18"/>
          <w:szCs w:val="18"/>
        </w:rPr>
        <w:t xml:space="preserve">W przypadku pojęć nie ujętych w niniejszym słowniku, zastosowanie mają definicje wynikające z ustawy z dnia 11 lipca 2014 r. o zasadach realizacji programów w zakresie polityki spójności finansowanych w perspektywie finansowej 2014–2020 </w:t>
      </w:r>
      <w:r>
        <w:rPr>
          <w:rFonts w:asciiTheme="minorHAnsi" w:hAnsiTheme="minorHAnsi"/>
          <w:sz w:val="18"/>
          <w:szCs w:val="18"/>
        </w:rPr>
        <w:br/>
      </w:r>
      <w:r w:rsidRPr="00D35B45">
        <w:rPr>
          <w:rFonts w:asciiTheme="minorHAnsi" w:hAnsiTheme="minorHAnsi"/>
          <w:sz w:val="18"/>
          <w:szCs w:val="18"/>
        </w:rPr>
        <w:t>(</w:t>
      </w:r>
      <w:r w:rsidRPr="00852BA8">
        <w:rPr>
          <w:rFonts w:asciiTheme="minorHAnsi" w:hAnsiTheme="minorHAnsi"/>
          <w:sz w:val="18"/>
          <w:szCs w:val="18"/>
          <w:lang w:val="pl-PL"/>
        </w:rPr>
        <w:t>Dz. U. z 2016 r., poz. 217, z późn. zm.</w:t>
      </w:r>
      <w:r w:rsidRPr="00D35B45">
        <w:rPr>
          <w:rFonts w:asciiTheme="minorHAnsi" w:hAnsiTheme="minorHAnsi"/>
          <w:sz w:val="18"/>
          <w:szCs w:val="18"/>
        </w:rPr>
        <w:t>).</w:t>
      </w:r>
    </w:p>
  </w:footnote>
  <w:footnote w:id="2">
    <w:p w:rsidR="00E734E4" w:rsidRPr="00D47233" w:rsidRDefault="00E734E4">
      <w:pPr>
        <w:pStyle w:val="Tekstprzypisudolnego"/>
        <w:rPr>
          <w:rFonts w:asciiTheme="minorHAnsi" w:hAnsiTheme="minorHAnsi"/>
          <w:i/>
          <w:sz w:val="18"/>
          <w:szCs w:val="18"/>
        </w:rPr>
      </w:pPr>
      <w:r w:rsidRPr="000343DF">
        <w:rPr>
          <w:rStyle w:val="Odwoanieprzypisudolnego"/>
          <w:sz w:val="20"/>
        </w:rPr>
        <w:footnoteRef/>
      </w:r>
      <w:r w:rsidRPr="00D47233">
        <w:rPr>
          <w:rFonts w:asciiTheme="minorHAnsi" w:hAnsiTheme="minorHAnsi"/>
          <w:i/>
          <w:sz w:val="18"/>
          <w:szCs w:val="18"/>
        </w:rPr>
        <w:t xml:space="preserve">Wnioskodawca jest zobowiązany do weryfikacji aktualności kolejnych wersji – aktualne wersje dostępne </w:t>
      </w:r>
      <w:r w:rsidRPr="00D47233">
        <w:rPr>
          <w:rFonts w:asciiTheme="minorHAnsi" w:hAnsiTheme="minorHAnsi"/>
          <w:i/>
          <w:sz w:val="18"/>
          <w:szCs w:val="18"/>
        </w:rPr>
        <w:br/>
        <w:t xml:space="preserve">na: </w:t>
      </w:r>
      <w:hyperlink r:id="rId1" w:history="1">
        <w:r w:rsidRPr="00D47233">
          <w:rPr>
            <w:rStyle w:val="Hipercze"/>
            <w:rFonts w:asciiTheme="minorHAnsi" w:hAnsiTheme="minorHAnsi"/>
            <w:i/>
            <w:sz w:val="18"/>
            <w:szCs w:val="18"/>
          </w:rPr>
          <w:t>https://www.sowa.efs.gov.pl/Pomoc</w:t>
        </w:r>
      </w:hyperlink>
      <w:r w:rsidRPr="00D47233">
        <w:rPr>
          <w:rFonts w:asciiTheme="minorHAnsi" w:hAnsiTheme="minorHAnsi"/>
          <w:i/>
          <w:sz w:val="18"/>
          <w:szCs w:val="18"/>
        </w:rPr>
        <w:t xml:space="preserve"> .</w:t>
      </w:r>
    </w:p>
  </w:footnote>
  <w:footnote w:id="3">
    <w:p w:rsidR="00E734E4" w:rsidRPr="00D47233" w:rsidRDefault="00E734E4" w:rsidP="00D35B45">
      <w:pPr>
        <w:spacing w:before="0" w:after="0"/>
        <w:jc w:val="both"/>
        <w:rPr>
          <w:i/>
          <w:sz w:val="18"/>
          <w:szCs w:val="18"/>
          <w:lang w:eastAsia="pl-PL"/>
        </w:rPr>
      </w:pPr>
      <w:r w:rsidRPr="00D47233">
        <w:rPr>
          <w:rStyle w:val="Odwoanieprzypisudolnego"/>
          <w:i/>
          <w:sz w:val="18"/>
          <w:szCs w:val="18"/>
        </w:rPr>
        <w:footnoteRef/>
      </w:r>
      <w:r w:rsidRPr="00D47233">
        <w:rPr>
          <w:i/>
          <w:sz w:val="18"/>
          <w:szCs w:val="18"/>
          <w:lang w:eastAsia="pl-PL"/>
        </w:rPr>
        <w:t>W przypadku problemów w działaniu systemu zaleca się skorzystanie z informacji znajdujących się w zakładce „Pomoc”</w:t>
      </w:r>
      <w:r w:rsidRPr="00D47233">
        <w:rPr>
          <w:i/>
          <w:sz w:val="18"/>
          <w:szCs w:val="18"/>
          <w:lang w:eastAsia="pl-PL"/>
        </w:rPr>
        <w:br/>
        <w:t xml:space="preserve"> i „Często zadawane pytania” lub kontakt z działem wsparcia technicznego dla użytkowników (</w:t>
      </w:r>
      <w:proofErr w:type="spellStart"/>
      <w:r w:rsidRPr="00D47233">
        <w:rPr>
          <w:i/>
          <w:sz w:val="18"/>
          <w:szCs w:val="18"/>
          <w:lang w:eastAsia="pl-PL"/>
        </w:rPr>
        <w:t>HelpDesk</w:t>
      </w:r>
      <w:proofErr w:type="spellEnd"/>
      <w:r w:rsidRPr="00D47233">
        <w:rPr>
          <w:i/>
          <w:sz w:val="18"/>
          <w:szCs w:val="18"/>
          <w:lang w:eastAsia="pl-PL"/>
        </w:rPr>
        <w:t xml:space="preserve">). Kontakt </w:t>
      </w:r>
      <w:r w:rsidRPr="00D47233">
        <w:rPr>
          <w:i/>
          <w:sz w:val="18"/>
          <w:szCs w:val="18"/>
          <w:lang w:eastAsia="pl-PL"/>
        </w:rPr>
        <w:br/>
        <w:t xml:space="preserve">z pracownikiem </w:t>
      </w:r>
      <w:proofErr w:type="spellStart"/>
      <w:r w:rsidRPr="00D47233">
        <w:rPr>
          <w:i/>
          <w:sz w:val="18"/>
          <w:szCs w:val="18"/>
          <w:lang w:eastAsia="pl-PL"/>
        </w:rPr>
        <w:t>HelpDesk</w:t>
      </w:r>
      <w:proofErr w:type="spellEnd"/>
      <w:r w:rsidRPr="00D47233">
        <w:rPr>
          <w:i/>
          <w:sz w:val="18"/>
          <w:szCs w:val="18"/>
          <w:lang w:eastAsia="pl-PL"/>
        </w:rPr>
        <w:t xml:space="preserve"> możliwy jest m.in. poprzez wysłanie elektronicznego formularza zgłoszenia problemu, który dostępny jest w stopce pod linkiem „Zgłoś problem”. Dodatkowe informacje związane ze wsparciem technicznym dla systemu SOWA są dostępne w zakładce „Pomoc” w dokumencie „Procedura zgłaszania problemów z obsługą oraz nieprawidłowości </w:t>
      </w:r>
      <w:r w:rsidRPr="00D47233">
        <w:rPr>
          <w:i/>
          <w:sz w:val="18"/>
          <w:szCs w:val="18"/>
          <w:lang w:eastAsia="pl-PL"/>
        </w:rPr>
        <w:br/>
        <w:t>w funkcjonowaniu SOWA dla PO WER”.</w:t>
      </w:r>
    </w:p>
  </w:footnote>
  <w:footnote w:id="4">
    <w:p w:rsidR="00E734E4" w:rsidRPr="00D47233" w:rsidRDefault="00E734E4" w:rsidP="00D35B45">
      <w:pPr>
        <w:pStyle w:val="Tekstprzypisudolnego"/>
        <w:spacing w:before="0"/>
        <w:rPr>
          <w:rFonts w:asciiTheme="minorHAnsi" w:hAnsiTheme="minorHAnsi"/>
          <w:i/>
          <w:sz w:val="18"/>
          <w:szCs w:val="18"/>
        </w:rPr>
      </w:pPr>
      <w:r w:rsidRPr="00D47233">
        <w:rPr>
          <w:rStyle w:val="Odwoanieprzypisudolnego"/>
          <w:rFonts w:asciiTheme="minorHAnsi" w:hAnsiTheme="minorHAnsi"/>
          <w:i/>
          <w:sz w:val="18"/>
          <w:szCs w:val="18"/>
        </w:rPr>
        <w:footnoteRef/>
      </w:r>
      <w:r w:rsidRPr="00D47233">
        <w:rPr>
          <w:rFonts w:asciiTheme="minorHAnsi" w:hAnsiTheme="minorHAnsi"/>
          <w:i/>
          <w:sz w:val="18"/>
          <w:szCs w:val="18"/>
        </w:rPr>
        <w:t xml:space="preserve">Wnioskodawca jest zobowiązany do weryfikacji aktualności kolejnych wersji – aktualne wersje dostępne </w:t>
      </w:r>
      <w:r w:rsidRPr="00D47233">
        <w:rPr>
          <w:rFonts w:asciiTheme="minorHAnsi" w:hAnsiTheme="minorHAnsi"/>
          <w:i/>
          <w:sz w:val="18"/>
          <w:szCs w:val="18"/>
        </w:rPr>
        <w:br/>
        <w:t xml:space="preserve">na: </w:t>
      </w:r>
      <w:hyperlink r:id="rId2" w:history="1">
        <w:r w:rsidRPr="00D47233">
          <w:rPr>
            <w:rStyle w:val="Hipercze"/>
            <w:rFonts w:asciiTheme="minorHAnsi" w:hAnsiTheme="minorHAnsi"/>
            <w:i/>
            <w:sz w:val="18"/>
            <w:szCs w:val="18"/>
          </w:rPr>
          <w:t>https://www.sowa.efs.gov.pl/Pomoc</w:t>
        </w:r>
      </w:hyperlink>
      <w:r w:rsidRPr="00D47233">
        <w:rPr>
          <w:rFonts w:asciiTheme="minorHAnsi" w:hAnsiTheme="minorHAnsi"/>
          <w:i/>
          <w:sz w:val="18"/>
          <w:szCs w:val="18"/>
        </w:rPr>
        <w:t xml:space="preserve"> .</w:t>
      </w:r>
    </w:p>
  </w:footnote>
  <w:footnote w:id="5">
    <w:p w:rsidR="00E734E4" w:rsidRPr="007024D4" w:rsidRDefault="00E734E4" w:rsidP="00D35B45">
      <w:pPr>
        <w:pStyle w:val="Tekstprzypisudolnego"/>
        <w:spacing w:before="0"/>
      </w:pPr>
      <w:r w:rsidRPr="001336A6">
        <w:rPr>
          <w:rStyle w:val="Odwoanieprzypisudolnego"/>
          <w:i/>
          <w:sz w:val="20"/>
        </w:rPr>
        <w:footnoteRef/>
      </w:r>
      <w:r w:rsidRPr="009B33D9">
        <w:rPr>
          <w:rFonts w:asciiTheme="minorHAnsi" w:hAnsiTheme="minorHAnsi"/>
          <w:i/>
          <w:sz w:val="18"/>
          <w:szCs w:val="18"/>
        </w:rPr>
        <w:t xml:space="preserve"> Instytucja Zarządzająca opracowała wzór „Listy sprawdzającej do wniosku o dofinansowanie projektu” w celu umożliwienia samodzielnego zweryfikowania przez Wnioskodawcę, czy zapisy zawarte we wniosku o dofinansowanie pozwolą oceniającym na uznanie poszczególnych kryteriów za spełnione (załącznik nr 19).</w:t>
      </w:r>
    </w:p>
    <w:p w:rsidR="00E734E4" w:rsidRPr="00C54351" w:rsidRDefault="00E734E4">
      <w:pPr>
        <w:pStyle w:val="Tekstprzypisudolnego"/>
      </w:pPr>
    </w:p>
  </w:footnote>
  <w:footnote w:id="6">
    <w:p w:rsidR="00E734E4" w:rsidRPr="00F56D47" w:rsidRDefault="00E734E4" w:rsidP="00D35B45">
      <w:pPr>
        <w:pStyle w:val="Tekstprzypisudolnego"/>
        <w:spacing w:before="0"/>
        <w:rPr>
          <w:rFonts w:asciiTheme="minorHAnsi" w:hAnsiTheme="minorHAnsi"/>
          <w:sz w:val="20"/>
        </w:rPr>
      </w:pPr>
      <w:r w:rsidRPr="00F87104">
        <w:rPr>
          <w:rStyle w:val="Odwoanieprzypisudolnego"/>
          <w:rFonts w:asciiTheme="minorHAnsi" w:hAnsiTheme="minorHAnsi"/>
          <w:i/>
          <w:sz w:val="20"/>
        </w:rPr>
        <w:footnoteRef/>
      </w:r>
      <w:hyperlink r:id="rId3" w:history="1">
        <w:r w:rsidRPr="00D35B45">
          <w:rPr>
            <w:rStyle w:val="Hipercze"/>
            <w:rFonts w:asciiTheme="minorHAnsi" w:hAnsiTheme="minorHAnsi" w:cstheme="minorHAnsi"/>
            <w:sz w:val="18"/>
            <w:szCs w:val="18"/>
          </w:rPr>
          <w:t>www.sowa.efs.gov.pl</w:t>
        </w:r>
      </w:hyperlink>
    </w:p>
  </w:footnote>
  <w:footnote w:id="7">
    <w:p w:rsidR="00E734E4" w:rsidRPr="00D141AC" w:rsidRDefault="00E734E4" w:rsidP="00D35B45">
      <w:pPr>
        <w:pStyle w:val="Tekstprzypisudolnego"/>
        <w:spacing w:before="0"/>
        <w:rPr>
          <w:rFonts w:asciiTheme="minorHAnsi" w:hAnsiTheme="minorHAnsi"/>
          <w:i/>
          <w:sz w:val="18"/>
          <w:szCs w:val="18"/>
        </w:rPr>
      </w:pPr>
      <w:r w:rsidRPr="00D35B45">
        <w:rPr>
          <w:rStyle w:val="Odwoanieprzypisudolnego"/>
          <w:sz w:val="20"/>
        </w:rPr>
        <w:footnoteRef/>
      </w:r>
      <w:r w:rsidRPr="00D141AC">
        <w:rPr>
          <w:rFonts w:asciiTheme="minorHAnsi" w:hAnsiTheme="minorHAnsi"/>
          <w:i/>
          <w:sz w:val="18"/>
          <w:szCs w:val="18"/>
        </w:rPr>
        <w:t xml:space="preserve">Rozporządzenie Ministra Rozwoju Regionalnego z dnia 18 grudnia 2009 r. w sprawie warunków i trybu udzielania </w:t>
      </w:r>
      <w:r w:rsidRPr="00D141AC">
        <w:rPr>
          <w:rFonts w:asciiTheme="minorHAnsi" w:hAnsiTheme="minorHAnsi"/>
          <w:i/>
          <w:sz w:val="18"/>
          <w:szCs w:val="18"/>
        </w:rPr>
        <w:br/>
        <w:t>i rozliczania zaliczek oraz zakresu i terminów składania wniosków o płatność w ramach programów finansowanych z udziałem środków europejskich</w:t>
      </w:r>
      <w:r>
        <w:rPr>
          <w:rFonts w:asciiTheme="minorHAnsi" w:hAnsiTheme="minorHAnsi"/>
          <w:i/>
          <w:sz w:val="18"/>
          <w:szCs w:val="18"/>
          <w:lang w:val="pl-PL"/>
        </w:rPr>
        <w:t xml:space="preserve"> </w:t>
      </w:r>
      <w:r w:rsidRPr="00D141AC">
        <w:rPr>
          <w:rFonts w:asciiTheme="minorHAnsi" w:hAnsiTheme="minorHAnsi"/>
          <w:i/>
          <w:sz w:val="18"/>
          <w:szCs w:val="18"/>
        </w:rPr>
        <w:t>(</w:t>
      </w:r>
      <w:r w:rsidRPr="00940E70">
        <w:rPr>
          <w:rFonts w:asciiTheme="minorHAnsi" w:hAnsiTheme="minorHAnsi"/>
          <w:i/>
          <w:sz w:val="18"/>
          <w:szCs w:val="18"/>
        </w:rPr>
        <w:t>Dz.U.2016.1161 j.t.</w:t>
      </w:r>
      <w:r w:rsidRPr="00D141AC">
        <w:rPr>
          <w:rFonts w:asciiTheme="minorHAnsi" w:hAnsiTheme="minorHAnsi"/>
          <w:i/>
          <w:sz w:val="18"/>
          <w:szCs w:val="18"/>
        </w:rPr>
        <w:t>).</w:t>
      </w:r>
    </w:p>
  </w:footnote>
  <w:footnote w:id="8">
    <w:p w:rsidR="00E734E4" w:rsidRPr="00520ECF" w:rsidRDefault="00E734E4" w:rsidP="00C570B5">
      <w:pPr>
        <w:pStyle w:val="Tekstprzypisudolnego"/>
        <w:rPr>
          <w:i/>
          <w:sz w:val="18"/>
          <w:szCs w:val="18"/>
        </w:rPr>
      </w:pPr>
      <w:r w:rsidRPr="00D35B45">
        <w:rPr>
          <w:rStyle w:val="Odwoanieprzypisudolnego"/>
          <w:rFonts w:asciiTheme="minorHAnsi" w:hAnsiTheme="minorHAnsi" w:cstheme="minorHAnsi"/>
          <w:sz w:val="18"/>
          <w:szCs w:val="18"/>
        </w:rPr>
        <w:footnoteRef/>
      </w:r>
      <w:r w:rsidRPr="00520ECF">
        <w:rPr>
          <w:rFonts w:asciiTheme="minorHAnsi" w:hAnsiTheme="minorHAnsi"/>
          <w:i/>
          <w:sz w:val="18"/>
          <w:szCs w:val="18"/>
        </w:rPr>
        <w:t xml:space="preserve">W przypadku podmiotów niebędących jednostkami sektora finansów publicznych jako obroty należy rozumieć wartość przychodów (w tym przychodów osiągniętych z tytułu otrzymanego dofinansowania na realizację projektów) osiągniętych </w:t>
      </w:r>
      <w:r w:rsidRPr="00520ECF">
        <w:rPr>
          <w:rFonts w:asciiTheme="minorHAnsi" w:hAnsiTheme="minorHAnsi"/>
          <w:i/>
          <w:sz w:val="18"/>
          <w:szCs w:val="18"/>
        </w:rPr>
        <w:br/>
        <w:t xml:space="preserve">w ostatnim zatwierdzonym roku przez danego wnioskodawcę/ partnera (o ile dotyczy) na dzień składania wniosku </w:t>
      </w:r>
      <w:r w:rsidRPr="00520ECF">
        <w:rPr>
          <w:rFonts w:asciiTheme="minorHAnsi" w:hAnsiTheme="minorHAnsi"/>
          <w:i/>
          <w:sz w:val="18"/>
          <w:szCs w:val="18"/>
        </w:rPr>
        <w:br/>
        <w:t xml:space="preserve">o dofinansowanie. Kryterium nie dotyczy jednostek sektora finansów publicznych. W przypadku realizacji projektów </w:t>
      </w:r>
      <w:r w:rsidRPr="00520ECF">
        <w:rPr>
          <w:rFonts w:asciiTheme="minorHAnsi" w:hAnsiTheme="minorHAnsi"/>
          <w:i/>
          <w:sz w:val="18"/>
          <w:szCs w:val="18"/>
        </w:rPr>
        <w:br/>
        <w:t>w partnerstwie pomiędzy podmiotem niebędącym jednostką sektora finansów publicznych oraz jednostką sektora finansów publicznych porównywane są tylko te wydatki i obrót, które dotyczą podmiotu niebędącego jednostką sektora finansów publicznych. W przypadku projektów, w których udzielane jest wsparcie zwrotne w postaci pożyczek lub poręczeń jako obrót należy rozumieć kwotę kapitału pożyczkowego i poręczeniowego, jakim dysponowali wnioskodawca/ partnerzy (o ile dotyczy) w poprzednim zamkniętym i zatwierdzonym roku obrotowym.</w:t>
      </w:r>
    </w:p>
  </w:footnote>
  <w:footnote w:id="9">
    <w:p w:rsidR="00E734E4" w:rsidRPr="00520ECF" w:rsidRDefault="00E734E4" w:rsidP="00C570B5">
      <w:pPr>
        <w:pStyle w:val="Tekstprzypisudolnego"/>
        <w:spacing w:before="0"/>
        <w:rPr>
          <w:i/>
        </w:rPr>
      </w:pPr>
      <w:r w:rsidRPr="00520ECF">
        <w:rPr>
          <w:rStyle w:val="Odwoanieprzypisudolnego"/>
          <w:rFonts w:asciiTheme="minorHAnsi" w:hAnsiTheme="minorHAnsi" w:cstheme="minorHAnsi"/>
          <w:i/>
          <w:sz w:val="18"/>
          <w:szCs w:val="18"/>
        </w:rPr>
        <w:footnoteRef/>
      </w:r>
      <w:r w:rsidRPr="00520ECF">
        <w:rPr>
          <w:rFonts w:asciiTheme="minorHAnsi" w:hAnsiTheme="minorHAnsi"/>
          <w:i/>
          <w:sz w:val="18"/>
          <w:szCs w:val="18"/>
        </w:rPr>
        <w:t>W przypadku gdy projekt trwa dłużej niż jeden rok kalendarzowy należy wartość obrotów odnieść do roku realizacji projektu, w którym wartość planowanych wydatków jest najwyższa.</w:t>
      </w:r>
    </w:p>
  </w:footnote>
  <w:footnote w:id="10">
    <w:p w:rsidR="00E734E4" w:rsidRPr="001F4EA1" w:rsidRDefault="00E734E4">
      <w:pPr>
        <w:pStyle w:val="Tekstprzypisudolnego"/>
        <w:rPr>
          <w:rFonts w:asciiTheme="minorHAnsi" w:hAnsiTheme="minorHAnsi"/>
          <w:sz w:val="16"/>
          <w:szCs w:val="16"/>
          <w:lang w:val="pl-PL"/>
        </w:rPr>
      </w:pPr>
      <w:r w:rsidRPr="001F4EA1">
        <w:rPr>
          <w:rStyle w:val="Odwoanieprzypisudolnego"/>
          <w:rFonts w:asciiTheme="minorHAnsi" w:hAnsiTheme="minorHAnsi"/>
          <w:sz w:val="16"/>
          <w:szCs w:val="16"/>
        </w:rPr>
        <w:footnoteRef/>
      </w:r>
      <w:r w:rsidRPr="001F4EA1">
        <w:rPr>
          <w:rFonts w:asciiTheme="minorHAnsi" w:hAnsiTheme="minorHAnsi"/>
          <w:sz w:val="16"/>
          <w:szCs w:val="16"/>
        </w:rPr>
        <w:t xml:space="preserve"> </w:t>
      </w:r>
      <w:r>
        <w:rPr>
          <w:rFonts w:asciiTheme="minorHAnsi" w:hAnsiTheme="minorHAnsi"/>
          <w:sz w:val="16"/>
          <w:szCs w:val="16"/>
          <w:lang w:val="pl-PL"/>
        </w:rPr>
        <w:t>Baza prowadzona będzie na potrzeby niniejszego konkursu – co oznacza, że nie można wystąpić w więcej niż jednym projekcie zgłoszonym w odpowiedzi na ogłoszony Konkurs.</w:t>
      </w:r>
    </w:p>
  </w:footnote>
  <w:footnote w:id="11">
    <w:p w:rsidR="00E734E4" w:rsidRPr="00B15A84" w:rsidRDefault="00E734E4">
      <w:pPr>
        <w:pStyle w:val="Tekstprzypisudolnego"/>
        <w:rPr>
          <w:rFonts w:ascii="Calibri" w:hAnsi="Calibri"/>
          <w:sz w:val="16"/>
          <w:szCs w:val="16"/>
          <w:lang w:val="pl-PL"/>
        </w:rPr>
      </w:pPr>
      <w:r w:rsidRPr="003B37F6">
        <w:rPr>
          <w:rStyle w:val="Odwoanieprzypisudolnego"/>
          <w:rFonts w:ascii="Calibri" w:hAnsi="Calibri"/>
          <w:sz w:val="16"/>
          <w:szCs w:val="16"/>
        </w:rPr>
        <w:footnoteRef/>
      </w:r>
      <w:r w:rsidRPr="003B37F6">
        <w:rPr>
          <w:rFonts w:ascii="Calibri" w:hAnsi="Calibri"/>
          <w:sz w:val="16"/>
          <w:szCs w:val="16"/>
        </w:rPr>
        <w:t xml:space="preserve"> wkład własny zaokrąglany </w:t>
      </w:r>
      <w:r>
        <w:rPr>
          <w:rFonts w:ascii="Calibri" w:hAnsi="Calibri"/>
          <w:sz w:val="16"/>
          <w:szCs w:val="16"/>
          <w:lang w:val="pl-PL"/>
        </w:rPr>
        <w:t xml:space="preserve">jest </w:t>
      </w:r>
      <w:r w:rsidRPr="003B37F6">
        <w:rPr>
          <w:rFonts w:ascii="Calibri" w:hAnsi="Calibri"/>
          <w:sz w:val="16"/>
          <w:szCs w:val="16"/>
        </w:rPr>
        <w:t>do 1 grosza w ten sposób, że jeśli trzecią cyfrą po przecinku będzie 0, 1, 2, 3, 4 to ostatnia zachowana cyfra (wyrażająca grosze) nie zmienia się, a jeśli będzie nią inna cyfra, to ostatnia zachowana cyfra jest zwiększana o 1</w:t>
      </w:r>
      <w:r>
        <w:rPr>
          <w:rFonts w:ascii="Calibri" w:hAnsi="Calibri"/>
          <w:sz w:val="16"/>
          <w:szCs w:val="16"/>
          <w:lang w:val="pl-PL"/>
        </w:rPr>
        <w:t>.</w:t>
      </w:r>
    </w:p>
  </w:footnote>
  <w:footnote w:id="12">
    <w:p w:rsidR="00E734E4" w:rsidRPr="00FC2B31" w:rsidRDefault="00E734E4" w:rsidP="00D35B45">
      <w:pPr>
        <w:pStyle w:val="Tekstprzypisudolnego"/>
        <w:spacing w:before="0"/>
        <w:rPr>
          <w:rFonts w:asciiTheme="minorHAnsi" w:hAnsiTheme="minorHAnsi"/>
          <w:i/>
          <w:sz w:val="20"/>
        </w:rPr>
      </w:pPr>
      <w:r w:rsidRPr="00FC2B31">
        <w:rPr>
          <w:rStyle w:val="Odwoanieprzypisudolnego"/>
          <w:i/>
        </w:rPr>
        <w:footnoteRef/>
      </w:r>
      <w:r w:rsidRPr="00FC2B31">
        <w:rPr>
          <w:rFonts w:asciiTheme="minorHAnsi" w:hAnsiTheme="minorHAnsi"/>
          <w:i/>
          <w:sz w:val="18"/>
          <w:szCs w:val="18"/>
        </w:rPr>
        <w:t>Informacje te nie stanowią decyzji lub postanowienia w rozumieniu ustawy z dnia 14 czerwca 1960 r. – Kodeks postępowania administracyjnego.</w:t>
      </w:r>
    </w:p>
  </w:footnote>
  <w:footnote w:id="13">
    <w:p w:rsidR="00E734E4" w:rsidRPr="00FC2B31" w:rsidRDefault="00E734E4" w:rsidP="00D35B45">
      <w:pPr>
        <w:pStyle w:val="Tekstprzypisudolnego"/>
        <w:spacing w:before="0"/>
        <w:rPr>
          <w:rFonts w:asciiTheme="minorHAnsi" w:hAnsiTheme="minorHAnsi"/>
          <w:i/>
          <w:sz w:val="18"/>
          <w:szCs w:val="18"/>
        </w:rPr>
      </w:pPr>
      <w:r w:rsidRPr="00FC2B31">
        <w:rPr>
          <w:rStyle w:val="Odwoanieprzypisudolnego"/>
          <w:i/>
          <w:sz w:val="20"/>
        </w:rPr>
        <w:footnoteRef/>
      </w:r>
      <w:r w:rsidRPr="00FC2B31">
        <w:rPr>
          <w:rFonts w:asciiTheme="minorHAnsi" w:hAnsiTheme="minorHAnsi"/>
          <w:i/>
          <w:sz w:val="18"/>
          <w:szCs w:val="18"/>
        </w:rPr>
        <w:t>Do procedury odwoławczej nie stosuje się przepisów ustawy z dnia 14 czerwca 1960 r. – Kodeks postępowania administracyjnego, z wyjątkiem przepisów dotyczących wyłączenia pracowników organu, doręczeń i sposobu obliczania terminów.</w:t>
      </w:r>
    </w:p>
  </w:footnote>
  <w:footnote w:id="14">
    <w:p w:rsidR="00E734E4" w:rsidRPr="000C5712" w:rsidRDefault="00E734E4" w:rsidP="003210F7">
      <w:pPr>
        <w:autoSpaceDE w:val="0"/>
        <w:autoSpaceDN w:val="0"/>
        <w:adjustRightInd w:val="0"/>
        <w:spacing w:before="0" w:after="0" w:line="240" w:lineRule="auto"/>
        <w:jc w:val="both"/>
        <w:rPr>
          <w:rFonts w:cs="Calibri"/>
          <w:color w:val="000000"/>
        </w:rPr>
      </w:pPr>
      <w:r>
        <w:rPr>
          <w:rStyle w:val="Odwoanieprzypisudolnego"/>
        </w:rPr>
        <w:footnoteRef/>
      </w:r>
      <w:r w:rsidRPr="00D35B45">
        <w:rPr>
          <w:rFonts w:cs="Calibri"/>
          <w:color w:val="000000"/>
          <w:sz w:val="18"/>
          <w:szCs w:val="18"/>
        </w:rPr>
        <w:t>W zakresie doręczeń i ustalania terminów w procedurze odwoławczej zgodnie z art. 67 ustawy zastosowanie mają rozdziały 8 i 10 ustawy z dnia 14 czerwca 1960 r. – Kodeks postępowania administracyjnego (Dz. U. z 201</w:t>
      </w:r>
      <w:r>
        <w:rPr>
          <w:rFonts w:cs="Calibri"/>
          <w:color w:val="000000"/>
          <w:sz w:val="18"/>
          <w:szCs w:val="18"/>
        </w:rPr>
        <w:t>6</w:t>
      </w:r>
      <w:r w:rsidRPr="00D35B45">
        <w:rPr>
          <w:rFonts w:cs="Calibri"/>
          <w:color w:val="000000"/>
          <w:sz w:val="18"/>
          <w:szCs w:val="18"/>
        </w:rPr>
        <w:t xml:space="preserve"> r., poz. </w:t>
      </w:r>
      <w:r>
        <w:rPr>
          <w:rFonts w:cs="Calibri"/>
          <w:color w:val="000000"/>
          <w:sz w:val="18"/>
          <w:szCs w:val="18"/>
        </w:rPr>
        <w:t>23</w:t>
      </w:r>
      <w:r w:rsidRPr="00D35B45">
        <w:rPr>
          <w:rFonts w:cs="Calibri"/>
          <w:color w:val="000000"/>
          <w:sz w:val="18"/>
          <w:szCs w:val="18"/>
        </w:rPr>
        <w:t>, z późn. zm., dalej: kpa).</w:t>
      </w:r>
    </w:p>
    <w:p w:rsidR="00E734E4" w:rsidRPr="00F516AA" w:rsidRDefault="00E734E4" w:rsidP="003210F7">
      <w:pPr>
        <w:pStyle w:val="Tekstprzypisudolnego"/>
      </w:pPr>
    </w:p>
  </w:footnote>
  <w:footnote w:id="15">
    <w:p w:rsidR="00E734E4" w:rsidRPr="00DF091D" w:rsidRDefault="00E734E4" w:rsidP="00D35B45">
      <w:pPr>
        <w:autoSpaceDE w:val="0"/>
        <w:autoSpaceDN w:val="0"/>
        <w:adjustRightInd w:val="0"/>
        <w:spacing w:before="0" w:after="0" w:line="240" w:lineRule="auto"/>
        <w:jc w:val="both"/>
        <w:rPr>
          <w:i/>
          <w:sz w:val="18"/>
          <w:szCs w:val="18"/>
        </w:rPr>
      </w:pPr>
      <w:r w:rsidRPr="00DF091D">
        <w:rPr>
          <w:rStyle w:val="Odwoanieprzypisudolnego"/>
          <w:i/>
        </w:rPr>
        <w:footnoteRef/>
      </w:r>
      <w:r w:rsidRPr="00DF091D">
        <w:rPr>
          <w:rFonts w:cs="Calibri"/>
          <w:i/>
          <w:color w:val="000000"/>
          <w:sz w:val="18"/>
          <w:szCs w:val="18"/>
        </w:rPr>
        <w:t xml:space="preserve">art. 54 ust. 2 pkt 4 i 5: „4) wskazanie kryteriów wyboru projektów, z których oceną wnioskodawca się nie zgadza, wraz </w:t>
      </w:r>
      <w:r w:rsidRPr="00DF091D">
        <w:rPr>
          <w:rFonts w:cs="Calibri"/>
          <w:i/>
          <w:color w:val="000000"/>
          <w:sz w:val="18"/>
          <w:szCs w:val="18"/>
        </w:rPr>
        <w:br/>
        <w:t xml:space="preserve">z uzasadnieniem; pkt 5) wskazanie zarzutów o charakterze proceduralnym w zakresie przeprowadzonej oceny, jeżeli zdaniem wnioskodawcy naruszenia takie miały miejsce, wraz z uzasadnieniem”. </w:t>
      </w:r>
    </w:p>
  </w:footnote>
  <w:footnote w:id="16">
    <w:p w:rsidR="00E734E4" w:rsidRPr="00DF091D" w:rsidRDefault="00E734E4" w:rsidP="00D35B45">
      <w:pPr>
        <w:autoSpaceDE w:val="0"/>
        <w:autoSpaceDN w:val="0"/>
        <w:adjustRightInd w:val="0"/>
        <w:spacing w:before="0" w:after="0" w:line="240" w:lineRule="auto"/>
        <w:jc w:val="both"/>
        <w:rPr>
          <w:rFonts w:cs="Calibri"/>
          <w:i/>
          <w:sz w:val="18"/>
          <w:szCs w:val="18"/>
        </w:rPr>
      </w:pPr>
      <w:r w:rsidRPr="00DF091D">
        <w:rPr>
          <w:rStyle w:val="Odwoanieprzypisudolnego"/>
          <w:i/>
        </w:rPr>
        <w:footnoteRef/>
      </w:r>
      <w:r w:rsidRPr="00DF091D">
        <w:rPr>
          <w:rFonts w:cs="Calibri"/>
          <w:i/>
          <w:color w:val="000000"/>
          <w:sz w:val="18"/>
          <w:szCs w:val="18"/>
        </w:rPr>
        <w:t xml:space="preserve">art. 57 ustawy: „Właściwa instytucja, o której mowa w art. 55, rozpatruje protest, weryfikując prawidłowość oceny projektu w zakresie kryteriów i zarzutów, o których mowa w art. 54 ust. 2 pkt 4 i 5, w terminie nie dłuższym niż 30 dni, licząc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60 dni od dnia jego otrzymania”. </w:t>
      </w:r>
    </w:p>
    <w:p w:rsidR="00E734E4" w:rsidRPr="00DF091D" w:rsidRDefault="00E734E4">
      <w:pPr>
        <w:pStyle w:val="Tekstprzypisudolnego"/>
        <w:rPr>
          <w:i/>
        </w:rPr>
      </w:pPr>
    </w:p>
  </w:footnote>
  <w:footnote w:id="17">
    <w:p w:rsidR="00E734E4" w:rsidRPr="00DF091D" w:rsidRDefault="00E734E4" w:rsidP="00D35B45">
      <w:pPr>
        <w:pStyle w:val="Tekstprzypisudolnego"/>
        <w:spacing w:before="0"/>
        <w:rPr>
          <w:i/>
        </w:rPr>
      </w:pPr>
      <w:r w:rsidRPr="00DF091D">
        <w:rPr>
          <w:rStyle w:val="Odwoanieprzypisudolnego"/>
          <w:i/>
          <w:sz w:val="20"/>
        </w:rPr>
        <w:footnoteRef/>
      </w:r>
      <w:r w:rsidRPr="00DF091D">
        <w:rPr>
          <w:rFonts w:asciiTheme="minorHAnsi" w:hAnsiTheme="minorHAnsi"/>
          <w:i/>
          <w:sz w:val="18"/>
          <w:szCs w:val="18"/>
        </w:rPr>
        <w:t xml:space="preserve">Zgodnie z art. 3 §3 ustawy z dnia 30 sierpnia 2002 r. – Prawo o postępowaniu przed sądami administracyjnymi </w:t>
      </w:r>
      <w:r w:rsidRPr="00DF091D">
        <w:rPr>
          <w:rFonts w:asciiTheme="minorHAnsi" w:hAnsiTheme="minorHAnsi"/>
          <w:i/>
          <w:sz w:val="18"/>
          <w:szCs w:val="18"/>
        </w:rPr>
        <w:br/>
        <w:t xml:space="preserve">(Dz. U. z 2012 r. poz. 270, z późn. zm.).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E4" w:rsidRDefault="00E734E4">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60.4pt;height:455.6pt;z-index:-251658752;mso-position-horizontal:center;mso-position-horizontal-relative:margin;mso-position-vertical:center;mso-position-vertical-relative:margin" o:allowincell="f">
          <v:imagedata r:id="rId1" o:title="wwpwp logo Mk2 mono wodn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851"/>
        </w:tabs>
        <w:ind w:left="851" w:hanging="397"/>
      </w:pPr>
      <w:rPr>
        <w:rFonts w:ascii="Times New Roman" w:hAnsi="Times New Roman"/>
      </w:rPr>
    </w:lvl>
  </w:abstractNum>
  <w:abstractNum w:abstractNumId="1">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nsid w:val="00000004"/>
    <w:multiLevelType w:val="singleLevel"/>
    <w:tmpl w:val="00000004"/>
    <w:name w:val="WW8Num4"/>
    <w:lvl w:ilvl="0">
      <w:start w:val="1"/>
      <w:numFmt w:val="decimal"/>
      <w:lvlText w:val="%1."/>
      <w:lvlJc w:val="left"/>
      <w:pPr>
        <w:tabs>
          <w:tab w:val="num" w:pos="0"/>
        </w:tabs>
        <w:ind w:left="360" w:hanging="360"/>
      </w:pPr>
      <w:rPr>
        <w:rFonts w:ascii="Symbol" w:hAnsi="Symbol"/>
      </w:rPr>
    </w:lvl>
  </w:abstractNum>
  <w:abstractNum w:abstractNumId="3">
    <w:nsid w:val="0000000A"/>
    <w:multiLevelType w:val="multilevel"/>
    <w:tmpl w:val="A7389D50"/>
    <w:name w:val="WW8Num10"/>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B"/>
    <w:multiLevelType w:val="multilevel"/>
    <w:tmpl w:val="0000000B"/>
    <w:name w:val="WW8Num11"/>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C"/>
    <w:multiLevelType w:val="multilevel"/>
    <w:tmpl w:val="05ACEEEC"/>
    <w:name w:val="WW8Num12"/>
    <w:lvl w:ilvl="0">
      <w:start w:val="8"/>
      <w:numFmt w:val="decimal"/>
      <w:lvlText w:val="%1."/>
      <w:lvlJc w:val="left"/>
      <w:pPr>
        <w:tabs>
          <w:tab w:val="num" w:pos="502"/>
        </w:tabs>
        <w:ind w:left="502"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0"/>
    <w:multiLevelType w:val="singleLevel"/>
    <w:tmpl w:val="00000010"/>
    <w:name w:val="WW8Num16"/>
    <w:lvl w:ilvl="0">
      <w:start w:val="1"/>
      <w:numFmt w:val="decimal"/>
      <w:lvlText w:val="%1."/>
      <w:lvlJc w:val="left"/>
      <w:pPr>
        <w:tabs>
          <w:tab w:val="num" w:pos="0"/>
        </w:tabs>
        <w:ind w:left="360" w:hanging="360"/>
      </w:pPr>
      <w:rPr>
        <w:rFonts w:cs="Times New Roman"/>
      </w:rPr>
    </w:lvl>
  </w:abstractNum>
  <w:abstractNum w:abstractNumId="7">
    <w:nsid w:val="00000018"/>
    <w:multiLevelType w:val="singleLevel"/>
    <w:tmpl w:val="00000018"/>
    <w:name w:val="WW8Num24"/>
    <w:lvl w:ilvl="0">
      <w:start w:val="1"/>
      <w:numFmt w:val="bullet"/>
      <w:lvlText w:val="–"/>
      <w:lvlJc w:val="left"/>
      <w:pPr>
        <w:tabs>
          <w:tab w:val="num" w:pos="0"/>
        </w:tabs>
        <w:ind w:left="1287" w:hanging="360"/>
      </w:pPr>
      <w:rPr>
        <w:rFonts w:ascii="Times New Roman" w:hAnsi="Times New Roman" w:cs="Times New Roman"/>
        <w:b w:val="0"/>
      </w:rPr>
    </w:lvl>
  </w:abstractNum>
  <w:abstractNum w:abstractNumId="8">
    <w:nsid w:val="00000023"/>
    <w:multiLevelType w:val="singleLevel"/>
    <w:tmpl w:val="00000023"/>
    <w:name w:val="WW8Num35"/>
    <w:lvl w:ilvl="0">
      <w:start w:val="2"/>
      <w:numFmt w:val="upperRoman"/>
      <w:lvlText w:val="%1."/>
      <w:lvlJc w:val="left"/>
      <w:pPr>
        <w:tabs>
          <w:tab w:val="num" w:pos="0"/>
        </w:tabs>
        <w:ind w:left="1080" w:hanging="720"/>
      </w:pPr>
    </w:lvl>
  </w:abstractNum>
  <w:abstractNum w:abstractNumId="9">
    <w:nsid w:val="00D34968"/>
    <w:multiLevelType w:val="hybridMultilevel"/>
    <w:tmpl w:val="C7A4949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46A1716"/>
    <w:multiLevelType w:val="hybridMultilevel"/>
    <w:tmpl w:val="B03675F6"/>
    <w:lvl w:ilvl="0" w:tplc="0415000B">
      <w:start w:val="1"/>
      <w:numFmt w:val="bullet"/>
      <w:lvlText w:val=""/>
      <w:lvlJc w:val="left"/>
      <w:pPr>
        <w:ind w:left="754" w:hanging="360"/>
      </w:pPr>
      <w:rPr>
        <w:rFonts w:ascii="Wingdings" w:hAnsi="Wingding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1">
    <w:nsid w:val="0EBB47AD"/>
    <w:multiLevelType w:val="hybridMultilevel"/>
    <w:tmpl w:val="0BA40D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F11230D"/>
    <w:multiLevelType w:val="hybridMultilevel"/>
    <w:tmpl w:val="A14A01A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AC6DB9"/>
    <w:multiLevelType w:val="hybridMultilevel"/>
    <w:tmpl w:val="2D1E6722"/>
    <w:lvl w:ilvl="0" w:tplc="1048FA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0607492"/>
    <w:multiLevelType w:val="hybridMultilevel"/>
    <w:tmpl w:val="BA5868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22772E"/>
    <w:multiLevelType w:val="hybridMultilevel"/>
    <w:tmpl w:val="FAF6546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03212D"/>
    <w:multiLevelType w:val="hybridMultilevel"/>
    <w:tmpl w:val="7276A0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7140FBC"/>
    <w:multiLevelType w:val="hybridMultilevel"/>
    <w:tmpl w:val="BCACA59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17FE21C4"/>
    <w:multiLevelType w:val="hybridMultilevel"/>
    <w:tmpl w:val="368262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9BC7650"/>
    <w:multiLevelType w:val="hybridMultilevel"/>
    <w:tmpl w:val="7AFC789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1C397501"/>
    <w:multiLevelType w:val="hybridMultilevel"/>
    <w:tmpl w:val="E18ECA3A"/>
    <w:lvl w:ilvl="0" w:tplc="04150017">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nsid w:val="20F226CC"/>
    <w:multiLevelType w:val="hybridMultilevel"/>
    <w:tmpl w:val="2C3C509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6E4261D"/>
    <w:multiLevelType w:val="hybridMultilevel"/>
    <w:tmpl w:val="1FC09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BC6619"/>
    <w:multiLevelType w:val="hybridMultilevel"/>
    <w:tmpl w:val="EFD8E7E6"/>
    <w:lvl w:ilvl="0" w:tplc="C0867CD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29043AFD"/>
    <w:multiLevelType w:val="hybridMultilevel"/>
    <w:tmpl w:val="E60C0040"/>
    <w:lvl w:ilvl="0" w:tplc="04150011">
      <w:start w:val="1"/>
      <w:numFmt w:val="decimal"/>
      <w:lvlText w:val="%1)"/>
      <w:lvlJc w:val="left"/>
      <w:pPr>
        <w:ind w:left="163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48654E"/>
    <w:multiLevelType w:val="hybridMultilevel"/>
    <w:tmpl w:val="F8D6A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B355594"/>
    <w:multiLevelType w:val="multilevel"/>
    <w:tmpl w:val="9086D5F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2B4D6985"/>
    <w:multiLevelType w:val="hybridMultilevel"/>
    <w:tmpl w:val="BD7E0C38"/>
    <w:lvl w:ilvl="0" w:tplc="0415000B">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8">
    <w:nsid w:val="2E884819"/>
    <w:multiLevelType w:val="hybridMultilevel"/>
    <w:tmpl w:val="488C8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1C0A43"/>
    <w:multiLevelType w:val="hybridMultilevel"/>
    <w:tmpl w:val="998056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FE76158"/>
    <w:multiLevelType w:val="multilevel"/>
    <w:tmpl w:val="BFC2F6B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0B3013E"/>
    <w:multiLevelType w:val="hybridMultilevel"/>
    <w:tmpl w:val="3014E24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32A3627C"/>
    <w:multiLevelType w:val="hybridMultilevel"/>
    <w:tmpl w:val="D77C6F4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335D274B"/>
    <w:multiLevelType w:val="multilevel"/>
    <w:tmpl w:val="BFC2F6B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33E10E9F"/>
    <w:multiLevelType w:val="hybridMultilevel"/>
    <w:tmpl w:val="A4DE8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3B0761"/>
    <w:multiLevelType w:val="hybridMultilevel"/>
    <w:tmpl w:val="F1D0452E"/>
    <w:lvl w:ilvl="0" w:tplc="733E6C90">
      <w:start w:val="1"/>
      <w:numFmt w:val="bullet"/>
      <w:lvlText w:val=""/>
      <w:lvlJc w:val="left"/>
      <w:pPr>
        <w:ind w:left="1713" w:hanging="360"/>
      </w:pPr>
      <w:rPr>
        <w:rFonts w:ascii="Symbol" w:hAnsi="Symbol" w:hint="default"/>
      </w:rPr>
    </w:lvl>
    <w:lvl w:ilvl="1" w:tplc="04150017">
      <w:start w:val="1"/>
      <w:numFmt w:val="lowerLetter"/>
      <w:lvlText w:val="%2)"/>
      <w:lvlJc w:val="left"/>
      <w:pPr>
        <w:ind w:left="2433" w:hanging="360"/>
      </w:pPr>
      <w:rPr>
        <w:rFonts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nsid w:val="353024A7"/>
    <w:multiLevelType w:val="hybridMultilevel"/>
    <w:tmpl w:val="A2425BD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3AE64E32"/>
    <w:multiLevelType w:val="multilevel"/>
    <w:tmpl w:val="108632D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3B317B25"/>
    <w:multiLevelType w:val="hybridMultilevel"/>
    <w:tmpl w:val="2A0C95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D45313F"/>
    <w:multiLevelType w:val="hybridMultilevel"/>
    <w:tmpl w:val="D90C2B5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3F153F02"/>
    <w:multiLevelType w:val="hybridMultilevel"/>
    <w:tmpl w:val="217A88C0"/>
    <w:lvl w:ilvl="0" w:tplc="B0F8B63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FAF5B22"/>
    <w:multiLevelType w:val="hybridMultilevel"/>
    <w:tmpl w:val="D060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907DBB"/>
    <w:multiLevelType w:val="hybridMultilevel"/>
    <w:tmpl w:val="90B01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37128C"/>
    <w:multiLevelType w:val="multilevel"/>
    <w:tmpl w:val="BFC2F6B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AE86B13"/>
    <w:multiLevelType w:val="hybridMultilevel"/>
    <w:tmpl w:val="23DAA53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4BF7133E"/>
    <w:multiLevelType w:val="hybridMultilevel"/>
    <w:tmpl w:val="EC2ACEFE"/>
    <w:lvl w:ilvl="0" w:tplc="726AC1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766EBF"/>
    <w:multiLevelType w:val="hybridMultilevel"/>
    <w:tmpl w:val="D3CCBAC8"/>
    <w:lvl w:ilvl="0" w:tplc="B0F8B638">
      <w:start w:val="1"/>
      <w:numFmt w:val="decimal"/>
      <w:lvlText w:val="%1)"/>
      <w:lvlJc w:val="left"/>
      <w:pPr>
        <w:ind w:left="720" w:hanging="360"/>
      </w:pPr>
      <w:rPr>
        <w:rFonts w:hint="default"/>
        <w:sz w:val="22"/>
        <w:szCs w:val="22"/>
      </w:rPr>
    </w:lvl>
    <w:lvl w:ilvl="1" w:tplc="9FA0375C">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1532276"/>
    <w:multiLevelType w:val="hybridMultilevel"/>
    <w:tmpl w:val="9A7E6E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1C008AE"/>
    <w:multiLevelType w:val="hybridMultilevel"/>
    <w:tmpl w:val="257EC918"/>
    <w:lvl w:ilvl="0" w:tplc="2708A3F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1FB4623"/>
    <w:multiLevelType w:val="hybridMultilevel"/>
    <w:tmpl w:val="F2DEDD28"/>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0">
    <w:nsid w:val="5825432B"/>
    <w:multiLevelType w:val="multilevel"/>
    <w:tmpl w:val="BFC2F6B0"/>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8AB5E2C"/>
    <w:multiLevelType w:val="hybridMultilevel"/>
    <w:tmpl w:val="290618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96B16A1"/>
    <w:multiLevelType w:val="hybridMultilevel"/>
    <w:tmpl w:val="AC5005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9961669"/>
    <w:multiLevelType w:val="hybridMultilevel"/>
    <w:tmpl w:val="EC6C7D64"/>
    <w:lvl w:ilvl="0" w:tplc="04150017">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4">
    <w:nsid w:val="5A037EF8"/>
    <w:multiLevelType w:val="multilevel"/>
    <w:tmpl w:val="A91415D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nsid w:val="5CE03B79"/>
    <w:multiLevelType w:val="hybridMultilevel"/>
    <w:tmpl w:val="99F6F40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EA12114"/>
    <w:multiLevelType w:val="hybridMultilevel"/>
    <w:tmpl w:val="5868FE0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2477669"/>
    <w:multiLevelType w:val="multilevel"/>
    <w:tmpl w:val="09EE49FC"/>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634101AF"/>
    <w:multiLevelType w:val="multilevel"/>
    <w:tmpl w:val="0CD6E7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640436CF"/>
    <w:multiLevelType w:val="hybridMultilevel"/>
    <w:tmpl w:val="9DC657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7C4460"/>
    <w:multiLevelType w:val="hybridMultilevel"/>
    <w:tmpl w:val="60146C20"/>
    <w:lvl w:ilvl="0" w:tplc="04150017">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1">
    <w:nsid w:val="64BD7FAA"/>
    <w:multiLevelType w:val="hybridMultilevel"/>
    <w:tmpl w:val="DA6AC1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677677D1"/>
    <w:multiLevelType w:val="hybridMultilevel"/>
    <w:tmpl w:val="DBD402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79D2D08"/>
    <w:multiLevelType w:val="multilevel"/>
    <w:tmpl w:val="EFDC4AAE"/>
    <w:lvl w:ilvl="0">
      <w:start w:val="1"/>
      <w:numFmt w:val="decimal"/>
      <w:lvlText w:val="%1."/>
      <w:lvlJc w:val="left"/>
      <w:pPr>
        <w:ind w:left="644" w:hanging="360"/>
      </w:pPr>
      <w:rPr>
        <w:rFonts w:hint="default"/>
      </w:rPr>
    </w:lvl>
    <w:lvl w:ilvl="1">
      <w:start w:val="1"/>
      <w:numFmt w:val="decimal"/>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4">
    <w:nsid w:val="67E03CB6"/>
    <w:multiLevelType w:val="hybridMultilevel"/>
    <w:tmpl w:val="5AB08B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AD11CF7"/>
    <w:multiLevelType w:val="hybridMultilevel"/>
    <w:tmpl w:val="DA28A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C73488C"/>
    <w:multiLevelType w:val="hybridMultilevel"/>
    <w:tmpl w:val="797C0BA8"/>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E1035C6"/>
    <w:multiLevelType w:val="hybridMultilevel"/>
    <w:tmpl w:val="412453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F60034E"/>
    <w:multiLevelType w:val="hybridMultilevel"/>
    <w:tmpl w:val="EE164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95203D"/>
    <w:multiLevelType w:val="hybridMultilevel"/>
    <w:tmpl w:val="FCC0E1E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71B469D2"/>
    <w:multiLevelType w:val="hybridMultilevel"/>
    <w:tmpl w:val="DD84A2E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72B431DC"/>
    <w:multiLevelType w:val="hybridMultilevel"/>
    <w:tmpl w:val="0B2E3810"/>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2">
    <w:nsid w:val="72FF7B19"/>
    <w:multiLevelType w:val="hybridMultilevel"/>
    <w:tmpl w:val="88021B5A"/>
    <w:lvl w:ilvl="0" w:tplc="EE6059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648701B"/>
    <w:multiLevelType w:val="hybridMultilevel"/>
    <w:tmpl w:val="12547DB8"/>
    <w:lvl w:ilvl="0" w:tplc="04150011">
      <w:start w:val="1"/>
      <w:numFmt w:val="decimal"/>
      <w:lvlText w:val="%1)"/>
      <w:lvlJc w:val="left"/>
      <w:pPr>
        <w:ind w:left="3054"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nsid w:val="764A3C30"/>
    <w:multiLevelType w:val="hybridMultilevel"/>
    <w:tmpl w:val="7CF2EDD2"/>
    <w:lvl w:ilvl="0" w:tplc="263C4E76">
      <w:start w:val="1"/>
      <w:numFmt w:val="decimal"/>
      <w:lvlText w:val="%1."/>
      <w:lvlJc w:val="left"/>
      <w:pPr>
        <w:tabs>
          <w:tab w:val="num" w:pos="720"/>
        </w:tabs>
        <w:ind w:left="720" w:hanging="360"/>
      </w:pPr>
      <w:rPr>
        <w:rFonts w:hint="default"/>
      </w:rPr>
    </w:lvl>
    <w:lvl w:ilvl="1" w:tplc="460CA088">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rPr>
        <w:rFonts w:hint="default"/>
      </w:rPr>
    </w:lvl>
    <w:lvl w:ilvl="3" w:tplc="6A4E9DE6">
      <w:start w:val="1"/>
      <w:numFmt w:val="lowerLetter"/>
      <w:lvlText w:val="%4)"/>
      <w:lvlJc w:val="left"/>
      <w:pPr>
        <w:tabs>
          <w:tab w:val="num" w:pos="2880"/>
        </w:tabs>
        <w:ind w:left="2880" w:hanging="360"/>
      </w:pPr>
      <w:rPr>
        <w:rFonts w:hint="default"/>
        <w:color w:val="auto"/>
      </w:rPr>
    </w:lvl>
    <w:lvl w:ilvl="4" w:tplc="D55E2C06" w:tentative="1">
      <w:start w:val="1"/>
      <w:numFmt w:val="lowerLetter"/>
      <w:lvlText w:val="%5."/>
      <w:lvlJc w:val="left"/>
      <w:pPr>
        <w:tabs>
          <w:tab w:val="num" w:pos="3600"/>
        </w:tabs>
        <w:ind w:left="3600" w:hanging="360"/>
      </w:pPr>
    </w:lvl>
    <w:lvl w:ilvl="5" w:tplc="27D0BF7A" w:tentative="1">
      <w:start w:val="1"/>
      <w:numFmt w:val="lowerRoman"/>
      <w:lvlText w:val="%6."/>
      <w:lvlJc w:val="right"/>
      <w:pPr>
        <w:tabs>
          <w:tab w:val="num" w:pos="4320"/>
        </w:tabs>
        <w:ind w:left="4320" w:hanging="180"/>
      </w:pPr>
    </w:lvl>
    <w:lvl w:ilvl="6" w:tplc="4FF869B0" w:tentative="1">
      <w:start w:val="1"/>
      <w:numFmt w:val="decimal"/>
      <w:lvlText w:val="%7."/>
      <w:lvlJc w:val="left"/>
      <w:pPr>
        <w:tabs>
          <w:tab w:val="num" w:pos="5040"/>
        </w:tabs>
        <w:ind w:left="5040" w:hanging="360"/>
      </w:pPr>
    </w:lvl>
    <w:lvl w:ilvl="7" w:tplc="FAF89658" w:tentative="1">
      <w:start w:val="1"/>
      <w:numFmt w:val="lowerLetter"/>
      <w:lvlText w:val="%8."/>
      <w:lvlJc w:val="left"/>
      <w:pPr>
        <w:tabs>
          <w:tab w:val="num" w:pos="5760"/>
        </w:tabs>
        <w:ind w:left="5760" w:hanging="360"/>
      </w:pPr>
    </w:lvl>
    <w:lvl w:ilvl="8" w:tplc="470C2B9E" w:tentative="1">
      <w:start w:val="1"/>
      <w:numFmt w:val="lowerRoman"/>
      <w:lvlText w:val="%9."/>
      <w:lvlJc w:val="right"/>
      <w:pPr>
        <w:tabs>
          <w:tab w:val="num" w:pos="6480"/>
        </w:tabs>
        <w:ind w:left="6480" w:hanging="180"/>
      </w:pPr>
    </w:lvl>
  </w:abstractNum>
  <w:abstractNum w:abstractNumId="75">
    <w:nsid w:val="775956CD"/>
    <w:multiLevelType w:val="multilevel"/>
    <w:tmpl w:val="A91415D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6">
    <w:nsid w:val="78B4762D"/>
    <w:multiLevelType w:val="hybridMultilevel"/>
    <w:tmpl w:val="E564B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9934201"/>
    <w:multiLevelType w:val="hybridMultilevel"/>
    <w:tmpl w:val="C1046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9CF4D4A"/>
    <w:multiLevelType w:val="hybridMultilevel"/>
    <w:tmpl w:val="A722488A"/>
    <w:lvl w:ilvl="0" w:tplc="0415000B">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79">
    <w:nsid w:val="7B281325"/>
    <w:multiLevelType w:val="hybridMultilevel"/>
    <w:tmpl w:val="2C088612"/>
    <w:lvl w:ilvl="0" w:tplc="04150011">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80">
    <w:nsid w:val="7B873163"/>
    <w:multiLevelType w:val="hybridMultilevel"/>
    <w:tmpl w:val="E06ABF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DA915FF"/>
    <w:multiLevelType w:val="hybridMultilevel"/>
    <w:tmpl w:val="2E2840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E7E7671"/>
    <w:multiLevelType w:val="hybridMultilevel"/>
    <w:tmpl w:val="F23C787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23"/>
  </w:num>
  <w:num w:numId="3">
    <w:abstractNumId w:val="43"/>
  </w:num>
  <w:num w:numId="4">
    <w:abstractNumId w:val="15"/>
  </w:num>
  <w:num w:numId="5">
    <w:abstractNumId w:val="64"/>
  </w:num>
  <w:num w:numId="6">
    <w:abstractNumId w:val="24"/>
  </w:num>
  <w:num w:numId="7">
    <w:abstractNumId w:val="78"/>
  </w:num>
  <w:num w:numId="8">
    <w:abstractNumId w:val="27"/>
  </w:num>
  <w:num w:numId="9">
    <w:abstractNumId w:val="63"/>
  </w:num>
  <w:num w:numId="10">
    <w:abstractNumId w:val="33"/>
  </w:num>
  <w:num w:numId="11">
    <w:abstractNumId w:val="50"/>
  </w:num>
  <w:num w:numId="12">
    <w:abstractNumId w:val="30"/>
  </w:num>
  <w:num w:numId="13">
    <w:abstractNumId w:val="60"/>
  </w:num>
  <w:num w:numId="14">
    <w:abstractNumId w:val="76"/>
  </w:num>
  <w:num w:numId="15">
    <w:abstractNumId w:val="34"/>
  </w:num>
  <w:num w:numId="16">
    <w:abstractNumId w:val="71"/>
  </w:num>
  <w:num w:numId="17">
    <w:abstractNumId w:val="82"/>
  </w:num>
  <w:num w:numId="18">
    <w:abstractNumId w:val="57"/>
  </w:num>
  <w:num w:numId="19">
    <w:abstractNumId w:val="66"/>
  </w:num>
  <w:num w:numId="20">
    <w:abstractNumId w:val="22"/>
  </w:num>
  <w:num w:numId="21">
    <w:abstractNumId w:val="40"/>
  </w:num>
  <w:num w:numId="22">
    <w:abstractNumId w:val="28"/>
  </w:num>
  <w:num w:numId="23">
    <w:abstractNumId w:val="31"/>
  </w:num>
  <w:num w:numId="24">
    <w:abstractNumId w:val="55"/>
  </w:num>
  <w:num w:numId="25">
    <w:abstractNumId w:val="56"/>
  </w:num>
  <w:num w:numId="26">
    <w:abstractNumId w:val="9"/>
  </w:num>
  <w:num w:numId="27">
    <w:abstractNumId w:val="17"/>
  </w:num>
  <w:num w:numId="28">
    <w:abstractNumId w:val="74"/>
  </w:num>
  <w:num w:numId="29">
    <w:abstractNumId w:val="19"/>
  </w:num>
  <w:num w:numId="30">
    <w:abstractNumId w:val="52"/>
  </w:num>
  <w:num w:numId="31">
    <w:abstractNumId w:val="81"/>
  </w:num>
  <w:num w:numId="32">
    <w:abstractNumId w:val="48"/>
  </w:num>
  <w:num w:numId="33">
    <w:abstractNumId w:val="12"/>
  </w:num>
  <w:num w:numId="34">
    <w:abstractNumId w:val="75"/>
  </w:num>
  <w:num w:numId="35">
    <w:abstractNumId w:val="26"/>
  </w:num>
  <w:num w:numId="36">
    <w:abstractNumId w:val="37"/>
  </w:num>
  <w:num w:numId="37">
    <w:abstractNumId w:val="54"/>
  </w:num>
  <w:num w:numId="38">
    <w:abstractNumId w:val="80"/>
  </w:num>
  <w:num w:numId="39">
    <w:abstractNumId w:val="47"/>
  </w:num>
  <w:num w:numId="40">
    <w:abstractNumId w:val="18"/>
  </w:num>
  <w:num w:numId="41">
    <w:abstractNumId w:val="38"/>
  </w:num>
  <w:num w:numId="42">
    <w:abstractNumId w:val="10"/>
  </w:num>
  <w:num w:numId="43">
    <w:abstractNumId w:val="42"/>
  </w:num>
  <w:num w:numId="44">
    <w:abstractNumId w:val="65"/>
  </w:num>
  <w:num w:numId="45">
    <w:abstractNumId w:val="25"/>
  </w:num>
  <w:num w:numId="46">
    <w:abstractNumId w:val="73"/>
  </w:num>
  <w:num w:numId="47">
    <w:abstractNumId w:val="77"/>
  </w:num>
  <w:num w:numId="48">
    <w:abstractNumId w:val="62"/>
  </w:num>
  <w:num w:numId="49">
    <w:abstractNumId w:val="69"/>
  </w:num>
  <w:num w:numId="50">
    <w:abstractNumId w:val="67"/>
  </w:num>
  <w:num w:numId="51">
    <w:abstractNumId w:val="29"/>
  </w:num>
  <w:num w:numId="52">
    <w:abstractNumId w:val="79"/>
  </w:num>
  <w:num w:numId="53">
    <w:abstractNumId w:val="49"/>
  </w:num>
  <w:num w:numId="54">
    <w:abstractNumId w:val="53"/>
  </w:num>
  <w:num w:numId="55">
    <w:abstractNumId w:val="39"/>
  </w:num>
  <w:num w:numId="56">
    <w:abstractNumId w:val="46"/>
  </w:num>
  <w:num w:numId="57">
    <w:abstractNumId w:val="35"/>
  </w:num>
  <w:num w:numId="58">
    <w:abstractNumId w:val="44"/>
  </w:num>
  <w:num w:numId="59">
    <w:abstractNumId w:val="13"/>
  </w:num>
  <w:num w:numId="60">
    <w:abstractNumId w:val="20"/>
  </w:num>
  <w:num w:numId="61">
    <w:abstractNumId w:val="41"/>
  </w:num>
  <w:num w:numId="62">
    <w:abstractNumId w:val="59"/>
  </w:num>
  <w:num w:numId="63">
    <w:abstractNumId w:val="11"/>
  </w:num>
  <w:num w:numId="64">
    <w:abstractNumId w:val="14"/>
  </w:num>
  <w:num w:numId="65">
    <w:abstractNumId w:val="21"/>
  </w:num>
  <w:num w:numId="66">
    <w:abstractNumId w:val="51"/>
  </w:num>
  <w:num w:numId="67">
    <w:abstractNumId w:val="45"/>
  </w:num>
  <w:num w:numId="68">
    <w:abstractNumId w:val="68"/>
  </w:num>
  <w:num w:numId="69">
    <w:abstractNumId w:val="72"/>
  </w:num>
  <w:num w:numId="70">
    <w:abstractNumId w:val="32"/>
  </w:num>
  <w:num w:numId="71">
    <w:abstractNumId w:val="70"/>
  </w:num>
  <w:num w:numId="72">
    <w:abstractNumId w:val="61"/>
  </w:num>
  <w:num w:numId="73">
    <w:abstractNumId w:val="36"/>
  </w:num>
  <w:num w:numId="74">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84"/>
    <w:rsid w:val="00004EE3"/>
    <w:rsid w:val="00006A59"/>
    <w:rsid w:val="0001061E"/>
    <w:rsid w:val="00011094"/>
    <w:rsid w:val="00013604"/>
    <w:rsid w:val="000149D7"/>
    <w:rsid w:val="00020845"/>
    <w:rsid w:val="00020FDA"/>
    <w:rsid w:val="0002294C"/>
    <w:rsid w:val="00022EBC"/>
    <w:rsid w:val="00023AA2"/>
    <w:rsid w:val="00023C77"/>
    <w:rsid w:val="00024899"/>
    <w:rsid w:val="00025296"/>
    <w:rsid w:val="0002672D"/>
    <w:rsid w:val="00030C8A"/>
    <w:rsid w:val="000321DE"/>
    <w:rsid w:val="000343DF"/>
    <w:rsid w:val="00035776"/>
    <w:rsid w:val="00035963"/>
    <w:rsid w:val="0003788E"/>
    <w:rsid w:val="00040034"/>
    <w:rsid w:val="00040A6A"/>
    <w:rsid w:val="00045011"/>
    <w:rsid w:val="00045839"/>
    <w:rsid w:val="00045A5D"/>
    <w:rsid w:val="000473AF"/>
    <w:rsid w:val="000503DB"/>
    <w:rsid w:val="000529A3"/>
    <w:rsid w:val="00052CF7"/>
    <w:rsid w:val="000539A8"/>
    <w:rsid w:val="0005512F"/>
    <w:rsid w:val="00055BA5"/>
    <w:rsid w:val="00055F72"/>
    <w:rsid w:val="00061315"/>
    <w:rsid w:val="00062807"/>
    <w:rsid w:val="00062EC5"/>
    <w:rsid w:val="0006320A"/>
    <w:rsid w:val="000640B5"/>
    <w:rsid w:val="00064CE8"/>
    <w:rsid w:val="00065A57"/>
    <w:rsid w:val="000669CF"/>
    <w:rsid w:val="00070103"/>
    <w:rsid w:val="00070B68"/>
    <w:rsid w:val="000718A1"/>
    <w:rsid w:val="000757F9"/>
    <w:rsid w:val="0007742D"/>
    <w:rsid w:val="0008036D"/>
    <w:rsid w:val="00080C06"/>
    <w:rsid w:val="00081BA9"/>
    <w:rsid w:val="00081D24"/>
    <w:rsid w:val="00082495"/>
    <w:rsid w:val="000825AA"/>
    <w:rsid w:val="0008740E"/>
    <w:rsid w:val="000907B6"/>
    <w:rsid w:val="00090F4A"/>
    <w:rsid w:val="00091EF9"/>
    <w:rsid w:val="000921AD"/>
    <w:rsid w:val="00093DDD"/>
    <w:rsid w:val="00094BC3"/>
    <w:rsid w:val="00094E07"/>
    <w:rsid w:val="00097ED6"/>
    <w:rsid w:val="000A05A4"/>
    <w:rsid w:val="000A239C"/>
    <w:rsid w:val="000A39BE"/>
    <w:rsid w:val="000A44EA"/>
    <w:rsid w:val="000B00A6"/>
    <w:rsid w:val="000B2021"/>
    <w:rsid w:val="000B21EE"/>
    <w:rsid w:val="000B2995"/>
    <w:rsid w:val="000B45CF"/>
    <w:rsid w:val="000B5D1F"/>
    <w:rsid w:val="000B79D9"/>
    <w:rsid w:val="000C211A"/>
    <w:rsid w:val="000C2BCD"/>
    <w:rsid w:val="000C2EFA"/>
    <w:rsid w:val="000C4063"/>
    <w:rsid w:val="000C4122"/>
    <w:rsid w:val="000C50EC"/>
    <w:rsid w:val="000C51CB"/>
    <w:rsid w:val="000C5712"/>
    <w:rsid w:val="000C693C"/>
    <w:rsid w:val="000D0148"/>
    <w:rsid w:val="000D0579"/>
    <w:rsid w:val="000D0CAE"/>
    <w:rsid w:val="000D3121"/>
    <w:rsid w:val="000D38FF"/>
    <w:rsid w:val="000D399A"/>
    <w:rsid w:val="000D3E58"/>
    <w:rsid w:val="000D5DA5"/>
    <w:rsid w:val="000E0D87"/>
    <w:rsid w:val="000E2576"/>
    <w:rsid w:val="000E4225"/>
    <w:rsid w:val="000F123C"/>
    <w:rsid w:val="000F15A7"/>
    <w:rsid w:val="000F228D"/>
    <w:rsid w:val="000F5092"/>
    <w:rsid w:val="000F7163"/>
    <w:rsid w:val="000F723D"/>
    <w:rsid w:val="00100FA8"/>
    <w:rsid w:val="00101833"/>
    <w:rsid w:val="00101D5E"/>
    <w:rsid w:val="00102606"/>
    <w:rsid w:val="00102912"/>
    <w:rsid w:val="0010298D"/>
    <w:rsid w:val="00103B35"/>
    <w:rsid w:val="00104428"/>
    <w:rsid w:val="00104E02"/>
    <w:rsid w:val="0010650C"/>
    <w:rsid w:val="00106A77"/>
    <w:rsid w:val="00111D5E"/>
    <w:rsid w:val="00112A45"/>
    <w:rsid w:val="00112FEB"/>
    <w:rsid w:val="001141E0"/>
    <w:rsid w:val="001143CF"/>
    <w:rsid w:val="00120D5D"/>
    <w:rsid w:val="00121B60"/>
    <w:rsid w:val="001226FA"/>
    <w:rsid w:val="0012513E"/>
    <w:rsid w:val="00125627"/>
    <w:rsid w:val="00126EDA"/>
    <w:rsid w:val="00131255"/>
    <w:rsid w:val="001336A6"/>
    <w:rsid w:val="00134CE9"/>
    <w:rsid w:val="001354ED"/>
    <w:rsid w:val="00136B42"/>
    <w:rsid w:val="00142E82"/>
    <w:rsid w:val="001445E8"/>
    <w:rsid w:val="001460E4"/>
    <w:rsid w:val="00146111"/>
    <w:rsid w:val="00146B0C"/>
    <w:rsid w:val="0014791D"/>
    <w:rsid w:val="001524C6"/>
    <w:rsid w:val="00152AD9"/>
    <w:rsid w:val="00153D1D"/>
    <w:rsid w:val="00154244"/>
    <w:rsid w:val="001546FF"/>
    <w:rsid w:val="00157726"/>
    <w:rsid w:val="00157A2B"/>
    <w:rsid w:val="001622D6"/>
    <w:rsid w:val="00162F1A"/>
    <w:rsid w:val="00164327"/>
    <w:rsid w:val="00165B6D"/>
    <w:rsid w:val="001701AB"/>
    <w:rsid w:val="00174896"/>
    <w:rsid w:val="00176564"/>
    <w:rsid w:val="00181934"/>
    <w:rsid w:val="00182038"/>
    <w:rsid w:val="001866AF"/>
    <w:rsid w:val="00186B15"/>
    <w:rsid w:val="001936FB"/>
    <w:rsid w:val="00193B32"/>
    <w:rsid w:val="00195133"/>
    <w:rsid w:val="00195688"/>
    <w:rsid w:val="00195B19"/>
    <w:rsid w:val="00196443"/>
    <w:rsid w:val="00197DBB"/>
    <w:rsid w:val="001A008D"/>
    <w:rsid w:val="001A384A"/>
    <w:rsid w:val="001A488B"/>
    <w:rsid w:val="001B1ECA"/>
    <w:rsid w:val="001B2058"/>
    <w:rsid w:val="001B2E3F"/>
    <w:rsid w:val="001B3AE4"/>
    <w:rsid w:val="001B7DB8"/>
    <w:rsid w:val="001B7FF6"/>
    <w:rsid w:val="001C06EE"/>
    <w:rsid w:val="001C2211"/>
    <w:rsid w:val="001C3BFC"/>
    <w:rsid w:val="001C409F"/>
    <w:rsid w:val="001C41B4"/>
    <w:rsid w:val="001C4AF7"/>
    <w:rsid w:val="001C587E"/>
    <w:rsid w:val="001C5B0F"/>
    <w:rsid w:val="001C637C"/>
    <w:rsid w:val="001D2692"/>
    <w:rsid w:val="001D434C"/>
    <w:rsid w:val="001D512B"/>
    <w:rsid w:val="001D74C6"/>
    <w:rsid w:val="001E303B"/>
    <w:rsid w:val="001E31A2"/>
    <w:rsid w:val="001E5591"/>
    <w:rsid w:val="001E5CC8"/>
    <w:rsid w:val="001F1C84"/>
    <w:rsid w:val="001F2481"/>
    <w:rsid w:val="001F3043"/>
    <w:rsid w:val="001F3A36"/>
    <w:rsid w:val="001F3ED4"/>
    <w:rsid w:val="001F4EA1"/>
    <w:rsid w:val="001F58D1"/>
    <w:rsid w:val="001F655C"/>
    <w:rsid w:val="001F6A78"/>
    <w:rsid w:val="00200287"/>
    <w:rsid w:val="00202918"/>
    <w:rsid w:val="00203E8E"/>
    <w:rsid w:val="002056EE"/>
    <w:rsid w:val="00206C84"/>
    <w:rsid w:val="00207B4C"/>
    <w:rsid w:val="00210C34"/>
    <w:rsid w:val="002118D4"/>
    <w:rsid w:val="002121D9"/>
    <w:rsid w:val="00214C9C"/>
    <w:rsid w:val="00215AF5"/>
    <w:rsid w:val="00216036"/>
    <w:rsid w:val="00216288"/>
    <w:rsid w:val="00217FEB"/>
    <w:rsid w:val="0022027B"/>
    <w:rsid w:val="00223F4C"/>
    <w:rsid w:val="00225938"/>
    <w:rsid w:val="002274F7"/>
    <w:rsid w:val="0022780E"/>
    <w:rsid w:val="002301DC"/>
    <w:rsid w:val="002306C4"/>
    <w:rsid w:val="0023185A"/>
    <w:rsid w:val="002318E6"/>
    <w:rsid w:val="00232295"/>
    <w:rsid w:val="00232C22"/>
    <w:rsid w:val="00234BE2"/>
    <w:rsid w:val="00241B79"/>
    <w:rsid w:val="00242151"/>
    <w:rsid w:val="00242DBA"/>
    <w:rsid w:val="002452DD"/>
    <w:rsid w:val="00245E58"/>
    <w:rsid w:val="00246568"/>
    <w:rsid w:val="00254961"/>
    <w:rsid w:val="00254C76"/>
    <w:rsid w:val="002552D2"/>
    <w:rsid w:val="00260A72"/>
    <w:rsid w:val="00262AE9"/>
    <w:rsid w:val="002633B2"/>
    <w:rsid w:val="00264CA4"/>
    <w:rsid w:val="00264CF2"/>
    <w:rsid w:val="00266415"/>
    <w:rsid w:val="0026656C"/>
    <w:rsid w:val="00267D4F"/>
    <w:rsid w:val="002707CC"/>
    <w:rsid w:val="00270E85"/>
    <w:rsid w:val="002725BE"/>
    <w:rsid w:val="00273654"/>
    <w:rsid w:val="00285C1E"/>
    <w:rsid w:val="0028699A"/>
    <w:rsid w:val="002871B3"/>
    <w:rsid w:val="002879D9"/>
    <w:rsid w:val="002904A1"/>
    <w:rsid w:val="00291EB8"/>
    <w:rsid w:val="00291F7E"/>
    <w:rsid w:val="0029352F"/>
    <w:rsid w:val="002A03B5"/>
    <w:rsid w:val="002A0A06"/>
    <w:rsid w:val="002A306C"/>
    <w:rsid w:val="002A34B3"/>
    <w:rsid w:val="002A590C"/>
    <w:rsid w:val="002A6224"/>
    <w:rsid w:val="002A75DE"/>
    <w:rsid w:val="002B009F"/>
    <w:rsid w:val="002B1230"/>
    <w:rsid w:val="002B1A10"/>
    <w:rsid w:val="002B1A5C"/>
    <w:rsid w:val="002B265D"/>
    <w:rsid w:val="002B3CB1"/>
    <w:rsid w:val="002B48EB"/>
    <w:rsid w:val="002B7F4F"/>
    <w:rsid w:val="002C0ED2"/>
    <w:rsid w:val="002C4EE9"/>
    <w:rsid w:val="002C640D"/>
    <w:rsid w:val="002C6CA3"/>
    <w:rsid w:val="002D0673"/>
    <w:rsid w:val="002D0982"/>
    <w:rsid w:val="002D1F50"/>
    <w:rsid w:val="002D2BD6"/>
    <w:rsid w:val="002D3D08"/>
    <w:rsid w:val="002D3FEA"/>
    <w:rsid w:val="002D7EEA"/>
    <w:rsid w:val="002E095A"/>
    <w:rsid w:val="002E256F"/>
    <w:rsid w:val="002E2D9A"/>
    <w:rsid w:val="002E313F"/>
    <w:rsid w:val="002E331A"/>
    <w:rsid w:val="002E357E"/>
    <w:rsid w:val="002E3D8F"/>
    <w:rsid w:val="002E3E5D"/>
    <w:rsid w:val="002E4526"/>
    <w:rsid w:val="002E5508"/>
    <w:rsid w:val="002E707B"/>
    <w:rsid w:val="002E74AB"/>
    <w:rsid w:val="002F0E12"/>
    <w:rsid w:val="002F11A1"/>
    <w:rsid w:val="002F1998"/>
    <w:rsid w:val="002F1BC5"/>
    <w:rsid w:val="002F1E47"/>
    <w:rsid w:val="002F2348"/>
    <w:rsid w:val="002F2B5A"/>
    <w:rsid w:val="002F477D"/>
    <w:rsid w:val="002F6150"/>
    <w:rsid w:val="002F7222"/>
    <w:rsid w:val="002F768A"/>
    <w:rsid w:val="002F7793"/>
    <w:rsid w:val="0030050A"/>
    <w:rsid w:val="003029D3"/>
    <w:rsid w:val="00306090"/>
    <w:rsid w:val="00306498"/>
    <w:rsid w:val="0030650A"/>
    <w:rsid w:val="00306A4E"/>
    <w:rsid w:val="003073E2"/>
    <w:rsid w:val="00307845"/>
    <w:rsid w:val="00307E80"/>
    <w:rsid w:val="003105B9"/>
    <w:rsid w:val="00310EC1"/>
    <w:rsid w:val="00311343"/>
    <w:rsid w:val="003119A6"/>
    <w:rsid w:val="003126DA"/>
    <w:rsid w:val="00312D7B"/>
    <w:rsid w:val="00314CB4"/>
    <w:rsid w:val="003158E7"/>
    <w:rsid w:val="00316245"/>
    <w:rsid w:val="003205C6"/>
    <w:rsid w:val="00320F35"/>
    <w:rsid w:val="003210F7"/>
    <w:rsid w:val="003220CD"/>
    <w:rsid w:val="00324503"/>
    <w:rsid w:val="0032544B"/>
    <w:rsid w:val="00325EB9"/>
    <w:rsid w:val="00326CD4"/>
    <w:rsid w:val="003309A7"/>
    <w:rsid w:val="0033227A"/>
    <w:rsid w:val="00334ED7"/>
    <w:rsid w:val="003350D3"/>
    <w:rsid w:val="00335591"/>
    <w:rsid w:val="00335EC7"/>
    <w:rsid w:val="00336FD9"/>
    <w:rsid w:val="00337731"/>
    <w:rsid w:val="003379ED"/>
    <w:rsid w:val="00337A01"/>
    <w:rsid w:val="00337C41"/>
    <w:rsid w:val="003415F9"/>
    <w:rsid w:val="00341AE4"/>
    <w:rsid w:val="00341DB7"/>
    <w:rsid w:val="003458DB"/>
    <w:rsid w:val="00347B03"/>
    <w:rsid w:val="003504D2"/>
    <w:rsid w:val="00351157"/>
    <w:rsid w:val="00352441"/>
    <w:rsid w:val="0035266F"/>
    <w:rsid w:val="00353DF6"/>
    <w:rsid w:val="00363268"/>
    <w:rsid w:val="00364EF5"/>
    <w:rsid w:val="00364F93"/>
    <w:rsid w:val="00365AA6"/>
    <w:rsid w:val="00365E84"/>
    <w:rsid w:val="00373F98"/>
    <w:rsid w:val="00374417"/>
    <w:rsid w:val="0037457C"/>
    <w:rsid w:val="00374626"/>
    <w:rsid w:val="003806AA"/>
    <w:rsid w:val="00380B9E"/>
    <w:rsid w:val="003820FC"/>
    <w:rsid w:val="00386AA3"/>
    <w:rsid w:val="003905A6"/>
    <w:rsid w:val="00391891"/>
    <w:rsid w:val="003927F0"/>
    <w:rsid w:val="00394390"/>
    <w:rsid w:val="00396F53"/>
    <w:rsid w:val="003A0199"/>
    <w:rsid w:val="003A167B"/>
    <w:rsid w:val="003A2DC3"/>
    <w:rsid w:val="003A472F"/>
    <w:rsid w:val="003A6109"/>
    <w:rsid w:val="003B10BA"/>
    <w:rsid w:val="003B37F6"/>
    <w:rsid w:val="003B392C"/>
    <w:rsid w:val="003B5CA8"/>
    <w:rsid w:val="003B6781"/>
    <w:rsid w:val="003B692B"/>
    <w:rsid w:val="003B6C76"/>
    <w:rsid w:val="003B73E7"/>
    <w:rsid w:val="003B7F87"/>
    <w:rsid w:val="003C008E"/>
    <w:rsid w:val="003C589A"/>
    <w:rsid w:val="003C5AD2"/>
    <w:rsid w:val="003C5FBF"/>
    <w:rsid w:val="003C7055"/>
    <w:rsid w:val="003D2174"/>
    <w:rsid w:val="003D32C9"/>
    <w:rsid w:val="003D423B"/>
    <w:rsid w:val="003D648F"/>
    <w:rsid w:val="003E04B2"/>
    <w:rsid w:val="003E0848"/>
    <w:rsid w:val="003E1F6A"/>
    <w:rsid w:val="003E455B"/>
    <w:rsid w:val="003E549C"/>
    <w:rsid w:val="003E6EBC"/>
    <w:rsid w:val="003F0C73"/>
    <w:rsid w:val="003F15EB"/>
    <w:rsid w:val="003F3AC4"/>
    <w:rsid w:val="003F4C24"/>
    <w:rsid w:val="003F567A"/>
    <w:rsid w:val="003F5FF5"/>
    <w:rsid w:val="004004A8"/>
    <w:rsid w:val="00400E43"/>
    <w:rsid w:val="004032EC"/>
    <w:rsid w:val="004037DD"/>
    <w:rsid w:val="00405500"/>
    <w:rsid w:val="00410CE0"/>
    <w:rsid w:val="004122B7"/>
    <w:rsid w:val="0041337A"/>
    <w:rsid w:val="00416312"/>
    <w:rsid w:val="00420C01"/>
    <w:rsid w:val="00420D96"/>
    <w:rsid w:val="004211CE"/>
    <w:rsid w:val="00421F5D"/>
    <w:rsid w:val="00422990"/>
    <w:rsid w:val="00424922"/>
    <w:rsid w:val="004259C6"/>
    <w:rsid w:val="00427048"/>
    <w:rsid w:val="00434B79"/>
    <w:rsid w:val="00434DE4"/>
    <w:rsid w:val="00436C10"/>
    <w:rsid w:val="004454DE"/>
    <w:rsid w:val="00446867"/>
    <w:rsid w:val="00446937"/>
    <w:rsid w:val="00446D15"/>
    <w:rsid w:val="00446FFC"/>
    <w:rsid w:val="004509A3"/>
    <w:rsid w:val="00451F4F"/>
    <w:rsid w:val="004520D5"/>
    <w:rsid w:val="0045460C"/>
    <w:rsid w:val="00454945"/>
    <w:rsid w:val="00460FE3"/>
    <w:rsid w:val="00462E21"/>
    <w:rsid w:val="00463BC5"/>
    <w:rsid w:val="00463EF8"/>
    <w:rsid w:val="00464046"/>
    <w:rsid w:val="0046725C"/>
    <w:rsid w:val="00467ADC"/>
    <w:rsid w:val="00470B93"/>
    <w:rsid w:val="00472568"/>
    <w:rsid w:val="00472CDF"/>
    <w:rsid w:val="00474521"/>
    <w:rsid w:val="00476033"/>
    <w:rsid w:val="0047647D"/>
    <w:rsid w:val="0048044B"/>
    <w:rsid w:val="00481F52"/>
    <w:rsid w:val="004828EC"/>
    <w:rsid w:val="00482DF2"/>
    <w:rsid w:val="0048318A"/>
    <w:rsid w:val="004836A9"/>
    <w:rsid w:val="004841D9"/>
    <w:rsid w:val="0048612E"/>
    <w:rsid w:val="004927FF"/>
    <w:rsid w:val="004964EC"/>
    <w:rsid w:val="0049761B"/>
    <w:rsid w:val="004A0FD5"/>
    <w:rsid w:val="004A367B"/>
    <w:rsid w:val="004A3CC5"/>
    <w:rsid w:val="004A6008"/>
    <w:rsid w:val="004B3024"/>
    <w:rsid w:val="004B32E6"/>
    <w:rsid w:val="004B34A4"/>
    <w:rsid w:val="004B4321"/>
    <w:rsid w:val="004B5649"/>
    <w:rsid w:val="004B6BBB"/>
    <w:rsid w:val="004B6D0E"/>
    <w:rsid w:val="004C17C2"/>
    <w:rsid w:val="004C2004"/>
    <w:rsid w:val="004C3869"/>
    <w:rsid w:val="004C716B"/>
    <w:rsid w:val="004D1CB0"/>
    <w:rsid w:val="004D21F0"/>
    <w:rsid w:val="004D25CB"/>
    <w:rsid w:val="004D2A53"/>
    <w:rsid w:val="004D3E4C"/>
    <w:rsid w:val="004D4657"/>
    <w:rsid w:val="004D6ABD"/>
    <w:rsid w:val="004E0F62"/>
    <w:rsid w:val="004E23B5"/>
    <w:rsid w:val="004E2F22"/>
    <w:rsid w:val="004E3F23"/>
    <w:rsid w:val="004E5E3C"/>
    <w:rsid w:val="004E6075"/>
    <w:rsid w:val="004F3CEA"/>
    <w:rsid w:val="004F6257"/>
    <w:rsid w:val="005002EF"/>
    <w:rsid w:val="00500E4E"/>
    <w:rsid w:val="005010E5"/>
    <w:rsid w:val="005044DA"/>
    <w:rsid w:val="005068FB"/>
    <w:rsid w:val="005074E2"/>
    <w:rsid w:val="00507FF7"/>
    <w:rsid w:val="0051272C"/>
    <w:rsid w:val="00512BDA"/>
    <w:rsid w:val="00513A34"/>
    <w:rsid w:val="00513C37"/>
    <w:rsid w:val="0051438C"/>
    <w:rsid w:val="00514D94"/>
    <w:rsid w:val="00515D8A"/>
    <w:rsid w:val="005203D8"/>
    <w:rsid w:val="00520ECF"/>
    <w:rsid w:val="0052193F"/>
    <w:rsid w:val="00521AC2"/>
    <w:rsid w:val="0052248D"/>
    <w:rsid w:val="005250C8"/>
    <w:rsid w:val="0053016B"/>
    <w:rsid w:val="00530D9F"/>
    <w:rsid w:val="00532858"/>
    <w:rsid w:val="00532C90"/>
    <w:rsid w:val="00532CF1"/>
    <w:rsid w:val="00533925"/>
    <w:rsid w:val="00537C3A"/>
    <w:rsid w:val="00540D45"/>
    <w:rsid w:val="005411CC"/>
    <w:rsid w:val="005435D4"/>
    <w:rsid w:val="00545030"/>
    <w:rsid w:val="0054518D"/>
    <w:rsid w:val="005452B0"/>
    <w:rsid w:val="00545F9B"/>
    <w:rsid w:val="00546D28"/>
    <w:rsid w:val="005473B3"/>
    <w:rsid w:val="00550C0B"/>
    <w:rsid w:val="005546B5"/>
    <w:rsid w:val="00555B85"/>
    <w:rsid w:val="00555C7B"/>
    <w:rsid w:val="00556F86"/>
    <w:rsid w:val="00557592"/>
    <w:rsid w:val="0056301E"/>
    <w:rsid w:val="005646EA"/>
    <w:rsid w:val="00566766"/>
    <w:rsid w:val="00566CA3"/>
    <w:rsid w:val="00567D7D"/>
    <w:rsid w:val="005724BE"/>
    <w:rsid w:val="00575749"/>
    <w:rsid w:val="005762D2"/>
    <w:rsid w:val="00576DFC"/>
    <w:rsid w:val="00577B42"/>
    <w:rsid w:val="005810C3"/>
    <w:rsid w:val="0058230E"/>
    <w:rsid w:val="005844AE"/>
    <w:rsid w:val="00587EDE"/>
    <w:rsid w:val="00591AFB"/>
    <w:rsid w:val="0059338A"/>
    <w:rsid w:val="00595B40"/>
    <w:rsid w:val="00596C56"/>
    <w:rsid w:val="005A334F"/>
    <w:rsid w:val="005A3E6D"/>
    <w:rsid w:val="005A3EA8"/>
    <w:rsid w:val="005A4DEC"/>
    <w:rsid w:val="005A74ED"/>
    <w:rsid w:val="005A765D"/>
    <w:rsid w:val="005A7CEB"/>
    <w:rsid w:val="005A7F30"/>
    <w:rsid w:val="005B04D9"/>
    <w:rsid w:val="005B2393"/>
    <w:rsid w:val="005B2708"/>
    <w:rsid w:val="005B4BA6"/>
    <w:rsid w:val="005B5705"/>
    <w:rsid w:val="005B6727"/>
    <w:rsid w:val="005B6BA4"/>
    <w:rsid w:val="005B7DD6"/>
    <w:rsid w:val="005C1B4A"/>
    <w:rsid w:val="005C3185"/>
    <w:rsid w:val="005C519F"/>
    <w:rsid w:val="005C5479"/>
    <w:rsid w:val="005D0816"/>
    <w:rsid w:val="005D28CC"/>
    <w:rsid w:val="005D6407"/>
    <w:rsid w:val="005D6C65"/>
    <w:rsid w:val="005D73CD"/>
    <w:rsid w:val="005E02EF"/>
    <w:rsid w:val="005E3D82"/>
    <w:rsid w:val="005E49FB"/>
    <w:rsid w:val="005E5865"/>
    <w:rsid w:val="005E6D2F"/>
    <w:rsid w:val="005E73AA"/>
    <w:rsid w:val="005E7EB6"/>
    <w:rsid w:val="005F04AE"/>
    <w:rsid w:val="005F2E28"/>
    <w:rsid w:val="005F5C00"/>
    <w:rsid w:val="0060175A"/>
    <w:rsid w:val="0060232A"/>
    <w:rsid w:val="00605163"/>
    <w:rsid w:val="006051A4"/>
    <w:rsid w:val="00606AC5"/>
    <w:rsid w:val="0060798B"/>
    <w:rsid w:val="006119DA"/>
    <w:rsid w:val="00613AD2"/>
    <w:rsid w:val="00615DA6"/>
    <w:rsid w:val="00620C5E"/>
    <w:rsid w:val="00621E89"/>
    <w:rsid w:val="00622FD0"/>
    <w:rsid w:val="0062474C"/>
    <w:rsid w:val="00625BBA"/>
    <w:rsid w:val="00630E33"/>
    <w:rsid w:val="006311D8"/>
    <w:rsid w:val="00631BCA"/>
    <w:rsid w:val="00632085"/>
    <w:rsid w:val="00632B0A"/>
    <w:rsid w:val="00634525"/>
    <w:rsid w:val="00634C1F"/>
    <w:rsid w:val="006353E0"/>
    <w:rsid w:val="00635F42"/>
    <w:rsid w:val="00637ABA"/>
    <w:rsid w:val="00640659"/>
    <w:rsid w:val="00642173"/>
    <w:rsid w:val="00643A63"/>
    <w:rsid w:val="0064481D"/>
    <w:rsid w:val="00646C71"/>
    <w:rsid w:val="00650D60"/>
    <w:rsid w:val="0065244D"/>
    <w:rsid w:val="006527CA"/>
    <w:rsid w:val="00653800"/>
    <w:rsid w:val="00654205"/>
    <w:rsid w:val="0065485E"/>
    <w:rsid w:val="00654FC2"/>
    <w:rsid w:val="00655145"/>
    <w:rsid w:val="0065563A"/>
    <w:rsid w:val="0066106A"/>
    <w:rsid w:val="006610EF"/>
    <w:rsid w:val="0066165D"/>
    <w:rsid w:val="0066198B"/>
    <w:rsid w:val="00662319"/>
    <w:rsid w:val="006643D5"/>
    <w:rsid w:val="0066500D"/>
    <w:rsid w:val="00665545"/>
    <w:rsid w:val="00666DE4"/>
    <w:rsid w:val="006675BF"/>
    <w:rsid w:val="00667BAC"/>
    <w:rsid w:val="00673438"/>
    <w:rsid w:val="006759EC"/>
    <w:rsid w:val="00676466"/>
    <w:rsid w:val="0067687A"/>
    <w:rsid w:val="006768E7"/>
    <w:rsid w:val="00677939"/>
    <w:rsid w:val="0068152A"/>
    <w:rsid w:val="00682008"/>
    <w:rsid w:val="00682AB9"/>
    <w:rsid w:val="006834CF"/>
    <w:rsid w:val="00683A6C"/>
    <w:rsid w:val="00684186"/>
    <w:rsid w:val="0068461E"/>
    <w:rsid w:val="006847E4"/>
    <w:rsid w:val="0068485A"/>
    <w:rsid w:val="006855CD"/>
    <w:rsid w:val="00687339"/>
    <w:rsid w:val="00687611"/>
    <w:rsid w:val="00687DA8"/>
    <w:rsid w:val="00687EE4"/>
    <w:rsid w:val="00690BE3"/>
    <w:rsid w:val="006919E4"/>
    <w:rsid w:val="00691D2A"/>
    <w:rsid w:val="00693BEE"/>
    <w:rsid w:val="00694C5D"/>
    <w:rsid w:val="00694F72"/>
    <w:rsid w:val="006A0A75"/>
    <w:rsid w:val="006A4D71"/>
    <w:rsid w:val="006A6038"/>
    <w:rsid w:val="006A654B"/>
    <w:rsid w:val="006A78C2"/>
    <w:rsid w:val="006B06A4"/>
    <w:rsid w:val="006B26F5"/>
    <w:rsid w:val="006B5068"/>
    <w:rsid w:val="006B5DE4"/>
    <w:rsid w:val="006B60AF"/>
    <w:rsid w:val="006B7E44"/>
    <w:rsid w:val="006C2027"/>
    <w:rsid w:val="006C28DE"/>
    <w:rsid w:val="006C46FD"/>
    <w:rsid w:val="006C49EA"/>
    <w:rsid w:val="006C52FC"/>
    <w:rsid w:val="006C5BAE"/>
    <w:rsid w:val="006D1443"/>
    <w:rsid w:val="006D2D15"/>
    <w:rsid w:val="006D4CCF"/>
    <w:rsid w:val="006E027E"/>
    <w:rsid w:val="006E0473"/>
    <w:rsid w:val="006E0C1D"/>
    <w:rsid w:val="006E0E16"/>
    <w:rsid w:val="006E0ED3"/>
    <w:rsid w:val="006E14B7"/>
    <w:rsid w:val="006E2FB2"/>
    <w:rsid w:val="006E60F9"/>
    <w:rsid w:val="006F0D77"/>
    <w:rsid w:val="006F1504"/>
    <w:rsid w:val="006F63BE"/>
    <w:rsid w:val="006F767F"/>
    <w:rsid w:val="00702361"/>
    <w:rsid w:val="007024D4"/>
    <w:rsid w:val="00707210"/>
    <w:rsid w:val="00707228"/>
    <w:rsid w:val="00710A3D"/>
    <w:rsid w:val="00711721"/>
    <w:rsid w:val="00713489"/>
    <w:rsid w:val="007138C6"/>
    <w:rsid w:val="00714D6D"/>
    <w:rsid w:val="007175F4"/>
    <w:rsid w:val="007211FC"/>
    <w:rsid w:val="007259DA"/>
    <w:rsid w:val="00725DF3"/>
    <w:rsid w:val="00730F79"/>
    <w:rsid w:val="00732217"/>
    <w:rsid w:val="00734FE8"/>
    <w:rsid w:val="00740DCA"/>
    <w:rsid w:val="007422AF"/>
    <w:rsid w:val="007441FE"/>
    <w:rsid w:val="00746998"/>
    <w:rsid w:val="007470DA"/>
    <w:rsid w:val="00747C2E"/>
    <w:rsid w:val="00747F22"/>
    <w:rsid w:val="00752BB0"/>
    <w:rsid w:val="00753E6F"/>
    <w:rsid w:val="0075400C"/>
    <w:rsid w:val="00756088"/>
    <w:rsid w:val="00756911"/>
    <w:rsid w:val="00757AD6"/>
    <w:rsid w:val="00762215"/>
    <w:rsid w:val="00763F30"/>
    <w:rsid w:val="00764D64"/>
    <w:rsid w:val="00771BDE"/>
    <w:rsid w:val="007763D7"/>
    <w:rsid w:val="007771DF"/>
    <w:rsid w:val="0077783F"/>
    <w:rsid w:val="007819A4"/>
    <w:rsid w:val="00784BA9"/>
    <w:rsid w:val="007873B9"/>
    <w:rsid w:val="007908AF"/>
    <w:rsid w:val="0079235F"/>
    <w:rsid w:val="00792A45"/>
    <w:rsid w:val="007938E0"/>
    <w:rsid w:val="00793FCD"/>
    <w:rsid w:val="00795E63"/>
    <w:rsid w:val="00796A52"/>
    <w:rsid w:val="00797954"/>
    <w:rsid w:val="007A01D0"/>
    <w:rsid w:val="007A0FEA"/>
    <w:rsid w:val="007A561C"/>
    <w:rsid w:val="007B2943"/>
    <w:rsid w:val="007B457E"/>
    <w:rsid w:val="007B7B74"/>
    <w:rsid w:val="007C10DC"/>
    <w:rsid w:val="007C10FC"/>
    <w:rsid w:val="007C5D03"/>
    <w:rsid w:val="007D3865"/>
    <w:rsid w:val="007D4442"/>
    <w:rsid w:val="007D63CF"/>
    <w:rsid w:val="007E0D57"/>
    <w:rsid w:val="007E3E04"/>
    <w:rsid w:val="007E4AD4"/>
    <w:rsid w:val="007E723D"/>
    <w:rsid w:val="007E7590"/>
    <w:rsid w:val="007F3681"/>
    <w:rsid w:val="007F4AF4"/>
    <w:rsid w:val="00801D28"/>
    <w:rsid w:val="00804CB3"/>
    <w:rsid w:val="00805DBA"/>
    <w:rsid w:val="00807288"/>
    <w:rsid w:val="00811063"/>
    <w:rsid w:val="008111B1"/>
    <w:rsid w:val="00812E94"/>
    <w:rsid w:val="00814E43"/>
    <w:rsid w:val="008165C0"/>
    <w:rsid w:val="008169B9"/>
    <w:rsid w:val="00817841"/>
    <w:rsid w:val="0081787D"/>
    <w:rsid w:val="00820505"/>
    <w:rsid w:val="00820940"/>
    <w:rsid w:val="0082109C"/>
    <w:rsid w:val="008229DF"/>
    <w:rsid w:val="00822C7B"/>
    <w:rsid w:val="0082458A"/>
    <w:rsid w:val="0083202C"/>
    <w:rsid w:val="00832EB1"/>
    <w:rsid w:val="00833765"/>
    <w:rsid w:val="00833D50"/>
    <w:rsid w:val="008345B6"/>
    <w:rsid w:val="00834977"/>
    <w:rsid w:val="0083585F"/>
    <w:rsid w:val="00835C32"/>
    <w:rsid w:val="008363F5"/>
    <w:rsid w:val="00837E42"/>
    <w:rsid w:val="00844335"/>
    <w:rsid w:val="00844351"/>
    <w:rsid w:val="008447A5"/>
    <w:rsid w:val="00846B65"/>
    <w:rsid w:val="00850F4F"/>
    <w:rsid w:val="00851C5D"/>
    <w:rsid w:val="00852BA8"/>
    <w:rsid w:val="0085310B"/>
    <w:rsid w:val="0085340F"/>
    <w:rsid w:val="00853A2B"/>
    <w:rsid w:val="008540D8"/>
    <w:rsid w:val="0085696F"/>
    <w:rsid w:val="00857024"/>
    <w:rsid w:val="0086004A"/>
    <w:rsid w:val="00860714"/>
    <w:rsid w:val="00862A1D"/>
    <w:rsid w:val="00864FD7"/>
    <w:rsid w:val="00865932"/>
    <w:rsid w:val="00866A95"/>
    <w:rsid w:val="00870596"/>
    <w:rsid w:val="0087219E"/>
    <w:rsid w:val="00872CE9"/>
    <w:rsid w:val="0087401E"/>
    <w:rsid w:val="008743F4"/>
    <w:rsid w:val="008762C0"/>
    <w:rsid w:val="00880022"/>
    <w:rsid w:val="008811C7"/>
    <w:rsid w:val="00882A43"/>
    <w:rsid w:val="0088497F"/>
    <w:rsid w:val="00884C06"/>
    <w:rsid w:val="00890667"/>
    <w:rsid w:val="00892DA3"/>
    <w:rsid w:val="00893D40"/>
    <w:rsid w:val="008A1001"/>
    <w:rsid w:val="008A461D"/>
    <w:rsid w:val="008A527D"/>
    <w:rsid w:val="008A57E0"/>
    <w:rsid w:val="008A5E8F"/>
    <w:rsid w:val="008B09CD"/>
    <w:rsid w:val="008B341C"/>
    <w:rsid w:val="008B3476"/>
    <w:rsid w:val="008B4017"/>
    <w:rsid w:val="008B5397"/>
    <w:rsid w:val="008B56A4"/>
    <w:rsid w:val="008B7769"/>
    <w:rsid w:val="008C0A37"/>
    <w:rsid w:val="008C2FAE"/>
    <w:rsid w:val="008C4331"/>
    <w:rsid w:val="008C5ADA"/>
    <w:rsid w:val="008D2866"/>
    <w:rsid w:val="008D2AB1"/>
    <w:rsid w:val="008D5885"/>
    <w:rsid w:val="008D711A"/>
    <w:rsid w:val="008D77F5"/>
    <w:rsid w:val="008D7EAD"/>
    <w:rsid w:val="008E0A75"/>
    <w:rsid w:val="008E4D6E"/>
    <w:rsid w:val="008E530F"/>
    <w:rsid w:val="008E55BA"/>
    <w:rsid w:val="008E5730"/>
    <w:rsid w:val="008E64C0"/>
    <w:rsid w:val="008E70BD"/>
    <w:rsid w:val="008F07AC"/>
    <w:rsid w:val="008F1612"/>
    <w:rsid w:val="008F1D6D"/>
    <w:rsid w:val="008F390F"/>
    <w:rsid w:val="008F3BD9"/>
    <w:rsid w:val="008F4771"/>
    <w:rsid w:val="008F5174"/>
    <w:rsid w:val="008F674C"/>
    <w:rsid w:val="008F6A16"/>
    <w:rsid w:val="008F70F7"/>
    <w:rsid w:val="008F7A6F"/>
    <w:rsid w:val="00900563"/>
    <w:rsid w:val="009021DB"/>
    <w:rsid w:val="009021E4"/>
    <w:rsid w:val="0090361B"/>
    <w:rsid w:val="00903B8C"/>
    <w:rsid w:val="009043AA"/>
    <w:rsid w:val="00906432"/>
    <w:rsid w:val="00906C54"/>
    <w:rsid w:val="009079D1"/>
    <w:rsid w:val="009136B1"/>
    <w:rsid w:val="00916991"/>
    <w:rsid w:val="00916DF0"/>
    <w:rsid w:val="00917E92"/>
    <w:rsid w:val="0092097D"/>
    <w:rsid w:val="009215BF"/>
    <w:rsid w:val="00921F43"/>
    <w:rsid w:val="00924171"/>
    <w:rsid w:val="009263C8"/>
    <w:rsid w:val="0092797B"/>
    <w:rsid w:val="00930BEA"/>
    <w:rsid w:val="00931FA8"/>
    <w:rsid w:val="0093222A"/>
    <w:rsid w:val="00932671"/>
    <w:rsid w:val="009339CC"/>
    <w:rsid w:val="00935088"/>
    <w:rsid w:val="00935FD1"/>
    <w:rsid w:val="00936357"/>
    <w:rsid w:val="0093717D"/>
    <w:rsid w:val="0093726B"/>
    <w:rsid w:val="00940644"/>
    <w:rsid w:val="00940E70"/>
    <w:rsid w:val="00941060"/>
    <w:rsid w:val="009413E7"/>
    <w:rsid w:val="00941902"/>
    <w:rsid w:val="009422D4"/>
    <w:rsid w:val="00942EE6"/>
    <w:rsid w:val="00943DA8"/>
    <w:rsid w:val="00944EBC"/>
    <w:rsid w:val="009517B8"/>
    <w:rsid w:val="0095237A"/>
    <w:rsid w:val="00954BA5"/>
    <w:rsid w:val="00960FB8"/>
    <w:rsid w:val="00961F33"/>
    <w:rsid w:val="00962D57"/>
    <w:rsid w:val="00964972"/>
    <w:rsid w:val="00965756"/>
    <w:rsid w:val="00966777"/>
    <w:rsid w:val="009719F5"/>
    <w:rsid w:val="00974AF4"/>
    <w:rsid w:val="009758F3"/>
    <w:rsid w:val="00975B51"/>
    <w:rsid w:val="00975D14"/>
    <w:rsid w:val="009764FA"/>
    <w:rsid w:val="00976E2E"/>
    <w:rsid w:val="00981170"/>
    <w:rsid w:val="00981EE2"/>
    <w:rsid w:val="009820F7"/>
    <w:rsid w:val="00982219"/>
    <w:rsid w:val="00987C82"/>
    <w:rsid w:val="00990D35"/>
    <w:rsid w:val="0099299E"/>
    <w:rsid w:val="0099347A"/>
    <w:rsid w:val="00993C04"/>
    <w:rsid w:val="00993CE1"/>
    <w:rsid w:val="00994FC1"/>
    <w:rsid w:val="00996FA5"/>
    <w:rsid w:val="00997B80"/>
    <w:rsid w:val="009A066F"/>
    <w:rsid w:val="009A199D"/>
    <w:rsid w:val="009A1C4F"/>
    <w:rsid w:val="009A2B86"/>
    <w:rsid w:val="009A2CEF"/>
    <w:rsid w:val="009A3057"/>
    <w:rsid w:val="009A4496"/>
    <w:rsid w:val="009A548F"/>
    <w:rsid w:val="009A5719"/>
    <w:rsid w:val="009A7046"/>
    <w:rsid w:val="009A7680"/>
    <w:rsid w:val="009A7EBB"/>
    <w:rsid w:val="009B1F5E"/>
    <w:rsid w:val="009B2ACD"/>
    <w:rsid w:val="009B3293"/>
    <w:rsid w:val="009B33D9"/>
    <w:rsid w:val="009B34E6"/>
    <w:rsid w:val="009B3AFD"/>
    <w:rsid w:val="009B3C3D"/>
    <w:rsid w:val="009B49AB"/>
    <w:rsid w:val="009B4AE9"/>
    <w:rsid w:val="009B4EA9"/>
    <w:rsid w:val="009C3AB9"/>
    <w:rsid w:val="009C5A03"/>
    <w:rsid w:val="009C6D74"/>
    <w:rsid w:val="009C7055"/>
    <w:rsid w:val="009C79A0"/>
    <w:rsid w:val="009C7D82"/>
    <w:rsid w:val="009D2622"/>
    <w:rsid w:val="009D407E"/>
    <w:rsid w:val="009D41F3"/>
    <w:rsid w:val="009D6B9B"/>
    <w:rsid w:val="009D794F"/>
    <w:rsid w:val="009E0560"/>
    <w:rsid w:val="009E0951"/>
    <w:rsid w:val="009E0A75"/>
    <w:rsid w:val="009E2707"/>
    <w:rsid w:val="009E7D37"/>
    <w:rsid w:val="009F097A"/>
    <w:rsid w:val="009F1C44"/>
    <w:rsid w:val="009F2C34"/>
    <w:rsid w:val="009F34D2"/>
    <w:rsid w:val="009F4667"/>
    <w:rsid w:val="009F5213"/>
    <w:rsid w:val="009F5A06"/>
    <w:rsid w:val="009F5F7C"/>
    <w:rsid w:val="009F6A99"/>
    <w:rsid w:val="009F7108"/>
    <w:rsid w:val="009F79D9"/>
    <w:rsid w:val="00A0041F"/>
    <w:rsid w:val="00A00A0F"/>
    <w:rsid w:val="00A00CAA"/>
    <w:rsid w:val="00A017DA"/>
    <w:rsid w:val="00A050A6"/>
    <w:rsid w:val="00A10CA2"/>
    <w:rsid w:val="00A11660"/>
    <w:rsid w:val="00A120D5"/>
    <w:rsid w:val="00A13054"/>
    <w:rsid w:val="00A143B2"/>
    <w:rsid w:val="00A143D6"/>
    <w:rsid w:val="00A20665"/>
    <w:rsid w:val="00A231E2"/>
    <w:rsid w:val="00A233B4"/>
    <w:rsid w:val="00A24393"/>
    <w:rsid w:val="00A25C96"/>
    <w:rsid w:val="00A25F9E"/>
    <w:rsid w:val="00A278F9"/>
    <w:rsid w:val="00A27A07"/>
    <w:rsid w:val="00A30424"/>
    <w:rsid w:val="00A30E0F"/>
    <w:rsid w:val="00A31C6F"/>
    <w:rsid w:val="00A327F6"/>
    <w:rsid w:val="00A34602"/>
    <w:rsid w:val="00A357B9"/>
    <w:rsid w:val="00A3656D"/>
    <w:rsid w:val="00A37537"/>
    <w:rsid w:val="00A378C0"/>
    <w:rsid w:val="00A40C42"/>
    <w:rsid w:val="00A424AD"/>
    <w:rsid w:val="00A429E9"/>
    <w:rsid w:val="00A4368D"/>
    <w:rsid w:val="00A45799"/>
    <w:rsid w:val="00A466E3"/>
    <w:rsid w:val="00A473E7"/>
    <w:rsid w:val="00A47FB8"/>
    <w:rsid w:val="00A51085"/>
    <w:rsid w:val="00A53430"/>
    <w:rsid w:val="00A54138"/>
    <w:rsid w:val="00A576D4"/>
    <w:rsid w:val="00A60B8B"/>
    <w:rsid w:val="00A60E59"/>
    <w:rsid w:val="00A61675"/>
    <w:rsid w:val="00A61EC7"/>
    <w:rsid w:val="00A62963"/>
    <w:rsid w:val="00A63BFE"/>
    <w:rsid w:val="00A648E7"/>
    <w:rsid w:val="00A652B4"/>
    <w:rsid w:val="00A665CF"/>
    <w:rsid w:val="00A66C4C"/>
    <w:rsid w:val="00A675A6"/>
    <w:rsid w:val="00A70195"/>
    <w:rsid w:val="00A70383"/>
    <w:rsid w:val="00A71E3D"/>
    <w:rsid w:val="00A71E87"/>
    <w:rsid w:val="00A71ECC"/>
    <w:rsid w:val="00A75EBB"/>
    <w:rsid w:val="00A777E0"/>
    <w:rsid w:val="00A8253A"/>
    <w:rsid w:val="00A8264B"/>
    <w:rsid w:val="00A8276C"/>
    <w:rsid w:val="00A84B3E"/>
    <w:rsid w:val="00A85340"/>
    <w:rsid w:val="00A85AF4"/>
    <w:rsid w:val="00A85EBB"/>
    <w:rsid w:val="00A85F62"/>
    <w:rsid w:val="00A90D88"/>
    <w:rsid w:val="00A92C68"/>
    <w:rsid w:val="00A9475C"/>
    <w:rsid w:val="00A94E06"/>
    <w:rsid w:val="00A96400"/>
    <w:rsid w:val="00A96927"/>
    <w:rsid w:val="00A97944"/>
    <w:rsid w:val="00AA223C"/>
    <w:rsid w:val="00AA2314"/>
    <w:rsid w:val="00AA60BF"/>
    <w:rsid w:val="00AA6B45"/>
    <w:rsid w:val="00AA7376"/>
    <w:rsid w:val="00AB1169"/>
    <w:rsid w:val="00AB20C3"/>
    <w:rsid w:val="00AB253A"/>
    <w:rsid w:val="00AB3237"/>
    <w:rsid w:val="00AB391B"/>
    <w:rsid w:val="00AB41F5"/>
    <w:rsid w:val="00AB4784"/>
    <w:rsid w:val="00AB70B7"/>
    <w:rsid w:val="00AC35D0"/>
    <w:rsid w:val="00AC36E8"/>
    <w:rsid w:val="00AC53EF"/>
    <w:rsid w:val="00AC58B1"/>
    <w:rsid w:val="00AC5907"/>
    <w:rsid w:val="00AC5B8B"/>
    <w:rsid w:val="00AC609A"/>
    <w:rsid w:val="00AC60C6"/>
    <w:rsid w:val="00AD09B3"/>
    <w:rsid w:val="00AD1F3A"/>
    <w:rsid w:val="00AD4B59"/>
    <w:rsid w:val="00AD5EA2"/>
    <w:rsid w:val="00AD7CC9"/>
    <w:rsid w:val="00AE14C5"/>
    <w:rsid w:val="00AE39E2"/>
    <w:rsid w:val="00AE5598"/>
    <w:rsid w:val="00AE6D61"/>
    <w:rsid w:val="00AE770E"/>
    <w:rsid w:val="00AF4956"/>
    <w:rsid w:val="00AF4C4C"/>
    <w:rsid w:val="00AF7199"/>
    <w:rsid w:val="00B00942"/>
    <w:rsid w:val="00B03D92"/>
    <w:rsid w:val="00B04794"/>
    <w:rsid w:val="00B048D9"/>
    <w:rsid w:val="00B04AB8"/>
    <w:rsid w:val="00B04D11"/>
    <w:rsid w:val="00B05563"/>
    <w:rsid w:val="00B124C2"/>
    <w:rsid w:val="00B12AC8"/>
    <w:rsid w:val="00B1321D"/>
    <w:rsid w:val="00B13645"/>
    <w:rsid w:val="00B1446A"/>
    <w:rsid w:val="00B1476F"/>
    <w:rsid w:val="00B15A84"/>
    <w:rsid w:val="00B160C6"/>
    <w:rsid w:val="00B1794C"/>
    <w:rsid w:val="00B202C6"/>
    <w:rsid w:val="00B209D2"/>
    <w:rsid w:val="00B22473"/>
    <w:rsid w:val="00B227FA"/>
    <w:rsid w:val="00B233F9"/>
    <w:rsid w:val="00B24799"/>
    <w:rsid w:val="00B278C3"/>
    <w:rsid w:val="00B30BA6"/>
    <w:rsid w:val="00B32B10"/>
    <w:rsid w:val="00B352AB"/>
    <w:rsid w:val="00B373A3"/>
    <w:rsid w:val="00B431D9"/>
    <w:rsid w:val="00B43711"/>
    <w:rsid w:val="00B46E3E"/>
    <w:rsid w:val="00B471AF"/>
    <w:rsid w:val="00B4729B"/>
    <w:rsid w:val="00B54745"/>
    <w:rsid w:val="00B570AE"/>
    <w:rsid w:val="00B573EA"/>
    <w:rsid w:val="00B61EE9"/>
    <w:rsid w:val="00B645AD"/>
    <w:rsid w:val="00B64AAF"/>
    <w:rsid w:val="00B65C5D"/>
    <w:rsid w:val="00B66F59"/>
    <w:rsid w:val="00B7212C"/>
    <w:rsid w:val="00B74047"/>
    <w:rsid w:val="00B74FCA"/>
    <w:rsid w:val="00B80A34"/>
    <w:rsid w:val="00B81A68"/>
    <w:rsid w:val="00B823BB"/>
    <w:rsid w:val="00B82F2D"/>
    <w:rsid w:val="00B84DC7"/>
    <w:rsid w:val="00B90B23"/>
    <w:rsid w:val="00B90BB6"/>
    <w:rsid w:val="00B92CB6"/>
    <w:rsid w:val="00B93EF9"/>
    <w:rsid w:val="00B9525D"/>
    <w:rsid w:val="00B970F5"/>
    <w:rsid w:val="00B977B4"/>
    <w:rsid w:val="00BA5CFF"/>
    <w:rsid w:val="00BA7F7F"/>
    <w:rsid w:val="00BB07E2"/>
    <w:rsid w:val="00BB0CF5"/>
    <w:rsid w:val="00BB2280"/>
    <w:rsid w:val="00BB26B7"/>
    <w:rsid w:val="00BB3221"/>
    <w:rsid w:val="00BB3246"/>
    <w:rsid w:val="00BB6832"/>
    <w:rsid w:val="00BC0EFA"/>
    <w:rsid w:val="00BC1A3D"/>
    <w:rsid w:val="00BC215A"/>
    <w:rsid w:val="00BC3F62"/>
    <w:rsid w:val="00BC4722"/>
    <w:rsid w:val="00BC49D3"/>
    <w:rsid w:val="00BC4AF8"/>
    <w:rsid w:val="00BC605A"/>
    <w:rsid w:val="00BC65A5"/>
    <w:rsid w:val="00BD091E"/>
    <w:rsid w:val="00BD0B6E"/>
    <w:rsid w:val="00BD0E1C"/>
    <w:rsid w:val="00BD4461"/>
    <w:rsid w:val="00BD5340"/>
    <w:rsid w:val="00BD731A"/>
    <w:rsid w:val="00BE3A24"/>
    <w:rsid w:val="00BE4456"/>
    <w:rsid w:val="00BE5A0C"/>
    <w:rsid w:val="00BE650A"/>
    <w:rsid w:val="00BE6CFD"/>
    <w:rsid w:val="00BF27A9"/>
    <w:rsid w:val="00BF45BF"/>
    <w:rsid w:val="00BF6D60"/>
    <w:rsid w:val="00C00080"/>
    <w:rsid w:val="00C0012C"/>
    <w:rsid w:val="00C02814"/>
    <w:rsid w:val="00C02B94"/>
    <w:rsid w:val="00C04333"/>
    <w:rsid w:val="00C05143"/>
    <w:rsid w:val="00C10E30"/>
    <w:rsid w:val="00C1577C"/>
    <w:rsid w:val="00C16BB7"/>
    <w:rsid w:val="00C17484"/>
    <w:rsid w:val="00C17D4B"/>
    <w:rsid w:val="00C206EE"/>
    <w:rsid w:val="00C2110A"/>
    <w:rsid w:val="00C22030"/>
    <w:rsid w:val="00C24B38"/>
    <w:rsid w:val="00C24F54"/>
    <w:rsid w:val="00C250B6"/>
    <w:rsid w:val="00C27D57"/>
    <w:rsid w:val="00C31B88"/>
    <w:rsid w:val="00C34B23"/>
    <w:rsid w:val="00C352C2"/>
    <w:rsid w:val="00C37032"/>
    <w:rsid w:val="00C375ED"/>
    <w:rsid w:val="00C37E11"/>
    <w:rsid w:val="00C42646"/>
    <w:rsid w:val="00C4540C"/>
    <w:rsid w:val="00C472C5"/>
    <w:rsid w:val="00C51BEB"/>
    <w:rsid w:val="00C54351"/>
    <w:rsid w:val="00C570B5"/>
    <w:rsid w:val="00C60378"/>
    <w:rsid w:val="00C6173B"/>
    <w:rsid w:val="00C61C8B"/>
    <w:rsid w:val="00C621D8"/>
    <w:rsid w:val="00C62A5F"/>
    <w:rsid w:val="00C654BD"/>
    <w:rsid w:val="00C70558"/>
    <w:rsid w:val="00C719C5"/>
    <w:rsid w:val="00C751F7"/>
    <w:rsid w:val="00C76DE3"/>
    <w:rsid w:val="00C77BDB"/>
    <w:rsid w:val="00C77C59"/>
    <w:rsid w:val="00C80D7F"/>
    <w:rsid w:val="00C82BF0"/>
    <w:rsid w:val="00C87AEF"/>
    <w:rsid w:val="00C906DD"/>
    <w:rsid w:val="00C92041"/>
    <w:rsid w:val="00C9211F"/>
    <w:rsid w:val="00C933B4"/>
    <w:rsid w:val="00C93FE2"/>
    <w:rsid w:val="00C94546"/>
    <w:rsid w:val="00C956BA"/>
    <w:rsid w:val="00C95E19"/>
    <w:rsid w:val="00C97B74"/>
    <w:rsid w:val="00CA073C"/>
    <w:rsid w:val="00CA0F99"/>
    <w:rsid w:val="00CA3021"/>
    <w:rsid w:val="00CA53A3"/>
    <w:rsid w:val="00CB2947"/>
    <w:rsid w:val="00CB5A20"/>
    <w:rsid w:val="00CC0A84"/>
    <w:rsid w:val="00CC19D1"/>
    <w:rsid w:val="00CC1BAE"/>
    <w:rsid w:val="00CC33FA"/>
    <w:rsid w:val="00CC3460"/>
    <w:rsid w:val="00CC57C6"/>
    <w:rsid w:val="00CC60B7"/>
    <w:rsid w:val="00CD1390"/>
    <w:rsid w:val="00CD2CAF"/>
    <w:rsid w:val="00CD4650"/>
    <w:rsid w:val="00CD4C55"/>
    <w:rsid w:val="00CD5AFC"/>
    <w:rsid w:val="00CD638B"/>
    <w:rsid w:val="00CD67DF"/>
    <w:rsid w:val="00CD7A4E"/>
    <w:rsid w:val="00CE0E86"/>
    <w:rsid w:val="00CE4700"/>
    <w:rsid w:val="00CE4E80"/>
    <w:rsid w:val="00CE65BE"/>
    <w:rsid w:val="00CE6EE9"/>
    <w:rsid w:val="00CF05B0"/>
    <w:rsid w:val="00CF0807"/>
    <w:rsid w:val="00CF1DC6"/>
    <w:rsid w:val="00CF3788"/>
    <w:rsid w:val="00CF575F"/>
    <w:rsid w:val="00CF5B9E"/>
    <w:rsid w:val="00CF5BD8"/>
    <w:rsid w:val="00CF65C7"/>
    <w:rsid w:val="00D0006E"/>
    <w:rsid w:val="00D00468"/>
    <w:rsid w:val="00D01FF3"/>
    <w:rsid w:val="00D03467"/>
    <w:rsid w:val="00D03F1A"/>
    <w:rsid w:val="00D069E2"/>
    <w:rsid w:val="00D1101A"/>
    <w:rsid w:val="00D13383"/>
    <w:rsid w:val="00D139AF"/>
    <w:rsid w:val="00D13C24"/>
    <w:rsid w:val="00D141AC"/>
    <w:rsid w:val="00D15A81"/>
    <w:rsid w:val="00D15B53"/>
    <w:rsid w:val="00D161CA"/>
    <w:rsid w:val="00D1731F"/>
    <w:rsid w:val="00D173FF"/>
    <w:rsid w:val="00D17AE5"/>
    <w:rsid w:val="00D17DDC"/>
    <w:rsid w:val="00D209DC"/>
    <w:rsid w:val="00D20A45"/>
    <w:rsid w:val="00D21B01"/>
    <w:rsid w:val="00D222E2"/>
    <w:rsid w:val="00D234D1"/>
    <w:rsid w:val="00D252B4"/>
    <w:rsid w:val="00D25AD3"/>
    <w:rsid w:val="00D2608F"/>
    <w:rsid w:val="00D26A47"/>
    <w:rsid w:val="00D2745D"/>
    <w:rsid w:val="00D30D0B"/>
    <w:rsid w:val="00D31238"/>
    <w:rsid w:val="00D321E4"/>
    <w:rsid w:val="00D32480"/>
    <w:rsid w:val="00D33AB6"/>
    <w:rsid w:val="00D34DBE"/>
    <w:rsid w:val="00D35367"/>
    <w:rsid w:val="00D359FD"/>
    <w:rsid w:val="00D35B45"/>
    <w:rsid w:val="00D3747D"/>
    <w:rsid w:val="00D41B8C"/>
    <w:rsid w:val="00D42528"/>
    <w:rsid w:val="00D42C49"/>
    <w:rsid w:val="00D44340"/>
    <w:rsid w:val="00D444FE"/>
    <w:rsid w:val="00D46751"/>
    <w:rsid w:val="00D47233"/>
    <w:rsid w:val="00D50198"/>
    <w:rsid w:val="00D50E3C"/>
    <w:rsid w:val="00D518BD"/>
    <w:rsid w:val="00D55D27"/>
    <w:rsid w:val="00D60E92"/>
    <w:rsid w:val="00D618DC"/>
    <w:rsid w:val="00D6265D"/>
    <w:rsid w:val="00D62779"/>
    <w:rsid w:val="00D63AFD"/>
    <w:rsid w:val="00D63D8C"/>
    <w:rsid w:val="00D644A6"/>
    <w:rsid w:val="00D64C23"/>
    <w:rsid w:val="00D65B10"/>
    <w:rsid w:val="00D65C1D"/>
    <w:rsid w:val="00D661FE"/>
    <w:rsid w:val="00D6757C"/>
    <w:rsid w:val="00D67CBA"/>
    <w:rsid w:val="00D70542"/>
    <w:rsid w:val="00D71492"/>
    <w:rsid w:val="00D717A2"/>
    <w:rsid w:val="00D72D65"/>
    <w:rsid w:val="00D736C2"/>
    <w:rsid w:val="00D73F86"/>
    <w:rsid w:val="00D75C60"/>
    <w:rsid w:val="00D75CD8"/>
    <w:rsid w:val="00D763BE"/>
    <w:rsid w:val="00D76403"/>
    <w:rsid w:val="00D7653A"/>
    <w:rsid w:val="00D80A7E"/>
    <w:rsid w:val="00D842ED"/>
    <w:rsid w:val="00D84BA5"/>
    <w:rsid w:val="00D86479"/>
    <w:rsid w:val="00D92811"/>
    <w:rsid w:val="00D93537"/>
    <w:rsid w:val="00D941A1"/>
    <w:rsid w:val="00D96264"/>
    <w:rsid w:val="00D96ADB"/>
    <w:rsid w:val="00DA1677"/>
    <w:rsid w:val="00DA1ADA"/>
    <w:rsid w:val="00DA2698"/>
    <w:rsid w:val="00DA441F"/>
    <w:rsid w:val="00DA58C3"/>
    <w:rsid w:val="00DA7054"/>
    <w:rsid w:val="00DB06DB"/>
    <w:rsid w:val="00DB1A5F"/>
    <w:rsid w:val="00DB1E67"/>
    <w:rsid w:val="00DB25E5"/>
    <w:rsid w:val="00DB584E"/>
    <w:rsid w:val="00DC017A"/>
    <w:rsid w:val="00DC0FB4"/>
    <w:rsid w:val="00DC1FBA"/>
    <w:rsid w:val="00DC2097"/>
    <w:rsid w:val="00DC37D1"/>
    <w:rsid w:val="00DC47FE"/>
    <w:rsid w:val="00DC494B"/>
    <w:rsid w:val="00DC5F53"/>
    <w:rsid w:val="00DC61AC"/>
    <w:rsid w:val="00DC666C"/>
    <w:rsid w:val="00DC6755"/>
    <w:rsid w:val="00DC701F"/>
    <w:rsid w:val="00DC7F12"/>
    <w:rsid w:val="00DD0994"/>
    <w:rsid w:val="00DD35AD"/>
    <w:rsid w:val="00DD3852"/>
    <w:rsid w:val="00DD3D66"/>
    <w:rsid w:val="00DD4856"/>
    <w:rsid w:val="00DD65CD"/>
    <w:rsid w:val="00DD759B"/>
    <w:rsid w:val="00DE01FD"/>
    <w:rsid w:val="00DE0DAF"/>
    <w:rsid w:val="00DE2309"/>
    <w:rsid w:val="00DE3E50"/>
    <w:rsid w:val="00DE40A3"/>
    <w:rsid w:val="00DE5C10"/>
    <w:rsid w:val="00DF091D"/>
    <w:rsid w:val="00DF1791"/>
    <w:rsid w:val="00DF1F70"/>
    <w:rsid w:val="00DF25CC"/>
    <w:rsid w:val="00DF25FE"/>
    <w:rsid w:val="00DF305F"/>
    <w:rsid w:val="00DF4CEC"/>
    <w:rsid w:val="00DF501E"/>
    <w:rsid w:val="00DF6B1E"/>
    <w:rsid w:val="00DF7F40"/>
    <w:rsid w:val="00E03EED"/>
    <w:rsid w:val="00E04DA0"/>
    <w:rsid w:val="00E05CA7"/>
    <w:rsid w:val="00E10AEE"/>
    <w:rsid w:val="00E10CDB"/>
    <w:rsid w:val="00E14E21"/>
    <w:rsid w:val="00E153F3"/>
    <w:rsid w:val="00E17C6B"/>
    <w:rsid w:val="00E205BD"/>
    <w:rsid w:val="00E2062B"/>
    <w:rsid w:val="00E2166C"/>
    <w:rsid w:val="00E21AFD"/>
    <w:rsid w:val="00E22C34"/>
    <w:rsid w:val="00E2381A"/>
    <w:rsid w:val="00E23F58"/>
    <w:rsid w:val="00E302B0"/>
    <w:rsid w:val="00E3218B"/>
    <w:rsid w:val="00E325A0"/>
    <w:rsid w:val="00E328B4"/>
    <w:rsid w:val="00E33D26"/>
    <w:rsid w:val="00E34123"/>
    <w:rsid w:val="00E35306"/>
    <w:rsid w:val="00E359D4"/>
    <w:rsid w:val="00E36368"/>
    <w:rsid w:val="00E367C4"/>
    <w:rsid w:val="00E36B1F"/>
    <w:rsid w:val="00E40EA8"/>
    <w:rsid w:val="00E42545"/>
    <w:rsid w:val="00E44B16"/>
    <w:rsid w:val="00E44DD8"/>
    <w:rsid w:val="00E45183"/>
    <w:rsid w:val="00E45BB0"/>
    <w:rsid w:val="00E4622F"/>
    <w:rsid w:val="00E465CC"/>
    <w:rsid w:val="00E4701C"/>
    <w:rsid w:val="00E473BE"/>
    <w:rsid w:val="00E519CF"/>
    <w:rsid w:val="00E52A91"/>
    <w:rsid w:val="00E53146"/>
    <w:rsid w:val="00E53D63"/>
    <w:rsid w:val="00E54863"/>
    <w:rsid w:val="00E55733"/>
    <w:rsid w:val="00E5619E"/>
    <w:rsid w:val="00E609EA"/>
    <w:rsid w:val="00E638F6"/>
    <w:rsid w:val="00E6516C"/>
    <w:rsid w:val="00E67E7F"/>
    <w:rsid w:val="00E734E4"/>
    <w:rsid w:val="00E747B6"/>
    <w:rsid w:val="00E7744C"/>
    <w:rsid w:val="00E77670"/>
    <w:rsid w:val="00E779CC"/>
    <w:rsid w:val="00E80027"/>
    <w:rsid w:val="00E80C33"/>
    <w:rsid w:val="00E84F03"/>
    <w:rsid w:val="00E8508D"/>
    <w:rsid w:val="00E8611E"/>
    <w:rsid w:val="00E86B3B"/>
    <w:rsid w:val="00E87E76"/>
    <w:rsid w:val="00E94DD3"/>
    <w:rsid w:val="00EA0F07"/>
    <w:rsid w:val="00EA428A"/>
    <w:rsid w:val="00EA4A6E"/>
    <w:rsid w:val="00EA4B42"/>
    <w:rsid w:val="00EB27B7"/>
    <w:rsid w:val="00EB4D43"/>
    <w:rsid w:val="00EB5222"/>
    <w:rsid w:val="00EB5655"/>
    <w:rsid w:val="00EB6740"/>
    <w:rsid w:val="00EB7513"/>
    <w:rsid w:val="00EC03F8"/>
    <w:rsid w:val="00EC300C"/>
    <w:rsid w:val="00EC60D4"/>
    <w:rsid w:val="00ED06FD"/>
    <w:rsid w:val="00ED19C3"/>
    <w:rsid w:val="00ED1DC2"/>
    <w:rsid w:val="00ED5D95"/>
    <w:rsid w:val="00ED5DD1"/>
    <w:rsid w:val="00ED6514"/>
    <w:rsid w:val="00ED7DDE"/>
    <w:rsid w:val="00EE1CE5"/>
    <w:rsid w:val="00EE20CB"/>
    <w:rsid w:val="00EE25C0"/>
    <w:rsid w:val="00EE34D1"/>
    <w:rsid w:val="00EE4AA0"/>
    <w:rsid w:val="00EE6C36"/>
    <w:rsid w:val="00EE7AE6"/>
    <w:rsid w:val="00EF0DFA"/>
    <w:rsid w:val="00EF1999"/>
    <w:rsid w:val="00EF1A89"/>
    <w:rsid w:val="00EF33A4"/>
    <w:rsid w:val="00EF4381"/>
    <w:rsid w:val="00EF567A"/>
    <w:rsid w:val="00EF710A"/>
    <w:rsid w:val="00F00589"/>
    <w:rsid w:val="00F01A42"/>
    <w:rsid w:val="00F023DF"/>
    <w:rsid w:val="00F03DA2"/>
    <w:rsid w:val="00F045B0"/>
    <w:rsid w:val="00F04FBC"/>
    <w:rsid w:val="00F1061E"/>
    <w:rsid w:val="00F10789"/>
    <w:rsid w:val="00F11165"/>
    <w:rsid w:val="00F1135E"/>
    <w:rsid w:val="00F1321D"/>
    <w:rsid w:val="00F1388C"/>
    <w:rsid w:val="00F14FEA"/>
    <w:rsid w:val="00F1551B"/>
    <w:rsid w:val="00F175E0"/>
    <w:rsid w:val="00F20037"/>
    <w:rsid w:val="00F203D9"/>
    <w:rsid w:val="00F205A9"/>
    <w:rsid w:val="00F20603"/>
    <w:rsid w:val="00F22C3C"/>
    <w:rsid w:val="00F22F2A"/>
    <w:rsid w:val="00F257FD"/>
    <w:rsid w:val="00F275BA"/>
    <w:rsid w:val="00F3003F"/>
    <w:rsid w:val="00F31082"/>
    <w:rsid w:val="00F310B0"/>
    <w:rsid w:val="00F310CF"/>
    <w:rsid w:val="00F33420"/>
    <w:rsid w:val="00F345D6"/>
    <w:rsid w:val="00F35215"/>
    <w:rsid w:val="00F3684E"/>
    <w:rsid w:val="00F37875"/>
    <w:rsid w:val="00F41570"/>
    <w:rsid w:val="00F415E2"/>
    <w:rsid w:val="00F4180A"/>
    <w:rsid w:val="00F42627"/>
    <w:rsid w:val="00F442EB"/>
    <w:rsid w:val="00F44AB0"/>
    <w:rsid w:val="00F4508C"/>
    <w:rsid w:val="00F45B29"/>
    <w:rsid w:val="00F466FD"/>
    <w:rsid w:val="00F46F93"/>
    <w:rsid w:val="00F476AF"/>
    <w:rsid w:val="00F47CB9"/>
    <w:rsid w:val="00F47DE2"/>
    <w:rsid w:val="00F50934"/>
    <w:rsid w:val="00F516AA"/>
    <w:rsid w:val="00F51A57"/>
    <w:rsid w:val="00F52A57"/>
    <w:rsid w:val="00F558C9"/>
    <w:rsid w:val="00F56D47"/>
    <w:rsid w:val="00F57059"/>
    <w:rsid w:val="00F60EC8"/>
    <w:rsid w:val="00F61115"/>
    <w:rsid w:val="00F6148D"/>
    <w:rsid w:val="00F61858"/>
    <w:rsid w:val="00F62028"/>
    <w:rsid w:val="00F65F16"/>
    <w:rsid w:val="00F70B81"/>
    <w:rsid w:val="00F71FDC"/>
    <w:rsid w:val="00F723F6"/>
    <w:rsid w:val="00F72961"/>
    <w:rsid w:val="00F72E81"/>
    <w:rsid w:val="00F73ACC"/>
    <w:rsid w:val="00F7426E"/>
    <w:rsid w:val="00F74864"/>
    <w:rsid w:val="00F76A70"/>
    <w:rsid w:val="00F76A91"/>
    <w:rsid w:val="00F777A9"/>
    <w:rsid w:val="00F77A20"/>
    <w:rsid w:val="00F82064"/>
    <w:rsid w:val="00F8215E"/>
    <w:rsid w:val="00F82D48"/>
    <w:rsid w:val="00F82E36"/>
    <w:rsid w:val="00F83AFA"/>
    <w:rsid w:val="00F8418F"/>
    <w:rsid w:val="00F85875"/>
    <w:rsid w:val="00F87104"/>
    <w:rsid w:val="00F91806"/>
    <w:rsid w:val="00F939E9"/>
    <w:rsid w:val="00F94E8E"/>
    <w:rsid w:val="00F95CF4"/>
    <w:rsid w:val="00F972E0"/>
    <w:rsid w:val="00F97BAE"/>
    <w:rsid w:val="00FA044C"/>
    <w:rsid w:val="00FA2698"/>
    <w:rsid w:val="00FA3AEC"/>
    <w:rsid w:val="00FA57A6"/>
    <w:rsid w:val="00FA610B"/>
    <w:rsid w:val="00FA72A6"/>
    <w:rsid w:val="00FA7D24"/>
    <w:rsid w:val="00FA7F41"/>
    <w:rsid w:val="00FB3785"/>
    <w:rsid w:val="00FB70A5"/>
    <w:rsid w:val="00FC23FA"/>
    <w:rsid w:val="00FC2B31"/>
    <w:rsid w:val="00FC34AC"/>
    <w:rsid w:val="00FC399D"/>
    <w:rsid w:val="00FC4FD9"/>
    <w:rsid w:val="00FC5FD1"/>
    <w:rsid w:val="00FD23D2"/>
    <w:rsid w:val="00FD2665"/>
    <w:rsid w:val="00FD489D"/>
    <w:rsid w:val="00FD4929"/>
    <w:rsid w:val="00FD5993"/>
    <w:rsid w:val="00FD5F53"/>
    <w:rsid w:val="00FD6904"/>
    <w:rsid w:val="00FE13DD"/>
    <w:rsid w:val="00FE2760"/>
    <w:rsid w:val="00FE3B96"/>
    <w:rsid w:val="00FE3C6C"/>
    <w:rsid w:val="00FE5258"/>
    <w:rsid w:val="00FE579A"/>
    <w:rsid w:val="00FE5986"/>
    <w:rsid w:val="00FF1738"/>
    <w:rsid w:val="00FF2C98"/>
    <w:rsid w:val="00FF361B"/>
    <w:rsid w:val="00FF7B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EA2"/>
    <w:rPr>
      <w:sz w:val="20"/>
      <w:szCs w:val="20"/>
    </w:rPr>
  </w:style>
  <w:style w:type="paragraph" w:styleId="Nagwek1">
    <w:name w:val="heading 1"/>
    <w:basedOn w:val="Normalny"/>
    <w:next w:val="Normalny"/>
    <w:link w:val="Nagwek1Znak"/>
    <w:uiPriority w:val="9"/>
    <w:qFormat/>
    <w:rsid w:val="00AD5E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AD5E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AD5E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AD5E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AD5E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AD5E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AD5E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AD5E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AD5E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5EA2"/>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AD5EA2"/>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AD5EA2"/>
    <w:rPr>
      <w:caps/>
      <w:color w:val="243F60" w:themeColor="accent1" w:themeShade="7F"/>
      <w:spacing w:val="15"/>
    </w:rPr>
  </w:style>
  <w:style w:type="character" w:customStyle="1" w:styleId="Nagwek4Znak">
    <w:name w:val="Nagłówek 4 Znak"/>
    <w:basedOn w:val="Domylnaczcionkaakapitu"/>
    <w:link w:val="Nagwek4"/>
    <w:uiPriority w:val="9"/>
    <w:rsid w:val="00AD5EA2"/>
    <w:rPr>
      <w:caps/>
      <w:color w:val="365F91" w:themeColor="accent1" w:themeShade="BF"/>
      <w:spacing w:val="10"/>
    </w:rPr>
  </w:style>
  <w:style w:type="numbering" w:customStyle="1" w:styleId="Bezlisty1">
    <w:name w:val="Bez listy1"/>
    <w:next w:val="Bezlisty"/>
    <w:uiPriority w:val="99"/>
    <w:semiHidden/>
    <w:unhideWhenUsed/>
    <w:rsid w:val="005C519F"/>
  </w:style>
  <w:style w:type="paragraph" w:styleId="Tekstpodstawowy">
    <w:name w:val="Body Text"/>
    <w:basedOn w:val="Normalny"/>
    <w:link w:val="TekstpodstawowyZnak"/>
    <w:rsid w:val="005C519F"/>
    <w:pPr>
      <w:spacing w:after="0" w:line="240" w:lineRule="auto"/>
      <w:jc w:val="both"/>
    </w:pPr>
    <w:rPr>
      <w:rFonts w:ascii="Times New Roman" w:eastAsia="Times New Roman" w:hAnsi="Times New Roman" w:cs="Times New Roman"/>
      <w:sz w:val="24"/>
      <w:lang w:eastAsia="pl-PL"/>
    </w:rPr>
  </w:style>
  <w:style w:type="character" w:customStyle="1" w:styleId="TekstpodstawowyZnak">
    <w:name w:val="Tekst podstawowy Znak"/>
    <w:basedOn w:val="Domylnaczcionkaakapitu"/>
    <w:link w:val="Tekstpodstawowy"/>
    <w:rsid w:val="005C519F"/>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5C519F"/>
    <w:pPr>
      <w:spacing w:before="120" w:after="0" w:line="240" w:lineRule="auto"/>
      <w:jc w:val="center"/>
    </w:pPr>
    <w:rPr>
      <w:rFonts w:ascii="Times New Roman" w:eastAsia="Times New Roman" w:hAnsi="Times New Roman" w:cs="Times New Roman"/>
      <w:b/>
      <w:spacing w:val="-12"/>
      <w:lang w:eastAsia="pl-PL"/>
    </w:rPr>
  </w:style>
  <w:style w:type="character" w:customStyle="1" w:styleId="Tekstpodstawowy2Znak">
    <w:name w:val="Tekst podstawowy 2 Znak"/>
    <w:basedOn w:val="Domylnaczcionkaakapitu"/>
    <w:link w:val="Tekstpodstawowy2"/>
    <w:rsid w:val="005C519F"/>
    <w:rPr>
      <w:rFonts w:ascii="Times New Roman" w:eastAsia="Times New Roman" w:hAnsi="Times New Roman" w:cs="Times New Roman"/>
      <w:b/>
      <w:spacing w:val="-12"/>
      <w:sz w:val="20"/>
      <w:szCs w:val="20"/>
      <w:lang w:eastAsia="pl-PL"/>
    </w:rPr>
  </w:style>
  <w:style w:type="paragraph" w:styleId="Tekstpodstawowy3">
    <w:name w:val="Body Text 3"/>
    <w:basedOn w:val="Normalny"/>
    <w:link w:val="Tekstpodstawowy3Znak"/>
    <w:rsid w:val="005C519F"/>
    <w:pPr>
      <w:spacing w:after="0" w:line="240" w:lineRule="auto"/>
    </w:pPr>
    <w:rPr>
      <w:rFonts w:ascii="Garamond" w:eastAsia="Times New Roman" w:hAnsi="Garamond" w:cs="Times New Roman"/>
      <w:i/>
      <w:sz w:val="28"/>
      <w:lang w:eastAsia="pl-PL"/>
    </w:rPr>
  </w:style>
  <w:style w:type="character" w:customStyle="1" w:styleId="Tekstpodstawowy3Znak">
    <w:name w:val="Tekst podstawowy 3 Znak"/>
    <w:basedOn w:val="Domylnaczcionkaakapitu"/>
    <w:link w:val="Tekstpodstawowy3"/>
    <w:rsid w:val="005C519F"/>
    <w:rPr>
      <w:rFonts w:ascii="Garamond" w:eastAsia="Times New Roman" w:hAnsi="Garamond" w:cs="Times New Roman"/>
      <w:i/>
      <w:sz w:val="28"/>
      <w:szCs w:val="20"/>
      <w:lang w:eastAsia="pl-PL"/>
    </w:rPr>
  </w:style>
  <w:style w:type="paragraph" w:styleId="Nagwek">
    <w:name w:val="header"/>
    <w:aliases w:val="Znak Znak"/>
    <w:basedOn w:val="Normalny"/>
    <w:link w:val="NagwekZnak"/>
    <w:rsid w:val="005C519F"/>
    <w:pPr>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aliases w:val="Znak Znak Znak"/>
    <w:basedOn w:val="Domylnaczcionkaakapitu"/>
    <w:link w:val="Nagwek"/>
    <w:rsid w:val="005C519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C519F"/>
    <w:pPr>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StopkaZnak">
    <w:name w:val="Stopka Znak"/>
    <w:basedOn w:val="Domylnaczcionkaakapitu"/>
    <w:link w:val="Stopka"/>
    <w:uiPriority w:val="99"/>
    <w:rsid w:val="005C519F"/>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C519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C519F"/>
    <w:rPr>
      <w:rFonts w:ascii="Tahoma" w:eastAsia="Times New Roman" w:hAnsi="Tahoma" w:cs="Tahoma"/>
      <w:sz w:val="16"/>
      <w:szCs w:val="16"/>
      <w:lang w:eastAsia="pl-PL"/>
    </w:rPr>
  </w:style>
  <w:style w:type="character" w:customStyle="1" w:styleId="Data1">
    <w:name w:val="Data1"/>
    <w:basedOn w:val="Domylnaczcionkaakapitu"/>
    <w:rsid w:val="005C519F"/>
  </w:style>
  <w:style w:type="character" w:styleId="Hipercze">
    <w:name w:val="Hyperlink"/>
    <w:uiPriority w:val="99"/>
    <w:rsid w:val="005C519F"/>
    <w:rPr>
      <w:color w:val="0000FF"/>
      <w:u w:val="single"/>
    </w:rPr>
  </w:style>
  <w:style w:type="character" w:customStyle="1" w:styleId="lead">
    <w:name w:val="lead"/>
    <w:basedOn w:val="Domylnaczcionkaakapitu"/>
    <w:rsid w:val="005C519F"/>
  </w:style>
  <w:style w:type="paragraph" w:styleId="NormalnyWeb">
    <w:name w:val="Normal (Web)"/>
    <w:basedOn w:val="Normalny"/>
    <w:uiPriority w:val="99"/>
    <w:unhideWhenUsed/>
    <w:rsid w:val="005C519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5C519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unhideWhenUsed/>
    <w:rsid w:val="005C519F"/>
    <w:pPr>
      <w:spacing w:after="0" w:line="240" w:lineRule="auto"/>
    </w:pPr>
    <w:rPr>
      <w:rFonts w:ascii="Consolas" w:eastAsia="Calibri" w:hAnsi="Consolas" w:cs="Times New Roman"/>
      <w:sz w:val="21"/>
      <w:szCs w:val="21"/>
      <w:lang w:val="x-none" w:eastAsia="x-none"/>
    </w:rPr>
  </w:style>
  <w:style w:type="character" w:customStyle="1" w:styleId="ZwykytekstZnak">
    <w:name w:val="Zwykły tekst Znak"/>
    <w:basedOn w:val="Domylnaczcionkaakapitu"/>
    <w:link w:val="Zwykytekst"/>
    <w:rsid w:val="005C519F"/>
    <w:rPr>
      <w:rFonts w:ascii="Consolas" w:eastAsia="Calibri" w:hAnsi="Consolas" w:cs="Times New Roman"/>
      <w:sz w:val="21"/>
      <w:szCs w:val="21"/>
      <w:lang w:val="x-none" w:eastAsia="x-none"/>
    </w:rPr>
  </w:style>
  <w:style w:type="character" w:styleId="Odwoanieprzypisudolnego">
    <w:name w:val="footnote reference"/>
    <w:uiPriority w:val="99"/>
    <w:rsid w:val="005C519F"/>
    <w:rPr>
      <w:vertAlign w:val="superscript"/>
    </w:rPr>
  </w:style>
  <w:style w:type="paragraph" w:styleId="Tekstprzypisukocowego">
    <w:name w:val="endnote text"/>
    <w:basedOn w:val="Normalny"/>
    <w:link w:val="TekstprzypisukocowegoZnak"/>
    <w:rsid w:val="005C519F"/>
    <w:pPr>
      <w:spacing w:after="0" w:line="240" w:lineRule="auto"/>
    </w:pPr>
    <w:rPr>
      <w:rFonts w:ascii="Times New Roman" w:eastAsia="Times New Roman" w:hAnsi="Times New Roman" w:cs="Times New Roman"/>
      <w:lang w:eastAsia="pl-PL"/>
    </w:rPr>
  </w:style>
  <w:style w:type="character" w:customStyle="1" w:styleId="TekstprzypisukocowegoZnak">
    <w:name w:val="Tekst przypisu końcowego Znak"/>
    <w:basedOn w:val="Domylnaczcionkaakapitu"/>
    <w:link w:val="Tekstprzypisukocowego"/>
    <w:rsid w:val="005C519F"/>
    <w:rPr>
      <w:rFonts w:ascii="Times New Roman" w:eastAsia="Times New Roman" w:hAnsi="Times New Roman" w:cs="Times New Roman"/>
      <w:sz w:val="20"/>
      <w:szCs w:val="20"/>
      <w:lang w:eastAsia="pl-PL"/>
    </w:rPr>
  </w:style>
  <w:style w:type="character" w:styleId="Odwoanieprzypisukocowego">
    <w:name w:val="endnote reference"/>
    <w:rsid w:val="005C519F"/>
    <w:rPr>
      <w:vertAlign w:val="superscript"/>
    </w:rPr>
  </w:style>
  <w:style w:type="character" w:customStyle="1" w:styleId="Znakiprzypiswdolnych">
    <w:name w:val="Znaki przypisów dolnych"/>
    <w:rsid w:val="005C519F"/>
    <w:rPr>
      <w:rFonts w:cs="Times New Roman"/>
      <w:vertAlign w:val="superscript"/>
    </w:rPr>
  </w:style>
  <w:style w:type="character" w:customStyle="1" w:styleId="Odwoanieprzypisudolnego2">
    <w:name w:val="Odwołanie przypisu dolnego2"/>
    <w:rsid w:val="005C519F"/>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
    <w:basedOn w:val="Normalny"/>
    <w:link w:val="TekstprzypisudolnegoZnak"/>
    <w:uiPriority w:val="99"/>
    <w:rsid w:val="005C519F"/>
    <w:pPr>
      <w:suppressAutoHyphens/>
      <w:spacing w:after="0" w:line="240" w:lineRule="auto"/>
      <w:jc w:val="both"/>
    </w:pPr>
    <w:rPr>
      <w:rFonts w:ascii="Arial" w:eastAsia="Times New Roman" w:hAnsi="Arial" w:cs="Times New Roman"/>
      <w:sz w:val="24"/>
      <w:lang w:val="x-none"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C519F"/>
    <w:rPr>
      <w:rFonts w:ascii="Arial" w:eastAsia="Times New Roman" w:hAnsi="Arial" w:cs="Times New Roman"/>
      <w:sz w:val="24"/>
      <w:szCs w:val="20"/>
      <w:lang w:val="x-none" w:eastAsia="ar-SA"/>
    </w:rPr>
  </w:style>
  <w:style w:type="paragraph" w:customStyle="1" w:styleId="Tekstpodstawowy31">
    <w:name w:val="Tekst podstawowy 31"/>
    <w:basedOn w:val="Normalny"/>
    <w:rsid w:val="005C519F"/>
    <w:pPr>
      <w:suppressAutoHyphens/>
      <w:spacing w:before="120" w:after="0" w:line="360" w:lineRule="auto"/>
      <w:jc w:val="both"/>
    </w:pPr>
    <w:rPr>
      <w:rFonts w:ascii="Arial" w:eastAsia="Times New Roman" w:hAnsi="Arial" w:cs="Times New Roman"/>
      <w:sz w:val="24"/>
      <w:lang w:eastAsia="ar-SA"/>
    </w:rPr>
  </w:style>
  <w:style w:type="paragraph" w:customStyle="1" w:styleId="WW-Tretekstu">
    <w:name w:val="WW-Treść tekstu"/>
    <w:basedOn w:val="Normalny"/>
    <w:rsid w:val="005C519F"/>
    <w:pPr>
      <w:widowControl w:val="0"/>
      <w:suppressAutoHyphens/>
      <w:autoSpaceDE w:val="0"/>
      <w:spacing w:after="120" w:line="240" w:lineRule="auto"/>
      <w:jc w:val="both"/>
    </w:pPr>
    <w:rPr>
      <w:rFonts w:ascii="Arial" w:eastAsia="Times New Roman" w:hAnsi="Arial" w:cs="Times New Roman"/>
      <w:sz w:val="24"/>
      <w:szCs w:val="24"/>
      <w:lang w:eastAsia="ar-SA"/>
    </w:rPr>
  </w:style>
  <w:style w:type="paragraph" w:customStyle="1" w:styleId="Tekstpodstawowywcity21">
    <w:name w:val="Tekst podstawowy wcięty 21"/>
    <w:basedOn w:val="Normalny"/>
    <w:rsid w:val="005C519F"/>
    <w:pPr>
      <w:suppressAutoHyphens/>
      <w:spacing w:after="0" w:line="240" w:lineRule="auto"/>
      <w:ind w:left="360"/>
      <w:jc w:val="both"/>
    </w:pPr>
    <w:rPr>
      <w:rFonts w:ascii="Times New Roman" w:eastAsia="Times New Roman" w:hAnsi="Times New Roman" w:cs="Times New Roman"/>
      <w:sz w:val="24"/>
      <w:szCs w:val="24"/>
      <w:lang w:eastAsia="ar-SA"/>
    </w:rPr>
  </w:style>
  <w:style w:type="character" w:styleId="Odwoaniedokomentarza">
    <w:name w:val="annotation reference"/>
    <w:uiPriority w:val="99"/>
    <w:rsid w:val="005C519F"/>
    <w:rPr>
      <w:sz w:val="16"/>
      <w:szCs w:val="16"/>
    </w:rPr>
  </w:style>
  <w:style w:type="paragraph" w:styleId="Tekstkomentarza">
    <w:name w:val="annotation text"/>
    <w:aliases w:val="Znak"/>
    <w:basedOn w:val="Normalny"/>
    <w:link w:val="TekstkomentarzaZnak"/>
    <w:rsid w:val="005C519F"/>
    <w:pPr>
      <w:spacing w:after="0" w:line="240" w:lineRule="auto"/>
    </w:pPr>
    <w:rPr>
      <w:rFonts w:ascii="Times New Roman" w:eastAsia="Times New Roman" w:hAnsi="Times New Roman" w:cs="Times New Roman"/>
      <w:lang w:eastAsia="pl-PL"/>
    </w:rPr>
  </w:style>
  <w:style w:type="character" w:customStyle="1" w:styleId="TekstkomentarzaZnak">
    <w:name w:val="Tekst komentarza Znak"/>
    <w:aliases w:val="Znak Znak1"/>
    <w:basedOn w:val="Domylnaczcionkaakapitu"/>
    <w:link w:val="Tekstkomentarza"/>
    <w:rsid w:val="005C519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5C519F"/>
    <w:rPr>
      <w:b/>
      <w:bCs/>
      <w:lang w:val="x-none" w:eastAsia="x-none"/>
    </w:rPr>
  </w:style>
  <w:style w:type="character" w:customStyle="1" w:styleId="TematkomentarzaZnak">
    <w:name w:val="Temat komentarza Znak"/>
    <w:basedOn w:val="TekstkomentarzaZnak"/>
    <w:link w:val="Tematkomentarza"/>
    <w:rsid w:val="005C519F"/>
    <w:rPr>
      <w:rFonts w:ascii="Times New Roman" w:eastAsia="Times New Roman" w:hAnsi="Times New Roman" w:cs="Times New Roman"/>
      <w:b/>
      <w:bCs/>
      <w:sz w:val="20"/>
      <w:szCs w:val="20"/>
      <w:lang w:val="x-none" w:eastAsia="x-none"/>
    </w:rPr>
  </w:style>
  <w:style w:type="paragraph" w:customStyle="1" w:styleId="Default">
    <w:name w:val="Default"/>
    <w:rsid w:val="005C519F"/>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Poprawka">
    <w:name w:val="Revision"/>
    <w:hidden/>
    <w:uiPriority w:val="99"/>
    <w:semiHidden/>
    <w:rsid w:val="005C519F"/>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D5EA2"/>
    <w:pPr>
      <w:ind w:left="720"/>
      <w:contextualSpacing/>
    </w:pPr>
  </w:style>
  <w:style w:type="paragraph" w:styleId="Tytu">
    <w:name w:val="Title"/>
    <w:basedOn w:val="Normalny"/>
    <w:next w:val="Normalny"/>
    <w:link w:val="TytuZnak"/>
    <w:uiPriority w:val="10"/>
    <w:qFormat/>
    <w:rsid w:val="00AD5E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AD5EA2"/>
    <w:rPr>
      <w:caps/>
      <w:color w:val="4F81BD" w:themeColor="accent1"/>
      <w:spacing w:val="10"/>
      <w:kern w:val="28"/>
      <w:sz w:val="52"/>
      <w:szCs w:val="52"/>
    </w:rPr>
  </w:style>
  <w:style w:type="paragraph" w:customStyle="1" w:styleId="CM1">
    <w:name w:val="CM1"/>
    <w:basedOn w:val="Default"/>
    <w:next w:val="Default"/>
    <w:uiPriority w:val="99"/>
    <w:rsid w:val="005C519F"/>
    <w:rPr>
      <w:rFonts w:ascii="EUAlbertina" w:hAnsi="EUAlbertina" w:cs="Times New Roman"/>
      <w:color w:val="auto"/>
    </w:rPr>
  </w:style>
  <w:style w:type="paragraph" w:customStyle="1" w:styleId="CM3">
    <w:name w:val="CM3"/>
    <w:basedOn w:val="Default"/>
    <w:next w:val="Default"/>
    <w:uiPriority w:val="99"/>
    <w:rsid w:val="005C519F"/>
    <w:rPr>
      <w:rFonts w:ascii="EUAlbertina" w:hAnsi="EUAlbertina" w:cs="Times New Roman"/>
      <w:color w:val="auto"/>
    </w:rPr>
  </w:style>
  <w:style w:type="paragraph" w:styleId="Nagwekspisutreci">
    <w:name w:val="TOC Heading"/>
    <w:basedOn w:val="Nagwek1"/>
    <w:next w:val="Normalny"/>
    <w:uiPriority w:val="39"/>
    <w:unhideWhenUsed/>
    <w:qFormat/>
    <w:rsid w:val="00AD5EA2"/>
    <w:pPr>
      <w:outlineLvl w:val="9"/>
    </w:pPr>
    <w:rPr>
      <w:lang w:bidi="en-US"/>
    </w:rPr>
  </w:style>
  <w:style w:type="paragraph" w:styleId="Spistreci2">
    <w:name w:val="toc 2"/>
    <w:basedOn w:val="Normalny"/>
    <w:next w:val="Normalny"/>
    <w:autoRedefine/>
    <w:uiPriority w:val="39"/>
    <w:unhideWhenUsed/>
    <w:rsid w:val="00D15B53"/>
    <w:pPr>
      <w:spacing w:after="100"/>
      <w:ind w:left="220"/>
    </w:pPr>
  </w:style>
  <w:style w:type="paragraph" w:styleId="Spistreci3">
    <w:name w:val="toc 3"/>
    <w:basedOn w:val="Normalny"/>
    <w:next w:val="Normalny"/>
    <w:autoRedefine/>
    <w:uiPriority w:val="39"/>
    <w:unhideWhenUsed/>
    <w:rsid w:val="00D15B53"/>
    <w:pPr>
      <w:spacing w:after="100"/>
      <w:ind w:left="440"/>
    </w:pPr>
  </w:style>
  <w:style w:type="paragraph" w:styleId="Spistreci1">
    <w:name w:val="toc 1"/>
    <w:basedOn w:val="Normalny"/>
    <w:next w:val="Normalny"/>
    <w:autoRedefine/>
    <w:uiPriority w:val="39"/>
    <w:unhideWhenUsed/>
    <w:rsid w:val="00F04FBC"/>
    <w:pPr>
      <w:spacing w:after="100"/>
    </w:pPr>
  </w:style>
  <w:style w:type="table" w:customStyle="1" w:styleId="Tabela-Siatka1">
    <w:name w:val="Tabela - Siatka1"/>
    <w:basedOn w:val="Standardowy"/>
    <w:next w:val="Tabela-Siatka"/>
    <w:uiPriority w:val="59"/>
    <w:rsid w:val="00FC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72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C0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8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AD5EA2"/>
    <w:rPr>
      <w:i/>
      <w:iCs/>
    </w:rPr>
  </w:style>
  <w:style w:type="character" w:customStyle="1" w:styleId="CytatZnak">
    <w:name w:val="Cytat Znak"/>
    <w:basedOn w:val="Domylnaczcionkaakapitu"/>
    <w:link w:val="Cytat"/>
    <w:uiPriority w:val="29"/>
    <w:rsid w:val="00AD5EA2"/>
    <w:rPr>
      <w:i/>
      <w:iCs/>
      <w:sz w:val="20"/>
      <w:szCs w:val="20"/>
    </w:rPr>
  </w:style>
  <w:style w:type="character" w:customStyle="1" w:styleId="Nagwek5Znak">
    <w:name w:val="Nagłówek 5 Znak"/>
    <w:basedOn w:val="Domylnaczcionkaakapitu"/>
    <w:link w:val="Nagwek5"/>
    <w:uiPriority w:val="9"/>
    <w:rsid w:val="00AD5EA2"/>
    <w:rPr>
      <w:caps/>
      <w:color w:val="365F91" w:themeColor="accent1" w:themeShade="BF"/>
      <w:spacing w:val="10"/>
    </w:rPr>
  </w:style>
  <w:style w:type="character" w:customStyle="1" w:styleId="Nagwek6Znak">
    <w:name w:val="Nagłówek 6 Znak"/>
    <w:basedOn w:val="Domylnaczcionkaakapitu"/>
    <w:link w:val="Nagwek6"/>
    <w:uiPriority w:val="9"/>
    <w:semiHidden/>
    <w:rsid w:val="00AD5EA2"/>
    <w:rPr>
      <w:caps/>
      <w:color w:val="365F91" w:themeColor="accent1" w:themeShade="BF"/>
      <w:spacing w:val="10"/>
    </w:rPr>
  </w:style>
  <w:style w:type="character" w:customStyle="1" w:styleId="Nagwek7Znak">
    <w:name w:val="Nagłówek 7 Znak"/>
    <w:basedOn w:val="Domylnaczcionkaakapitu"/>
    <w:link w:val="Nagwek7"/>
    <w:uiPriority w:val="9"/>
    <w:semiHidden/>
    <w:rsid w:val="00AD5EA2"/>
    <w:rPr>
      <w:caps/>
      <w:color w:val="365F91" w:themeColor="accent1" w:themeShade="BF"/>
      <w:spacing w:val="10"/>
    </w:rPr>
  </w:style>
  <w:style w:type="character" w:customStyle="1" w:styleId="Nagwek8Znak">
    <w:name w:val="Nagłówek 8 Znak"/>
    <w:basedOn w:val="Domylnaczcionkaakapitu"/>
    <w:link w:val="Nagwek8"/>
    <w:uiPriority w:val="9"/>
    <w:semiHidden/>
    <w:rsid w:val="00AD5EA2"/>
    <w:rPr>
      <w:caps/>
      <w:spacing w:val="10"/>
      <w:sz w:val="18"/>
      <w:szCs w:val="18"/>
    </w:rPr>
  </w:style>
  <w:style w:type="character" w:customStyle="1" w:styleId="Nagwek9Znak">
    <w:name w:val="Nagłówek 9 Znak"/>
    <w:basedOn w:val="Domylnaczcionkaakapitu"/>
    <w:link w:val="Nagwek9"/>
    <w:uiPriority w:val="9"/>
    <w:semiHidden/>
    <w:rsid w:val="00AD5EA2"/>
    <w:rPr>
      <w:i/>
      <w:caps/>
      <w:spacing w:val="10"/>
      <w:sz w:val="18"/>
      <w:szCs w:val="18"/>
    </w:rPr>
  </w:style>
  <w:style w:type="paragraph" w:styleId="Legenda">
    <w:name w:val="caption"/>
    <w:basedOn w:val="Normalny"/>
    <w:next w:val="Normalny"/>
    <w:uiPriority w:val="35"/>
    <w:semiHidden/>
    <w:unhideWhenUsed/>
    <w:qFormat/>
    <w:rsid w:val="00AD5EA2"/>
    <w:rPr>
      <w:b/>
      <w:bCs/>
      <w:color w:val="365F91" w:themeColor="accent1" w:themeShade="BF"/>
      <w:sz w:val="16"/>
      <w:szCs w:val="16"/>
    </w:rPr>
  </w:style>
  <w:style w:type="paragraph" w:styleId="Podtytu">
    <w:name w:val="Subtitle"/>
    <w:basedOn w:val="Normalny"/>
    <w:next w:val="Normalny"/>
    <w:link w:val="PodtytuZnak"/>
    <w:uiPriority w:val="11"/>
    <w:qFormat/>
    <w:rsid w:val="00AD5E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AD5EA2"/>
    <w:rPr>
      <w:caps/>
      <w:color w:val="595959" w:themeColor="text1" w:themeTint="A6"/>
      <w:spacing w:val="10"/>
      <w:sz w:val="24"/>
      <w:szCs w:val="24"/>
    </w:rPr>
  </w:style>
  <w:style w:type="character" w:styleId="Pogrubienie">
    <w:name w:val="Strong"/>
    <w:uiPriority w:val="22"/>
    <w:qFormat/>
    <w:rsid w:val="00AD5EA2"/>
    <w:rPr>
      <w:b/>
      <w:bCs/>
    </w:rPr>
  </w:style>
  <w:style w:type="character" w:styleId="Uwydatnienie">
    <w:name w:val="Emphasis"/>
    <w:uiPriority w:val="20"/>
    <w:qFormat/>
    <w:rsid w:val="00AD5EA2"/>
    <w:rPr>
      <w:caps/>
      <w:color w:val="243F60" w:themeColor="accent1" w:themeShade="7F"/>
      <w:spacing w:val="5"/>
    </w:rPr>
  </w:style>
  <w:style w:type="paragraph" w:styleId="Bezodstpw">
    <w:name w:val="No Spacing"/>
    <w:basedOn w:val="Normalny"/>
    <w:link w:val="BezodstpwZnak"/>
    <w:uiPriority w:val="1"/>
    <w:qFormat/>
    <w:rsid w:val="00AD5EA2"/>
    <w:pPr>
      <w:spacing w:before="0" w:after="0" w:line="240" w:lineRule="auto"/>
    </w:pPr>
  </w:style>
  <w:style w:type="character" w:customStyle="1" w:styleId="BezodstpwZnak">
    <w:name w:val="Bez odstępów Znak"/>
    <w:basedOn w:val="Domylnaczcionkaakapitu"/>
    <w:link w:val="Bezodstpw"/>
    <w:uiPriority w:val="1"/>
    <w:rsid w:val="00AD5EA2"/>
    <w:rPr>
      <w:sz w:val="20"/>
      <w:szCs w:val="20"/>
    </w:rPr>
  </w:style>
  <w:style w:type="paragraph" w:styleId="Cytatintensywny">
    <w:name w:val="Intense Quote"/>
    <w:basedOn w:val="Normalny"/>
    <w:next w:val="Normalny"/>
    <w:link w:val="CytatintensywnyZnak"/>
    <w:uiPriority w:val="30"/>
    <w:qFormat/>
    <w:rsid w:val="00AD5E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AD5EA2"/>
    <w:rPr>
      <w:i/>
      <w:iCs/>
      <w:color w:val="4F81BD" w:themeColor="accent1"/>
      <w:sz w:val="20"/>
      <w:szCs w:val="20"/>
    </w:rPr>
  </w:style>
  <w:style w:type="character" w:styleId="Wyrnieniedelikatne">
    <w:name w:val="Subtle Emphasis"/>
    <w:uiPriority w:val="19"/>
    <w:qFormat/>
    <w:rsid w:val="00AD5EA2"/>
    <w:rPr>
      <w:i/>
      <w:iCs/>
      <w:color w:val="243F60" w:themeColor="accent1" w:themeShade="7F"/>
    </w:rPr>
  </w:style>
  <w:style w:type="character" w:styleId="Wyrnienieintensywne">
    <w:name w:val="Intense Emphasis"/>
    <w:uiPriority w:val="21"/>
    <w:qFormat/>
    <w:rsid w:val="00AD5EA2"/>
    <w:rPr>
      <w:b/>
      <w:bCs/>
      <w:caps/>
      <w:color w:val="243F60" w:themeColor="accent1" w:themeShade="7F"/>
      <w:spacing w:val="10"/>
    </w:rPr>
  </w:style>
  <w:style w:type="character" w:styleId="Odwoaniedelikatne">
    <w:name w:val="Subtle Reference"/>
    <w:uiPriority w:val="31"/>
    <w:qFormat/>
    <w:rsid w:val="00AD5EA2"/>
    <w:rPr>
      <w:b/>
      <w:bCs/>
      <w:color w:val="4F81BD" w:themeColor="accent1"/>
    </w:rPr>
  </w:style>
  <w:style w:type="character" w:styleId="Odwoanieintensywne">
    <w:name w:val="Intense Reference"/>
    <w:uiPriority w:val="32"/>
    <w:qFormat/>
    <w:rsid w:val="00AD5EA2"/>
    <w:rPr>
      <w:b/>
      <w:bCs/>
      <w:i/>
      <w:iCs/>
      <w:caps/>
      <w:color w:val="4F81BD" w:themeColor="accent1"/>
    </w:rPr>
  </w:style>
  <w:style w:type="character" w:styleId="Tytuksiki">
    <w:name w:val="Book Title"/>
    <w:uiPriority w:val="33"/>
    <w:qFormat/>
    <w:rsid w:val="00AD5EA2"/>
    <w:rPr>
      <w:b/>
      <w:bCs/>
      <w:i/>
      <w:iCs/>
      <w:spacing w:val="9"/>
    </w:rPr>
  </w:style>
  <w:style w:type="character" w:styleId="UyteHipercze">
    <w:name w:val="FollowedHyperlink"/>
    <w:basedOn w:val="Domylnaczcionkaakapitu"/>
    <w:uiPriority w:val="99"/>
    <w:semiHidden/>
    <w:unhideWhenUsed/>
    <w:rsid w:val="00126EDA"/>
    <w:rPr>
      <w:color w:val="800080" w:themeColor="followedHyperlink"/>
      <w:u w:val="single"/>
    </w:rPr>
  </w:style>
  <w:style w:type="table" w:styleId="Jasnalistaakcent1">
    <w:name w:val="Light List Accent 1"/>
    <w:basedOn w:val="Standardowy"/>
    <w:uiPriority w:val="61"/>
    <w:rsid w:val="003F0C73"/>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ecieniowanieakcent1">
    <w:name w:val="Light Shading Accent 1"/>
    <w:basedOn w:val="Standardowy"/>
    <w:uiPriority w:val="60"/>
    <w:rsid w:val="003F0C73"/>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redniecieniowanie1akcent1">
    <w:name w:val="Medium Shading 1 Accent 1"/>
    <w:basedOn w:val="Standardowy"/>
    <w:uiPriority w:val="63"/>
    <w:rsid w:val="003F0C73"/>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
    <w:name w:val="Medium Shading 1"/>
    <w:basedOn w:val="Standardowy"/>
    <w:uiPriority w:val="63"/>
    <w:rsid w:val="00EF4381"/>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ela-Siatka5">
    <w:name w:val="Tabela - Siatka5"/>
    <w:basedOn w:val="Standardowy"/>
    <w:next w:val="Tabela-Siatka"/>
    <w:rsid w:val="00606AC5"/>
    <w:pPr>
      <w:spacing w:before="0"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EA2"/>
    <w:rPr>
      <w:sz w:val="20"/>
      <w:szCs w:val="20"/>
    </w:rPr>
  </w:style>
  <w:style w:type="paragraph" w:styleId="Nagwek1">
    <w:name w:val="heading 1"/>
    <w:basedOn w:val="Normalny"/>
    <w:next w:val="Normalny"/>
    <w:link w:val="Nagwek1Znak"/>
    <w:uiPriority w:val="9"/>
    <w:qFormat/>
    <w:rsid w:val="00AD5E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AD5E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AD5E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AD5E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AD5E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AD5E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AD5E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AD5E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AD5E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5EA2"/>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AD5EA2"/>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AD5EA2"/>
    <w:rPr>
      <w:caps/>
      <w:color w:val="243F60" w:themeColor="accent1" w:themeShade="7F"/>
      <w:spacing w:val="15"/>
    </w:rPr>
  </w:style>
  <w:style w:type="character" w:customStyle="1" w:styleId="Nagwek4Znak">
    <w:name w:val="Nagłówek 4 Znak"/>
    <w:basedOn w:val="Domylnaczcionkaakapitu"/>
    <w:link w:val="Nagwek4"/>
    <w:uiPriority w:val="9"/>
    <w:rsid w:val="00AD5EA2"/>
    <w:rPr>
      <w:caps/>
      <w:color w:val="365F91" w:themeColor="accent1" w:themeShade="BF"/>
      <w:spacing w:val="10"/>
    </w:rPr>
  </w:style>
  <w:style w:type="numbering" w:customStyle="1" w:styleId="Bezlisty1">
    <w:name w:val="Bez listy1"/>
    <w:next w:val="Bezlisty"/>
    <w:uiPriority w:val="99"/>
    <w:semiHidden/>
    <w:unhideWhenUsed/>
    <w:rsid w:val="005C519F"/>
  </w:style>
  <w:style w:type="paragraph" w:styleId="Tekstpodstawowy">
    <w:name w:val="Body Text"/>
    <w:basedOn w:val="Normalny"/>
    <w:link w:val="TekstpodstawowyZnak"/>
    <w:rsid w:val="005C519F"/>
    <w:pPr>
      <w:spacing w:after="0" w:line="240" w:lineRule="auto"/>
      <w:jc w:val="both"/>
    </w:pPr>
    <w:rPr>
      <w:rFonts w:ascii="Times New Roman" w:eastAsia="Times New Roman" w:hAnsi="Times New Roman" w:cs="Times New Roman"/>
      <w:sz w:val="24"/>
      <w:lang w:eastAsia="pl-PL"/>
    </w:rPr>
  </w:style>
  <w:style w:type="character" w:customStyle="1" w:styleId="TekstpodstawowyZnak">
    <w:name w:val="Tekst podstawowy Znak"/>
    <w:basedOn w:val="Domylnaczcionkaakapitu"/>
    <w:link w:val="Tekstpodstawowy"/>
    <w:rsid w:val="005C519F"/>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5C519F"/>
    <w:pPr>
      <w:spacing w:before="120" w:after="0" w:line="240" w:lineRule="auto"/>
      <w:jc w:val="center"/>
    </w:pPr>
    <w:rPr>
      <w:rFonts w:ascii="Times New Roman" w:eastAsia="Times New Roman" w:hAnsi="Times New Roman" w:cs="Times New Roman"/>
      <w:b/>
      <w:spacing w:val="-12"/>
      <w:lang w:eastAsia="pl-PL"/>
    </w:rPr>
  </w:style>
  <w:style w:type="character" w:customStyle="1" w:styleId="Tekstpodstawowy2Znak">
    <w:name w:val="Tekst podstawowy 2 Znak"/>
    <w:basedOn w:val="Domylnaczcionkaakapitu"/>
    <w:link w:val="Tekstpodstawowy2"/>
    <w:rsid w:val="005C519F"/>
    <w:rPr>
      <w:rFonts w:ascii="Times New Roman" w:eastAsia="Times New Roman" w:hAnsi="Times New Roman" w:cs="Times New Roman"/>
      <w:b/>
      <w:spacing w:val="-12"/>
      <w:sz w:val="20"/>
      <w:szCs w:val="20"/>
      <w:lang w:eastAsia="pl-PL"/>
    </w:rPr>
  </w:style>
  <w:style w:type="paragraph" w:styleId="Tekstpodstawowy3">
    <w:name w:val="Body Text 3"/>
    <w:basedOn w:val="Normalny"/>
    <w:link w:val="Tekstpodstawowy3Znak"/>
    <w:rsid w:val="005C519F"/>
    <w:pPr>
      <w:spacing w:after="0" w:line="240" w:lineRule="auto"/>
    </w:pPr>
    <w:rPr>
      <w:rFonts w:ascii="Garamond" w:eastAsia="Times New Roman" w:hAnsi="Garamond" w:cs="Times New Roman"/>
      <w:i/>
      <w:sz w:val="28"/>
      <w:lang w:eastAsia="pl-PL"/>
    </w:rPr>
  </w:style>
  <w:style w:type="character" w:customStyle="1" w:styleId="Tekstpodstawowy3Znak">
    <w:name w:val="Tekst podstawowy 3 Znak"/>
    <w:basedOn w:val="Domylnaczcionkaakapitu"/>
    <w:link w:val="Tekstpodstawowy3"/>
    <w:rsid w:val="005C519F"/>
    <w:rPr>
      <w:rFonts w:ascii="Garamond" w:eastAsia="Times New Roman" w:hAnsi="Garamond" w:cs="Times New Roman"/>
      <w:i/>
      <w:sz w:val="28"/>
      <w:szCs w:val="20"/>
      <w:lang w:eastAsia="pl-PL"/>
    </w:rPr>
  </w:style>
  <w:style w:type="paragraph" w:styleId="Nagwek">
    <w:name w:val="header"/>
    <w:aliases w:val="Znak Znak"/>
    <w:basedOn w:val="Normalny"/>
    <w:link w:val="NagwekZnak"/>
    <w:rsid w:val="005C519F"/>
    <w:pPr>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aliases w:val="Znak Znak Znak"/>
    <w:basedOn w:val="Domylnaczcionkaakapitu"/>
    <w:link w:val="Nagwek"/>
    <w:rsid w:val="005C519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C519F"/>
    <w:pPr>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StopkaZnak">
    <w:name w:val="Stopka Znak"/>
    <w:basedOn w:val="Domylnaczcionkaakapitu"/>
    <w:link w:val="Stopka"/>
    <w:uiPriority w:val="99"/>
    <w:rsid w:val="005C519F"/>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C519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C519F"/>
    <w:rPr>
      <w:rFonts w:ascii="Tahoma" w:eastAsia="Times New Roman" w:hAnsi="Tahoma" w:cs="Tahoma"/>
      <w:sz w:val="16"/>
      <w:szCs w:val="16"/>
      <w:lang w:eastAsia="pl-PL"/>
    </w:rPr>
  </w:style>
  <w:style w:type="character" w:customStyle="1" w:styleId="Data1">
    <w:name w:val="Data1"/>
    <w:basedOn w:val="Domylnaczcionkaakapitu"/>
    <w:rsid w:val="005C519F"/>
  </w:style>
  <w:style w:type="character" w:styleId="Hipercze">
    <w:name w:val="Hyperlink"/>
    <w:uiPriority w:val="99"/>
    <w:rsid w:val="005C519F"/>
    <w:rPr>
      <w:color w:val="0000FF"/>
      <w:u w:val="single"/>
    </w:rPr>
  </w:style>
  <w:style w:type="character" w:customStyle="1" w:styleId="lead">
    <w:name w:val="lead"/>
    <w:basedOn w:val="Domylnaczcionkaakapitu"/>
    <w:rsid w:val="005C519F"/>
  </w:style>
  <w:style w:type="paragraph" w:styleId="NormalnyWeb">
    <w:name w:val="Normal (Web)"/>
    <w:basedOn w:val="Normalny"/>
    <w:uiPriority w:val="99"/>
    <w:unhideWhenUsed/>
    <w:rsid w:val="005C519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5C519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unhideWhenUsed/>
    <w:rsid w:val="005C519F"/>
    <w:pPr>
      <w:spacing w:after="0" w:line="240" w:lineRule="auto"/>
    </w:pPr>
    <w:rPr>
      <w:rFonts w:ascii="Consolas" w:eastAsia="Calibri" w:hAnsi="Consolas" w:cs="Times New Roman"/>
      <w:sz w:val="21"/>
      <w:szCs w:val="21"/>
      <w:lang w:val="x-none" w:eastAsia="x-none"/>
    </w:rPr>
  </w:style>
  <w:style w:type="character" w:customStyle="1" w:styleId="ZwykytekstZnak">
    <w:name w:val="Zwykły tekst Znak"/>
    <w:basedOn w:val="Domylnaczcionkaakapitu"/>
    <w:link w:val="Zwykytekst"/>
    <w:rsid w:val="005C519F"/>
    <w:rPr>
      <w:rFonts w:ascii="Consolas" w:eastAsia="Calibri" w:hAnsi="Consolas" w:cs="Times New Roman"/>
      <w:sz w:val="21"/>
      <w:szCs w:val="21"/>
      <w:lang w:val="x-none" w:eastAsia="x-none"/>
    </w:rPr>
  </w:style>
  <w:style w:type="character" w:styleId="Odwoanieprzypisudolnego">
    <w:name w:val="footnote reference"/>
    <w:uiPriority w:val="99"/>
    <w:rsid w:val="005C519F"/>
    <w:rPr>
      <w:vertAlign w:val="superscript"/>
    </w:rPr>
  </w:style>
  <w:style w:type="paragraph" w:styleId="Tekstprzypisukocowego">
    <w:name w:val="endnote text"/>
    <w:basedOn w:val="Normalny"/>
    <w:link w:val="TekstprzypisukocowegoZnak"/>
    <w:rsid w:val="005C519F"/>
    <w:pPr>
      <w:spacing w:after="0" w:line="240" w:lineRule="auto"/>
    </w:pPr>
    <w:rPr>
      <w:rFonts w:ascii="Times New Roman" w:eastAsia="Times New Roman" w:hAnsi="Times New Roman" w:cs="Times New Roman"/>
      <w:lang w:eastAsia="pl-PL"/>
    </w:rPr>
  </w:style>
  <w:style w:type="character" w:customStyle="1" w:styleId="TekstprzypisukocowegoZnak">
    <w:name w:val="Tekst przypisu końcowego Znak"/>
    <w:basedOn w:val="Domylnaczcionkaakapitu"/>
    <w:link w:val="Tekstprzypisukocowego"/>
    <w:rsid w:val="005C519F"/>
    <w:rPr>
      <w:rFonts w:ascii="Times New Roman" w:eastAsia="Times New Roman" w:hAnsi="Times New Roman" w:cs="Times New Roman"/>
      <w:sz w:val="20"/>
      <w:szCs w:val="20"/>
      <w:lang w:eastAsia="pl-PL"/>
    </w:rPr>
  </w:style>
  <w:style w:type="character" w:styleId="Odwoanieprzypisukocowego">
    <w:name w:val="endnote reference"/>
    <w:rsid w:val="005C519F"/>
    <w:rPr>
      <w:vertAlign w:val="superscript"/>
    </w:rPr>
  </w:style>
  <w:style w:type="character" w:customStyle="1" w:styleId="Znakiprzypiswdolnych">
    <w:name w:val="Znaki przypisów dolnych"/>
    <w:rsid w:val="005C519F"/>
    <w:rPr>
      <w:rFonts w:cs="Times New Roman"/>
      <w:vertAlign w:val="superscript"/>
    </w:rPr>
  </w:style>
  <w:style w:type="character" w:customStyle="1" w:styleId="Odwoanieprzypisudolnego2">
    <w:name w:val="Odwołanie przypisu dolnego2"/>
    <w:rsid w:val="005C519F"/>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
    <w:basedOn w:val="Normalny"/>
    <w:link w:val="TekstprzypisudolnegoZnak"/>
    <w:uiPriority w:val="99"/>
    <w:rsid w:val="005C519F"/>
    <w:pPr>
      <w:suppressAutoHyphens/>
      <w:spacing w:after="0" w:line="240" w:lineRule="auto"/>
      <w:jc w:val="both"/>
    </w:pPr>
    <w:rPr>
      <w:rFonts w:ascii="Arial" w:eastAsia="Times New Roman" w:hAnsi="Arial" w:cs="Times New Roman"/>
      <w:sz w:val="24"/>
      <w:lang w:val="x-none"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C519F"/>
    <w:rPr>
      <w:rFonts w:ascii="Arial" w:eastAsia="Times New Roman" w:hAnsi="Arial" w:cs="Times New Roman"/>
      <w:sz w:val="24"/>
      <w:szCs w:val="20"/>
      <w:lang w:val="x-none" w:eastAsia="ar-SA"/>
    </w:rPr>
  </w:style>
  <w:style w:type="paragraph" w:customStyle="1" w:styleId="Tekstpodstawowy31">
    <w:name w:val="Tekst podstawowy 31"/>
    <w:basedOn w:val="Normalny"/>
    <w:rsid w:val="005C519F"/>
    <w:pPr>
      <w:suppressAutoHyphens/>
      <w:spacing w:before="120" w:after="0" w:line="360" w:lineRule="auto"/>
      <w:jc w:val="both"/>
    </w:pPr>
    <w:rPr>
      <w:rFonts w:ascii="Arial" w:eastAsia="Times New Roman" w:hAnsi="Arial" w:cs="Times New Roman"/>
      <w:sz w:val="24"/>
      <w:lang w:eastAsia="ar-SA"/>
    </w:rPr>
  </w:style>
  <w:style w:type="paragraph" w:customStyle="1" w:styleId="WW-Tretekstu">
    <w:name w:val="WW-Treść tekstu"/>
    <w:basedOn w:val="Normalny"/>
    <w:rsid w:val="005C519F"/>
    <w:pPr>
      <w:widowControl w:val="0"/>
      <w:suppressAutoHyphens/>
      <w:autoSpaceDE w:val="0"/>
      <w:spacing w:after="120" w:line="240" w:lineRule="auto"/>
      <w:jc w:val="both"/>
    </w:pPr>
    <w:rPr>
      <w:rFonts w:ascii="Arial" w:eastAsia="Times New Roman" w:hAnsi="Arial" w:cs="Times New Roman"/>
      <w:sz w:val="24"/>
      <w:szCs w:val="24"/>
      <w:lang w:eastAsia="ar-SA"/>
    </w:rPr>
  </w:style>
  <w:style w:type="paragraph" w:customStyle="1" w:styleId="Tekstpodstawowywcity21">
    <w:name w:val="Tekst podstawowy wcięty 21"/>
    <w:basedOn w:val="Normalny"/>
    <w:rsid w:val="005C519F"/>
    <w:pPr>
      <w:suppressAutoHyphens/>
      <w:spacing w:after="0" w:line="240" w:lineRule="auto"/>
      <w:ind w:left="360"/>
      <w:jc w:val="both"/>
    </w:pPr>
    <w:rPr>
      <w:rFonts w:ascii="Times New Roman" w:eastAsia="Times New Roman" w:hAnsi="Times New Roman" w:cs="Times New Roman"/>
      <w:sz w:val="24"/>
      <w:szCs w:val="24"/>
      <w:lang w:eastAsia="ar-SA"/>
    </w:rPr>
  </w:style>
  <w:style w:type="character" w:styleId="Odwoaniedokomentarza">
    <w:name w:val="annotation reference"/>
    <w:uiPriority w:val="99"/>
    <w:rsid w:val="005C519F"/>
    <w:rPr>
      <w:sz w:val="16"/>
      <w:szCs w:val="16"/>
    </w:rPr>
  </w:style>
  <w:style w:type="paragraph" w:styleId="Tekstkomentarza">
    <w:name w:val="annotation text"/>
    <w:aliases w:val="Znak"/>
    <w:basedOn w:val="Normalny"/>
    <w:link w:val="TekstkomentarzaZnak"/>
    <w:rsid w:val="005C519F"/>
    <w:pPr>
      <w:spacing w:after="0" w:line="240" w:lineRule="auto"/>
    </w:pPr>
    <w:rPr>
      <w:rFonts w:ascii="Times New Roman" w:eastAsia="Times New Roman" w:hAnsi="Times New Roman" w:cs="Times New Roman"/>
      <w:lang w:eastAsia="pl-PL"/>
    </w:rPr>
  </w:style>
  <w:style w:type="character" w:customStyle="1" w:styleId="TekstkomentarzaZnak">
    <w:name w:val="Tekst komentarza Znak"/>
    <w:aliases w:val="Znak Znak1"/>
    <w:basedOn w:val="Domylnaczcionkaakapitu"/>
    <w:link w:val="Tekstkomentarza"/>
    <w:rsid w:val="005C519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5C519F"/>
    <w:rPr>
      <w:b/>
      <w:bCs/>
      <w:lang w:val="x-none" w:eastAsia="x-none"/>
    </w:rPr>
  </w:style>
  <w:style w:type="character" w:customStyle="1" w:styleId="TematkomentarzaZnak">
    <w:name w:val="Temat komentarza Znak"/>
    <w:basedOn w:val="TekstkomentarzaZnak"/>
    <w:link w:val="Tematkomentarza"/>
    <w:rsid w:val="005C519F"/>
    <w:rPr>
      <w:rFonts w:ascii="Times New Roman" w:eastAsia="Times New Roman" w:hAnsi="Times New Roman" w:cs="Times New Roman"/>
      <w:b/>
      <w:bCs/>
      <w:sz w:val="20"/>
      <w:szCs w:val="20"/>
      <w:lang w:val="x-none" w:eastAsia="x-none"/>
    </w:rPr>
  </w:style>
  <w:style w:type="paragraph" w:customStyle="1" w:styleId="Default">
    <w:name w:val="Default"/>
    <w:rsid w:val="005C519F"/>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Poprawka">
    <w:name w:val="Revision"/>
    <w:hidden/>
    <w:uiPriority w:val="99"/>
    <w:semiHidden/>
    <w:rsid w:val="005C519F"/>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D5EA2"/>
    <w:pPr>
      <w:ind w:left="720"/>
      <w:contextualSpacing/>
    </w:pPr>
  </w:style>
  <w:style w:type="paragraph" w:styleId="Tytu">
    <w:name w:val="Title"/>
    <w:basedOn w:val="Normalny"/>
    <w:next w:val="Normalny"/>
    <w:link w:val="TytuZnak"/>
    <w:uiPriority w:val="10"/>
    <w:qFormat/>
    <w:rsid w:val="00AD5E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AD5EA2"/>
    <w:rPr>
      <w:caps/>
      <w:color w:val="4F81BD" w:themeColor="accent1"/>
      <w:spacing w:val="10"/>
      <w:kern w:val="28"/>
      <w:sz w:val="52"/>
      <w:szCs w:val="52"/>
    </w:rPr>
  </w:style>
  <w:style w:type="paragraph" w:customStyle="1" w:styleId="CM1">
    <w:name w:val="CM1"/>
    <w:basedOn w:val="Default"/>
    <w:next w:val="Default"/>
    <w:uiPriority w:val="99"/>
    <w:rsid w:val="005C519F"/>
    <w:rPr>
      <w:rFonts w:ascii="EUAlbertina" w:hAnsi="EUAlbertina" w:cs="Times New Roman"/>
      <w:color w:val="auto"/>
    </w:rPr>
  </w:style>
  <w:style w:type="paragraph" w:customStyle="1" w:styleId="CM3">
    <w:name w:val="CM3"/>
    <w:basedOn w:val="Default"/>
    <w:next w:val="Default"/>
    <w:uiPriority w:val="99"/>
    <w:rsid w:val="005C519F"/>
    <w:rPr>
      <w:rFonts w:ascii="EUAlbertina" w:hAnsi="EUAlbertina" w:cs="Times New Roman"/>
      <w:color w:val="auto"/>
    </w:rPr>
  </w:style>
  <w:style w:type="paragraph" w:styleId="Nagwekspisutreci">
    <w:name w:val="TOC Heading"/>
    <w:basedOn w:val="Nagwek1"/>
    <w:next w:val="Normalny"/>
    <w:uiPriority w:val="39"/>
    <w:unhideWhenUsed/>
    <w:qFormat/>
    <w:rsid w:val="00AD5EA2"/>
    <w:pPr>
      <w:outlineLvl w:val="9"/>
    </w:pPr>
    <w:rPr>
      <w:lang w:bidi="en-US"/>
    </w:rPr>
  </w:style>
  <w:style w:type="paragraph" w:styleId="Spistreci2">
    <w:name w:val="toc 2"/>
    <w:basedOn w:val="Normalny"/>
    <w:next w:val="Normalny"/>
    <w:autoRedefine/>
    <w:uiPriority w:val="39"/>
    <w:unhideWhenUsed/>
    <w:rsid w:val="00D15B53"/>
    <w:pPr>
      <w:spacing w:after="100"/>
      <w:ind w:left="220"/>
    </w:pPr>
  </w:style>
  <w:style w:type="paragraph" w:styleId="Spistreci3">
    <w:name w:val="toc 3"/>
    <w:basedOn w:val="Normalny"/>
    <w:next w:val="Normalny"/>
    <w:autoRedefine/>
    <w:uiPriority w:val="39"/>
    <w:unhideWhenUsed/>
    <w:rsid w:val="00D15B53"/>
    <w:pPr>
      <w:spacing w:after="100"/>
      <w:ind w:left="440"/>
    </w:pPr>
  </w:style>
  <w:style w:type="paragraph" w:styleId="Spistreci1">
    <w:name w:val="toc 1"/>
    <w:basedOn w:val="Normalny"/>
    <w:next w:val="Normalny"/>
    <w:autoRedefine/>
    <w:uiPriority w:val="39"/>
    <w:unhideWhenUsed/>
    <w:rsid w:val="00F04FBC"/>
    <w:pPr>
      <w:spacing w:after="100"/>
    </w:pPr>
  </w:style>
  <w:style w:type="table" w:customStyle="1" w:styleId="Tabela-Siatka1">
    <w:name w:val="Tabela - Siatka1"/>
    <w:basedOn w:val="Standardowy"/>
    <w:next w:val="Tabela-Siatka"/>
    <w:uiPriority w:val="59"/>
    <w:rsid w:val="00FC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72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C0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8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AD5EA2"/>
    <w:rPr>
      <w:i/>
      <w:iCs/>
    </w:rPr>
  </w:style>
  <w:style w:type="character" w:customStyle="1" w:styleId="CytatZnak">
    <w:name w:val="Cytat Znak"/>
    <w:basedOn w:val="Domylnaczcionkaakapitu"/>
    <w:link w:val="Cytat"/>
    <w:uiPriority w:val="29"/>
    <w:rsid w:val="00AD5EA2"/>
    <w:rPr>
      <w:i/>
      <w:iCs/>
      <w:sz w:val="20"/>
      <w:szCs w:val="20"/>
    </w:rPr>
  </w:style>
  <w:style w:type="character" w:customStyle="1" w:styleId="Nagwek5Znak">
    <w:name w:val="Nagłówek 5 Znak"/>
    <w:basedOn w:val="Domylnaczcionkaakapitu"/>
    <w:link w:val="Nagwek5"/>
    <w:uiPriority w:val="9"/>
    <w:rsid w:val="00AD5EA2"/>
    <w:rPr>
      <w:caps/>
      <w:color w:val="365F91" w:themeColor="accent1" w:themeShade="BF"/>
      <w:spacing w:val="10"/>
    </w:rPr>
  </w:style>
  <w:style w:type="character" w:customStyle="1" w:styleId="Nagwek6Znak">
    <w:name w:val="Nagłówek 6 Znak"/>
    <w:basedOn w:val="Domylnaczcionkaakapitu"/>
    <w:link w:val="Nagwek6"/>
    <w:uiPriority w:val="9"/>
    <w:semiHidden/>
    <w:rsid w:val="00AD5EA2"/>
    <w:rPr>
      <w:caps/>
      <w:color w:val="365F91" w:themeColor="accent1" w:themeShade="BF"/>
      <w:spacing w:val="10"/>
    </w:rPr>
  </w:style>
  <w:style w:type="character" w:customStyle="1" w:styleId="Nagwek7Znak">
    <w:name w:val="Nagłówek 7 Znak"/>
    <w:basedOn w:val="Domylnaczcionkaakapitu"/>
    <w:link w:val="Nagwek7"/>
    <w:uiPriority w:val="9"/>
    <w:semiHidden/>
    <w:rsid w:val="00AD5EA2"/>
    <w:rPr>
      <w:caps/>
      <w:color w:val="365F91" w:themeColor="accent1" w:themeShade="BF"/>
      <w:spacing w:val="10"/>
    </w:rPr>
  </w:style>
  <w:style w:type="character" w:customStyle="1" w:styleId="Nagwek8Znak">
    <w:name w:val="Nagłówek 8 Znak"/>
    <w:basedOn w:val="Domylnaczcionkaakapitu"/>
    <w:link w:val="Nagwek8"/>
    <w:uiPriority w:val="9"/>
    <w:semiHidden/>
    <w:rsid w:val="00AD5EA2"/>
    <w:rPr>
      <w:caps/>
      <w:spacing w:val="10"/>
      <w:sz w:val="18"/>
      <w:szCs w:val="18"/>
    </w:rPr>
  </w:style>
  <w:style w:type="character" w:customStyle="1" w:styleId="Nagwek9Znak">
    <w:name w:val="Nagłówek 9 Znak"/>
    <w:basedOn w:val="Domylnaczcionkaakapitu"/>
    <w:link w:val="Nagwek9"/>
    <w:uiPriority w:val="9"/>
    <w:semiHidden/>
    <w:rsid w:val="00AD5EA2"/>
    <w:rPr>
      <w:i/>
      <w:caps/>
      <w:spacing w:val="10"/>
      <w:sz w:val="18"/>
      <w:szCs w:val="18"/>
    </w:rPr>
  </w:style>
  <w:style w:type="paragraph" w:styleId="Legenda">
    <w:name w:val="caption"/>
    <w:basedOn w:val="Normalny"/>
    <w:next w:val="Normalny"/>
    <w:uiPriority w:val="35"/>
    <w:semiHidden/>
    <w:unhideWhenUsed/>
    <w:qFormat/>
    <w:rsid w:val="00AD5EA2"/>
    <w:rPr>
      <w:b/>
      <w:bCs/>
      <w:color w:val="365F91" w:themeColor="accent1" w:themeShade="BF"/>
      <w:sz w:val="16"/>
      <w:szCs w:val="16"/>
    </w:rPr>
  </w:style>
  <w:style w:type="paragraph" w:styleId="Podtytu">
    <w:name w:val="Subtitle"/>
    <w:basedOn w:val="Normalny"/>
    <w:next w:val="Normalny"/>
    <w:link w:val="PodtytuZnak"/>
    <w:uiPriority w:val="11"/>
    <w:qFormat/>
    <w:rsid w:val="00AD5E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AD5EA2"/>
    <w:rPr>
      <w:caps/>
      <w:color w:val="595959" w:themeColor="text1" w:themeTint="A6"/>
      <w:spacing w:val="10"/>
      <w:sz w:val="24"/>
      <w:szCs w:val="24"/>
    </w:rPr>
  </w:style>
  <w:style w:type="character" w:styleId="Pogrubienie">
    <w:name w:val="Strong"/>
    <w:uiPriority w:val="22"/>
    <w:qFormat/>
    <w:rsid w:val="00AD5EA2"/>
    <w:rPr>
      <w:b/>
      <w:bCs/>
    </w:rPr>
  </w:style>
  <w:style w:type="character" w:styleId="Uwydatnienie">
    <w:name w:val="Emphasis"/>
    <w:uiPriority w:val="20"/>
    <w:qFormat/>
    <w:rsid w:val="00AD5EA2"/>
    <w:rPr>
      <w:caps/>
      <w:color w:val="243F60" w:themeColor="accent1" w:themeShade="7F"/>
      <w:spacing w:val="5"/>
    </w:rPr>
  </w:style>
  <w:style w:type="paragraph" w:styleId="Bezodstpw">
    <w:name w:val="No Spacing"/>
    <w:basedOn w:val="Normalny"/>
    <w:link w:val="BezodstpwZnak"/>
    <w:uiPriority w:val="1"/>
    <w:qFormat/>
    <w:rsid w:val="00AD5EA2"/>
    <w:pPr>
      <w:spacing w:before="0" w:after="0" w:line="240" w:lineRule="auto"/>
    </w:pPr>
  </w:style>
  <w:style w:type="character" w:customStyle="1" w:styleId="BezodstpwZnak">
    <w:name w:val="Bez odstępów Znak"/>
    <w:basedOn w:val="Domylnaczcionkaakapitu"/>
    <w:link w:val="Bezodstpw"/>
    <w:uiPriority w:val="1"/>
    <w:rsid w:val="00AD5EA2"/>
    <w:rPr>
      <w:sz w:val="20"/>
      <w:szCs w:val="20"/>
    </w:rPr>
  </w:style>
  <w:style w:type="paragraph" w:styleId="Cytatintensywny">
    <w:name w:val="Intense Quote"/>
    <w:basedOn w:val="Normalny"/>
    <w:next w:val="Normalny"/>
    <w:link w:val="CytatintensywnyZnak"/>
    <w:uiPriority w:val="30"/>
    <w:qFormat/>
    <w:rsid w:val="00AD5E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AD5EA2"/>
    <w:rPr>
      <w:i/>
      <w:iCs/>
      <w:color w:val="4F81BD" w:themeColor="accent1"/>
      <w:sz w:val="20"/>
      <w:szCs w:val="20"/>
    </w:rPr>
  </w:style>
  <w:style w:type="character" w:styleId="Wyrnieniedelikatne">
    <w:name w:val="Subtle Emphasis"/>
    <w:uiPriority w:val="19"/>
    <w:qFormat/>
    <w:rsid w:val="00AD5EA2"/>
    <w:rPr>
      <w:i/>
      <w:iCs/>
      <w:color w:val="243F60" w:themeColor="accent1" w:themeShade="7F"/>
    </w:rPr>
  </w:style>
  <w:style w:type="character" w:styleId="Wyrnienieintensywne">
    <w:name w:val="Intense Emphasis"/>
    <w:uiPriority w:val="21"/>
    <w:qFormat/>
    <w:rsid w:val="00AD5EA2"/>
    <w:rPr>
      <w:b/>
      <w:bCs/>
      <w:caps/>
      <w:color w:val="243F60" w:themeColor="accent1" w:themeShade="7F"/>
      <w:spacing w:val="10"/>
    </w:rPr>
  </w:style>
  <w:style w:type="character" w:styleId="Odwoaniedelikatne">
    <w:name w:val="Subtle Reference"/>
    <w:uiPriority w:val="31"/>
    <w:qFormat/>
    <w:rsid w:val="00AD5EA2"/>
    <w:rPr>
      <w:b/>
      <w:bCs/>
      <w:color w:val="4F81BD" w:themeColor="accent1"/>
    </w:rPr>
  </w:style>
  <w:style w:type="character" w:styleId="Odwoanieintensywne">
    <w:name w:val="Intense Reference"/>
    <w:uiPriority w:val="32"/>
    <w:qFormat/>
    <w:rsid w:val="00AD5EA2"/>
    <w:rPr>
      <w:b/>
      <w:bCs/>
      <w:i/>
      <w:iCs/>
      <w:caps/>
      <w:color w:val="4F81BD" w:themeColor="accent1"/>
    </w:rPr>
  </w:style>
  <w:style w:type="character" w:styleId="Tytuksiki">
    <w:name w:val="Book Title"/>
    <w:uiPriority w:val="33"/>
    <w:qFormat/>
    <w:rsid w:val="00AD5EA2"/>
    <w:rPr>
      <w:b/>
      <w:bCs/>
      <w:i/>
      <w:iCs/>
      <w:spacing w:val="9"/>
    </w:rPr>
  </w:style>
  <w:style w:type="character" w:styleId="UyteHipercze">
    <w:name w:val="FollowedHyperlink"/>
    <w:basedOn w:val="Domylnaczcionkaakapitu"/>
    <w:uiPriority w:val="99"/>
    <w:semiHidden/>
    <w:unhideWhenUsed/>
    <w:rsid w:val="00126EDA"/>
    <w:rPr>
      <w:color w:val="800080" w:themeColor="followedHyperlink"/>
      <w:u w:val="single"/>
    </w:rPr>
  </w:style>
  <w:style w:type="table" w:styleId="Jasnalistaakcent1">
    <w:name w:val="Light List Accent 1"/>
    <w:basedOn w:val="Standardowy"/>
    <w:uiPriority w:val="61"/>
    <w:rsid w:val="003F0C73"/>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ecieniowanieakcent1">
    <w:name w:val="Light Shading Accent 1"/>
    <w:basedOn w:val="Standardowy"/>
    <w:uiPriority w:val="60"/>
    <w:rsid w:val="003F0C73"/>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redniecieniowanie1akcent1">
    <w:name w:val="Medium Shading 1 Accent 1"/>
    <w:basedOn w:val="Standardowy"/>
    <w:uiPriority w:val="63"/>
    <w:rsid w:val="003F0C73"/>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
    <w:name w:val="Medium Shading 1"/>
    <w:basedOn w:val="Standardowy"/>
    <w:uiPriority w:val="63"/>
    <w:rsid w:val="00EF4381"/>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ela-Siatka5">
    <w:name w:val="Tabela - Siatka5"/>
    <w:basedOn w:val="Standardowy"/>
    <w:next w:val="Tabela-Siatka"/>
    <w:rsid w:val="00606AC5"/>
    <w:pPr>
      <w:spacing w:before="0"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313100">
      <w:bodyDiv w:val="1"/>
      <w:marLeft w:val="0"/>
      <w:marRight w:val="0"/>
      <w:marTop w:val="0"/>
      <w:marBottom w:val="0"/>
      <w:divBdr>
        <w:top w:val="none" w:sz="0" w:space="0" w:color="auto"/>
        <w:left w:val="none" w:sz="0" w:space="0" w:color="auto"/>
        <w:bottom w:val="none" w:sz="0" w:space="0" w:color="auto"/>
        <w:right w:val="none" w:sz="0" w:space="0" w:color="auto"/>
      </w:divBdr>
    </w:div>
    <w:div w:id="13724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wer.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we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www.ip.mswia.gov.pl" TargetMode="External"/><Relationship Id="rId10" Type="http://schemas.openxmlformats.org/officeDocument/2006/relationships/hyperlink" Target="http://www.ip.mswia.gov.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unduszeeuropejskie.gov.pl" TargetMode="External"/><Relationship Id="rId14" Type="http://schemas.openxmlformats.org/officeDocument/2006/relationships/hyperlink" Target="http://www.funduszeeuropejskie.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sowa.efs.gov.pl" TargetMode="External"/><Relationship Id="rId2" Type="http://schemas.openxmlformats.org/officeDocument/2006/relationships/hyperlink" Target="https://www.sowa.efs.gov.pl/Pomoc" TargetMode="External"/><Relationship Id="rId1" Type="http://schemas.openxmlformats.org/officeDocument/2006/relationships/hyperlink" Target="https://www.sowa.efs.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7C4C-2FB9-4275-B6D6-B9096A13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49</Pages>
  <Words>14875</Words>
  <Characters>89252</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103920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Romanowska Anna</dc:creator>
  <cp:lastModifiedBy>Misiuwianiec Adam</cp:lastModifiedBy>
  <cp:revision>21</cp:revision>
  <cp:lastPrinted>2015-12-08T10:33:00Z</cp:lastPrinted>
  <dcterms:created xsi:type="dcterms:W3CDTF">2017-02-21T12:08:00Z</dcterms:created>
  <dcterms:modified xsi:type="dcterms:W3CDTF">2017-03-10T13:01:00Z</dcterms:modified>
</cp:coreProperties>
</file>