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CC06" w14:textId="10CF8DF3" w:rsidR="00253544" w:rsidRPr="00E5733E" w:rsidRDefault="00E5733E" w:rsidP="005A224D">
      <w:pPr>
        <w:spacing w:after="0" w:line="240" w:lineRule="auto"/>
        <w:rPr>
          <w:rFonts w:cs="Calibri"/>
          <w:b/>
          <w:bCs/>
          <w:sz w:val="24"/>
          <w:szCs w:val="24"/>
          <w:lang w:val="pl-PL"/>
        </w:rPr>
      </w:pPr>
      <w:r>
        <w:rPr>
          <w:rFonts w:cs="Calibri"/>
          <w:b/>
          <w:bCs/>
          <w:sz w:val="24"/>
          <w:szCs w:val="24"/>
          <w:lang w:val="pl-PL"/>
        </w:rPr>
        <w:t>KOMISJA KODYFIKACYJNA</w:t>
      </w:r>
      <w:r>
        <w:rPr>
          <w:rFonts w:cs="Calibri"/>
          <w:b/>
          <w:bCs/>
          <w:sz w:val="24"/>
          <w:szCs w:val="24"/>
          <w:lang w:val="pl-PL"/>
        </w:rPr>
        <w:tab/>
      </w:r>
      <w:r>
        <w:rPr>
          <w:rFonts w:cs="Calibri"/>
          <w:b/>
          <w:bCs/>
          <w:sz w:val="24"/>
          <w:szCs w:val="24"/>
          <w:lang w:val="pl-PL"/>
        </w:rPr>
        <w:tab/>
      </w:r>
      <w:r>
        <w:rPr>
          <w:rFonts w:cs="Calibri"/>
          <w:b/>
          <w:bCs/>
          <w:sz w:val="24"/>
          <w:szCs w:val="24"/>
          <w:lang w:val="pl-PL"/>
        </w:rPr>
        <w:tab/>
      </w:r>
      <w:r>
        <w:rPr>
          <w:rFonts w:cs="Calibri"/>
          <w:b/>
          <w:bCs/>
          <w:sz w:val="24"/>
          <w:szCs w:val="24"/>
          <w:lang w:val="pl-PL"/>
        </w:rPr>
        <w:tab/>
      </w:r>
      <w:r>
        <w:rPr>
          <w:rFonts w:cs="Calibri"/>
          <w:b/>
          <w:bCs/>
          <w:sz w:val="24"/>
          <w:szCs w:val="24"/>
          <w:lang w:val="pl-PL"/>
        </w:rPr>
        <w:tab/>
      </w:r>
      <w:r>
        <w:rPr>
          <w:rFonts w:cs="Calibri"/>
          <w:b/>
          <w:bCs/>
          <w:sz w:val="24"/>
          <w:szCs w:val="24"/>
          <w:lang w:val="pl-PL"/>
        </w:rPr>
        <w:tab/>
        <w:t xml:space="preserve">Warszawa, 7 stycznia 2025 r. </w:t>
      </w:r>
      <w:r>
        <w:rPr>
          <w:rFonts w:cs="Calibri"/>
          <w:b/>
          <w:bCs/>
          <w:sz w:val="24"/>
          <w:szCs w:val="24"/>
          <w:lang w:val="pl-PL"/>
        </w:rPr>
        <w:br/>
        <w:t xml:space="preserve">    PRAWA KARNEGO</w:t>
      </w:r>
      <w:r>
        <w:rPr>
          <w:rFonts w:cs="Calibri"/>
          <w:b/>
          <w:bCs/>
          <w:sz w:val="24"/>
          <w:szCs w:val="24"/>
          <w:lang w:val="pl-PL"/>
        </w:rPr>
        <w:br/>
      </w:r>
    </w:p>
    <w:p w14:paraId="071805B6" w14:textId="3840A8FF" w:rsidR="005A224D" w:rsidRPr="00B727D0" w:rsidRDefault="00FD66A9" w:rsidP="005A224D">
      <w:pPr>
        <w:spacing w:after="0" w:line="240" w:lineRule="auto"/>
        <w:jc w:val="center"/>
        <w:rPr>
          <w:rFonts w:cs="Calibri"/>
          <w:b/>
          <w:bCs/>
          <w:sz w:val="24"/>
          <w:szCs w:val="24"/>
          <w:lang w:val="pl-PL"/>
        </w:rPr>
      </w:pPr>
      <w:r>
        <w:rPr>
          <w:rFonts w:cs="Calibri"/>
          <w:b/>
          <w:bCs/>
          <w:sz w:val="24"/>
          <w:szCs w:val="24"/>
          <w:lang w:val="pl-PL"/>
        </w:rPr>
        <w:t>O</w:t>
      </w:r>
      <w:r w:rsidR="005A224D" w:rsidRPr="00B727D0">
        <w:rPr>
          <w:rFonts w:cs="Calibri"/>
          <w:b/>
          <w:bCs/>
          <w:sz w:val="24"/>
          <w:szCs w:val="24"/>
          <w:lang w:val="pl-PL"/>
        </w:rPr>
        <w:t>pini</w:t>
      </w:r>
      <w:r>
        <w:rPr>
          <w:rFonts w:cs="Calibri"/>
          <w:b/>
          <w:bCs/>
          <w:sz w:val="24"/>
          <w:szCs w:val="24"/>
          <w:lang w:val="pl-PL"/>
        </w:rPr>
        <w:t>a</w:t>
      </w:r>
      <w:r w:rsidR="00983783" w:rsidRPr="00B727D0">
        <w:rPr>
          <w:rFonts w:cs="Calibri"/>
          <w:b/>
          <w:bCs/>
          <w:sz w:val="24"/>
          <w:szCs w:val="24"/>
          <w:lang w:val="pl-PL"/>
        </w:rPr>
        <w:t xml:space="preserve"> K</w:t>
      </w:r>
      <w:r>
        <w:rPr>
          <w:rFonts w:cs="Calibri"/>
          <w:b/>
          <w:bCs/>
          <w:sz w:val="24"/>
          <w:szCs w:val="24"/>
          <w:lang w:val="pl-PL"/>
        </w:rPr>
        <w:t>omisji Kodyfikacyjnej Prawa Karnego</w:t>
      </w:r>
      <w:r w:rsidR="005A224D" w:rsidRPr="00B727D0">
        <w:rPr>
          <w:rFonts w:cs="Calibri"/>
          <w:b/>
          <w:bCs/>
          <w:sz w:val="24"/>
          <w:szCs w:val="24"/>
          <w:lang w:val="pl-PL"/>
        </w:rPr>
        <w:t xml:space="preserve"> co do zasadności żądań Komisji Europejskiej </w:t>
      </w:r>
    </w:p>
    <w:p w14:paraId="141C93DC" w14:textId="77777777" w:rsidR="005A224D" w:rsidRPr="00B727D0" w:rsidRDefault="005A224D" w:rsidP="005A224D">
      <w:pPr>
        <w:spacing w:after="0" w:line="240" w:lineRule="auto"/>
        <w:jc w:val="center"/>
        <w:rPr>
          <w:rFonts w:cs="Calibri"/>
          <w:b/>
          <w:bCs/>
          <w:sz w:val="24"/>
          <w:szCs w:val="24"/>
          <w:lang w:val="pl-PL"/>
        </w:rPr>
      </w:pPr>
      <w:r w:rsidRPr="00B727D0">
        <w:rPr>
          <w:rFonts w:cs="Calibri"/>
          <w:b/>
          <w:bCs/>
          <w:sz w:val="24"/>
          <w:szCs w:val="24"/>
          <w:lang w:val="pl-PL"/>
        </w:rPr>
        <w:t>zgłoszonych w ramach procedury „naruszeniowej”, dot. nieprawidłowego wdrożenia</w:t>
      </w:r>
    </w:p>
    <w:p w14:paraId="6990CC07" w14:textId="27612BCD" w:rsidR="00253544" w:rsidRDefault="005A224D" w:rsidP="005A224D">
      <w:pPr>
        <w:spacing w:after="0" w:line="240" w:lineRule="auto"/>
        <w:jc w:val="center"/>
        <w:rPr>
          <w:rFonts w:cs="Calibri"/>
          <w:b/>
          <w:bCs/>
          <w:sz w:val="24"/>
          <w:szCs w:val="24"/>
          <w:lang w:val="pl-PL"/>
        </w:rPr>
      </w:pPr>
      <w:r w:rsidRPr="00B727D0">
        <w:rPr>
          <w:rFonts w:cs="Calibri"/>
          <w:b/>
          <w:bCs/>
          <w:sz w:val="24"/>
          <w:szCs w:val="24"/>
          <w:lang w:val="pl-PL"/>
        </w:rPr>
        <w:t>d</w:t>
      </w:r>
      <w:r w:rsidR="00983783" w:rsidRPr="00B727D0">
        <w:rPr>
          <w:rFonts w:cs="Calibri"/>
          <w:b/>
          <w:bCs/>
          <w:sz w:val="24"/>
          <w:szCs w:val="24"/>
          <w:lang w:val="pl-PL"/>
        </w:rPr>
        <w:t>ecyzji ramowej w sprawie Europejskiego Nakazu Aresztowania</w:t>
      </w:r>
    </w:p>
    <w:p w14:paraId="173E52BC" w14:textId="77777777" w:rsidR="00B727D0" w:rsidRPr="00B727D0" w:rsidRDefault="00B727D0" w:rsidP="005A224D">
      <w:pPr>
        <w:spacing w:after="0" w:line="240" w:lineRule="auto"/>
        <w:jc w:val="center"/>
        <w:rPr>
          <w:rFonts w:cs="Calibri"/>
          <w:b/>
          <w:bCs/>
          <w:sz w:val="24"/>
          <w:szCs w:val="24"/>
          <w:lang w:val="pl-PL"/>
        </w:rPr>
      </w:pPr>
    </w:p>
    <w:p w14:paraId="36836AC6" w14:textId="2B4BEC0A" w:rsidR="001F1BB4" w:rsidRPr="00B727D0" w:rsidRDefault="00983783" w:rsidP="005A224D">
      <w:pPr>
        <w:jc w:val="both"/>
        <w:rPr>
          <w:rFonts w:cs="Calibri"/>
          <w:sz w:val="24"/>
          <w:szCs w:val="24"/>
          <w:lang w:val="pl-PL"/>
        </w:rPr>
      </w:pPr>
      <w:r w:rsidRPr="00B727D0">
        <w:rPr>
          <w:rFonts w:cs="Calibri"/>
          <w:sz w:val="24"/>
          <w:szCs w:val="24"/>
          <w:lang w:val="pl-PL"/>
        </w:rPr>
        <w:t>Wobec Polski wszczęto post</w:t>
      </w:r>
      <w:r w:rsidR="005A224D" w:rsidRPr="00B727D0">
        <w:rPr>
          <w:rFonts w:cs="Calibri"/>
          <w:sz w:val="24"/>
          <w:szCs w:val="24"/>
          <w:lang w:val="pl-PL"/>
        </w:rPr>
        <w:t>ę</w:t>
      </w:r>
      <w:r w:rsidRPr="00B727D0">
        <w:rPr>
          <w:rFonts w:cs="Calibri"/>
          <w:sz w:val="24"/>
          <w:szCs w:val="24"/>
          <w:lang w:val="pl-PL"/>
        </w:rPr>
        <w:t>powanie w sprawie naruszenia traktatowego obowiązku prawidłowego wdrożenia decyzji ramowej w sprawie ENA</w:t>
      </w:r>
      <w:r w:rsidR="002A70B3">
        <w:rPr>
          <w:rStyle w:val="Odwoanieprzypisudolnego"/>
          <w:rFonts w:cs="Calibri"/>
          <w:sz w:val="24"/>
          <w:szCs w:val="24"/>
          <w:lang w:val="pl-PL"/>
        </w:rPr>
        <w:footnoteReference w:id="1"/>
      </w:r>
      <w:r w:rsidRPr="00B727D0">
        <w:rPr>
          <w:rFonts w:cs="Calibri"/>
          <w:sz w:val="24"/>
          <w:szCs w:val="24"/>
          <w:lang w:val="pl-PL"/>
        </w:rPr>
        <w:t xml:space="preserve">. </w:t>
      </w:r>
      <w:r w:rsidR="005A224D" w:rsidRPr="00B727D0">
        <w:rPr>
          <w:rFonts w:cs="Calibri"/>
          <w:sz w:val="24"/>
          <w:szCs w:val="24"/>
          <w:lang w:val="pl-PL"/>
        </w:rPr>
        <w:t>W tzw. „uzasadnionej opinii” skierowanej do Rzeczypospolitej Pol</w:t>
      </w:r>
      <w:r w:rsidR="001F1BB4" w:rsidRPr="00B727D0">
        <w:rPr>
          <w:rFonts w:cs="Calibri"/>
          <w:sz w:val="24"/>
          <w:szCs w:val="24"/>
          <w:lang w:val="pl-PL"/>
        </w:rPr>
        <w:t>s</w:t>
      </w:r>
      <w:r w:rsidR="005A224D" w:rsidRPr="00B727D0">
        <w:rPr>
          <w:rFonts w:cs="Calibri"/>
          <w:sz w:val="24"/>
          <w:szCs w:val="24"/>
          <w:lang w:val="pl-PL"/>
        </w:rPr>
        <w:t xml:space="preserve">kiej w kwietniu 2024 r. </w:t>
      </w:r>
      <w:r w:rsidRPr="00B727D0">
        <w:rPr>
          <w:rFonts w:cs="Calibri"/>
          <w:sz w:val="24"/>
          <w:szCs w:val="24"/>
          <w:lang w:val="pl-PL"/>
        </w:rPr>
        <w:t>Komisja wskazała kilka przepisów DR ENA</w:t>
      </w:r>
      <w:r w:rsidR="005A224D" w:rsidRPr="00B727D0">
        <w:rPr>
          <w:rFonts w:cs="Calibri"/>
          <w:sz w:val="24"/>
          <w:szCs w:val="24"/>
          <w:lang w:val="pl-PL"/>
        </w:rPr>
        <w:t>,</w:t>
      </w:r>
      <w:r w:rsidRPr="00B727D0">
        <w:rPr>
          <w:rFonts w:cs="Calibri"/>
          <w:sz w:val="24"/>
          <w:szCs w:val="24"/>
          <w:lang w:val="pl-PL"/>
        </w:rPr>
        <w:t xml:space="preserve"> które w jej opinii zostały nieprawidłowo wdrożone. </w:t>
      </w:r>
    </w:p>
    <w:p w14:paraId="1D3BD719" w14:textId="5294DFA2" w:rsidR="003E0796" w:rsidRPr="00B727D0" w:rsidRDefault="001F1BB4" w:rsidP="005A224D">
      <w:pPr>
        <w:jc w:val="both"/>
        <w:rPr>
          <w:rFonts w:cs="Calibri"/>
          <w:sz w:val="24"/>
          <w:szCs w:val="24"/>
          <w:lang w:val="pl-PL"/>
        </w:rPr>
      </w:pPr>
      <w:r w:rsidRPr="00B727D0">
        <w:rPr>
          <w:rFonts w:cs="Calibri"/>
          <w:sz w:val="24"/>
          <w:szCs w:val="24"/>
          <w:lang w:val="pl-PL"/>
        </w:rPr>
        <w:t>Zdaniem Komisji Europejskiej, Polska nie dokonała prawidłowej transpozycji do prawa krajowego następujących przepisów</w:t>
      </w:r>
      <w:r w:rsidR="002A70B3">
        <w:rPr>
          <w:rFonts w:cs="Calibri"/>
          <w:sz w:val="24"/>
          <w:szCs w:val="24"/>
          <w:lang w:val="pl-PL"/>
        </w:rPr>
        <w:t>:</w:t>
      </w:r>
      <w:r w:rsidRPr="00B727D0">
        <w:rPr>
          <w:rFonts w:cs="Calibri"/>
          <w:sz w:val="24"/>
          <w:szCs w:val="24"/>
          <w:lang w:val="pl-PL"/>
        </w:rPr>
        <w:t xml:space="preserve"> art. 1 ust. 2, art. 2 ust. 2, art. 3, art. 4, art. 4a, art. 4 pkt. 6, art. 5 ust. 3, art. 18, art. 20 ust. 2, art. 21 oraz art. 25 ust. 1 akapit drugi DR ENA. Zarzuty Komisji </w:t>
      </w:r>
      <w:r w:rsidR="003E0796" w:rsidRPr="00B727D0">
        <w:rPr>
          <w:rFonts w:cs="Calibri"/>
          <w:sz w:val="24"/>
          <w:szCs w:val="24"/>
          <w:lang w:val="pl-PL"/>
        </w:rPr>
        <w:t>dotyczą trzech grup przepisów kodeksu postępowania karnego</w:t>
      </w:r>
      <w:r w:rsidRPr="00B727D0">
        <w:rPr>
          <w:rFonts w:cs="Calibri"/>
          <w:sz w:val="24"/>
          <w:szCs w:val="24"/>
          <w:lang w:val="pl-PL"/>
        </w:rPr>
        <w:t xml:space="preserve">: </w:t>
      </w:r>
      <w:r w:rsidR="003E0796" w:rsidRPr="00B727D0">
        <w:rPr>
          <w:rFonts w:cs="Calibri"/>
          <w:sz w:val="24"/>
          <w:szCs w:val="24"/>
          <w:lang w:val="pl-PL"/>
        </w:rPr>
        <w:t xml:space="preserve">1) regulujących w sposób </w:t>
      </w:r>
      <w:r w:rsidRPr="00B727D0">
        <w:rPr>
          <w:rFonts w:cs="Calibri"/>
          <w:sz w:val="24"/>
          <w:szCs w:val="24"/>
          <w:lang w:val="pl-PL"/>
        </w:rPr>
        <w:t>preferencyjn</w:t>
      </w:r>
      <w:r w:rsidR="003E0796" w:rsidRPr="00B727D0">
        <w:rPr>
          <w:rFonts w:cs="Calibri"/>
          <w:sz w:val="24"/>
          <w:szCs w:val="24"/>
          <w:lang w:val="pl-PL"/>
        </w:rPr>
        <w:t>y</w:t>
      </w:r>
      <w:r w:rsidRPr="00B727D0">
        <w:rPr>
          <w:rFonts w:cs="Calibri"/>
          <w:sz w:val="24"/>
          <w:szCs w:val="24"/>
          <w:lang w:val="pl-PL"/>
        </w:rPr>
        <w:t xml:space="preserve"> traktowani</w:t>
      </w:r>
      <w:r w:rsidR="003E0796" w:rsidRPr="00B727D0">
        <w:rPr>
          <w:rFonts w:cs="Calibri"/>
          <w:sz w:val="24"/>
          <w:szCs w:val="24"/>
          <w:lang w:val="pl-PL"/>
        </w:rPr>
        <w:t>e</w:t>
      </w:r>
      <w:r w:rsidRPr="00B727D0">
        <w:rPr>
          <w:rFonts w:cs="Calibri"/>
          <w:sz w:val="24"/>
          <w:szCs w:val="24"/>
          <w:lang w:val="pl-PL"/>
        </w:rPr>
        <w:t xml:space="preserve"> polskich obywateli w procedurze ENA</w:t>
      </w:r>
      <w:r w:rsidR="003E0796" w:rsidRPr="00B727D0">
        <w:rPr>
          <w:rFonts w:cs="Calibri"/>
          <w:sz w:val="24"/>
          <w:szCs w:val="24"/>
          <w:lang w:val="pl-PL"/>
        </w:rPr>
        <w:t xml:space="preserve">, co ma uwarunkowanie konstytucyjne; 2) regulujących inne kwestie także uwarunkowane konstytucyjnie; 3) dotyczące pozostałych zagadnień, nieuwarunkowanych konstytucyjnie. </w:t>
      </w:r>
    </w:p>
    <w:p w14:paraId="7E59242F" w14:textId="535ECED8" w:rsidR="003E0796" w:rsidRPr="00B727D0" w:rsidRDefault="003E0796" w:rsidP="005A224D">
      <w:pPr>
        <w:jc w:val="both"/>
        <w:rPr>
          <w:rFonts w:cs="Calibri"/>
          <w:sz w:val="24"/>
          <w:szCs w:val="24"/>
          <w:lang w:val="pl-PL"/>
        </w:rPr>
      </w:pPr>
      <w:r w:rsidRPr="00983783">
        <w:rPr>
          <w:rFonts w:cs="Calibri"/>
          <w:b/>
          <w:bCs/>
          <w:sz w:val="24"/>
          <w:szCs w:val="24"/>
          <w:lang w:val="pl-PL"/>
        </w:rPr>
        <w:t>Ad. 1).</w:t>
      </w:r>
      <w:r w:rsidRPr="00B727D0">
        <w:rPr>
          <w:rFonts w:cs="Calibri"/>
          <w:sz w:val="24"/>
          <w:szCs w:val="24"/>
          <w:lang w:val="pl-PL"/>
        </w:rPr>
        <w:t xml:space="preserve">  W</w:t>
      </w:r>
      <w:r w:rsidR="001F1BB4" w:rsidRPr="00B727D0">
        <w:rPr>
          <w:rFonts w:cs="Calibri"/>
          <w:sz w:val="24"/>
          <w:szCs w:val="24"/>
          <w:lang w:val="pl-PL"/>
        </w:rPr>
        <w:t xml:space="preserve"> ocenie Komisji Europejskiej, krajowe przepisy procedury karnej przewidują</w:t>
      </w:r>
      <w:r w:rsidR="008B061C" w:rsidRPr="00B727D0">
        <w:rPr>
          <w:rFonts w:cs="Calibri"/>
          <w:sz w:val="24"/>
          <w:szCs w:val="24"/>
          <w:lang w:val="pl-PL"/>
        </w:rPr>
        <w:t>ce</w:t>
      </w:r>
      <w:r w:rsidR="001F1BB4" w:rsidRPr="00B727D0">
        <w:rPr>
          <w:rFonts w:cs="Calibri"/>
          <w:sz w:val="24"/>
          <w:szCs w:val="24"/>
          <w:lang w:val="pl-PL"/>
        </w:rPr>
        <w:t xml:space="preserve"> preferencyjne traktowanie obywateli polskich w procedurze przekazania w ramach europejskiego nakazu aresztowania, ponieważ wykraczają poza zamknięty katalog obligatoryjnych przesłanek odmowy wykonania ENA</w:t>
      </w:r>
      <w:r w:rsidRPr="00B727D0">
        <w:rPr>
          <w:rFonts w:cs="Calibri"/>
          <w:sz w:val="24"/>
          <w:szCs w:val="24"/>
          <w:lang w:val="pl-PL"/>
        </w:rPr>
        <w:t xml:space="preserve">, są sprzeczne z </w:t>
      </w:r>
      <w:r w:rsidR="001F1BB4" w:rsidRPr="00B727D0">
        <w:rPr>
          <w:rFonts w:cs="Calibri"/>
          <w:sz w:val="24"/>
          <w:szCs w:val="24"/>
          <w:lang w:val="pl-PL"/>
        </w:rPr>
        <w:t xml:space="preserve">art. </w:t>
      </w:r>
      <w:r w:rsidR="008B061C" w:rsidRPr="00B727D0">
        <w:rPr>
          <w:rFonts w:cs="Calibri"/>
          <w:sz w:val="24"/>
          <w:szCs w:val="24"/>
          <w:lang w:val="pl-PL"/>
        </w:rPr>
        <w:t xml:space="preserve">2 ust. 2, art. </w:t>
      </w:r>
      <w:r w:rsidR="001F1BB4" w:rsidRPr="00B727D0">
        <w:rPr>
          <w:rFonts w:cs="Calibri"/>
          <w:sz w:val="24"/>
          <w:szCs w:val="24"/>
          <w:lang w:val="pl-PL"/>
        </w:rPr>
        <w:t xml:space="preserve">3, art. 4 i art. 4a decyzji ramowej. </w:t>
      </w:r>
    </w:p>
    <w:p w14:paraId="711F83C5" w14:textId="34541BD3" w:rsidR="006F04BB" w:rsidRPr="00B727D0" w:rsidRDefault="003E0796" w:rsidP="005A224D">
      <w:pPr>
        <w:jc w:val="both"/>
        <w:rPr>
          <w:rFonts w:cs="Calibri"/>
          <w:color w:val="333333"/>
          <w:sz w:val="24"/>
          <w:szCs w:val="24"/>
          <w:shd w:val="clear" w:color="auto" w:fill="FFFFFF"/>
          <w:lang w:val="pl-PL"/>
        </w:rPr>
      </w:pPr>
      <w:r w:rsidRPr="00B727D0">
        <w:rPr>
          <w:rFonts w:cs="Calibri"/>
          <w:sz w:val="24"/>
          <w:szCs w:val="24"/>
          <w:lang w:val="pl-PL"/>
        </w:rPr>
        <w:t xml:space="preserve">Rzeczywiście art. 607p § 2 k.p.k. preferencyjnie traktuje obywateli polskich. Zgodnie z tym przepisem, </w:t>
      </w:r>
      <w:r w:rsidRPr="00B727D0">
        <w:rPr>
          <w:rFonts w:cs="Calibri"/>
          <w:i/>
          <w:iCs/>
          <w:sz w:val="24"/>
          <w:szCs w:val="24"/>
          <w:lang w:val="pl-PL"/>
        </w:rPr>
        <w:t>„</w:t>
      </w:r>
      <w:r w:rsidRPr="00B727D0">
        <w:rPr>
          <w:rFonts w:cs="Calibri"/>
          <w:i/>
          <w:iCs/>
          <w:color w:val="333333"/>
          <w:sz w:val="24"/>
          <w:szCs w:val="24"/>
          <w:shd w:val="clear" w:color="auto" w:fill="FFFFFF"/>
          <w:lang w:val="pl-PL"/>
        </w:rPr>
        <w:t>Jeżeli nakaz europejski został wydany wobec osoby ściganej, która jest obywatelem polskim, wykonanie nakazu może nastąpić pod warunkiem, że czyn, którego nakaz europejski dotyczy, nie został popełniony na terytorium Rzeczypospolitej Polskiej ani na polskim statku wodnym lub powietrznym oraz stanowił przestępstwo według prawa Rzeczypospolitej Polskiej lub stanowiłby przestępstwo według prawa Rzeczypospolitej Polskiej w razie popełnienia na terytorium Rzeczypospolitej Polskiej, zarówno w czasie jego popełnienia, jak i w chwili wpłynięcia nakazu europejskiego”</w:t>
      </w:r>
      <w:r w:rsidRPr="00B727D0">
        <w:rPr>
          <w:rFonts w:cs="Calibri"/>
          <w:color w:val="333333"/>
          <w:sz w:val="24"/>
          <w:szCs w:val="24"/>
          <w:shd w:val="clear" w:color="auto" w:fill="FFFFFF"/>
          <w:lang w:val="pl-PL"/>
        </w:rPr>
        <w:t xml:space="preserve">. Przekazanie obywatela polskiego jest zatem uzależnione od dwóch warunków: </w:t>
      </w:r>
      <w:r w:rsidR="00E9271E" w:rsidRPr="00B727D0">
        <w:rPr>
          <w:rFonts w:cs="Calibri"/>
          <w:color w:val="333333"/>
          <w:sz w:val="24"/>
          <w:szCs w:val="24"/>
          <w:shd w:val="clear" w:color="auto" w:fill="FFFFFF"/>
          <w:lang w:val="pl-PL"/>
        </w:rPr>
        <w:t xml:space="preserve">czyn </w:t>
      </w:r>
      <w:r w:rsidR="007469CE" w:rsidRPr="00B727D0">
        <w:rPr>
          <w:rFonts w:cs="Calibri"/>
          <w:color w:val="333333"/>
          <w:sz w:val="24"/>
          <w:szCs w:val="24"/>
          <w:shd w:val="clear" w:color="auto" w:fill="FFFFFF"/>
          <w:lang w:val="pl-PL"/>
        </w:rPr>
        <w:t xml:space="preserve">objęty ENA </w:t>
      </w:r>
      <w:r w:rsidR="00E9271E" w:rsidRPr="00B727D0">
        <w:rPr>
          <w:rFonts w:cs="Calibri"/>
          <w:color w:val="333333"/>
          <w:sz w:val="24"/>
          <w:szCs w:val="24"/>
          <w:shd w:val="clear" w:color="auto" w:fill="FFFFFF"/>
          <w:lang w:val="pl-PL"/>
        </w:rPr>
        <w:t xml:space="preserve">nie może być popełniony na terytorium Polski i dodatkowo musi </w:t>
      </w:r>
      <w:r w:rsidRPr="00B727D0">
        <w:rPr>
          <w:rFonts w:cs="Calibri"/>
          <w:color w:val="333333"/>
          <w:sz w:val="24"/>
          <w:szCs w:val="24"/>
          <w:shd w:val="clear" w:color="auto" w:fill="FFFFFF"/>
          <w:lang w:val="pl-PL"/>
        </w:rPr>
        <w:t>spełni</w:t>
      </w:r>
      <w:r w:rsidR="00E9271E" w:rsidRPr="00B727D0">
        <w:rPr>
          <w:rFonts w:cs="Calibri"/>
          <w:color w:val="333333"/>
          <w:sz w:val="24"/>
          <w:szCs w:val="24"/>
          <w:shd w:val="clear" w:color="auto" w:fill="FFFFFF"/>
          <w:lang w:val="pl-PL"/>
        </w:rPr>
        <w:t>ać</w:t>
      </w:r>
      <w:r w:rsidRPr="00B727D0">
        <w:rPr>
          <w:rFonts w:cs="Calibri"/>
          <w:color w:val="333333"/>
          <w:sz w:val="24"/>
          <w:szCs w:val="24"/>
          <w:shd w:val="clear" w:color="auto" w:fill="FFFFFF"/>
          <w:lang w:val="pl-PL"/>
        </w:rPr>
        <w:t xml:space="preserve"> test podwójnej </w:t>
      </w:r>
      <w:r w:rsidR="00E9271E" w:rsidRPr="00B727D0">
        <w:rPr>
          <w:rFonts w:cs="Calibri"/>
          <w:color w:val="333333"/>
          <w:sz w:val="24"/>
          <w:szCs w:val="24"/>
          <w:shd w:val="clear" w:color="auto" w:fill="FFFFFF"/>
          <w:lang w:val="pl-PL"/>
        </w:rPr>
        <w:t>przestępności. Według zgodnego poglądu doktryny</w:t>
      </w:r>
      <w:r w:rsidR="002A70B3">
        <w:rPr>
          <w:rFonts w:cs="Calibri"/>
          <w:color w:val="333333"/>
          <w:sz w:val="24"/>
          <w:szCs w:val="24"/>
          <w:shd w:val="clear" w:color="auto" w:fill="FFFFFF"/>
          <w:lang w:val="pl-PL"/>
        </w:rPr>
        <w:t>,</w:t>
      </w:r>
      <w:r w:rsidR="00E9271E" w:rsidRPr="00B727D0">
        <w:rPr>
          <w:rFonts w:cs="Calibri"/>
          <w:color w:val="333333"/>
          <w:sz w:val="24"/>
          <w:szCs w:val="24"/>
          <w:shd w:val="clear" w:color="auto" w:fill="FFFFFF"/>
          <w:lang w:val="pl-PL"/>
        </w:rPr>
        <w:t xml:space="preserve"> przepis ten jest sprzeczny z DR ENA przynajmniej w takim zakresie, w jakim uzależnia wykonanie ENA wobec obywatela polskiego od spełnienia wymogu podwójnej przestępności, podczas gdy w DR ENA co do tzw. katalogu przestępstw europejskich w ogóle takiego warunku nie dopuszcza, natomiast co do pozostałych przestępstw uznaje go za fakultatywna przesłankę odmowy wykonania ENA</w:t>
      </w:r>
      <w:r w:rsidR="008B061C" w:rsidRPr="00B727D0">
        <w:rPr>
          <w:rFonts w:cs="Calibri"/>
          <w:color w:val="333333"/>
          <w:sz w:val="24"/>
          <w:szCs w:val="24"/>
          <w:shd w:val="clear" w:color="auto" w:fill="FFFFFF"/>
          <w:lang w:val="pl-PL"/>
        </w:rPr>
        <w:t xml:space="preserve"> (ta</w:t>
      </w:r>
      <w:r w:rsidR="002A63C4" w:rsidRPr="00B727D0">
        <w:rPr>
          <w:rFonts w:cs="Calibri"/>
          <w:color w:val="333333"/>
          <w:sz w:val="24"/>
          <w:szCs w:val="24"/>
          <w:shd w:val="clear" w:color="auto" w:fill="FFFFFF"/>
          <w:lang w:val="pl-PL"/>
        </w:rPr>
        <w:t xml:space="preserve">k, m.in.: S. Steinborn, w: Komentarz aktualizowany do art. 425-673 Kodeksu postępowania karnego, </w:t>
      </w:r>
      <w:r w:rsidR="002A63C4" w:rsidRPr="00B727D0">
        <w:rPr>
          <w:rFonts w:cs="Calibri"/>
          <w:color w:val="333333"/>
          <w:sz w:val="24"/>
          <w:szCs w:val="24"/>
          <w:shd w:val="clear" w:color="auto" w:fill="FFFFFF"/>
          <w:lang w:val="pl-PL"/>
        </w:rPr>
        <w:lastRenderedPageBreak/>
        <w:t xml:space="preserve">red. L. K. Paprzycki, Lex/el. 2015, teza 22 komentarza do art. 607p k.p.k.; podobnie: </w:t>
      </w:r>
      <w:r w:rsidR="0092061F" w:rsidRPr="00B727D0">
        <w:rPr>
          <w:rFonts w:cs="Calibri"/>
          <w:color w:val="333333"/>
          <w:sz w:val="24"/>
          <w:szCs w:val="24"/>
          <w:shd w:val="clear" w:color="auto" w:fill="FFFFFF"/>
          <w:lang w:val="pl-PL"/>
        </w:rPr>
        <w:t xml:space="preserve">A Górski, </w:t>
      </w:r>
      <w:r w:rsidR="002A63C4" w:rsidRPr="00B727D0">
        <w:rPr>
          <w:rFonts w:cs="Calibri"/>
          <w:color w:val="333333"/>
          <w:sz w:val="24"/>
          <w:szCs w:val="24"/>
          <w:shd w:val="clear" w:color="auto" w:fill="FFFFFF"/>
          <w:lang w:val="pl-PL"/>
        </w:rPr>
        <w:t xml:space="preserve">A. Sakowicz, </w:t>
      </w:r>
      <w:r w:rsidR="0092061F" w:rsidRPr="00B727D0">
        <w:rPr>
          <w:rFonts w:cs="Calibri"/>
          <w:color w:val="333333"/>
          <w:sz w:val="24"/>
          <w:szCs w:val="24"/>
          <w:shd w:val="clear" w:color="auto" w:fill="FFFFFF"/>
          <w:lang w:val="pl-PL"/>
        </w:rPr>
        <w:t>w: Kodeks postępowania karnego. Komentarz, red. A. Sakowicz, Warszawa 202</w:t>
      </w:r>
      <w:r w:rsidR="000F05EF" w:rsidRPr="00B727D0">
        <w:rPr>
          <w:rFonts w:cs="Calibri"/>
          <w:color w:val="333333"/>
          <w:sz w:val="24"/>
          <w:szCs w:val="24"/>
          <w:shd w:val="clear" w:color="auto" w:fill="FFFFFF"/>
          <w:lang w:val="pl-PL"/>
        </w:rPr>
        <w:t>3</w:t>
      </w:r>
      <w:r w:rsidR="0092061F" w:rsidRPr="00B727D0">
        <w:rPr>
          <w:rFonts w:cs="Calibri"/>
          <w:color w:val="333333"/>
          <w:sz w:val="24"/>
          <w:szCs w:val="24"/>
          <w:shd w:val="clear" w:color="auto" w:fill="FFFFFF"/>
          <w:lang w:val="pl-PL"/>
        </w:rPr>
        <w:t>, s. 1</w:t>
      </w:r>
      <w:r w:rsidR="000F05EF" w:rsidRPr="00B727D0">
        <w:rPr>
          <w:rFonts w:cs="Calibri"/>
          <w:color w:val="333333"/>
          <w:sz w:val="24"/>
          <w:szCs w:val="24"/>
          <w:shd w:val="clear" w:color="auto" w:fill="FFFFFF"/>
          <w:lang w:val="pl-PL"/>
        </w:rPr>
        <w:t>782</w:t>
      </w:r>
      <w:r w:rsidR="0092061F" w:rsidRPr="00B727D0">
        <w:rPr>
          <w:rFonts w:cs="Calibri"/>
          <w:color w:val="333333"/>
          <w:sz w:val="24"/>
          <w:szCs w:val="24"/>
          <w:shd w:val="clear" w:color="auto" w:fill="FFFFFF"/>
          <w:lang w:val="pl-PL"/>
        </w:rPr>
        <w:t xml:space="preserve">). </w:t>
      </w:r>
    </w:p>
    <w:p w14:paraId="1B25EADF" w14:textId="1AD38AD8" w:rsidR="006F04BB" w:rsidRPr="00B727D0" w:rsidRDefault="006F04BB" w:rsidP="005A224D">
      <w:pPr>
        <w:jc w:val="both"/>
        <w:rPr>
          <w:rFonts w:cs="Calibri"/>
          <w:color w:val="333333"/>
          <w:sz w:val="24"/>
          <w:szCs w:val="24"/>
          <w:shd w:val="clear" w:color="auto" w:fill="FFFFFF"/>
          <w:lang w:val="pl-PL"/>
        </w:rPr>
      </w:pPr>
      <w:r w:rsidRPr="00B727D0">
        <w:rPr>
          <w:rFonts w:cs="Calibri"/>
          <w:color w:val="333333"/>
          <w:sz w:val="24"/>
          <w:szCs w:val="24"/>
          <w:shd w:val="clear" w:color="auto" w:fill="FFFFFF"/>
          <w:lang w:val="pl-PL"/>
        </w:rPr>
        <w:t xml:space="preserve">Podobnie </w:t>
      </w:r>
      <w:r w:rsidR="006E0680" w:rsidRPr="00B727D0">
        <w:rPr>
          <w:rFonts w:cs="Calibri"/>
          <w:color w:val="333333"/>
          <w:sz w:val="24"/>
          <w:szCs w:val="24"/>
          <w:shd w:val="clear" w:color="auto" w:fill="FFFFFF"/>
          <w:lang w:val="pl-PL"/>
        </w:rPr>
        <w:t xml:space="preserve">preferencyjne traktowanie obywatelom polskim zapewnia art. </w:t>
      </w:r>
      <w:r w:rsidR="006F1E15" w:rsidRPr="00B727D0">
        <w:rPr>
          <w:rFonts w:cs="Calibri"/>
          <w:color w:val="333333"/>
          <w:sz w:val="24"/>
          <w:szCs w:val="24"/>
          <w:shd w:val="clear" w:color="auto" w:fill="FFFFFF"/>
          <w:lang w:val="pl-PL"/>
        </w:rPr>
        <w:t xml:space="preserve">607s § 1 k.p.k. </w:t>
      </w:r>
      <w:r w:rsidR="00C70D49" w:rsidRPr="00B727D0">
        <w:rPr>
          <w:rFonts w:cs="Calibri"/>
          <w:color w:val="333333"/>
          <w:sz w:val="24"/>
          <w:szCs w:val="24"/>
          <w:shd w:val="clear" w:color="auto" w:fill="FFFFFF"/>
          <w:lang w:val="pl-PL"/>
        </w:rPr>
        <w:t xml:space="preserve">który uzależnia </w:t>
      </w:r>
      <w:r w:rsidR="005D49B9" w:rsidRPr="00B727D0">
        <w:rPr>
          <w:rFonts w:cs="Calibri"/>
          <w:color w:val="333333"/>
          <w:sz w:val="24"/>
          <w:szCs w:val="24"/>
          <w:shd w:val="clear" w:color="auto" w:fill="FFFFFF"/>
          <w:lang w:val="pl-PL"/>
        </w:rPr>
        <w:t>przekazanie</w:t>
      </w:r>
      <w:r w:rsidR="00C70D49" w:rsidRPr="00B727D0">
        <w:rPr>
          <w:rFonts w:cs="Calibri"/>
          <w:color w:val="333333"/>
          <w:sz w:val="24"/>
          <w:szCs w:val="24"/>
          <w:shd w:val="clear" w:color="auto" w:fill="FFFFFF"/>
          <w:lang w:val="pl-PL"/>
        </w:rPr>
        <w:t xml:space="preserve"> obywatela polskiego </w:t>
      </w:r>
      <w:r w:rsidR="005D49B9" w:rsidRPr="00B727D0">
        <w:rPr>
          <w:rFonts w:cs="Calibri"/>
          <w:color w:val="333333"/>
          <w:sz w:val="24"/>
          <w:szCs w:val="24"/>
          <w:shd w:val="clear" w:color="auto" w:fill="FFFFFF"/>
          <w:lang w:val="pl-PL"/>
        </w:rPr>
        <w:t>(i osob</w:t>
      </w:r>
      <w:r w:rsidR="002A70B3">
        <w:rPr>
          <w:rFonts w:cs="Calibri"/>
          <w:color w:val="333333"/>
          <w:sz w:val="24"/>
          <w:szCs w:val="24"/>
          <w:shd w:val="clear" w:color="auto" w:fill="FFFFFF"/>
          <w:lang w:val="pl-PL"/>
        </w:rPr>
        <w:t>y</w:t>
      </w:r>
      <w:r w:rsidR="005D49B9" w:rsidRPr="00B727D0">
        <w:rPr>
          <w:rFonts w:cs="Calibri"/>
          <w:color w:val="333333"/>
          <w:sz w:val="24"/>
          <w:szCs w:val="24"/>
          <w:shd w:val="clear" w:color="auto" w:fill="FFFFFF"/>
          <w:lang w:val="pl-PL"/>
        </w:rPr>
        <w:t xml:space="preserve"> objęt</w:t>
      </w:r>
      <w:r w:rsidR="002A70B3">
        <w:rPr>
          <w:rFonts w:cs="Calibri"/>
          <w:color w:val="333333"/>
          <w:sz w:val="24"/>
          <w:szCs w:val="24"/>
          <w:shd w:val="clear" w:color="auto" w:fill="FFFFFF"/>
          <w:lang w:val="pl-PL"/>
        </w:rPr>
        <w:t>ej</w:t>
      </w:r>
      <w:r w:rsidR="005D49B9" w:rsidRPr="00B727D0">
        <w:rPr>
          <w:rFonts w:cs="Calibri"/>
          <w:color w:val="333333"/>
          <w:sz w:val="24"/>
          <w:szCs w:val="24"/>
          <w:shd w:val="clear" w:color="auto" w:fill="FFFFFF"/>
          <w:lang w:val="pl-PL"/>
        </w:rPr>
        <w:t xml:space="preserve"> azylem) na podstawie ENA wydanego w celu </w:t>
      </w:r>
      <w:r w:rsidR="00F55911" w:rsidRPr="00B727D0">
        <w:rPr>
          <w:rFonts w:cs="Calibri"/>
          <w:color w:val="333333"/>
          <w:sz w:val="24"/>
          <w:szCs w:val="24"/>
          <w:shd w:val="clear" w:color="auto" w:fill="FFFFFF"/>
          <w:lang w:val="pl-PL"/>
        </w:rPr>
        <w:t xml:space="preserve">wykonania kary, od zgody osoby objętej ENA. Tym samym statuuje kolejną obligatoryjną podstawę odmowy wykonania ENA, nieprzewidzianą w DR ENA. </w:t>
      </w:r>
    </w:p>
    <w:p w14:paraId="2CEF8E15" w14:textId="779935B4" w:rsidR="00607412" w:rsidRPr="00B727D0" w:rsidRDefault="0092061F" w:rsidP="005A224D">
      <w:pPr>
        <w:jc w:val="both"/>
        <w:rPr>
          <w:rFonts w:cs="Calibri"/>
          <w:color w:val="333333"/>
          <w:sz w:val="24"/>
          <w:szCs w:val="24"/>
          <w:shd w:val="clear" w:color="auto" w:fill="FFFFFF"/>
          <w:lang w:val="pl-PL"/>
        </w:rPr>
      </w:pPr>
      <w:r w:rsidRPr="00B727D0">
        <w:rPr>
          <w:rFonts w:cs="Calibri"/>
          <w:color w:val="333333"/>
          <w:sz w:val="24"/>
          <w:szCs w:val="24"/>
          <w:shd w:val="clear" w:color="auto" w:fill="FFFFFF"/>
          <w:lang w:val="pl-PL"/>
        </w:rPr>
        <w:t xml:space="preserve">W świetle najnowszego orzecznictwa TSUE </w:t>
      </w:r>
      <w:r w:rsidR="002A70B3">
        <w:rPr>
          <w:rFonts w:cs="Calibri"/>
          <w:color w:val="333333"/>
          <w:sz w:val="24"/>
          <w:szCs w:val="24"/>
          <w:shd w:val="clear" w:color="auto" w:fill="FFFFFF"/>
          <w:lang w:val="pl-PL"/>
        </w:rPr>
        <w:t>trudno</w:t>
      </w:r>
      <w:r w:rsidRPr="00B727D0">
        <w:rPr>
          <w:rFonts w:cs="Calibri"/>
          <w:color w:val="333333"/>
          <w:sz w:val="24"/>
          <w:szCs w:val="24"/>
          <w:shd w:val="clear" w:color="auto" w:fill="FFFFFF"/>
          <w:lang w:val="pl-PL"/>
        </w:rPr>
        <w:t xml:space="preserve"> argumentować, że państwo ma swobodę uznania fakultatywnej przesłanki odmowy wykonania ENA za obligatoryjną i wdrożenia jej w takiej właśnie obligatoryjnej postaci do prawa krajowego (por. </w:t>
      </w:r>
      <w:r w:rsidR="00607412" w:rsidRPr="00B727D0">
        <w:rPr>
          <w:rFonts w:cs="Calibri"/>
          <w:color w:val="333333"/>
          <w:sz w:val="24"/>
          <w:szCs w:val="24"/>
          <w:shd w:val="clear" w:color="auto" w:fill="FFFFFF"/>
          <w:lang w:val="pl-PL"/>
        </w:rPr>
        <w:t>wyrok TSUE z dnia 29 kwietnia 2021 r., X., C-665/20 PPU</w:t>
      </w:r>
      <w:r w:rsidR="00607412" w:rsidRPr="00B727D0">
        <w:rPr>
          <w:rStyle w:val="Odwoanieprzypisudolnego"/>
          <w:rFonts w:cs="Calibri"/>
          <w:color w:val="333333"/>
          <w:sz w:val="24"/>
          <w:szCs w:val="24"/>
          <w:shd w:val="clear" w:color="auto" w:fill="FFFFFF"/>
          <w:lang w:val="pl-PL"/>
        </w:rPr>
        <w:footnoteReference w:id="2"/>
      </w:r>
      <w:r w:rsidR="00607412" w:rsidRPr="00B727D0">
        <w:rPr>
          <w:rFonts w:cs="Calibri"/>
          <w:color w:val="333333"/>
          <w:sz w:val="24"/>
          <w:szCs w:val="24"/>
          <w:shd w:val="clear" w:color="auto" w:fill="FFFFFF"/>
          <w:lang w:val="pl-PL"/>
        </w:rPr>
        <w:t xml:space="preserve">). </w:t>
      </w:r>
    </w:p>
    <w:p w14:paraId="764CB6AF" w14:textId="736AED22" w:rsidR="00510A54" w:rsidRPr="00510A54" w:rsidRDefault="00510A54" w:rsidP="008B6003">
      <w:pPr>
        <w:spacing w:line="240" w:lineRule="auto"/>
        <w:jc w:val="both"/>
        <w:rPr>
          <w:rFonts w:cs="Calibri"/>
          <w:color w:val="000000"/>
          <w:kern w:val="2"/>
          <w:sz w:val="24"/>
          <w:szCs w:val="24"/>
          <w:lang w:val="pl-PL"/>
        </w:rPr>
      </w:pPr>
      <w:r w:rsidRPr="00B727D0">
        <w:rPr>
          <w:rFonts w:cs="Calibri"/>
          <w:color w:val="333333"/>
          <w:sz w:val="24"/>
          <w:szCs w:val="24"/>
          <w:shd w:val="clear" w:color="auto" w:fill="FFFFFF"/>
          <w:lang w:val="pl-PL"/>
        </w:rPr>
        <w:t>W przedłożonych KKPK dokumentach</w:t>
      </w:r>
      <w:r w:rsidR="009C6FD1" w:rsidRPr="00B727D0">
        <w:rPr>
          <w:rFonts w:cs="Calibri"/>
          <w:color w:val="333333"/>
          <w:sz w:val="24"/>
          <w:szCs w:val="24"/>
          <w:shd w:val="clear" w:color="auto" w:fill="FFFFFF"/>
          <w:lang w:val="pl-PL"/>
        </w:rPr>
        <w:t>, w ramach wykonania żądań Komisji Europejskiej</w:t>
      </w:r>
      <w:r w:rsidRPr="00B727D0">
        <w:rPr>
          <w:rFonts w:cs="Calibri"/>
          <w:color w:val="333333"/>
          <w:sz w:val="24"/>
          <w:szCs w:val="24"/>
          <w:shd w:val="clear" w:color="auto" w:fill="FFFFFF"/>
          <w:lang w:val="pl-PL"/>
        </w:rPr>
        <w:t xml:space="preserve"> </w:t>
      </w:r>
      <w:r w:rsidR="009C6FD1" w:rsidRPr="00B727D0">
        <w:rPr>
          <w:rFonts w:cs="Calibri"/>
          <w:color w:val="333333"/>
          <w:sz w:val="24"/>
          <w:szCs w:val="24"/>
          <w:shd w:val="clear" w:color="auto" w:fill="FFFFFF"/>
          <w:lang w:val="pl-PL"/>
        </w:rPr>
        <w:t>Departament Prawa Europejskiego MS</w:t>
      </w:r>
      <w:r w:rsidRPr="00B727D0">
        <w:rPr>
          <w:rFonts w:cs="Calibri"/>
          <w:color w:val="333333"/>
          <w:sz w:val="24"/>
          <w:szCs w:val="24"/>
          <w:shd w:val="clear" w:color="auto" w:fill="FFFFFF"/>
          <w:lang w:val="pl-PL"/>
        </w:rPr>
        <w:t xml:space="preserve"> proponuje uchylenie art. 607p § 2 k.p.k. oraz zmianę art. 607r § 1 k.p.k. p</w:t>
      </w:r>
      <w:r w:rsidRPr="00510A54">
        <w:rPr>
          <w:rFonts w:eastAsia="Times New Roman" w:cs="Calibri"/>
          <w:color w:val="333333"/>
          <w:kern w:val="2"/>
          <w:sz w:val="24"/>
          <w:szCs w:val="24"/>
          <w:lang w:val="pl-PL"/>
        </w:rPr>
        <w:t xml:space="preserve">rzez </w:t>
      </w:r>
      <w:r w:rsidRPr="00510A54">
        <w:rPr>
          <w:rFonts w:cs="Calibri"/>
          <w:color w:val="000000"/>
          <w:kern w:val="2"/>
          <w:sz w:val="24"/>
          <w:szCs w:val="24"/>
          <w:lang w:val="pl-PL"/>
        </w:rPr>
        <w:t xml:space="preserve">dodanie </w:t>
      </w:r>
      <w:r w:rsidRPr="00510A54">
        <w:rPr>
          <w:rFonts w:eastAsia="Times New Roman" w:cs="Calibri"/>
          <w:color w:val="333333"/>
          <w:kern w:val="2"/>
          <w:sz w:val="24"/>
          <w:szCs w:val="24"/>
          <w:lang w:val="pl-PL"/>
        </w:rPr>
        <w:t xml:space="preserve">pkt. 1a. Przepis art. 607r k.p.k. otrzymałby następujące brzmienie: </w:t>
      </w:r>
    </w:p>
    <w:p w14:paraId="78095F6B" w14:textId="77777777" w:rsidR="00510A54" w:rsidRPr="00510A54" w:rsidRDefault="00510A54" w:rsidP="008B6003">
      <w:pPr>
        <w:shd w:val="clear" w:color="auto" w:fill="FFFFFF"/>
        <w:suppressAutoHyphens w:val="0"/>
        <w:autoSpaceDN/>
        <w:spacing w:after="0" w:line="240" w:lineRule="auto"/>
        <w:jc w:val="both"/>
        <w:rPr>
          <w:rFonts w:eastAsia="Times New Roman" w:cs="Calibri"/>
          <w:i/>
          <w:iCs/>
          <w:color w:val="333333"/>
          <w:kern w:val="2"/>
          <w:sz w:val="24"/>
          <w:szCs w:val="24"/>
          <w:lang w:val="pl-PL"/>
        </w:rPr>
      </w:pPr>
      <w:r w:rsidRPr="00510A54">
        <w:rPr>
          <w:rFonts w:eastAsia="Times New Roman" w:cs="Calibri"/>
          <w:i/>
          <w:iCs/>
          <w:color w:val="333333"/>
          <w:kern w:val="2"/>
          <w:sz w:val="24"/>
          <w:szCs w:val="24"/>
          <w:lang w:val="pl-PL"/>
        </w:rPr>
        <w:t>Art.  607r.  </w:t>
      </w:r>
    </w:p>
    <w:p w14:paraId="1A9E71DA" w14:textId="77777777" w:rsidR="00510A54" w:rsidRPr="00510A54" w:rsidRDefault="00510A54" w:rsidP="008B6003">
      <w:pPr>
        <w:shd w:val="clear" w:color="auto" w:fill="FFFFFF"/>
        <w:suppressAutoHyphens w:val="0"/>
        <w:autoSpaceDN/>
        <w:spacing w:after="0" w:line="240" w:lineRule="auto"/>
        <w:jc w:val="both"/>
        <w:rPr>
          <w:rFonts w:eastAsia="Times New Roman" w:cs="Calibri"/>
          <w:i/>
          <w:iCs/>
          <w:color w:val="333333"/>
          <w:kern w:val="2"/>
          <w:sz w:val="24"/>
          <w:szCs w:val="24"/>
          <w:lang w:val="pl-PL"/>
        </w:rPr>
      </w:pPr>
      <w:r w:rsidRPr="00510A54">
        <w:rPr>
          <w:rFonts w:eastAsia="Times New Roman" w:cs="Calibri"/>
          <w:i/>
          <w:iCs/>
          <w:color w:val="333333"/>
          <w:kern w:val="2"/>
          <w:sz w:val="24"/>
          <w:szCs w:val="24"/>
          <w:lang w:val="pl-PL"/>
        </w:rPr>
        <w:t>§  1. Można odmówić wykonania nakazu europejskiego, jeżeli:</w:t>
      </w:r>
    </w:p>
    <w:p w14:paraId="4B8273EA" w14:textId="0DFE7DC8" w:rsidR="00510A54" w:rsidRPr="00B727D0" w:rsidRDefault="008B6003" w:rsidP="008B6003">
      <w:pPr>
        <w:pStyle w:val="Akapitzlist"/>
        <w:shd w:val="clear" w:color="auto" w:fill="FFFFFF"/>
        <w:suppressAutoHyphens w:val="0"/>
        <w:autoSpaceDN/>
        <w:spacing w:after="0" w:line="240" w:lineRule="auto"/>
        <w:ind w:left="0" w:firstLine="720"/>
        <w:jc w:val="both"/>
        <w:rPr>
          <w:rFonts w:eastAsia="Times New Roman" w:cs="Calibri"/>
          <w:i/>
          <w:iCs/>
          <w:color w:val="333333"/>
          <w:kern w:val="2"/>
          <w:sz w:val="24"/>
          <w:szCs w:val="24"/>
          <w:lang w:val="pl-PL"/>
        </w:rPr>
      </w:pPr>
      <w:r w:rsidRPr="00B727D0">
        <w:rPr>
          <w:rFonts w:eastAsia="Times New Roman" w:cs="Calibri"/>
          <w:i/>
          <w:iCs/>
          <w:color w:val="333333"/>
          <w:kern w:val="2"/>
          <w:sz w:val="24"/>
          <w:szCs w:val="24"/>
          <w:lang w:val="pl-PL"/>
        </w:rPr>
        <w:t xml:space="preserve">1) </w:t>
      </w:r>
      <w:r w:rsidR="00510A54" w:rsidRPr="00B727D0">
        <w:rPr>
          <w:rFonts w:eastAsia="Times New Roman" w:cs="Calibri"/>
          <w:i/>
          <w:iCs/>
          <w:color w:val="333333"/>
          <w:kern w:val="2"/>
          <w:sz w:val="24"/>
          <w:szCs w:val="24"/>
          <w:lang w:val="pl-PL"/>
        </w:rPr>
        <w:t>przestępstwo będące podstawą wydania nakazu europejskiego, inne niż wymienione w art. 607w, nie stanowi przestępstwa według prawa polskiego;</w:t>
      </w:r>
    </w:p>
    <w:p w14:paraId="677A9029" w14:textId="123AD7DD" w:rsidR="008B6003" w:rsidRPr="00B727D0" w:rsidRDefault="00510A54" w:rsidP="008B6003">
      <w:pPr>
        <w:shd w:val="clear" w:color="auto" w:fill="FFFFFF"/>
        <w:suppressAutoHyphens w:val="0"/>
        <w:autoSpaceDN/>
        <w:spacing w:after="0" w:line="240" w:lineRule="auto"/>
        <w:jc w:val="both"/>
        <w:rPr>
          <w:rFonts w:eastAsia="Times New Roman" w:cs="Calibri"/>
          <w:i/>
          <w:iCs/>
          <w:color w:val="333333"/>
          <w:kern w:val="2"/>
          <w:sz w:val="24"/>
          <w:szCs w:val="24"/>
          <w:u w:val="single"/>
          <w:lang w:val="pl-PL"/>
        </w:rPr>
      </w:pPr>
      <w:r w:rsidRPr="001439D3">
        <w:rPr>
          <w:rFonts w:eastAsia="Times New Roman" w:cs="Calibri"/>
          <w:i/>
          <w:iCs/>
          <w:color w:val="333333"/>
          <w:kern w:val="2"/>
          <w:sz w:val="24"/>
          <w:szCs w:val="24"/>
          <w:u w:val="single"/>
          <w:lang w:val="pl-PL"/>
        </w:rPr>
        <w:t>1a) przestępstwo będące podstawą wydania nakazu europejskiego zostało popełnione przez obywatela polskiego lub osobę, która na stałe przebywa na terytorium RP</w:t>
      </w:r>
      <w:r w:rsidR="00AC4D48" w:rsidRPr="001439D3">
        <w:rPr>
          <w:rFonts w:eastAsia="Times New Roman" w:cs="Calibri"/>
          <w:i/>
          <w:iCs/>
          <w:color w:val="333333"/>
          <w:kern w:val="2"/>
          <w:sz w:val="24"/>
          <w:szCs w:val="24"/>
          <w:u w:val="single"/>
          <w:lang w:val="pl-PL"/>
        </w:rPr>
        <w:t>.</w:t>
      </w:r>
      <w:r w:rsidRPr="00510A54">
        <w:rPr>
          <w:rFonts w:eastAsia="Times New Roman" w:cs="Calibri"/>
          <w:i/>
          <w:iCs/>
          <w:color w:val="333333"/>
          <w:kern w:val="2"/>
          <w:sz w:val="24"/>
          <w:szCs w:val="24"/>
          <w:u w:val="single"/>
          <w:lang w:val="pl-PL"/>
        </w:rPr>
        <w:t xml:space="preserve"> </w:t>
      </w:r>
    </w:p>
    <w:p w14:paraId="79ED6CA1" w14:textId="77777777" w:rsidR="008B6003" w:rsidRPr="00B727D0" w:rsidRDefault="008B6003" w:rsidP="008B6003">
      <w:pPr>
        <w:shd w:val="clear" w:color="auto" w:fill="FFFFFF"/>
        <w:suppressAutoHyphens w:val="0"/>
        <w:autoSpaceDN/>
        <w:spacing w:after="0" w:line="240" w:lineRule="auto"/>
        <w:jc w:val="both"/>
        <w:rPr>
          <w:rFonts w:eastAsia="Times New Roman" w:cs="Calibri"/>
          <w:color w:val="333333"/>
          <w:kern w:val="2"/>
          <w:sz w:val="24"/>
          <w:szCs w:val="24"/>
          <w:lang w:val="pl-PL"/>
        </w:rPr>
      </w:pPr>
    </w:p>
    <w:p w14:paraId="66A5A8EE" w14:textId="0180A907" w:rsidR="00510A54" w:rsidRPr="00510A54" w:rsidRDefault="008B6003" w:rsidP="008B6003">
      <w:pPr>
        <w:shd w:val="clear" w:color="auto" w:fill="FFFFFF"/>
        <w:suppressAutoHyphens w:val="0"/>
        <w:autoSpaceDN/>
        <w:spacing w:after="0" w:line="240" w:lineRule="auto"/>
        <w:jc w:val="both"/>
        <w:rPr>
          <w:rFonts w:eastAsia="Times New Roman" w:cs="Calibri"/>
          <w:i/>
          <w:iCs/>
          <w:color w:val="333333"/>
          <w:kern w:val="2"/>
          <w:sz w:val="24"/>
          <w:szCs w:val="24"/>
          <w:lang w:val="pl-PL"/>
        </w:rPr>
      </w:pPr>
      <w:r w:rsidRPr="00B727D0">
        <w:rPr>
          <w:rFonts w:eastAsia="Times New Roman" w:cs="Calibri"/>
          <w:color w:val="333333"/>
          <w:kern w:val="2"/>
          <w:sz w:val="24"/>
          <w:szCs w:val="24"/>
          <w:lang w:val="pl-PL"/>
        </w:rPr>
        <w:t>Proponuje się także uchylenie art. 607s § 1 k.p.k. w którym wykonanie ENA wydanego dla przekazania obywatela polskiego w celu wykonania kary uzależniono od jego zgody</w:t>
      </w:r>
      <w:r w:rsidR="002B3F26" w:rsidRPr="00B727D0">
        <w:rPr>
          <w:rFonts w:eastAsia="Times New Roman" w:cs="Calibri"/>
          <w:color w:val="333333"/>
          <w:kern w:val="2"/>
          <w:sz w:val="24"/>
          <w:szCs w:val="24"/>
          <w:lang w:val="pl-PL"/>
        </w:rPr>
        <w:t xml:space="preserve"> oraz następującą treś</w:t>
      </w:r>
      <w:r w:rsidR="006B46FA" w:rsidRPr="00B727D0">
        <w:rPr>
          <w:rFonts w:eastAsia="Times New Roman" w:cs="Calibri"/>
          <w:color w:val="333333"/>
          <w:kern w:val="2"/>
          <w:sz w:val="24"/>
          <w:szCs w:val="24"/>
          <w:lang w:val="pl-PL"/>
        </w:rPr>
        <w:t>ć § 2 tego przepisu:</w:t>
      </w:r>
      <w:r w:rsidR="00510A54" w:rsidRPr="00510A54">
        <w:rPr>
          <w:rFonts w:eastAsia="Times New Roman" w:cs="Calibri"/>
          <w:i/>
          <w:iCs/>
          <w:color w:val="333333"/>
          <w:kern w:val="2"/>
          <w:sz w:val="24"/>
          <w:szCs w:val="24"/>
          <w:lang w:val="pl-PL"/>
        </w:rPr>
        <w:t xml:space="preserve"> </w:t>
      </w:r>
    </w:p>
    <w:p w14:paraId="3A6A4D18" w14:textId="77777777" w:rsidR="006B46FA" w:rsidRPr="00B727D0" w:rsidRDefault="006B46FA" w:rsidP="006B46FA">
      <w:pPr>
        <w:shd w:val="clear" w:color="auto" w:fill="FFFFFF"/>
        <w:spacing w:after="0" w:line="240" w:lineRule="auto"/>
        <w:jc w:val="both"/>
        <w:rPr>
          <w:rFonts w:eastAsia="Times New Roman" w:cs="Calibri"/>
          <w:i/>
          <w:iCs/>
          <w:color w:val="333333"/>
          <w:sz w:val="24"/>
          <w:szCs w:val="24"/>
          <w:lang w:val="pl-PL"/>
        </w:rPr>
      </w:pPr>
    </w:p>
    <w:p w14:paraId="18B04D38" w14:textId="3FE11EE0" w:rsidR="002B3F26" w:rsidRPr="00B727D0" w:rsidRDefault="002B3F26" w:rsidP="006B46FA">
      <w:pPr>
        <w:shd w:val="clear" w:color="auto" w:fill="FFFFFF"/>
        <w:spacing w:after="0" w:line="240" w:lineRule="auto"/>
        <w:jc w:val="both"/>
        <w:rPr>
          <w:rFonts w:eastAsia="Times New Roman" w:cs="Calibri"/>
          <w:i/>
          <w:iCs/>
          <w:color w:val="333333"/>
          <w:sz w:val="24"/>
          <w:szCs w:val="24"/>
          <w:lang w:val="pl-PL"/>
        </w:rPr>
      </w:pPr>
      <w:r w:rsidRPr="00B727D0">
        <w:rPr>
          <w:rFonts w:eastAsia="Times New Roman" w:cs="Calibri"/>
          <w:i/>
          <w:iCs/>
          <w:color w:val="333333"/>
          <w:sz w:val="24"/>
          <w:szCs w:val="24"/>
          <w:lang w:val="pl-PL"/>
        </w:rPr>
        <w:t>§  2. Można także odmówić wykonania nakazu europejskiego, jeżeli został on wydany w celu wykonania kary pozbawienia wolności, a osoba ścigana jest obywatelem polskim lub ma miejsce zamieszkania lub stale przebywa na terytorium Rzeczypospolitej Polskiej.</w:t>
      </w:r>
    </w:p>
    <w:p w14:paraId="183C862B" w14:textId="77777777" w:rsidR="008B6003" w:rsidRPr="00B727D0" w:rsidRDefault="008B6003" w:rsidP="005A224D">
      <w:pPr>
        <w:jc w:val="both"/>
        <w:rPr>
          <w:rFonts w:cs="Calibri"/>
          <w:color w:val="333333"/>
          <w:sz w:val="24"/>
          <w:szCs w:val="24"/>
          <w:shd w:val="clear" w:color="auto" w:fill="FFFFFF"/>
          <w:lang w:val="pl-PL"/>
        </w:rPr>
      </w:pPr>
    </w:p>
    <w:p w14:paraId="6371B4EA" w14:textId="51CB5989" w:rsidR="008B6003" w:rsidRPr="00B727D0" w:rsidRDefault="00607412" w:rsidP="005A224D">
      <w:pPr>
        <w:jc w:val="both"/>
        <w:rPr>
          <w:rFonts w:cs="Calibri"/>
          <w:color w:val="333333"/>
          <w:sz w:val="24"/>
          <w:szCs w:val="24"/>
          <w:shd w:val="clear" w:color="auto" w:fill="FFFFFF"/>
          <w:lang w:val="pl-PL"/>
        </w:rPr>
      </w:pPr>
      <w:r w:rsidRPr="00B727D0">
        <w:rPr>
          <w:rFonts w:cs="Calibri"/>
          <w:b/>
          <w:bCs/>
          <w:color w:val="333333"/>
          <w:sz w:val="24"/>
          <w:szCs w:val="24"/>
          <w:shd w:val="clear" w:color="auto" w:fill="FFFFFF"/>
          <w:lang w:val="pl-PL"/>
        </w:rPr>
        <w:t xml:space="preserve">Mając świadomość </w:t>
      </w:r>
      <w:r w:rsidR="00791591" w:rsidRPr="00B727D0">
        <w:rPr>
          <w:rFonts w:cs="Calibri"/>
          <w:b/>
          <w:bCs/>
          <w:color w:val="333333"/>
          <w:sz w:val="24"/>
          <w:szCs w:val="24"/>
          <w:shd w:val="clear" w:color="auto" w:fill="FFFFFF"/>
          <w:lang w:val="pl-PL"/>
        </w:rPr>
        <w:t xml:space="preserve">niezgodności </w:t>
      </w:r>
      <w:r w:rsidR="008B6003" w:rsidRPr="00B727D0">
        <w:rPr>
          <w:rFonts w:cs="Calibri"/>
          <w:b/>
          <w:bCs/>
          <w:color w:val="333333"/>
          <w:sz w:val="24"/>
          <w:szCs w:val="24"/>
          <w:shd w:val="clear" w:color="auto" w:fill="FFFFFF"/>
          <w:lang w:val="pl-PL"/>
        </w:rPr>
        <w:t xml:space="preserve">z DR ENA </w:t>
      </w:r>
      <w:r w:rsidR="00791591" w:rsidRPr="00B727D0">
        <w:rPr>
          <w:rFonts w:cs="Calibri"/>
          <w:b/>
          <w:bCs/>
          <w:color w:val="333333"/>
          <w:sz w:val="24"/>
          <w:szCs w:val="24"/>
          <w:shd w:val="clear" w:color="auto" w:fill="FFFFFF"/>
          <w:lang w:val="pl-PL"/>
        </w:rPr>
        <w:t xml:space="preserve">art. 607p § 2 k.p.k., </w:t>
      </w:r>
      <w:r w:rsidR="008B6003" w:rsidRPr="00B727D0">
        <w:rPr>
          <w:rFonts w:cs="Calibri"/>
          <w:b/>
          <w:bCs/>
          <w:color w:val="333333"/>
          <w:sz w:val="24"/>
          <w:szCs w:val="24"/>
          <w:shd w:val="clear" w:color="auto" w:fill="FFFFFF"/>
          <w:lang w:val="pl-PL"/>
        </w:rPr>
        <w:t xml:space="preserve">jak również pozostałych </w:t>
      </w:r>
      <w:r w:rsidR="00983783">
        <w:rPr>
          <w:rFonts w:cs="Calibri"/>
          <w:b/>
          <w:bCs/>
          <w:color w:val="333333"/>
          <w:sz w:val="24"/>
          <w:szCs w:val="24"/>
          <w:shd w:val="clear" w:color="auto" w:fill="FFFFFF"/>
          <w:lang w:val="pl-PL"/>
        </w:rPr>
        <w:t xml:space="preserve">ww. </w:t>
      </w:r>
      <w:r w:rsidR="008B6003" w:rsidRPr="00B727D0">
        <w:rPr>
          <w:rFonts w:cs="Calibri"/>
          <w:b/>
          <w:bCs/>
          <w:color w:val="333333"/>
          <w:sz w:val="24"/>
          <w:szCs w:val="24"/>
          <w:shd w:val="clear" w:color="auto" w:fill="FFFFFF"/>
          <w:lang w:val="pl-PL"/>
        </w:rPr>
        <w:t xml:space="preserve">przepisów, do których zmiany proponuje MS, </w:t>
      </w:r>
      <w:r w:rsidR="00791591" w:rsidRPr="00B727D0">
        <w:rPr>
          <w:rFonts w:cs="Calibri"/>
          <w:b/>
          <w:bCs/>
          <w:color w:val="333333"/>
          <w:sz w:val="24"/>
          <w:szCs w:val="24"/>
          <w:shd w:val="clear" w:color="auto" w:fill="FFFFFF"/>
          <w:lang w:val="pl-PL"/>
        </w:rPr>
        <w:t xml:space="preserve">KKPK </w:t>
      </w:r>
      <w:r w:rsidR="008B6003" w:rsidRPr="00B727D0">
        <w:rPr>
          <w:rFonts w:cs="Calibri"/>
          <w:b/>
          <w:bCs/>
          <w:color w:val="333333"/>
          <w:sz w:val="24"/>
          <w:szCs w:val="24"/>
          <w:shd w:val="clear" w:color="auto" w:fill="FFFFFF"/>
          <w:lang w:val="pl-PL"/>
        </w:rPr>
        <w:t xml:space="preserve">opiniuje </w:t>
      </w:r>
      <w:r w:rsidR="00FD66A9">
        <w:rPr>
          <w:rFonts w:cs="Calibri"/>
          <w:b/>
          <w:bCs/>
          <w:color w:val="333333"/>
          <w:sz w:val="24"/>
          <w:szCs w:val="24"/>
          <w:shd w:val="clear" w:color="auto" w:fill="FFFFFF"/>
          <w:lang w:val="pl-PL"/>
        </w:rPr>
        <w:t>negatywnie</w:t>
      </w:r>
      <w:r w:rsidR="008B6003" w:rsidRPr="00B727D0">
        <w:rPr>
          <w:rFonts w:cs="Calibri"/>
          <w:b/>
          <w:bCs/>
          <w:color w:val="333333"/>
          <w:sz w:val="24"/>
          <w:szCs w:val="24"/>
          <w:shd w:val="clear" w:color="auto" w:fill="FFFFFF"/>
          <w:lang w:val="pl-PL"/>
        </w:rPr>
        <w:t xml:space="preserve"> t</w:t>
      </w:r>
      <w:r w:rsidR="00435384">
        <w:rPr>
          <w:rFonts w:cs="Calibri"/>
          <w:b/>
          <w:bCs/>
          <w:color w:val="333333"/>
          <w:sz w:val="24"/>
          <w:szCs w:val="24"/>
          <w:shd w:val="clear" w:color="auto" w:fill="FFFFFF"/>
          <w:lang w:val="pl-PL"/>
        </w:rPr>
        <w:t>e</w:t>
      </w:r>
      <w:r w:rsidR="008B6003" w:rsidRPr="00B727D0">
        <w:rPr>
          <w:rFonts w:cs="Calibri"/>
          <w:b/>
          <w:bCs/>
          <w:color w:val="333333"/>
          <w:sz w:val="24"/>
          <w:szCs w:val="24"/>
          <w:shd w:val="clear" w:color="auto" w:fill="FFFFFF"/>
          <w:lang w:val="pl-PL"/>
        </w:rPr>
        <w:t xml:space="preserve"> zmian</w:t>
      </w:r>
      <w:r w:rsidR="00435384">
        <w:rPr>
          <w:rFonts w:cs="Calibri"/>
          <w:b/>
          <w:bCs/>
          <w:color w:val="333333"/>
          <w:sz w:val="24"/>
          <w:szCs w:val="24"/>
          <w:shd w:val="clear" w:color="auto" w:fill="FFFFFF"/>
          <w:lang w:val="pl-PL"/>
        </w:rPr>
        <w:t>y</w:t>
      </w:r>
      <w:r w:rsidR="008B6003" w:rsidRPr="00B727D0">
        <w:rPr>
          <w:rFonts w:cs="Calibri"/>
          <w:b/>
          <w:bCs/>
          <w:color w:val="333333"/>
          <w:sz w:val="24"/>
          <w:szCs w:val="24"/>
          <w:shd w:val="clear" w:color="auto" w:fill="FFFFFF"/>
          <w:lang w:val="pl-PL"/>
        </w:rPr>
        <w:t>.</w:t>
      </w:r>
      <w:r w:rsidR="008B6003" w:rsidRPr="00B727D0">
        <w:rPr>
          <w:rFonts w:cs="Calibri"/>
          <w:color w:val="333333"/>
          <w:sz w:val="24"/>
          <w:szCs w:val="24"/>
          <w:shd w:val="clear" w:color="auto" w:fill="FFFFFF"/>
          <w:lang w:val="pl-PL"/>
        </w:rPr>
        <w:t xml:space="preserve"> </w:t>
      </w:r>
      <w:r w:rsidR="008B6003" w:rsidRPr="00B727D0">
        <w:rPr>
          <w:rFonts w:cs="Calibri"/>
          <w:b/>
          <w:bCs/>
          <w:color w:val="333333"/>
          <w:sz w:val="24"/>
          <w:szCs w:val="24"/>
          <w:shd w:val="clear" w:color="auto" w:fill="FFFFFF"/>
          <w:lang w:val="pl-PL"/>
        </w:rPr>
        <w:t>Przepisy te są</w:t>
      </w:r>
      <w:r w:rsidR="00791591" w:rsidRPr="00B727D0">
        <w:rPr>
          <w:rFonts w:cs="Calibri"/>
          <w:b/>
          <w:bCs/>
          <w:color w:val="333333"/>
          <w:sz w:val="24"/>
          <w:szCs w:val="24"/>
          <w:shd w:val="clear" w:color="auto" w:fill="FFFFFF"/>
          <w:lang w:val="pl-PL"/>
        </w:rPr>
        <w:t xml:space="preserve"> bowiem uwarunkowan</w:t>
      </w:r>
      <w:r w:rsidR="008B6003" w:rsidRPr="00B727D0">
        <w:rPr>
          <w:rFonts w:cs="Calibri"/>
          <w:b/>
          <w:bCs/>
          <w:color w:val="333333"/>
          <w:sz w:val="24"/>
          <w:szCs w:val="24"/>
          <w:shd w:val="clear" w:color="auto" w:fill="FFFFFF"/>
          <w:lang w:val="pl-PL"/>
        </w:rPr>
        <w:t>e</w:t>
      </w:r>
      <w:r w:rsidR="00791591" w:rsidRPr="00B727D0">
        <w:rPr>
          <w:rFonts w:cs="Calibri"/>
          <w:b/>
          <w:bCs/>
          <w:color w:val="333333"/>
          <w:sz w:val="24"/>
          <w:szCs w:val="24"/>
          <w:shd w:val="clear" w:color="auto" w:fill="FFFFFF"/>
          <w:lang w:val="pl-PL"/>
        </w:rPr>
        <w:t xml:space="preserve"> konstytucyjnie, </w:t>
      </w:r>
      <w:r w:rsidR="008B6003" w:rsidRPr="00B727D0">
        <w:rPr>
          <w:rFonts w:cs="Calibri"/>
          <w:b/>
          <w:bCs/>
          <w:color w:val="333333"/>
          <w:sz w:val="24"/>
          <w:szCs w:val="24"/>
          <w:shd w:val="clear" w:color="auto" w:fill="FFFFFF"/>
          <w:lang w:val="pl-PL"/>
        </w:rPr>
        <w:t>ich</w:t>
      </w:r>
      <w:r w:rsidR="00791591" w:rsidRPr="00B727D0">
        <w:rPr>
          <w:rFonts w:cs="Calibri"/>
          <w:b/>
          <w:bCs/>
          <w:color w:val="333333"/>
          <w:sz w:val="24"/>
          <w:szCs w:val="24"/>
          <w:shd w:val="clear" w:color="auto" w:fill="FFFFFF"/>
          <w:lang w:val="pl-PL"/>
        </w:rPr>
        <w:t xml:space="preserve"> brzmienie determinuje treść art. 55 Konstytucji. </w:t>
      </w:r>
      <w:r w:rsidR="008B6003" w:rsidRPr="00B727D0">
        <w:rPr>
          <w:rFonts w:cs="Calibri"/>
          <w:b/>
          <w:bCs/>
          <w:color w:val="333333"/>
          <w:sz w:val="24"/>
          <w:szCs w:val="24"/>
          <w:shd w:val="clear" w:color="auto" w:fill="FFFFFF"/>
          <w:lang w:val="pl-PL"/>
        </w:rPr>
        <w:t>Zmiany proponowane przez MS należy ocenić jako niedające się pogodzić z jednoznacznym brzmieniem art. 55 Konstytucji.</w:t>
      </w:r>
      <w:r w:rsidR="008B6003" w:rsidRPr="00B727D0">
        <w:rPr>
          <w:rFonts w:cs="Calibri"/>
          <w:color w:val="333333"/>
          <w:sz w:val="24"/>
          <w:szCs w:val="24"/>
          <w:shd w:val="clear" w:color="auto" w:fill="FFFFFF"/>
          <w:lang w:val="pl-PL"/>
        </w:rPr>
        <w:t xml:space="preserve"> </w:t>
      </w:r>
    </w:p>
    <w:p w14:paraId="44ECC2B3" w14:textId="78448606" w:rsidR="007D3F12" w:rsidRPr="00B727D0" w:rsidRDefault="00791591" w:rsidP="005A224D">
      <w:pPr>
        <w:jc w:val="both"/>
        <w:rPr>
          <w:rFonts w:cs="Calibri"/>
          <w:color w:val="333333"/>
          <w:sz w:val="24"/>
          <w:szCs w:val="24"/>
          <w:shd w:val="clear" w:color="auto" w:fill="FFFFFF"/>
          <w:lang w:val="pl-PL"/>
        </w:rPr>
      </w:pPr>
      <w:r w:rsidRPr="00B727D0">
        <w:rPr>
          <w:rFonts w:cs="Calibri"/>
          <w:color w:val="333333"/>
          <w:sz w:val="24"/>
          <w:szCs w:val="24"/>
          <w:shd w:val="clear" w:color="auto" w:fill="FFFFFF"/>
          <w:lang w:val="pl-PL"/>
        </w:rPr>
        <w:lastRenderedPageBreak/>
        <w:t xml:space="preserve">KKPK dostrzega, że zgodnie z orzecznictwem TSUE, także brzmienie przepisów o randze konstytucyjnej nie może stać na przeszkodzie prawidłowemu wdrożeniu prawa unijnego (por. m.in.: </w:t>
      </w:r>
      <w:r w:rsidR="007D3F12" w:rsidRPr="00B727D0">
        <w:rPr>
          <w:rFonts w:cs="Calibri"/>
          <w:color w:val="333333"/>
          <w:sz w:val="24"/>
          <w:szCs w:val="24"/>
          <w:shd w:val="clear" w:color="auto" w:fill="FFFFFF"/>
          <w:lang w:val="pl-PL"/>
        </w:rPr>
        <w:t xml:space="preserve">pkt 59 wyroku TSUE z dnia 26 lutego 2013 r. w sprawie C-399/11, </w:t>
      </w:r>
      <w:r w:rsidR="007D3F12" w:rsidRPr="002A70B3">
        <w:rPr>
          <w:rFonts w:cs="Calibri"/>
          <w:i/>
          <w:iCs/>
          <w:color w:val="333333"/>
          <w:sz w:val="24"/>
          <w:szCs w:val="24"/>
          <w:shd w:val="clear" w:color="auto" w:fill="FFFFFF"/>
          <w:lang w:val="pl-PL"/>
        </w:rPr>
        <w:t>Melloni)</w:t>
      </w:r>
      <w:r w:rsidR="007D3F12" w:rsidRPr="00B727D0">
        <w:rPr>
          <w:rFonts w:cs="Calibri"/>
          <w:color w:val="333333"/>
          <w:sz w:val="24"/>
          <w:szCs w:val="24"/>
          <w:shd w:val="clear" w:color="auto" w:fill="FFFFFF"/>
          <w:lang w:val="pl-PL"/>
        </w:rPr>
        <w:t>. Niemniej jednak, biorąc pod uwagę, że w obecnej sytuacji dokonanie zmian Konstytucji RP w kierunku pożądanym przez Komisję Europejską jest niemożliwe z przyczyn politycznych, słuszny postulat pełnego wdrożenia DR ENA w tym zakresie należy odsunąć w czasie do momentu zaistnienia odpowiednich uwarunkowań politycznych dla takich zmian.</w:t>
      </w:r>
      <w:r w:rsidR="008B6003" w:rsidRPr="00B727D0">
        <w:rPr>
          <w:rFonts w:cs="Calibri"/>
          <w:color w:val="333333"/>
          <w:sz w:val="24"/>
          <w:szCs w:val="24"/>
          <w:shd w:val="clear" w:color="auto" w:fill="FFFFFF"/>
          <w:lang w:val="pl-PL"/>
        </w:rPr>
        <w:t xml:space="preserve"> Należy jedynie nadmienić, że także w innych państwach członkowskich </w:t>
      </w:r>
      <w:r w:rsidR="009C6FD1" w:rsidRPr="00B727D0">
        <w:rPr>
          <w:rFonts w:cs="Calibri"/>
          <w:color w:val="333333"/>
          <w:sz w:val="24"/>
          <w:szCs w:val="24"/>
          <w:shd w:val="clear" w:color="auto" w:fill="FFFFFF"/>
          <w:lang w:val="pl-PL"/>
        </w:rPr>
        <w:t xml:space="preserve">funkcjonują przepisy faworyzujące własnych obywateli. Nie zwalnia to oczywiście Polski z prawidłowego wdrożenia DR ENA, jednak pokazuje skalę trudności w prawidłowym implementowaniu tego instrumentu prawnego. </w:t>
      </w:r>
    </w:p>
    <w:p w14:paraId="5463C329" w14:textId="77D68E9C" w:rsidR="00CC0421" w:rsidRPr="00B727D0" w:rsidRDefault="007D3F12" w:rsidP="005647DF">
      <w:pPr>
        <w:jc w:val="both"/>
        <w:rPr>
          <w:rFonts w:cs="Calibri"/>
          <w:color w:val="333333"/>
          <w:sz w:val="24"/>
          <w:szCs w:val="24"/>
          <w:shd w:val="clear" w:color="auto" w:fill="FFFFFF"/>
          <w:lang w:val="pl-PL"/>
        </w:rPr>
      </w:pPr>
      <w:r w:rsidRPr="00983783">
        <w:rPr>
          <w:rFonts w:cs="Calibri"/>
          <w:b/>
          <w:bCs/>
          <w:color w:val="333333"/>
          <w:sz w:val="24"/>
          <w:szCs w:val="24"/>
          <w:shd w:val="clear" w:color="auto" w:fill="FFFFFF"/>
          <w:lang w:val="pl-PL"/>
        </w:rPr>
        <w:t>Ad. 2.</w:t>
      </w:r>
      <w:r w:rsidRPr="00B727D0">
        <w:rPr>
          <w:rFonts w:cs="Calibri"/>
          <w:color w:val="333333"/>
          <w:sz w:val="24"/>
          <w:szCs w:val="24"/>
          <w:shd w:val="clear" w:color="auto" w:fill="FFFFFF"/>
          <w:lang w:val="pl-PL"/>
        </w:rPr>
        <w:t xml:space="preserve"> </w:t>
      </w:r>
      <w:r w:rsidR="00CC0421" w:rsidRPr="00B727D0">
        <w:rPr>
          <w:rFonts w:cs="Calibri"/>
          <w:color w:val="333333"/>
          <w:sz w:val="24"/>
          <w:szCs w:val="24"/>
          <w:shd w:val="clear" w:color="auto" w:fill="FFFFFF"/>
          <w:lang w:val="pl-PL"/>
        </w:rPr>
        <w:t xml:space="preserve">Komisja skrytykował także treść art. 607p § 1 pkt 6) k.p.k., zgodnie z którym odmawia się wykonania ENA, jeżeli nakaz został wydany w związku z przestępstwem popełnionym bez użycia przemocy z przyczyn politycznych. </w:t>
      </w:r>
    </w:p>
    <w:p w14:paraId="034C43AD" w14:textId="1641B5CA" w:rsidR="007D3F12" w:rsidRPr="00B727D0" w:rsidRDefault="00CC0421" w:rsidP="005647DF">
      <w:pPr>
        <w:shd w:val="clear" w:color="auto" w:fill="FFFFFF"/>
        <w:suppressAutoHyphens w:val="0"/>
        <w:jc w:val="both"/>
        <w:rPr>
          <w:rFonts w:eastAsia="Times New Roman" w:cs="Calibri"/>
          <w:color w:val="333333"/>
          <w:kern w:val="0"/>
          <w:sz w:val="24"/>
          <w:szCs w:val="24"/>
          <w:shd w:val="clear" w:color="auto" w:fill="FFFFFF"/>
          <w:lang w:val="pl-PL" w:eastAsia="pl-PL"/>
        </w:rPr>
      </w:pPr>
      <w:r w:rsidRPr="00B727D0">
        <w:rPr>
          <w:rFonts w:cs="Calibri"/>
          <w:color w:val="333333"/>
          <w:sz w:val="24"/>
          <w:szCs w:val="24"/>
          <w:shd w:val="clear" w:color="auto" w:fill="FFFFFF"/>
          <w:lang w:val="pl-PL"/>
        </w:rPr>
        <w:t>Przepis ten także jest zdeterminowany treścią art. 55 ust. 4 Konstytucji, zgodnie z którym „</w:t>
      </w:r>
      <w:r w:rsidR="005647DF" w:rsidRPr="00B727D0">
        <w:rPr>
          <w:rFonts w:eastAsia="Times New Roman" w:cs="Calibri"/>
          <w:color w:val="333333"/>
          <w:kern w:val="0"/>
          <w:sz w:val="24"/>
          <w:szCs w:val="24"/>
          <w:shd w:val="clear" w:color="auto" w:fill="FFFFFF"/>
          <w:lang w:val="pl-PL" w:eastAsia="pl-PL"/>
        </w:rPr>
        <w:t xml:space="preserve">Ekstradycja jest zakazana, jeżeli dotyczy osoby podejrzanej o popełnienie bez użycia przemocy przestępstwa z przyczyn politycznych lub jej dokonanie będzie naruszać wolności i prawa człowieka i obywatela”. </w:t>
      </w:r>
    </w:p>
    <w:p w14:paraId="0178311A" w14:textId="77777777" w:rsidR="009C6FD1" w:rsidRPr="00B727D0" w:rsidRDefault="009C6FD1" w:rsidP="009C6FD1">
      <w:pPr>
        <w:shd w:val="clear" w:color="auto" w:fill="FFFFFF"/>
        <w:suppressAutoHyphens w:val="0"/>
        <w:jc w:val="both"/>
        <w:rPr>
          <w:rFonts w:cs="Calibri"/>
          <w:color w:val="333333"/>
          <w:sz w:val="24"/>
          <w:szCs w:val="24"/>
          <w:shd w:val="clear" w:color="auto" w:fill="FFFFFF"/>
          <w:lang w:val="pl-PL"/>
        </w:rPr>
      </w:pPr>
      <w:r w:rsidRPr="00B727D0">
        <w:rPr>
          <w:rFonts w:cs="Calibri"/>
          <w:color w:val="333333"/>
          <w:sz w:val="24"/>
          <w:szCs w:val="24"/>
          <w:shd w:val="clear" w:color="auto" w:fill="FFFFFF"/>
          <w:lang w:val="pl-PL"/>
        </w:rPr>
        <w:t xml:space="preserve">W celu wykonania żądań Komisji Europejskiej Departament Prawa Europejskiego MS proponuje po prostu uchylenie art. </w:t>
      </w:r>
      <w:r w:rsidRPr="00B727D0">
        <w:rPr>
          <w:rFonts w:cs="Calibri"/>
          <w:sz w:val="24"/>
          <w:szCs w:val="24"/>
          <w:lang w:val="pl-PL"/>
        </w:rPr>
        <w:t>607p § 1 pkt. 6 k.p.k.</w:t>
      </w:r>
      <w:r w:rsidR="00791591" w:rsidRPr="00B727D0">
        <w:rPr>
          <w:rFonts w:cs="Calibri"/>
          <w:color w:val="333333"/>
          <w:sz w:val="24"/>
          <w:szCs w:val="24"/>
          <w:shd w:val="clear" w:color="auto" w:fill="FFFFFF"/>
          <w:lang w:val="pl-PL"/>
        </w:rPr>
        <w:t xml:space="preserve"> </w:t>
      </w:r>
      <w:r w:rsidR="002A63C4" w:rsidRPr="00B727D0">
        <w:rPr>
          <w:rFonts w:cs="Calibri"/>
          <w:color w:val="333333"/>
          <w:sz w:val="24"/>
          <w:szCs w:val="24"/>
          <w:shd w:val="clear" w:color="auto" w:fill="FFFFFF"/>
          <w:lang w:val="pl-PL"/>
        </w:rPr>
        <w:t xml:space="preserve"> </w:t>
      </w:r>
    </w:p>
    <w:p w14:paraId="5F26D008" w14:textId="4C840DFD" w:rsidR="009C6FD1" w:rsidRPr="00B727D0" w:rsidRDefault="009C6FD1" w:rsidP="009C6FD1">
      <w:pPr>
        <w:shd w:val="clear" w:color="auto" w:fill="FFFFFF"/>
        <w:suppressAutoHyphens w:val="0"/>
        <w:jc w:val="both"/>
        <w:rPr>
          <w:rFonts w:cs="Calibri"/>
          <w:b/>
          <w:bCs/>
          <w:color w:val="333333"/>
          <w:sz w:val="24"/>
          <w:szCs w:val="24"/>
          <w:shd w:val="clear" w:color="auto" w:fill="FFFFFF"/>
          <w:lang w:val="pl-PL"/>
        </w:rPr>
      </w:pPr>
      <w:r w:rsidRPr="00B727D0">
        <w:rPr>
          <w:rFonts w:cs="Calibri"/>
          <w:b/>
          <w:bCs/>
          <w:color w:val="333333"/>
          <w:sz w:val="24"/>
          <w:szCs w:val="24"/>
          <w:shd w:val="clear" w:color="auto" w:fill="FFFFFF"/>
          <w:lang w:val="pl-PL"/>
        </w:rPr>
        <w:t>KKPK opiniuje negatywnie tę propozycję, ze względu na to, że nie da się jej pogodzić z art. 55 ust. 4 Konstytucji. Inaczej rzecz ujmując, skreślenie art. 607p § 1 pkt 6 k.p.k. nie spowoduje usunięcia obligatoryjnej podstawy odmowy wykonania ENA – sąd</w:t>
      </w:r>
      <w:r w:rsidR="00106FA5" w:rsidRPr="00B727D0">
        <w:rPr>
          <w:rFonts w:cs="Calibri"/>
          <w:b/>
          <w:bCs/>
          <w:color w:val="333333"/>
          <w:sz w:val="24"/>
          <w:szCs w:val="24"/>
          <w:shd w:val="clear" w:color="auto" w:fill="FFFFFF"/>
          <w:lang w:val="pl-PL"/>
        </w:rPr>
        <w:t>y</w:t>
      </w:r>
      <w:r w:rsidRPr="00B727D0">
        <w:rPr>
          <w:rFonts w:cs="Calibri"/>
          <w:b/>
          <w:bCs/>
          <w:color w:val="333333"/>
          <w:sz w:val="24"/>
          <w:szCs w:val="24"/>
          <w:shd w:val="clear" w:color="auto" w:fill="FFFFFF"/>
          <w:lang w:val="pl-PL"/>
        </w:rPr>
        <w:t xml:space="preserve"> będą ją mogły wywodzić wprost z jednoznacznego brzmienia art. 55 ust. 4 Konstytucji.</w:t>
      </w:r>
    </w:p>
    <w:p w14:paraId="26E84C95" w14:textId="1FD42DEA" w:rsidR="009C6FD1" w:rsidRPr="00B727D0" w:rsidRDefault="009C6FD1" w:rsidP="009C6FD1">
      <w:pPr>
        <w:shd w:val="clear" w:color="auto" w:fill="FFFFFF"/>
        <w:suppressAutoHyphens w:val="0"/>
        <w:jc w:val="both"/>
        <w:rPr>
          <w:rFonts w:cs="Calibri"/>
          <w:color w:val="333333"/>
          <w:sz w:val="24"/>
          <w:szCs w:val="24"/>
          <w:shd w:val="clear" w:color="auto" w:fill="FFFFFF"/>
          <w:lang w:val="pl-PL"/>
        </w:rPr>
      </w:pPr>
      <w:r w:rsidRPr="00983783">
        <w:rPr>
          <w:rFonts w:cs="Calibri"/>
          <w:b/>
          <w:bCs/>
          <w:color w:val="333333"/>
          <w:sz w:val="24"/>
          <w:szCs w:val="24"/>
          <w:shd w:val="clear" w:color="auto" w:fill="FFFFFF"/>
          <w:lang w:val="pl-PL"/>
        </w:rPr>
        <w:t>Ad. 3</w:t>
      </w:r>
      <w:r w:rsidR="00983783">
        <w:rPr>
          <w:rFonts w:cs="Calibri"/>
          <w:color w:val="333333"/>
          <w:sz w:val="24"/>
          <w:szCs w:val="24"/>
          <w:shd w:val="clear" w:color="auto" w:fill="FFFFFF"/>
          <w:lang w:val="pl-PL"/>
        </w:rPr>
        <w:t>.</w:t>
      </w:r>
      <w:r w:rsidRPr="00B727D0">
        <w:rPr>
          <w:rFonts w:cs="Calibri"/>
          <w:color w:val="333333"/>
          <w:sz w:val="24"/>
          <w:szCs w:val="24"/>
          <w:shd w:val="clear" w:color="auto" w:fill="FFFFFF"/>
          <w:lang w:val="pl-PL"/>
        </w:rPr>
        <w:t xml:space="preserve"> Pozostałe sygnalizowane nieprawidłowości we wdrożeniu DR ENA:</w:t>
      </w:r>
    </w:p>
    <w:p w14:paraId="33E5CA03" w14:textId="72D6BA18" w:rsidR="003E0796" w:rsidRPr="00B727D0" w:rsidRDefault="00CB6DE3" w:rsidP="000A044A">
      <w:pPr>
        <w:pStyle w:val="Akapitzlist"/>
        <w:numPr>
          <w:ilvl w:val="0"/>
          <w:numId w:val="3"/>
        </w:numPr>
        <w:shd w:val="clear" w:color="auto" w:fill="FFFFFF"/>
        <w:suppressAutoHyphens w:val="0"/>
        <w:jc w:val="both"/>
        <w:rPr>
          <w:rFonts w:cs="Calibri"/>
          <w:sz w:val="24"/>
          <w:szCs w:val="24"/>
          <w:lang w:val="pl-PL"/>
        </w:rPr>
      </w:pPr>
      <w:r w:rsidRPr="00B727D0">
        <w:rPr>
          <w:rFonts w:cs="Calibri"/>
          <w:sz w:val="24"/>
          <w:szCs w:val="24"/>
          <w:lang w:val="pl-PL"/>
        </w:rPr>
        <w:t xml:space="preserve">Komisja uważa, że </w:t>
      </w:r>
      <w:r w:rsidR="006D3C90" w:rsidRPr="00B727D0">
        <w:rPr>
          <w:rFonts w:cs="Calibri"/>
          <w:sz w:val="24"/>
          <w:szCs w:val="24"/>
          <w:lang w:val="pl-PL"/>
        </w:rPr>
        <w:t xml:space="preserve">Polska nie dokonała prawidłowej transpozycji art. 5 ust. 3 DR ENA. Przepis wdrażający </w:t>
      </w:r>
      <w:r w:rsidR="00AA101E" w:rsidRPr="00B727D0">
        <w:rPr>
          <w:rFonts w:cs="Calibri"/>
          <w:sz w:val="24"/>
          <w:szCs w:val="24"/>
          <w:lang w:val="pl-PL"/>
        </w:rPr>
        <w:t>–</w:t>
      </w:r>
      <w:r w:rsidR="006D3C90" w:rsidRPr="00B727D0">
        <w:rPr>
          <w:rFonts w:cs="Calibri"/>
          <w:sz w:val="24"/>
          <w:szCs w:val="24"/>
          <w:lang w:val="pl-PL"/>
        </w:rPr>
        <w:t xml:space="preserve"> </w:t>
      </w:r>
      <w:r w:rsidR="00AA101E" w:rsidRPr="00B727D0">
        <w:rPr>
          <w:rFonts w:cs="Calibri"/>
          <w:sz w:val="24"/>
          <w:szCs w:val="24"/>
          <w:lang w:val="pl-PL"/>
        </w:rPr>
        <w:t xml:space="preserve">607t § 1 k.p.k. </w:t>
      </w:r>
      <w:r w:rsidR="00AC4D48">
        <w:rPr>
          <w:rFonts w:cs="Calibri"/>
          <w:sz w:val="24"/>
          <w:szCs w:val="24"/>
          <w:lang w:val="pl-PL"/>
        </w:rPr>
        <w:t xml:space="preserve">- </w:t>
      </w:r>
      <w:r w:rsidR="00CD7FF7" w:rsidRPr="00B727D0">
        <w:rPr>
          <w:rFonts w:cs="Calibri"/>
          <w:sz w:val="24"/>
          <w:szCs w:val="24"/>
          <w:lang w:val="pl-PL"/>
        </w:rPr>
        <w:t xml:space="preserve">w ocenie Komisji dyskryminuje obywateli innych </w:t>
      </w:r>
      <w:r w:rsidR="00983783">
        <w:rPr>
          <w:rFonts w:cs="Calibri"/>
          <w:sz w:val="24"/>
          <w:szCs w:val="24"/>
          <w:lang w:val="pl-PL"/>
        </w:rPr>
        <w:t>p</w:t>
      </w:r>
      <w:r w:rsidR="00CD7FF7" w:rsidRPr="00B727D0">
        <w:rPr>
          <w:rFonts w:cs="Calibri"/>
          <w:sz w:val="24"/>
          <w:szCs w:val="24"/>
          <w:lang w:val="pl-PL"/>
        </w:rPr>
        <w:t xml:space="preserve">aństw członkowskich zamieszkujących w Polsce, bowiem </w:t>
      </w:r>
      <w:r w:rsidR="00DB3C5E" w:rsidRPr="00B727D0">
        <w:rPr>
          <w:rFonts w:cs="Calibri"/>
          <w:sz w:val="24"/>
          <w:szCs w:val="24"/>
          <w:lang w:val="pl-PL"/>
        </w:rPr>
        <w:t xml:space="preserve">warunek zwrotnego przekazania po osądzeniu osoby odnosi jedynie do </w:t>
      </w:r>
      <w:r w:rsidR="00E47501" w:rsidRPr="00B727D0">
        <w:rPr>
          <w:rFonts w:cs="Calibri"/>
          <w:sz w:val="24"/>
          <w:szCs w:val="24"/>
          <w:lang w:val="pl-PL"/>
        </w:rPr>
        <w:t xml:space="preserve">obywateli RP oraz osób korzystających z prawa azylu. </w:t>
      </w:r>
      <w:r w:rsidR="009C3CD0" w:rsidRPr="00B727D0">
        <w:rPr>
          <w:rFonts w:cs="Calibri"/>
          <w:sz w:val="24"/>
          <w:szCs w:val="24"/>
          <w:lang w:val="pl-PL"/>
        </w:rPr>
        <w:t>Komisja powołała się na orzeczenie TSUE</w:t>
      </w:r>
      <w:r w:rsidR="00891214" w:rsidRPr="00B727D0">
        <w:rPr>
          <w:rFonts w:cs="Calibri"/>
          <w:sz w:val="24"/>
          <w:szCs w:val="24"/>
          <w:lang w:val="pl-PL"/>
        </w:rPr>
        <w:t>, dotyczące co prawda art. 4 DR EN</w:t>
      </w:r>
      <w:r w:rsidR="00516F34" w:rsidRPr="00B727D0">
        <w:rPr>
          <w:rFonts w:cs="Calibri"/>
          <w:sz w:val="24"/>
          <w:szCs w:val="24"/>
          <w:lang w:val="pl-PL"/>
        </w:rPr>
        <w:t>A</w:t>
      </w:r>
      <w:r w:rsidR="00891214" w:rsidRPr="00B727D0">
        <w:rPr>
          <w:rFonts w:cs="Calibri"/>
          <w:sz w:val="24"/>
          <w:szCs w:val="24"/>
          <w:lang w:val="pl-PL"/>
        </w:rPr>
        <w:t>, ale analogicznej kwestii</w:t>
      </w:r>
      <w:r w:rsidR="009C3CD0" w:rsidRPr="00B727D0">
        <w:rPr>
          <w:rFonts w:cs="Calibri"/>
          <w:sz w:val="24"/>
          <w:szCs w:val="24"/>
          <w:lang w:val="pl-PL"/>
        </w:rPr>
        <w:t>, zgodnie z którym: „</w:t>
      </w:r>
      <w:r w:rsidR="00047B49" w:rsidRPr="00B727D0">
        <w:rPr>
          <w:rFonts w:cs="Calibri"/>
          <w:sz w:val="24"/>
          <w:szCs w:val="24"/>
          <w:lang w:val="pl-PL"/>
        </w:rPr>
        <w:t>państwa członkowskie, jeżeli dokonują one transpozycji art. 4 pkt 6 decyzji ramowej 2002/584 do prawa krajowego, nie mogą bez jednoczesnego naruszenia zasady niedyskryminacji ze względu na przynależność państwową ograniczyć owej podstawy odmowy wykonania jedynie do obywateli krajowych poprzez absolutne i automatyczne wyłączenie obywateli innych państw członkowskich, którzy przebywają lub zamieszkują na terytorium państwa członkowskiego wykonania, niezależnie od rodzaju ich powiązania z tym państwem członkowskim”</w:t>
      </w:r>
      <w:r w:rsidR="00D00CBA" w:rsidRPr="00B727D0">
        <w:rPr>
          <w:rStyle w:val="Odwoanieprzypisudolnego"/>
          <w:rFonts w:cs="Calibri"/>
          <w:sz w:val="24"/>
          <w:szCs w:val="24"/>
          <w:lang w:val="pl-PL"/>
        </w:rPr>
        <w:footnoteReference w:id="3"/>
      </w:r>
      <w:r w:rsidR="00516F34" w:rsidRPr="00B727D0">
        <w:rPr>
          <w:rFonts w:cs="Calibri"/>
          <w:sz w:val="24"/>
          <w:szCs w:val="24"/>
          <w:lang w:val="pl-PL"/>
        </w:rPr>
        <w:t>.</w:t>
      </w:r>
    </w:p>
    <w:p w14:paraId="4017E3A6" w14:textId="05272D26" w:rsidR="00516F34" w:rsidRPr="00B727D0" w:rsidRDefault="00516F34" w:rsidP="00516F34">
      <w:pPr>
        <w:shd w:val="clear" w:color="auto" w:fill="FFFFFF"/>
        <w:suppressAutoHyphens w:val="0"/>
        <w:jc w:val="both"/>
        <w:rPr>
          <w:rFonts w:cs="Calibri"/>
          <w:sz w:val="24"/>
          <w:szCs w:val="24"/>
          <w:lang w:val="pl-PL"/>
        </w:rPr>
      </w:pPr>
      <w:r w:rsidRPr="00B727D0">
        <w:rPr>
          <w:rFonts w:cs="Calibri"/>
          <w:sz w:val="24"/>
          <w:szCs w:val="24"/>
          <w:lang w:val="pl-PL"/>
        </w:rPr>
        <w:lastRenderedPageBreak/>
        <w:t xml:space="preserve">Departament Prawa Europejskiego MS proponuje wobec tego </w:t>
      </w:r>
      <w:r w:rsidR="00D951D0" w:rsidRPr="00B727D0">
        <w:rPr>
          <w:rFonts w:cs="Calibri"/>
          <w:sz w:val="24"/>
          <w:szCs w:val="24"/>
          <w:lang w:val="pl-PL"/>
        </w:rPr>
        <w:t xml:space="preserve">nadanie art. 607t § 1 </w:t>
      </w:r>
      <w:r w:rsidR="00CC78DE" w:rsidRPr="00B727D0">
        <w:rPr>
          <w:rFonts w:cs="Calibri"/>
          <w:sz w:val="24"/>
          <w:szCs w:val="24"/>
          <w:lang w:val="pl-PL"/>
        </w:rPr>
        <w:t>k.p.k. następującego brzmienia:</w:t>
      </w:r>
    </w:p>
    <w:p w14:paraId="2C14F160" w14:textId="77777777" w:rsidR="00CC78DE" w:rsidRPr="00B727D0" w:rsidRDefault="00CC78DE" w:rsidP="00C94352">
      <w:pPr>
        <w:shd w:val="clear" w:color="auto" w:fill="FFFFFF"/>
        <w:spacing w:after="0" w:line="240" w:lineRule="auto"/>
        <w:jc w:val="both"/>
        <w:rPr>
          <w:rFonts w:eastAsia="Times New Roman" w:cs="Calibri"/>
          <w:i/>
          <w:iCs/>
          <w:color w:val="333333"/>
          <w:sz w:val="24"/>
          <w:szCs w:val="24"/>
          <w:lang w:val="pl-PL"/>
        </w:rPr>
      </w:pPr>
      <w:r w:rsidRPr="00B727D0">
        <w:rPr>
          <w:rFonts w:eastAsia="Times New Roman" w:cs="Calibri"/>
          <w:i/>
          <w:iCs/>
          <w:color w:val="333333"/>
          <w:sz w:val="24"/>
          <w:szCs w:val="24"/>
          <w:lang w:val="pl-PL"/>
        </w:rPr>
        <w:t xml:space="preserve">§  1. Jeżeli nakaz europejski został wydany w celu ścigania osoby, która jest obywatelem polskim albo korzysta w Rzeczypospolitej Polskiej z prawa azylu </w:t>
      </w:r>
      <w:r w:rsidRPr="00B727D0">
        <w:rPr>
          <w:rFonts w:eastAsia="Times New Roman" w:cs="Calibri"/>
          <w:i/>
          <w:iCs/>
          <w:color w:val="333333"/>
          <w:sz w:val="24"/>
          <w:szCs w:val="24"/>
          <w:u w:val="single"/>
          <w:lang w:val="pl-PL"/>
        </w:rPr>
        <w:t>lub ma stałe miejsce zamieszkania na terytorium RP</w:t>
      </w:r>
      <w:r w:rsidRPr="00B727D0">
        <w:rPr>
          <w:rFonts w:eastAsia="Times New Roman" w:cs="Calibri"/>
          <w:i/>
          <w:iCs/>
          <w:color w:val="333333"/>
          <w:sz w:val="24"/>
          <w:szCs w:val="24"/>
          <w:lang w:val="pl-PL"/>
        </w:rPr>
        <w:t>, przekazanie może nastąpić pod warunkiem, że osoba ta będzie odesłana na terytorium Rzeczypospolitej Polskiej po prawomocnym zakończeniu postępowania w państwie wydania nakazu europejskiego, jeśli osoba ta wyraża na to zgodę.</w:t>
      </w:r>
    </w:p>
    <w:p w14:paraId="27BCA180" w14:textId="77777777" w:rsidR="00C94352" w:rsidRPr="00B727D0" w:rsidRDefault="00C94352" w:rsidP="00516F34">
      <w:pPr>
        <w:shd w:val="clear" w:color="auto" w:fill="FFFFFF"/>
        <w:suppressAutoHyphens w:val="0"/>
        <w:jc w:val="both"/>
        <w:rPr>
          <w:rFonts w:cs="Calibri"/>
          <w:sz w:val="24"/>
          <w:szCs w:val="24"/>
          <w:lang w:val="pl-PL"/>
        </w:rPr>
      </w:pPr>
    </w:p>
    <w:p w14:paraId="2FC1B1C7" w14:textId="3C79BD95" w:rsidR="00231F58" w:rsidRPr="00B727D0" w:rsidRDefault="00125746" w:rsidP="00516F34">
      <w:pPr>
        <w:shd w:val="clear" w:color="auto" w:fill="FFFFFF"/>
        <w:suppressAutoHyphens w:val="0"/>
        <w:jc w:val="both"/>
        <w:rPr>
          <w:rFonts w:cs="Calibri"/>
          <w:sz w:val="24"/>
          <w:szCs w:val="24"/>
          <w:lang w:val="pl-PL"/>
        </w:rPr>
      </w:pPr>
      <w:r w:rsidRPr="00B727D0">
        <w:rPr>
          <w:rFonts w:cs="Calibri"/>
          <w:b/>
          <w:bCs/>
          <w:sz w:val="24"/>
          <w:szCs w:val="24"/>
          <w:lang w:val="pl-PL"/>
        </w:rPr>
        <w:t xml:space="preserve">Co do zasady </w:t>
      </w:r>
      <w:r w:rsidR="00C94352" w:rsidRPr="00B727D0">
        <w:rPr>
          <w:rFonts w:cs="Calibri"/>
          <w:b/>
          <w:bCs/>
          <w:sz w:val="24"/>
          <w:szCs w:val="24"/>
          <w:lang w:val="pl-PL"/>
        </w:rPr>
        <w:t xml:space="preserve">KKPK popiera ww. zmianę. </w:t>
      </w:r>
      <w:r w:rsidR="009E7B61" w:rsidRPr="00B727D0">
        <w:rPr>
          <w:rFonts w:cs="Calibri"/>
          <w:sz w:val="24"/>
          <w:szCs w:val="24"/>
          <w:lang w:val="pl-PL"/>
        </w:rPr>
        <w:t xml:space="preserve">Należy jednak rozważyć, czy nie byłoby zasadne użycie w tym przepisie </w:t>
      </w:r>
      <w:r w:rsidR="001A5A3D" w:rsidRPr="00B727D0">
        <w:rPr>
          <w:rFonts w:cs="Calibri"/>
          <w:sz w:val="24"/>
          <w:szCs w:val="24"/>
          <w:lang w:val="pl-PL"/>
        </w:rPr>
        <w:t xml:space="preserve">określenia </w:t>
      </w:r>
      <w:r w:rsidR="00F14977" w:rsidRPr="00B727D0">
        <w:rPr>
          <w:rFonts w:cs="Calibri"/>
          <w:sz w:val="24"/>
          <w:szCs w:val="24"/>
          <w:lang w:val="pl-PL"/>
        </w:rPr>
        <w:t>zastosowanego</w:t>
      </w:r>
      <w:r w:rsidR="001A5A3D" w:rsidRPr="00B727D0">
        <w:rPr>
          <w:rFonts w:cs="Calibri"/>
          <w:sz w:val="24"/>
          <w:szCs w:val="24"/>
          <w:lang w:val="pl-PL"/>
        </w:rPr>
        <w:t xml:space="preserve"> już w art. 607s § 2 k.p.k. „</w:t>
      </w:r>
      <w:r w:rsidR="009664D6" w:rsidRPr="00B727D0">
        <w:rPr>
          <w:rFonts w:cs="Calibri"/>
          <w:sz w:val="24"/>
          <w:szCs w:val="24"/>
          <w:lang w:val="pl-PL"/>
        </w:rPr>
        <w:t xml:space="preserve">osoba ma miejsce zamieszkania </w:t>
      </w:r>
      <w:r w:rsidR="00377311" w:rsidRPr="00B727D0">
        <w:rPr>
          <w:rFonts w:cs="Calibri"/>
          <w:sz w:val="24"/>
          <w:szCs w:val="24"/>
          <w:lang w:val="pl-PL"/>
        </w:rPr>
        <w:t>lub stale przebywa na terytorium Rzeczypospolitej Polski”</w:t>
      </w:r>
      <w:r w:rsidR="00F73AEF">
        <w:rPr>
          <w:rFonts w:cs="Calibri"/>
          <w:sz w:val="24"/>
          <w:szCs w:val="24"/>
          <w:lang w:val="pl-PL"/>
        </w:rPr>
        <w:t xml:space="preserve">. </w:t>
      </w:r>
      <w:r w:rsidR="00377311" w:rsidRPr="00B727D0">
        <w:rPr>
          <w:rFonts w:cs="Calibri"/>
          <w:sz w:val="24"/>
          <w:szCs w:val="24"/>
          <w:lang w:val="pl-PL"/>
        </w:rPr>
        <w:t xml:space="preserve">Ten ostatni przepis stanowi wdrożenie art. </w:t>
      </w:r>
      <w:r w:rsidR="0017023E" w:rsidRPr="00B727D0">
        <w:rPr>
          <w:rFonts w:cs="Calibri"/>
          <w:sz w:val="24"/>
          <w:szCs w:val="24"/>
          <w:lang w:val="pl-PL"/>
        </w:rPr>
        <w:t>4 ust. 6 DR ENA, w którym u</w:t>
      </w:r>
      <w:r w:rsidR="00F14977" w:rsidRPr="00B727D0">
        <w:rPr>
          <w:rFonts w:cs="Calibri"/>
          <w:sz w:val="24"/>
          <w:szCs w:val="24"/>
          <w:lang w:val="pl-PL"/>
        </w:rPr>
        <w:t>ż</w:t>
      </w:r>
      <w:r w:rsidR="0017023E" w:rsidRPr="00B727D0">
        <w:rPr>
          <w:rFonts w:cs="Calibri"/>
          <w:sz w:val="24"/>
          <w:szCs w:val="24"/>
          <w:lang w:val="pl-PL"/>
        </w:rPr>
        <w:t>yto pojęcia „stałego przebywania”. Tożsamego pojęcia użyto w art. 5 ust. 3 DR EN</w:t>
      </w:r>
      <w:r w:rsidR="00F14977" w:rsidRPr="00B727D0">
        <w:rPr>
          <w:rFonts w:cs="Calibri"/>
          <w:sz w:val="24"/>
          <w:szCs w:val="24"/>
          <w:lang w:val="pl-PL"/>
        </w:rPr>
        <w:t>A</w:t>
      </w:r>
      <w:r w:rsidR="0017023E" w:rsidRPr="00B727D0">
        <w:rPr>
          <w:rFonts w:cs="Calibri"/>
          <w:sz w:val="24"/>
          <w:szCs w:val="24"/>
          <w:lang w:val="pl-PL"/>
        </w:rPr>
        <w:t xml:space="preserve">, który </w:t>
      </w:r>
      <w:r w:rsidR="00F14977" w:rsidRPr="00B727D0">
        <w:rPr>
          <w:rFonts w:cs="Calibri"/>
          <w:sz w:val="24"/>
          <w:szCs w:val="24"/>
          <w:lang w:val="pl-PL"/>
        </w:rPr>
        <w:t xml:space="preserve">z kolei </w:t>
      </w:r>
      <w:r w:rsidR="0017023E" w:rsidRPr="00B727D0">
        <w:rPr>
          <w:rFonts w:cs="Calibri"/>
          <w:sz w:val="24"/>
          <w:szCs w:val="24"/>
          <w:lang w:val="pl-PL"/>
        </w:rPr>
        <w:t xml:space="preserve">jest transponowany do art. 607s § 1 k.p.k. </w:t>
      </w:r>
      <w:r w:rsidR="00F73AEF">
        <w:rPr>
          <w:rFonts w:cs="Calibri"/>
          <w:sz w:val="24"/>
          <w:szCs w:val="24"/>
          <w:lang w:val="pl-PL"/>
        </w:rPr>
        <w:t xml:space="preserve">Dla ujednolicenia terminologii należałoby wdrażać przepisy DR ENA zawierające określone, tożsame terminy, stosując również tożsame terminy w k.p.k. Toteż użyte w DR ENA pojęcie „stałego przebywania” nie powinno w jednym przepisie k.p.k. być ujęte jako „ma stałe miejsce zamieszkania”, a w innym jako „ma miejsce zamieszkania lub stale przebywa”.   </w:t>
      </w:r>
    </w:p>
    <w:p w14:paraId="376EF9F1" w14:textId="643D6123" w:rsidR="00CC78DE" w:rsidRPr="00B727D0" w:rsidRDefault="00CE3F02" w:rsidP="00516F34">
      <w:pPr>
        <w:shd w:val="clear" w:color="auto" w:fill="FFFFFF"/>
        <w:suppressAutoHyphens w:val="0"/>
        <w:jc w:val="both"/>
        <w:rPr>
          <w:rFonts w:cs="Calibri"/>
          <w:sz w:val="24"/>
          <w:szCs w:val="24"/>
          <w:lang w:val="pl-PL"/>
        </w:rPr>
      </w:pPr>
      <w:r w:rsidRPr="00B727D0">
        <w:rPr>
          <w:rFonts w:cs="Calibri"/>
          <w:sz w:val="24"/>
          <w:szCs w:val="24"/>
          <w:lang w:val="pl-PL"/>
        </w:rPr>
        <w:t xml:space="preserve">Pojęcie „stałego </w:t>
      </w:r>
      <w:r w:rsidR="00231F58" w:rsidRPr="00B727D0">
        <w:rPr>
          <w:rFonts w:cs="Calibri"/>
          <w:sz w:val="24"/>
          <w:szCs w:val="24"/>
          <w:lang w:val="pl-PL"/>
        </w:rPr>
        <w:t>przebywania</w:t>
      </w:r>
      <w:r w:rsidRPr="00B727D0">
        <w:rPr>
          <w:rFonts w:cs="Calibri"/>
          <w:sz w:val="24"/>
          <w:szCs w:val="24"/>
          <w:lang w:val="pl-PL"/>
        </w:rPr>
        <w:t>”</w:t>
      </w:r>
      <w:r w:rsidR="00B50DC3" w:rsidRPr="00B727D0">
        <w:rPr>
          <w:rFonts w:cs="Calibri"/>
          <w:sz w:val="24"/>
          <w:szCs w:val="24"/>
          <w:lang w:val="pl-PL"/>
        </w:rPr>
        <w:t xml:space="preserve"> było ponadto przedmiotem zabiegów wykładniczych w orz</w:t>
      </w:r>
      <w:r w:rsidR="00F72CE8" w:rsidRPr="00B727D0">
        <w:rPr>
          <w:rFonts w:cs="Calibri"/>
          <w:sz w:val="24"/>
          <w:szCs w:val="24"/>
          <w:lang w:val="pl-PL"/>
        </w:rPr>
        <w:t>ecznictwie TSUE na gruncie DR ENA</w:t>
      </w:r>
      <w:r w:rsidR="009E7B61" w:rsidRPr="00B727D0">
        <w:rPr>
          <w:rFonts w:cs="Calibri"/>
          <w:sz w:val="24"/>
          <w:szCs w:val="24"/>
          <w:lang w:val="pl-PL"/>
        </w:rPr>
        <w:t xml:space="preserve">. </w:t>
      </w:r>
      <w:r w:rsidR="00AC4D48">
        <w:rPr>
          <w:rFonts w:cs="Calibri"/>
          <w:sz w:val="24"/>
          <w:szCs w:val="24"/>
          <w:lang w:val="pl-PL"/>
        </w:rPr>
        <w:t xml:space="preserve">Toteż dokonując wykładni relewantnych pojęć wprowadzonych do prawa krajowego sądy będą mogły korzystać z dorobku orzeczniczego TSUE. </w:t>
      </w:r>
      <w:r w:rsidR="00F72CE8" w:rsidRPr="00B727D0">
        <w:rPr>
          <w:rFonts w:cs="Calibri"/>
          <w:sz w:val="24"/>
          <w:szCs w:val="24"/>
          <w:lang w:val="pl-PL"/>
        </w:rPr>
        <w:t xml:space="preserve"> </w:t>
      </w:r>
    </w:p>
    <w:p w14:paraId="632ACCD6" w14:textId="72473DB2" w:rsidR="00F63441" w:rsidRPr="00B727D0" w:rsidRDefault="00A50CF1" w:rsidP="00876E84">
      <w:pPr>
        <w:pStyle w:val="Akapitzlist"/>
        <w:numPr>
          <w:ilvl w:val="0"/>
          <w:numId w:val="3"/>
        </w:numPr>
        <w:shd w:val="clear" w:color="auto" w:fill="FFFFFF"/>
        <w:suppressAutoHyphens w:val="0"/>
        <w:jc w:val="both"/>
        <w:rPr>
          <w:rFonts w:cs="Calibri"/>
          <w:sz w:val="24"/>
          <w:szCs w:val="24"/>
          <w:lang w:val="pl-PL"/>
        </w:rPr>
      </w:pPr>
      <w:r w:rsidRPr="00B727D0">
        <w:rPr>
          <w:rFonts w:cs="Calibri"/>
          <w:sz w:val="24"/>
          <w:szCs w:val="24"/>
          <w:lang w:val="pl-PL"/>
        </w:rPr>
        <w:t xml:space="preserve">W ocenie Komisji Polska nie wdrożyła </w:t>
      </w:r>
      <w:r w:rsidR="00F640DA" w:rsidRPr="00B727D0">
        <w:rPr>
          <w:rFonts w:cs="Calibri"/>
          <w:sz w:val="24"/>
          <w:szCs w:val="24"/>
          <w:lang w:val="pl-PL"/>
        </w:rPr>
        <w:t>prawidłowo art. 18 DR ENA</w:t>
      </w:r>
      <w:r w:rsidR="00804986" w:rsidRPr="00B727D0">
        <w:rPr>
          <w:rStyle w:val="Odwoanieprzypisudolnego"/>
          <w:rFonts w:cs="Calibri"/>
          <w:sz w:val="24"/>
          <w:szCs w:val="24"/>
          <w:lang w:val="pl-PL"/>
        </w:rPr>
        <w:footnoteReference w:id="4"/>
      </w:r>
      <w:r w:rsidR="00F640DA" w:rsidRPr="00B727D0">
        <w:rPr>
          <w:rFonts w:cs="Calibri"/>
          <w:sz w:val="24"/>
          <w:szCs w:val="24"/>
          <w:lang w:val="pl-PL"/>
        </w:rPr>
        <w:t xml:space="preserve"> ponieważ nie przewidziała możliwości czasowego przekazania osoby ściganej d</w:t>
      </w:r>
      <w:r w:rsidR="00983783">
        <w:rPr>
          <w:rFonts w:cs="Calibri"/>
          <w:sz w:val="24"/>
          <w:szCs w:val="24"/>
          <w:lang w:val="pl-PL"/>
        </w:rPr>
        <w:t>o</w:t>
      </w:r>
      <w:r w:rsidR="00F640DA" w:rsidRPr="00B727D0">
        <w:rPr>
          <w:rFonts w:cs="Calibri"/>
          <w:sz w:val="24"/>
          <w:szCs w:val="24"/>
          <w:lang w:val="pl-PL"/>
        </w:rPr>
        <w:t xml:space="preserve"> państwa wydania ENA przed podjęciem decyzji w Polsce w przedmiocie wykonania EN</w:t>
      </w:r>
      <w:r w:rsidR="00D70B4A" w:rsidRPr="00B727D0">
        <w:rPr>
          <w:rFonts w:cs="Calibri"/>
          <w:sz w:val="24"/>
          <w:szCs w:val="24"/>
          <w:lang w:val="pl-PL"/>
        </w:rPr>
        <w:t>A</w:t>
      </w:r>
      <w:r w:rsidR="00F640DA" w:rsidRPr="00B727D0">
        <w:rPr>
          <w:rFonts w:cs="Calibri"/>
          <w:sz w:val="24"/>
          <w:szCs w:val="24"/>
          <w:lang w:val="pl-PL"/>
        </w:rPr>
        <w:t xml:space="preserve">. MS argumentował, że w art. 18 DR ENA użyto alternatywy rozłącznej, co oznacza, </w:t>
      </w:r>
      <w:r w:rsidR="00983783">
        <w:rPr>
          <w:rFonts w:cs="Calibri"/>
          <w:sz w:val="24"/>
          <w:szCs w:val="24"/>
          <w:lang w:val="pl-PL"/>
        </w:rPr>
        <w:t>iż</w:t>
      </w:r>
      <w:r w:rsidR="00F640DA" w:rsidRPr="00B727D0">
        <w:rPr>
          <w:rFonts w:cs="Calibri"/>
          <w:sz w:val="24"/>
          <w:szCs w:val="24"/>
          <w:lang w:val="pl-PL"/>
        </w:rPr>
        <w:t xml:space="preserve"> należy albo zapewnić możliwoś</w:t>
      </w:r>
      <w:r w:rsidR="00D70B4A" w:rsidRPr="00B727D0">
        <w:rPr>
          <w:rFonts w:cs="Calibri"/>
          <w:sz w:val="24"/>
          <w:szCs w:val="24"/>
          <w:lang w:val="pl-PL"/>
        </w:rPr>
        <w:t>ć przesłuchania osoby ściganej z udziałem osoby wskazanej przez państwo wydania ENA</w:t>
      </w:r>
      <w:r w:rsidR="00804986" w:rsidRPr="00B727D0">
        <w:rPr>
          <w:rFonts w:cs="Calibri"/>
          <w:sz w:val="24"/>
          <w:szCs w:val="24"/>
          <w:lang w:val="pl-PL"/>
        </w:rPr>
        <w:t xml:space="preserve">, albo czasowe przekazanie osoby ściganej do państwa wydania ENA w celu jej przesłuchania. </w:t>
      </w:r>
      <w:r w:rsidR="005138B2" w:rsidRPr="00B727D0">
        <w:rPr>
          <w:rFonts w:cs="Calibri"/>
          <w:sz w:val="24"/>
          <w:szCs w:val="24"/>
          <w:lang w:val="pl-PL"/>
        </w:rPr>
        <w:t>Tymczasem polski k.p.k. w art. 607</w:t>
      </w:r>
      <w:r w:rsidR="00E0608A" w:rsidRPr="00B727D0">
        <w:rPr>
          <w:rFonts w:cs="Calibri"/>
          <w:sz w:val="24"/>
          <w:szCs w:val="24"/>
          <w:lang w:val="pl-PL"/>
        </w:rPr>
        <w:t>k § 5 przewiduje obligatoryjne przesłuchanie osoby ściganej</w:t>
      </w:r>
      <w:r w:rsidR="00D7443D" w:rsidRPr="00B727D0">
        <w:rPr>
          <w:rFonts w:cs="Calibri"/>
          <w:sz w:val="24"/>
          <w:szCs w:val="24"/>
          <w:lang w:val="pl-PL"/>
        </w:rPr>
        <w:t xml:space="preserve">, jeżeli zwróciło się o to </w:t>
      </w:r>
      <w:r w:rsidR="00D269F0" w:rsidRPr="00B727D0">
        <w:rPr>
          <w:rFonts w:cs="Calibri"/>
          <w:sz w:val="24"/>
          <w:szCs w:val="24"/>
          <w:lang w:val="pl-PL"/>
        </w:rPr>
        <w:t>państwo wydania nakazu. Co więcej, takie przesłuchanie odbywa się w obecności osoby wskazanej w nakazie europejskim.</w:t>
      </w:r>
    </w:p>
    <w:p w14:paraId="55C18DA4" w14:textId="6FB2EFDC" w:rsidR="00F63441" w:rsidRPr="00B727D0" w:rsidRDefault="00F63441" w:rsidP="00F63441">
      <w:pPr>
        <w:pStyle w:val="Akapitzlist"/>
        <w:shd w:val="clear" w:color="auto" w:fill="FFFFFF"/>
        <w:suppressAutoHyphens w:val="0"/>
        <w:ind w:left="360"/>
        <w:jc w:val="both"/>
        <w:rPr>
          <w:rFonts w:cs="Calibri"/>
          <w:sz w:val="24"/>
          <w:szCs w:val="24"/>
          <w:lang w:val="pl-PL"/>
        </w:rPr>
      </w:pPr>
      <w:r w:rsidRPr="00B727D0">
        <w:rPr>
          <w:rFonts w:cs="Calibri"/>
          <w:sz w:val="24"/>
          <w:szCs w:val="24"/>
          <w:lang w:val="pl-PL"/>
        </w:rPr>
        <w:t xml:space="preserve">Ostatecznie jednak, wobec stanowczego stanowiska Komisji Europejskiej, Departament </w:t>
      </w:r>
      <w:r w:rsidR="00983783">
        <w:rPr>
          <w:rFonts w:cs="Calibri"/>
          <w:sz w:val="24"/>
          <w:szCs w:val="24"/>
          <w:lang w:val="pl-PL"/>
        </w:rPr>
        <w:t xml:space="preserve">Prawa Europejskiego MS </w:t>
      </w:r>
      <w:r w:rsidRPr="00B727D0">
        <w:rPr>
          <w:rFonts w:cs="Calibri"/>
          <w:sz w:val="24"/>
          <w:szCs w:val="24"/>
          <w:lang w:val="pl-PL"/>
        </w:rPr>
        <w:t>proponuje wprowadzenie podstawy prawnej dla czasowego przekazania osoby ściganej, przez dokonanie następującej zmiany treści art. 607k § 5 k.p.k.:</w:t>
      </w:r>
    </w:p>
    <w:p w14:paraId="0A59F5FB" w14:textId="256AC968" w:rsidR="00F63441" w:rsidRPr="002A70B3" w:rsidRDefault="00F63441" w:rsidP="00F63441">
      <w:pPr>
        <w:shd w:val="clear" w:color="auto" w:fill="FFFFFF"/>
        <w:spacing w:after="0" w:line="240" w:lineRule="auto"/>
        <w:jc w:val="both"/>
        <w:rPr>
          <w:rFonts w:eastAsia="Times New Roman" w:cs="Calibri"/>
          <w:i/>
          <w:iCs/>
          <w:color w:val="333333"/>
          <w:sz w:val="24"/>
          <w:szCs w:val="24"/>
          <w:lang w:val="pl-PL"/>
        </w:rPr>
      </w:pPr>
      <w:r w:rsidRPr="00B727D0">
        <w:rPr>
          <w:rFonts w:eastAsia="Times New Roman" w:cs="Calibri"/>
          <w:i/>
          <w:iCs/>
          <w:color w:val="333333"/>
          <w:sz w:val="24"/>
          <w:szCs w:val="24"/>
          <w:lang w:val="pl-PL"/>
        </w:rPr>
        <w:lastRenderedPageBreak/>
        <w:t xml:space="preserve">§ 5. Jeżeli jednocześnie z wydaniem nakazu europejskiego państwo członkowskie Unii Europejskiej zwróciło się o dokonanie przesłuchania osoby ściganej, osobę taką należy przesłuchać przed rozpoznaniem nakazu. Przesłuchanie odbywa się w obecności osoby wskazanej w nakazie europejskim. </w:t>
      </w:r>
      <w:r w:rsidRPr="001439D3">
        <w:rPr>
          <w:rFonts w:eastAsia="Times New Roman" w:cs="Calibri"/>
          <w:i/>
          <w:iCs/>
          <w:color w:val="333333"/>
          <w:sz w:val="24"/>
          <w:szCs w:val="24"/>
          <w:u w:val="single"/>
          <w:lang w:val="pl-PL"/>
        </w:rPr>
        <w:t>Jeśli jednocześnie z wydaniem nakazu europejskiego państwo członkowskie zwróciło się z wnioskiem o czasowe przekazanie osoby celem jej przesłuchania, sąd może, na wniosek tego państwa czasowo przekazać osobę ściganą na warunkach określonych w porozumieniu zawartym z tym organem.</w:t>
      </w:r>
      <w:r w:rsidRPr="001439D3">
        <w:rPr>
          <w:rFonts w:eastAsia="Times New Roman" w:cs="Calibri"/>
          <w:i/>
          <w:iCs/>
          <w:color w:val="333333"/>
          <w:sz w:val="24"/>
          <w:szCs w:val="24"/>
          <w:lang w:val="pl-PL"/>
        </w:rPr>
        <w:t xml:space="preserve"> Przepis</w:t>
      </w:r>
      <w:r w:rsidRPr="002A70B3">
        <w:rPr>
          <w:rFonts w:eastAsia="Times New Roman" w:cs="Calibri"/>
          <w:i/>
          <w:iCs/>
          <w:color w:val="333333"/>
          <w:sz w:val="24"/>
          <w:szCs w:val="24"/>
          <w:lang w:val="pl-PL"/>
        </w:rPr>
        <w:t xml:space="preserve"> art. 588 § 4 stosuje się odpowiednio.</w:t>
      </w:r>
    </w:p>
    <w:p w14:paraId="139ADDB5" w14:textId="77777777" w:rsidR="00F63441" w:rsidRPr="00B727D0" w:rsidRDefault="00F63441" w:rsidP="00F63441">
      <w:pPr>
        <w:pStyle w:val="Akapitzlist"/>
        <w:shd w:val="clear" w:color="auto" w:fill="FFFFFF"/>
        <w:suppressAutoHyphens w:val="0"/>
        <w:ind w:left="360"/>
        <w:jc w:val="both"/>
        <w:rPr>
          <w:rFonts w:cs="Calibri"/>
          <w:sz w:val="24"/>
          <w:szCs w:val="24"/>
          <w:lang w:val="pl-PL"/>
        </w:rPr>
      </w:pPr>
    </w:p>
    <w:p w14:paraId="2C582B98" w14:textId="77777777" w:rsidR="00F63441" w:rsidRPr="00B727D0" w:rsidRDefault="00F63441" w:rsidP="00F63441">
      <w:pPr>
        <w:pStyle w:val="Akapitzlist"/>
        <w:shd w:val="clear" w:color="auto" w:fill="FFFFFF"/>
        <w:suppressAutoHyphens w:val="0"/>
        <w:ind w:left="0"/>
        <w:jc w:val="both"/>
        <w:rPr>
          <w:rFonts w:cs="Calibri"/>
          <w:b/>
          <w:bCs/>
          <w:sz w:val="24"/>
          <w:szCs w:val="24"/>
          <w:lang w:val="pl-PL"/>
        </w:rPr>
      </w:pPr>
      <w:r w:rsidRPr="00B727D0">
        <w:rPr>
          <w:rFonts w:cs="Calibri"/>
          <w:b/>
          <w:bCs/>
          <w:sz w:val="24"/>
          <w:szCs w:val="24"/>
          <w:lang w:val="pl-PL"/>
        </w:rPr>
        <w:t xml:space="preserve">Zasadniczo KKPK pozytywnie opiniuje wprowadzenie podstawy prawnej dla czasowego przekazania osoby ściganej do państwa wydania ENA. </w:t>
      </w:r>
    </w:p>
    <w:p w14:paraId="3B4D3A3F" w14:textId="5D1D9F63" w:rsidR="00F63441" w:rsidRPr="00B727D0" w:rsidRDefault="00F63441" w:rsidP="00F63441">
      <w:pPr>
        <w:pStyle w:val="Akapitzlist"/>
        <w:shd w:val="clear" w:color="auto" w:fill="FFFFFF"/>
        <w:suppressAutoHyphens w:val="0"/>
        <w:ind w:left="0"/>
        <w:jc w:val="both"/>
        <w:rPr>
          <w:rFonts w:cs="Calibri"/>
          <w:sz w:val="24"/>
          <w:szCs w:val="24"/>
          <w:lang w:val="pl-PL"/>
        </w:rPr>
      </w:pPr>
      <w:r w:rsidRPr="00B727D0">
        <w:rPr>
          <w:rFonts w:cs="Calibri"/>
          <w:sz w:val="24"/>
          <w:szCs w:val="24"/>
          <w:lang w:val="pl-PL"/>
        </w:rPr>
        <w:t>Dostrzegając, że w art. 18 DR ENA użyto spójnika „albo”, KKPK uważa, że należy dąży</w:t>
      </w:r>
      <w:r w:rsidR="0030006F" w:rsidRPr="00B727D0">
        <w:rPr>
          <w:rFonts w:cs="Calibri"/>
          <w:sz w:val="24"/>
          <w:szCs w:val="24"/>
          <w:lang w:val="pl-PL"/>
        </w:rPr>
        <w:t>ć</w:t>
      </w:r>
      <w:r w:rsidRPr="00B727D0">
        <w:rPr>
          <w:rFonts w:cs="Calibri"/>
          <w:sz w:val="24"/>
          <w:szCs w:val="24"/>
          <w:lang w:val="pl-PL"/>
        </w:rPr>
        <w:t xml:space="preserve"> do zapewnienia jak najszerszych ram efektywnej współpracy</w:t>
      </w:r>
      <w:r w:rsidR="0030006F" w:rsidRPr="00B727D0">
        <w:rPr>
          <w:rFonts w:cs="Calibri"/>
          <w:sz w:val="24"/>
          <w:szCs w:val="24"/>
          <w:lang w:val="pl-PL"/>
        </w:rPr>
        <w:t xml:space="preserve"> przy przekazywaniu osób ściganych. Wprowadzenie do Kodeksu postępowania karnego fakultatywnej przecież podstawy do czasowego przekazania osoby jeszcze przed wydaniem decyzji w przedmiocie wykonania ENA jest niczym innym jak stworzeniem takich właśnie ram dla efektywnej współpracy. </w:t>
      </w:r>
      <w:r w:rsidRPr="00B727D0">
        <w:rPr>
          <w:rFonts w:cs="Calibri"/>
          <w:sz w:val="24"/>
          <w:szCs w:val="24"/>
          <w:lang w:val="pl-PL"/>
        </w:rPr>
        <w:t xml:space="preserve"> </w:t>
      </w:r>
      <w:r w:rsidR="0030006F" w:rsidRPr="00B727D0">
        <w:rPr>
          <w:rFonts w:cs="Calibri"/>
          <w:sz w:val="24"/>
          <w:szCs w:val="24"/>
          <w:lang w:val="pl-PL"/>
        </w:rPr>
        <w:t>To sąd każdorazowo będzie decydował, czy zapewnić stronie wydającej ENA możliwość wzięcia udziału w przesłuchaniu osoby ściganej na terenie Polski, czy też skorzystać z czasowego jej przekazania do państwa wydania ENA.</w:t>
      </w:r>
    </w:p>
    <w:p w14:paraId="0D720CA8" w14:textId="77777777" w:rsidR="0030006F" w:rsidRPr="00B727D0" w:rsidRDefault="0030006F" w:rsidP="00F63441">
      <w:pPr>
        <w:pStyle w:val="Akapitzlist"/>
        <w:shd w:val="clear" w:color="auto" w:fill="FFFFFF"/>
        <w:suppressAutoHyphens w:val="0"/>
        <w:ind w:left="0"/>
        <w:jc w:val="both"/>
        <w:rPr>
          <w:rFonts w:cs="Calibri"/>
          <w:sz w:val="24"/>
          <w:szCs w:val="24"/>
          <w:lang w:val="pl-PL"/>
        </w:rPr>
      </w:pPr>
    </w:p>
    <w:p w14:paraId="3F20986C" w14:textId="4BB8BAA8" w:rsidR="00F63441" w:rsidRPr="00B727D0" w:rsidRDefault="00F63441" w:rsidP="00F63441">
      <w:pPr>
        <w:pStyle w:val="Akapitzlist"/>
        <w:shd w:val="clear" w:color="auto" w:fill="FFFFFF"/>
        <w:suppressAutoHyphens w:val="0"/>
        <w:ind w:left="0"/>
        <w:jc w:val="both"/>
        <w:rPr>
          <w:rFonts w:cs="Calibri"/>
          <w:sz w:val="24"/>
          <w:szCs w:val="24"/>
          <w:lang w:val="pl-PL"/>
        </w:rPr>
      </w:pPr>
      <w:r w:rsidRPr="00B727D0">
        <w:rPr>
          <w:rFonts w:cs="Calibri"/>
          <w:sz w:val="24"/>
          <w:szCs w:val="24"/>
          <w:lang w:val="pl-PL"/>
        </w:rPr>
        <w:t xml:space="preserve">Należy jednak zasugerować ujęcie wprowadzonej treści w odrębnej jednostce (np. § 5a). Ponadto proponowany przepis wymaga przeredagowania – nie można przecież mówić o „porozumieniu zawartym z tym organem” jeżeli wcześniej wskazuje się państwo członkowskie a nie jego organ. Redagując ten przepis </w:t>
      </w:r>
      <w:r w:rsidR="0030006F" w:rsidRPr="00B727D0">
        <w:rPr>
          <w:rFonts w:cs="Calibri"/>
          <w:sz w:val="24"/>
          <w:szCs w:val="24"/>
          <w:lang w:val="pl-PL"/>
        </w:rPr>
        <w:t>należy</w:t>
      </w:r>
      <w:r w:rsidRPr="00B727D0">
        <w:rPr>
          <w:rFonts w:cs="Calibri"/>
          <w:sz w:val="24"/>
          <w:szCs w:val="24"/>
          <w:lang w:val="pl-PL"/>
        </w:rPr>
        <w:t xml:space="preserve"> wzorować się na przepisie art.</w:t>
      </w:r>
      <w:r w:rsidR="0030006F" w:rsidRPr="00B727D0">
        <w:rPr>
          <w:rFonts w:cs="Calibri"/>
          <w:sz w:val="24"/>
          <w:szCs w:val="24"/>
          <w:lang w:val="pl-PL"/>
        </w:rPr>
        <w:t xml:space="preserve"> 607o § 2 k.p.k. Zasadne wydaje się także – wzorem art. 607o § 2 k.p.k. – wprowadzenie wymogu pisemności porozumienia zawartego z organem państwa wydania, jak również zawarcie w przepisie wymogu określenia w nim warunków czasowego przekazania, w tym terminu powrotnego przekazania osoby ściganej do Polski. Jest to istotne ze względu na terminy przewidziane </w:t>
      </w:r>
      <w:r w:rsidR="00D42B85" w:rsidRPr="00B727D0">
        <w:rPr>
          <w:rFonts w:cs="Calibri"/>
          <w:sz w:val="24"/>
          <w:szCs w:val="24"/>
          <w:lang w:val="pl-PL"/>
        </w:rPr>
        <w:t xml:space="preserve">w k.p.k. </w:t>
      </w:r>
      <w:r w:rsidR="0030006F" w:rsidRPr="00B727D0">
        <w:rPr>
          <w:rFonts w:cs="Calibri"/>
          <w:sz w:val="24"/>
          <w:szCs w:val="24"/>
          <w:lang w:val="pl-PL"/>
        </w:rPr>
        <w:t>dla przeprowadzenia całej procedury wykonania ENA.</w:t>
      </w:r>
      <w:r w:rsidRPr="00B727D0">
        <w:rPr>
          <w:rFonts w:cs="Calibri"/>
          <w:sz w:val="24"/>
          <w:szCs w:val="24"/>
          <w:lang w:val="pl-PL"/>
        </w:rPr>
        <w:t xml:space="preserve"> </w:t>
      </w:r>
    </w:p>
    <w:p w14:paraId="318E2789" w14:textId="77777777" w:rsidR="00983783" w:rsidRDefault="00983783" w:rsidP="00F63441">
      <w:pPr>
        <w:pStyle w:val="Akapitzlist"/>
        <w:shd w:val="clear" w:color="auto" w:fill="FFFFFF"/>
        <w:suppressAutoHyphens w:val="0"/>
        <w:ind w:left="0"/>
        <w:jc w:val="both"/>
        <w:rPr>
          <w:rFonts w:cs="Calibri"/>
          <w:sz w:val="24"/>
          <w:szCs w:val="24"/>
          <w:lang w:val="pl-PL"/>
        </w:rPr>
      </w:pPr>
    </w:p>
    <w:p w14:paraId="46935DD1" w14:textId="6497B991" w:rsidR="00D42B85" w:rsidRPr="00983783" w:rsidRDefault="00983783" w:rsidP="00F63441">
      <w:pPr>
        <w:pStyle w:val="Akapitzlist"/>
        <w:shd w:val="clear" w:color="auto" w:fill="FFFFFF"/>
        <w:suppressAutoHyphens w:val="0"/>
        <w:ind w:left="0"/>
        <w:jc w:val="both"/>
        <w:rPr>
          <w:rFonts w:cs="Calibri"/>
          <w:b/>
          <w:bCs/>
          <w:sz w:val="24"/>
          <w:szCs w:val="24"/>
          <w:lang w:val="pl-PL"/>
        </w:rPr>
      </w:pPr>
      <w:r w:rsidRPr="00983783">
        <w:rPr>
          <w:rFonts w:cs="Calibri"/>
          <w:b/>
          <w:bCs/>
          <w:sz w:val="24"/>
          <w:szCs w:val="24"/>
          <w:lang w:val="pl-PL"/>
        </w:rPr>
        <w:t xml:space="preserve">Należy też zauważyć, że w rozdziale k.p.k. poświęconym wydawaniu ENA przez polskie sądy w ogóle nie uregulowano możliwości zwracania się </w:t>
      </w:r>
      <w:r>
        <w:rPr>
          <w:rFonts w:cs="Calibri"/>
          <w:b/>
          <w:bCs/>
          <w:sz w:val="24"/>
          <w:szCs w:val="24"/>
          <w:lang w:val="pl-PL"/>
        </w:rPr>
        <w:t xml:space="preserve">do państwa wykonania ENA </w:t>
      </w:r>
      <w:r w:rsidRPr="00983783">
        <w:rPr>
          <w:rFonts w:cs="Calibri"/>
          <w:b/>
          <w:bCs/>
          <w:sz w:val="24"/>
          <w:szCs w:val="24"/>
          <w:lang w:val="pl-PL"/>
        </w:rPr>
        <w:t xml:space="preserve">o przesłuchanie osoby ściganej w </w:t>
      </w:r>
      <w:r>
        <w:rPr>
          <w:rFonts w:cs="Calibri"/>
          <w:b/>
          <w:bCs/>
          <w:sz w:val="24"/>
          <w:szCs w:val="24"/>
          <w:lang w:val="pl-PL"/>
        </w:rPr>
        <w:t xml:space="preserve">tym </w:t>
      </w:r>
      <w:r w:rsidRPr="00983783">
        <w:rPr>
          <w:rFonts w:cs="Calibri"/>
          <w:b/>
          <w:bCs/>
          <w:sz w:val="24"/>
          <w:szCs w:val="24"/>
          <w:lang w:val="pl-PL"/>
        </w:rPr>
        <w:t>państwie, jak również o jej ewentualne czasowe przekazanie</w:t>
      </w:r>
      <w:r>
        <w:rPr>
          <w:rFonts w:cs="Calibri"/>
          <w:b/>
          <w:bCs/>
          <w:sz w:val="24"/>
          <w:szCs w:val="24"/>
          <w:lang w:val="pl-PL"/>
        </w:rPr>
        <w:t xml:space="preserve"> do Polski przed podjęciem decyzji w przedmiocie wykonania ENA</w:t>
      </w:r>
      <w:r w:rsidRPr="00983783">
        <w:rPr>
          <w:rFonts w:cs="Calibri"/>
          <w:b/>
          <w:bCs/>
          <w:sz w:val="24"/>
          <w:szCs w:val="24"/>
          <w:lang w:val="pl-PL"/>
        </w:rPr>
        <w:t xml:space="preserve">. Tym samym nie stworzono podstawy prawnej dla polskich organów procesowych w celu ułatwienia im możliwości przeprowadzenia czynności procesowych z osobą ściganą. </w:t>
      </w:r>
      <w:r>
        <w:rPr>
          <w:rFonts w:cs="Calibri"/>
          <w:b/>
          <w:bCs/>
          <w:sz w:val="24"/>
          <w:szCs w:val="24"/>
          <w:lang w:val="pl-PL"/>
        </w:rPr>
        <w:t xml:space="preserve">To zagadnienie nie jest objęte procedurą naruszeniową, ale dla ułatwienia pracy naszym organom procesowym należy rozważyć jego uregulowanie w k.p.k.  </w:t>
      </w:r>
    </w:p>
    <w:p w14:paraId="37EB186F" w14:textId="77777777" w:rsidR="00983783" w:rsidRPr="00B727D0" w:rsidRDefault="00983783" w:rsidP="00F63441">
      <w:pPr>
        <w:pStyle w:val="Akapitzlist"/>
        <w:shd w:val="clear" w:color="auto" w:fill="FFFFFF"/>
        <w:suppressAutoHyphens w:val="0"/>
        <w:ind w:left="0"/>
        <w:jc w:val="both"/>
        <w:rPr>
          <w:rFonts w:cs="Calibri"/>
          <w:sz w:val="24"/>
          <w:szCs w:val="24"/>
          <w:lang w:val="pl-PL"/>
        </w:rPr>
      </w:pPr>
    </w:p>
    <w:p w14:paraId="430D26BE" w14:textId="6B45F3A6" w:rsidR="00580B29" w:rsidRPr="00B727D0" w:rsidRDefault="00001D03" w:rsidP="00580B29">
      <w:pPr>
        <w:pStyle w:val="Akapitzlist"/>
        <w:numPr>
          <w:ilvl w:val="0"/>
          <w:numId w:val="3"/>
        </w:numPr>
        <w:shd w:val="clear" w:color="auto" w:fill="FFFFFF"/>
        <w:suppressAutoHyphens w:val="0"/>
        <w:jc w:val="both"/>
        <w:rPr>
          <w:rFonts w:cs="Calibri"/>
          <w:sz w:val="24"/>
          <w:szCs w:val="24"/>
          <w:lang w:val="pl-PL"/>
        </w:rPr>
      </w:pPr>
      <w:r w:rsidRPr="00B727D0">
        <w:rPr>
          <w:rFonts w:cs="Calibri"/>
          <w:sz w:val="24"/>
          <w:szCs w:val="24"/>
          <w:lang w:val="pl-PL"/>
        </w:rPr>
        <w:lastRenderedPageBreak/>
        <w:t>Komisja Europejska wskazał na nieprawidłową transpozycję przepisu dot. podjęcia bezzwłocznego wystąpienia przez organ realizujący ENA do państwa trzeciego, z którego nastąpiła ekstradycja, o wyrażenie zgody na dalsze przekazanie (nieprawidłowe wdrożenie art. 21 DR ENA</w:t>
      </w:r>
      <w:r w:rsidRPr="00B727D0">
        <w:rPr>
          <w:rStyle w:val="Odwoanieprzypisudolnego"/>
          <w:rFonts w:cs="Calibri"/>
          <w:sz w:val="24"/>
          <w:szCs w:val="24"/>
          <w:lang w:val="pl-PL"/>
        </w:rPr>
        <w:footnoteReference w:id="5"/>
      </w:r>
      <w:r w:rsidRPr="00B727D0">
        <w:rPr>
          <w:rFonts w:cs="Calibri"/>
          <w:sz w:val="24"/>
          <w:szCs w:val="24"/>
          <w:lang w:val="pl-PL"/>
        </w:rPr>
        <w:t xml:space="preserve">). </w:t>
      </w:r>
      <w:r w:rsidR="00580B29" w:rsidRPr="00B727D0">
        <w:rPr>
          <w:rFonts w:cs="Calibri"/>
          <w:sz w:val="24"/>
          <w:szCs w:val="24"/>
          <w:lang w:val="pl-PL"/>
        </w:rPr>
        <w:t>W związku z tym Departament Prawa Europejskiego Proponuje wprowadzenie dodatkowego paragrafu 3 do art. 607y:</w:t>
      </w:r>
    </w:p>
    <w:p w14:paraId="2F640E74" w14:textId="21A7EDEE" w:rsidR="00580B29" w:rsidRPr="00B727D0" w:rsidRDefault="00580B29" w:rsidP="00580B29">
      <w:pPr>
        <w:shd w:val="clear" w:color="auto" w:fill="FFFFFF"/>
        <w:spacing w:after="0" w:line="240" w:lineRule="auto"/>
        <w:jc w:val="both"/>
        <w:rPr>
          <w:rFonts w:eastAsia="Times New Roman" w:cs="Calibri"/>
          <w:i/>
          <w:iCs/>
          <w:color w:val="333333"/>
          <w:sz w:val="24"/>
          <w:szCs w:val="24"/>
          <w:lang w:val="pl-PL"/>
        </w:rPr>
      </w:pPr>
      <w:r w:rsidRPr="00B727D0">
        <w:rPr>
          <w:rFonts w:eastAsia="Times New Roman" w:cs="Calibri"/>
          <w:i/>
          <w:iCs/>
          <w:color w:val="333333"/>
          <w:sz w:val="24"/>
          <w:szCs w:val="24"/>
          <w:lang w:val="pl-PL"/>
        </w:rPr>
        <w:t>§  1</w:t>
      </w:r>
      <w:r w:rsidRPr="00B727D0">
        <w:rPr>
          <w:rFonts w:eastAsia="Times New Roman" w:cs="Calibri"/>
          <w:b/>
          <w:bCs/>
          <w:i/>
          <w:iCs/>
          <w:color w:val="333333"/>
          <w:sz w:val="24"/>
          <w:szCs w:val="24"/>
          <w:lang w:val="pl-PL"/>
        </w:rPr>
        <w:t>. </w:t>
      </w:r>
      <w:r w:rsidRPr="00B727D0">
        <w:rPr>
          <w:rFonts w:eastAsia="Times New Roman" w:cs="Calibri"/>
          <w:i/>
          <w:iCs/>
          <w:color w:val="333333"/>
          <w:sz w:val="24"/>
          <w:szCs w:val="24"/>
          <w:lang w:val="pl-PL"/>
        </w:rPr>
        <w:t>Jeżeli w stosunku do tej samej osoby ściganej wpłynie nakaz europejski oraz wniosek o wydanie państwu obcemu, po rozpoznaniu nakazu europejskiego sąd orzeka w przedmiocie dopuszczalności jego wykonania oraz zawiesza postępowanie i zawiadamia o treści postanowienia Ministra Sprawiedliwości.</w:t>
      </w:r>
    </w:p>
    <w:p w14:paraId="2C8B555A" w14:textId="77777777" w:rsidR="00580B29" w:rsidRPr="00B727D0" w:rsidRDefault="00580B29" w:rsidP="00580B29">
      <w:pPr>
        <w:shd w:val="clear" w:color="auto" w:fill="FFFFFF"/>
        <w:spacing w:after="0" w:line="240" w:lineRule="auto"/>
        <w:jc w:val="both"/>
        <w:rPr>
          <w:rFonts w:eastAsia="Times New Roman" w:cs="Calibri"/>
          <w:i/>
          <w:iCs/>
          <w:color w:val="333333"/>
          <w:sz w:val="24"/>
          <w:szCs w:val="24"/>
          <w:lang w:val="pl-PL"/>
        </w:rPr>
      </w:pPr>
      <w:r w:rsidRPr="00B727D0">
        <w:rPr>
          <w:rFonts w:eastAsia="Times New Roman" w:cs="Calibri"/>
          <w:i/>
          <w:iCs/>
          <w:color w:val="333333"/>
          <w:sz w:val="24"/>
          <w:szCs w:val="24"/>
          <w:lang w:val="pl-PL"/>
        </w:rPr>
        <w:t>§  2.</w:t>
      </w:r>
      <w:r w:rsidRPr="00B727D0">
        <w:rPr>
          <w:rFonts w:eastAsia="Times New Roman" w:cs="Calibri"/>
          <w:b/>
          <w:bCs/>
          <w:i/>
          <w:iCs/>
          <w:color w:val="333333"/>
          <w:sz w:val="24"/>
          <w:szCs w:val="24"/>
          <w:lang w:val="pl-PL"/>
        </w:rPr>
        <w:t> </w:t>
      </w:r>
      <w:r w:rsidRPr="00B727D0">
        <w:rPr>
          <w:rFonts w:eastAsia="Times New Roman" w:cs="Calibri"/>
          <w:i/>
          <w:iCs/>
          <w:color w:val="333333"/>
          <w:sz w:val="24"/>
          <w:szCs w:val="24"/>
          <w:lang w:val="pl-PL"/>
        </w:rPr>
        <w:t>Jeżeli Minister Sprawiedliwości postanowi o wydaniu państwu obcemu osoby, której dotyczy nakaz europejski, postępowanie w przedmiocie nakazu europejskiego umarza się. W wypadku odmowy wydania sąd podejmuje zawieszone postępowanie i wydaje postanowienie w przedmiocie przekazania.</w:t>
      </w:r>
    </w:p>
    <w:p w14:paraId="78563608" w14:textId="77777777" w:rsidR="00580B29" w:rsidRPr="00B727D0" w:rsidRDefault="00580B29" w:rsidP="00580B29">
      <w:pPr>
        <w:shd w:val="clear" w:color="auto" w:fill="FFFFFF"/>
        <w:spacing w:after="0" w:line="240" w:lineRule="auto"/>
        <w:jc w:val="both"/>
        <w:rPr>
          <w:rFonts w:eastAsia="Times New Roman" w:cs="Calibri"/>
          <w:i/>
          <w:iCs/>
          <w:color w:val="333333"/>
          <w:sz w:val="24"/>
          <w:szCs w:val="24"/>
          <w:u w:val="single"/>
          <w:lang w:val="pl-PL"/>
        </w:rPr>
      </w:pPr>
      <w:r w:rsidRPr="001439D3">
        <w:rPr>
          <w:rFonts w:eastAsia="Times New Roman" w:cs="Calibri"/>
          <w:i/>
          <w:iCs/>
          <w:color w:val="333333"/>
          <w:sz w:val="24"/>
          <w:szCs w:val="24"/>
          <w:u w:val="single"/>
          <w:lang w:val="pl-PL"/>
        </w:rPr>
        <w:t>§  3.</w:t>
      </w:r>
      <w:r w:rsidRPr="001439D3">
        <w:rPr>
          <w:rFonts w:eastAsia="Times New Roman" w:cs="Calibri"/>
          <w:b/>
          <w:bCs/>
          <w:i/>
          <w:iCs/>
          <w:color w:val="333333"/>
          <w:sz w:val="24"/>
          <w:szCs w:val="24"/>
          <w:u w:val="single"/>
          <w:lang w:val="pl-PL"/>
        </w:rPr>
        <w:t> </w:t>
      </w:r>
      <w:r w:rsidRPr="001439D3">
        <w:rPr>
          <w:rFonts w:eastAsia="Times New Roman" w:cs="Calibri"/>
          <w:i/>
          <w:iCs/>
          <w:color w:val="333333"/>
          <w:sz w:val="24"/>
          <w:szCs w:val="24"/>
          <w:u w:val="single"/>
          <w:lang w:val="pl-PL"/>
        </w:rPr>
        <w:t>Jeżeli w stosunku do osoby przekazanej przez państwo obce wpłynie nakaz aresztowania, sąd bezzwłocznie występuje do organu państwa obcego o wyrażenie zgody na przekazanie osoby ściganej na podstawie nakazu aresztowania.</w:t>
      </w:r>
      <w:r w:rsidRPr="00B727D0">
        <w:rPr>
          <w:rFonts w:eastAsia="Times New Roman" w:cs="Calibri"/>
          <w:i/>
          <w:iCs/>
          <w:color w:val="333333"/>
          <w:sz w:val="24"/>
          <w:szCs w:val="24"/>
          <w:u w:val="single"/>
          <w:lang w:val="pl-PL"/>
        </w:rPr>
        <w:t xml:space="preserve"> </w:t>
      </w:r>
    </w:p>
    <w:p w14:paraId="5F04FB3D" w14:textId="77777777" w:rsidR="00580B29" w:rsidRPr="00B727D0" w:rsidRDefault="00580B29" w:rsidP="00580B29">
      <w:pPr>
        <w:pStyle w:val="Akapitzlist"/>
        <w:shd w:val="clear" w:color="auto" w:fill="FFFFFF"/>
        <w:suppressAutoHyphens w:val="0"/>
        <w:spacing w:line="240" w:lineRule="auto"/>
        <w:ind w:left="360"/>
        <w:jc w:val="both"/>
        <w:rPr>
          <w:rFonts w:cs="Calibri"/>
          <w:sz w:val="24"/>
          <w:szCs w:val="24"/>
          <w:lang w:val="pl-PL"/>
        </w:rPr>
      </w:pPr>
    </w:p>
    <w:p w14:paraId="44073E63" w14:textId="3DEC85D4" w:rsidR="00580B29" w:rsidRPr="00B727D0" w:rsidRDefault="00580B29" w:rsidP="00580B29">
      <w:pPr>
        <w:shd w:val="clear" w:color="auto" w:fill="FFFFFF"/>
        <w:suppressAutoHyphens w:val="0"/>
        <w:spacing w:line="240" w:lineRule="auto"/>
        <w:jc w:val="both"/>
        <w:rPr>
          <w:rFonts w:cs="Calibri"/>
          <w:b/>
          <w:bCs/>
          <w:sz w:val="24"/>
          <w:szCs w:val="24"/>
          <w:lang w:val="pl-PL"/>
        </w:rPr>
      </w:pPr>
      <w:r w:rsidRPr="00B727D0">
        <w:rPr>
          <w:rFonts w:cs="Calibri"/>
          <w:sz w:val="24"/>
          <w:szCs w:val="24"/>
          <w:lang w:val="pl-PL"/>
        </w:rPr>
        <w:t>Należy się zgodzić z argumentacją zawartą w odpowiedzi udzielonej Komisji Europejskiej, że obowiązek bezzwłocznego zwrócenia się do państwa, które wydało osobę ściganą w trybie ekstradycji, w celu uzyskania zgody tego państwa na przekazanie tej osoby na podstawie ENA, wynika z zasad ogólnych. Organy procesowe maj</w:t>
      </w:r>
      <w:r w:rsidR="008462E3" w:rsidRPr="00B727D0">
        <w:rPr>
          <w:rFonts w:cs="Calibri"/>
          <w:sz w:val="24"/>
          <w:szCs w:val="24"/>
          <w:lang w:val="pl-PL"/>
        </w:rPr>
        <w:t>ą</w:t>
      </w:r>
      <w:r w:rsidRPr="00B727D0">
        <w:rPr>
          <w:rFonts w:cs="Calibri"/>
          <w:sz w:val="24"/>
          <w:szCs w:val="24"/>
          <w:lang w:val="pl-PL"/>
        </w:rPr>
        <w:t xml:space="preserve"> bowiem działać bez zbędnej zwłoki w każdej sprawie. </w:t>
      </w:r>
      <w:r w:rsidR="008462E3" w:rsidRPr="00B727D0">
        <w:rPr>
          <w:rFonts w:cs="Calibri"/>
          <w:sz w:val="24"/>
          <w:szCs w:val="24"/>
          <w:lang w:val="pl-PL"/>
        </w:rPr>
        <w:t>Słuszne jest też stanowisko, że ochronę przed przekazaniem bez zgody państwa wydania osoby ściganej ENA a wcześniej wydanej Polsce w trybie ekstradycji</w:t>
      </w:r>
      <w:r w:rsidR="00983783">
        <w:rPr>
          <w:rFonts w:cs="Calibri"/>
          <w:sz w:val="24"/>
          <w:szCs w:val="24"/>
          <w:lang w:val="pl-PL"/>
        </w:rPr>
        <w:t>,</w:t>
      </w:r>
      <w:r w:rsidR="008462E3" w:rsidRPr="00B727D0">
        <w:rPr>
          <w:rFonts w:cs="Calibri"/>
          <w:sz w:val="24"/>
          <w:szCs w:val="24"/>
          <w:lang w:val="pl-PL"/>
        </w:rPr>
        <w:t xml:space="preserve"> zawarto w ogólnym art. 596 k.p.k. wyrażającym zasadę specjalności w postępowaniu ekstradycyjnym. </w:t>
      </w:r>
      <w:r w:rsidR="008462E3" w:rsidRPr="00B727D0">
        <w:rPr>
          <w:rFonts w:cs="Calibri"/>
          <w:b/>
          <w:bCs/>
          <w:sz w:val="24"/>
          <w:szCs w:val="24"/>
          <w:lang w:val="pl-PL"/>
        </w:rPr>
        <w:t xml:space="preserve">Pomimo tego KKP nie oponuje dodaniu proponowanego § 3 do art. 607y k.p.k. Należy jedynie zauważyć, że w trybie ekstradycji dokonuje się nie „przekazania” osoby, ale jej „wydania”. Toteż początek tego przepisu powinien brzmieć: „Jeżeli w stosunku do osoby </w:t>
      </w:r>
      <w:r w:rsidR="008462E3" w:rsidRPr="00B727D0">
        <w:rPr>
          <w:rFonts w:cs="Calibri"/>
          <w:b/>
          <w:bCs/>
          <w:sz w:val="24"/>
          <w:szCs w:val="24"/>
          <w:u w:val="single"/>
          <w:lang w:val="pl-PL"/>
        </w:rPr>
        <w:t xml:space="preserve">wydanej </w:t>
      </w:r>
      <w:r w:rsidR="008462E3" w:rsidRPr="00B727D0">
        <w:rPr>
          <w:rFonts w:cs="Calibri"/>
          <w:b/>
          <w:bCs/>
          <w:sz w:val="24"/>
          <w:szCs w:val="24"/>
          <w:lang w:val="pl-PL"/>
        </w:rPr>
        <w:t xml:space="preserve">przez państwo obce…” </w:t>
      </w:r>
      <w:r w:rsidRPr="00B727D0">
        <w:rPr>
          <w:rFonts w:cs="Calibri"/>
          <w:b/>
          <w:bCs/>
          <w:sz w:val="24"/>
          <w:szCs w:val="24"/>
          <w:lang w:val="pl-PL"/>
        </w:rPr>
        <w:t xml:space="preserve">  </w:t>
      </w:r>
    </w:p>
    <w:p w14:paraId="66977A98" w14:textId="343C96CB" w:rsidR="009F7C17" w:rsidRPr="00B727D0" w:rsidRDefault="008462E3" w:rsidP="008462E3">
      <w:pPr>
        <w:pStyle w:val="Akapitzlist"/>
        <w:numPr>
          <w:ilvl w:val="0"/>
          <w:numId w:val="3"/>
        </w:numPr>
        <w:spacing w:line="240" w:lineRule="auto"/>
        <w:jc w:val="both"/>
        <w:rPr>
          <w:rFonts w:cs="Calibri"/>
          <w:sz w:val="24"/>
          <w:szCs w:val="24"/>
          <w:lang w:val="pl-PL"/>
        </w:rPr>
      </w:pPr>
      <w:r w:rsidRPr="00B727D0">
        <w:rPr>
          <w:rFonts w:cs="Calibri"/>
          <w:sz w:val="24"/>
          <w:szCs w:val="24"/>
          <w:lang w:val="pl-PL"/>
        </w:rPr>
        <w:t xml:space="preserve">Komisja Europejska uznała również, że </w:t>
      </w:r>
      <w:r w:rsidR="001F1BB4" w:rsidRPr="00B727D0">
        <w:rPr>
          <w:rFonts w:cs="Calibri"/>
          <w:sz w:val="24"/>
          <w:szCs w:val="24"/>
          <w:lang w:val="pl-PL"/>
        </w:rPr>
        <w:t xml:space="preserve">nieprawidłowa </w:t>
      </w:r>
      <w:r w:rsidRPr="00B727D0">
        <w:rPr>
          <w:rFonts w:cs="Calibri"/>
          <w:sz w:val="24"/>
          <w:szCs w:val="24"/>
          <w:lang w:val="pl-PL"/>
        </w:rPr>
        <w:t xml:space="preserve">jest </w:t>
      </w:r>
      <w:r w:rsidR="001F1BB4" w:rsidRPr="00B727D0">
        <w:rPr>
          <w:rFonts w:cs="Calibri"/>
          <w:sz w:val="24"/>
          <w:szCs w:val="24"/>
          <w:lang w:val="pl-PL"/>
        </w:rPr>
        <w:t xml:space="preserve">transpozycja </w:t>
      </w:r>
      <w:r w:rsidR="009F7C17" w:rsidRPr="00B727D0">
        <w:rPr>
          <w:rFonts w:cs="Calibri"/>
          <w:sz w:val="24"/>
          <w:szCs w:val="24"/>
          <w:lang w:val="pl-PL"/>
        </w:rPr>
        <w:t xml:space="preserve">art. 25 DR ENA. Przepis ten </w:t>
      </w:r>
      <w:r w:rsidR="00B24F4C" w:rsidRPr="00B727D0">
        <w:rPr>
          <w:rFonts w:cs="Calibri"/>
          <w:sz w:val="24"/>
          <w:szCs w:val="24"/>
          <w:lang w:val="pl-PL"/>
        </w:rPr>
        <w:t xml:space="preserve">(art. 25 ust. 1 akapit drugi) </w:t>
      </w:r>
      <w:r w:rsidR="009F7C17" w:rsidRPr="00B727D0">
        <w:rPr>
          <w:rFonts w:cs="Calibri"/>
          <w:sz w:val="24"/>
          <w:szCs w:val="24"/>
          <w:lang w:val="pl-PL"/>
        </w:rPr>
        <w:t>stanowi:</w:t>
      </w:r>
    </w:p>
    <w:p w14:paraId="2523740D" w14:textId="77777777" w:rsidR="00B24F4C" w:rsidRPr="00B727D0" w:rsidRDefault="00B24F4C" w:rsidP="009F7C17">
      <w:pPr>
        <w:pStyle w:val="Akapitzlist"/>
        <w:spacing w:line="240" w:lineRule="auto"/>
        <w:ind w:left="360"/>
        <w:jc w:val="both"/>
        <w:rPr>
          <w:rFonts w:cs="Calibri"/>
          <w:sz w:val="24"/>
          <w:szCs w:val="24"/>
          <w:lang w:val="pl-PL"/>
        </w:rPr>
      </w:pPr>
      <w:r w:rsidRPr="00B727D0">
        <w:rPr>
          <w:rFonts w:cs="Calibri"/>
          <w:sz w:val="24"/>
          <w:szCs w:val="24"/>
          <w:lang w:val="pl-PL"/>
        </w:rPr>
        <w:t xml:space="preserve">„W przypadku gdy osoba, która podlega europejskiemu nakazowi aresztowania do celów przeprowadzenia postępowania uznawana jest za </w:t>
      </w:r>
      <w:r w:rsidRPr="00B727D0">
        <w:rPr>
          <w:rFonts w:cs="Calibri"/>
          <w:b/>
          <w:bCs/>
          <w:sz w:val="24"/>
          <w:szCs w:val="24"/>
          <w:lang w:val="pl-PL"/>
        </w:rPr>
        <w:t>obywatela lub rezydenta Państwa Członkowskiego</w:t>
      </w:r>
      <w:r w:rsidRPr="00B727D0">
        <w:rPr>
          <w:rFonts w:cs="Calibri"/>
          <w:sz w:val="24"/>
          <w:szCs w:val="24"/>
          <w:lang w:val="pl-PL"/>
        </w:rPr>
        <w:t xml:space="preserve"> tranzytu, tranzyt może zostać objęty warunkiem, że osoba ta po rozprawie </w:t>
      </w:r>
      <w:r w:rsidRPr="00B727D0">
        <w:rPr>
          <w:rFonts w:cs="Calibri"/>
          <w:sz w:val="24"/>
          <w:szCs w:val="24"/>
          <w:lang w:val="pl-PL"/>
        </w:rPr>
        <w:lastRenderedPageBreak/>
        <w:t>zostaje przekazana Państwu Członkowskiemu tranzytu w celu odbycia kary pozbawienia wolności lub wykonania środka zabezpieczającego orzeczonych wobec niej w wydającym nakaz Państwie Członkowskim”.</w:t>
      </w:r>
    </w:p>
    <w:p w14:paraId="0213E3B2" w14:textId="77777777" w:rsidR="00B24F4C" w:rsidRPr="00B727D0" w:rsidRDefault="00B24F4C" w:rsidP="009F7C17">
      <w:pPr>
        <w:pStyle w:val="Akapitzlist"/>
        <w:spacing w:line="240" w:lineRule="auto"/>
        <w:ind w:left="360"/>
        <w:jc w:val="both"/>
        <w:rPr>
          <w:rFonts w:cs="Calibri"/>
          <w:sz w:val="24"/>
          <w:szCs w:val="24"/>
          <w:lang w:val="pl-PL"/>
        </w:rPr>
      </w:pPr>
    </w:p>
    <w:p w14:paraId="77EBC9D8" w14:textId="77777777" w:rsidR="00B24F4C" w:rsidRPr="00B727D0" w:rsidRDefault="00B24F4C" w:rsidP="009F7C17">
      <w:pPr>
        <w:pStyle w:val="Akapitzlist"/>
        <w:spacing w:line="240" w:lineRule="auto"/>
        <w:ind w:left="360"/>
        <w:jc w:val="both"/>
        <w:rPr>
          <w:rFonts w:cs="Calibri"/>
          <w:sz w:val="24"/>
          <w:szCs w:val="24"/>
          <w:lang w:val="pl-PL"/>
        </w:rPr>
      </w:pPr>
      <w:r w:rsidRPr="00B727D0">
        <w:rPr>
          <w:rFonts w:cs="Calibri"/>
          <w:sz w:val="24"/>
          <w:szCs w:val="24"/>
          <w:lang w:val="pl-PL"/>
        </w:rPr>
        <w:t xml:space="preserve">W ocenie Komisji art. 607zb § 3 k.p.k., który miałby wdrażać ten przepis, nie obejmuje obywateli UE stale przebywających w Polsce. Nie odnosi do nich warunku, że takie osoby po rozprawie zostaną przekazane do Polski jako kraju tranzytu w celu odbycia kary pozbawienia wolności. </w:t>
      </w:r>
    </w:p>
    <w:p w14:paraId="48BB49EE" w14:textId="77777777" w:rsidR="00B24F4C" w:rsidRPr="00B727D0" w:rsidRDefault="00B24F4C" w:rsidP="009F7C17">
      <w:pPr>
        <w:pStyle w:val="Akapitzlist"/>
        <w:spacing w:line="240" w:lineRule="auto"/>
        <w:ind w:left="360"/>
        <w:jc w:val="both"/>
        <w:rPr>
          <w:rFonts w:cs="Calibri"/>
          <w:sz w:val="24"/>
          <w:szCs w:val="24"/>
          <w:lang w:val="pl-PL"/>
        </w:rPr>
      </w:pPr>
      <w:r w:rsidRPr="00B727D0">
        <w:rPr>
          <w:rFonts w:cs="Calibri"/>
          <w:sz w:val="24"/>
          <w:szCs w:val="24"/>
          <w:lang w:val="pl-PL"/>
        </w:rPr>
        <w:t xml:space="preserve">Rzeczywiście w art. 607zb § 3 k.p.k. warunek ten odniesiono jedynie do obywateli polskich i osób korzystających w RP z prawa azylu. </w:t>
      </w:r>
    </w:p>
    <w:p w14:paraId="4FA6E93B" w14:textId="77777777" w:rsidR="00B24F4C" w:rsidRPr="00B727D0" w:rsidRDefault="00B24F4C" w:rsidP="009F7C17">
      <w:pPr>
        <w:pStyle w:val="Akapitzlist"/>
        <w:spacing w:line="240" w:lineRule="auto"/>
        <w:ind w:left="360"/>
        <w:jc w:val="both"/>
        <w:rPr>
          <w:rFonts w:cs="Calibri"/>
          <w:sz w:val="24"/>
          <w:szCs w:val="24"/>
          <w:lang w:val="pl-PL"/>
        </w:rPr>
      </w:pPr>
      <w:r w:rsidRPr="00B727D0">
        <w:rPr>
          <w:rFonts w:cs="Calibri"/>
          <w:sz w:val="24"/>
          <w:szCs w:val="24"/>
          <w:lang w:val="pl-PL"/>
        </w:rPr>
        <w:t>Według propozycji MS należałoby zatem zmienić art. 607zb § 3 k.p.k., nadając mu następujące brzmienie:</w:t>
      </w:r>
    </w:p>
    <w:p w14:paraId="321A8F87" w14:textId="7F4A0C87" w:rsidR="00B24F4C" w:rsidRPr="00B727D0" w:rsidRDefault="00983783" w:rsidP="00B24F4C">
      <w:pPr>
        <w:shd w:val="clear" w:color="auto" w:fill="FFFFFF"/>
        <w:spacing w:after="0" w:line="240" w:lineRule="auto"/>
        <w:jc w:val="both"/>
        <w:rPr>
          <w:rFonts w:eastAsia="Times New Roman" w:cs="Calibri"/>
          <w:i/>
          <w:iCs/>
          <w:color w:val="333333"/>
          <w:sz w:val="24"/>
          <w:szCs w:val="24"/>
          <w:lang w:val="pl-PL"/>
        </w:rPr>
      </w:pPr>
      <w:r w:rsidRPr="00B727D0">
        <w:rPr>
          <w:rFonts w:cs="Calibri"/>
          <w:sz w:val="24"/>
          <w:szCs w:val="24"/>
          <w:lang w:val="pl-PL"/>
        </w:rPr>
        <w:t xml:space="preserve"> </w:t>
      </w:r>
      <w:r w:rsidR="00B24F4C" w:rsidRPr="001439D3">
        <w:rPr>
          <w:rFonts w:eastAsia="Times New Roman" w:cs="Calibri"/>
          <w:i/>
          <w:iCs/>
          <w:color w:val="333333"/>
          <w:sz w:val="24"/>
          <w:szCs w:val="24"/>
          <w:lang w:val="pl-PL"/>
        </w:rPr>
        <w:t>§  3</w:t>
      </w:r>
      <w:r w:rsidR="00B24F4C" w:rsidRPr="001439D3">
        <w:rPr>
          <w:rFonts w:eastAsia="Times New Roman" w:cs="Calibri"/>
          <w:i/>
          <w:iCs/>
          <w:color w:val="333333"/>
          <w:sz w:val="24"/>
          <w:szCs w:val="24"/>
          <w:u w:val="single"/>
          <w:lang w:val="pl-PL"/>
        </w:rPr>
        <w:t>. Jeżeli osoba ścigana jest obywatelem polskim, korzysta w Rzeczypospolitej Polskiej z prawa azylu lub ma stałe miejsce zamieszkania</w:t>
      </w:r>
      <w:r w:rsidR="00B24F4C" w:rsidRPr="001439D3">
        <w:rPr>
          <w:rFonts w:eastAsia="Times New Roman" w:cs="Calibri"/>
          <w:i/>
          <w:iCs/>
          <w:color w:val="333333"/>
          <w:sz w:val="24"/>
          <w:szCs w:val="24"/>
          <w:lang w:val="pl-PL"/>
        </w:rPr>
        <w:t>,</w:t>
      </w:r>
      <w:r w:rsidR="00B24F4C" w:rsidRPr="00B727D0">
        <w:rPr>
          <w:rFonts w:eastAsia="Times New Roman" w:cs="Calibri"/>
          <w:i/>
          <w:iCs/>
          <w:color w:val="333333"/>
          <w:sz w:val="24"/>
          <w:szCs w:val="24"/>
          <w:lang w:val="pl-PL"/>
        </w:rPr>
        <w:t xml:space="preserve"> zezwolenie, o którym mowa w § 1, można wydać pod warunkiem, że osoba ta po zakończeniu postępowania zostanie przekazana do wykonania kary pozbawienia wolności lub środka polegającego na pozbawieniu wolności na terytorium Rzeczypospolitej Polskiej. </w:t>
      </w:r>
    </w:p>
    <w:p w14:paraId="758B1663" w14:textId="77777777" w:rsidR="00B24F4C" w:rsidRPr="00B727D0" w:rsidRDefault="00B24F4C" w:rsidP="00B24F4C">
      <w:pPr>
        <w:shd w:val="clear" w:color="auto" w:fill="FFFFFF"/>
        <w:spacing w:after="0" w:line="240" w:lineRule="auto"/>
        <w:jc w:val="both"/>
        <w:rPr>
          <w:rFonts w:eastAsia="Times New Roman" w:cs="Calibri"/>
          <w:i/>
          <w:iCs/>
          <w:color w:val="333333"/>
          <w:sz w:val="24"/>
          <w:szCs w:val="24"/>
          <w:lang w:val="pl-PL"/>
        </w:rPr>
      </w:pPr>
    </w:p>
    <w:p w14:paraId="7A495D39" w14:textId="7B1C3671" w:rsidR="00B24F4C" w:rsidRDefault="00B24F4C" w:rsidP="00B24F4C">
      <w:pPr>
        <w:shd w:val="clear" w:color="auto" w:fill="FFFFFF"/>
        <w:spacing w:after="0" w:line="240" w:lineRule="auto"/>
        <w:jc w:val="both"/>
        <w:rPr>
          <w:rFonts w:eastAsia="Times New Roman" w:cs="Calibri"/>
          <w:color w:val="333333"/>
          <w:sz w:val="24"/>
          <w:szCs w:val="24"/>
          <w:lang w:val="pl-PL"/>
        </w:rPr>
      </w:pPr>
      <w:r w:rsidRPr="00B727D0">
        <w:rPr>
          <w:rFonts w:eastAsia="Times New Roman" w:cs="Calibri"/>
          <w:b/>
          <w:bCs/>
          <w:color w:val="333333"/>
          <w:sz w:val="24"/>
          <w:szCs w:val="24"/>
          <w:lang w:val="pl-PL"/>
        </w:rPr>
        <w:t>Co do zasady KKPK pozytywnie opiniuje proponowana zmianę.</w:t>
      </w:r>
      <w:r w:rsidRPr="00B727D0">
        <w:rPr>
          <w:rFonts w:eastAsia="Times New Roman" w:cs="Calibri"/>
          <w:color w:val="333333"/>
          <w:sz w:val="24"/>
          <w:szCs w:val="24"/>
          <w:lang w:val="pl-PL"/>
        </w:rPr>
        <w:t xml:space="preserve"> Rzeczywiście przepis ten nie wdraża</w:t>
      </w:r>
      <w:r w:rsidR="0040084F">
        <w:rPr>
          <w:rFonts w:eastAsia="Times New Roman" w:cs="Calibri"/>
          <w:color w:val="333333"/>
          <w:sz w:val="24"/>
          <w:szCs w:val="24"/>
          <w:lang w:val="pl-PL"/>
        </w:rPr>
        <w:t xml:space="preserve"> w pełni </w:t>
      </w:r>
      <w:r w:rsidRPr="00B727D0">
        <w:rPr>
          <w:rFonts w:eastAsia="Times New Roman" w:cs="Calibri"/>
          <w:color w:val="333333"/>
          <w:sz w:val="24"/>
          <w:szCs w:val="24"/>
          <w:lang w:val="pl-PL"/>
        </w:rPr>
        <w:t xml:space="preserve">DR ENA i może być uznany za dyskryminujący obywateli innych państw członkowskich UE, stale zamieszkujących w Polsce. Należy jedynie rozważyć, czy – podobnie jak w proponowanym „nowym” art. 607t § 1 k.p.k. – nie użyć w tym przepisie identycznego określenia, jak to, które zastosowano już w obowiązującym art. 607s § 2 k.p.k.  </w:t>
      </w:r>
    </w:p>
    <w:p w14:paraId="2E7A5CAB" w14:textId="77777777" w:rsidR="0040084F" w:rsidRDefault="0040084F" w:rsidP="00B24F4C">
      <w:pPr>
        <w:shd w:val="clear" w:color="auto" w:fill="FFFFFF"/>
        <w:spacing w:after="0" w:line="240" w:lineRule="auto"/>
        <w:jc w:val="both"/>
        <w:rPr>
          <w:rFonts w:eastAsia="Times New Roman" w:cs="Calibri"/>
          <w:color w:val="333333"/>
          <w:sz w:val="24"/>
          <w:szCs w:val="24"/>
          <w:lang w:val="pl-PL"/>
        </w:rPr>
      </w:pPr>
    </w:p>
    <w:p w14:paraId="5C30ED67" w14:textId="1FE4B9DA" w:rsidR="0040084F" w:rsidRPr="0044010A" w:rsidRDefault="0040084F" w:rsidP="0040084F">
      <w:pPr>
        <w:pStyle w:val="Akapitzlist"/>
        <w:numPr>
          <w:ilvl w:val="0"/>
          <w:numId w:val="3"/>
        </w:numPr>
        <w:shd w:val="clear" w:color="auto" w:fill="FFFFFF"/>
        <w:spacing w:after="0" w:line="240" w:lineRule="auto"/>
        <w:jc w:val="both"/>
        <w:rPr>
          <w:rFonts w:eastAsia="Times New Roman" w:cs="Calibri"/>
          <w:color w:val="333333"/>
          <w:sz w:val="24"/>
          <w:szCs w:val="24"/>
          <w:lang w:val="pl-PL"/>
        </w:rPr>
      </w:pPr>
      <w:r w:rsidRPr="0044010A">
        <w:rPr>
          <w:rFonts w:eastAsia="Times New Roman" w:cs="Calibri"/>
          <w:color w:val="333333"/>
          <w:sz w:val="24"/>
          <w:szCs w:val="24"/>
          <w:lang w:val="pl-PL"/>
        </w:rPr>
        <w:t>Komisja Europejska jest również przekonana, że nie został prawidłowo transponowany przepis DR ENA dotyczący bezzwłocznego wezwania właściwego organu o uchylenie immunitetu lub przywileju osoby objętej ENA. Chodzi o art. 20 ust. 2 DR ENA, który stanowi:</w:t>
      </w:r>
    </w:p>
    <w:p w14:paraId="3EFC546E" w14:textId="3D22C565" w:rsidR="0040084F" w:rsidRPr="0044010A" w:rsidRDefault="0040084F" w:rsidP="0040084F">
      <w:pPr>
        <w:pStyle w:val="Akapitzlist"/>
        <w:shd w:val="clear" w:color="auto" w:fill="FFFFFF"/>
        <w:spacing w:after="0" w:line="240" w:lineRule="auto"/>
        <w:ind w:left="360"/>
        <w:jc w:val="both"/>
        <w:rPr>
          <w:i/>
          <w:iCs/>
          <w:sz w:val="24"/>
          <w:szCs w:val="24"/>
          <w:lang w:val="pl-PL"/>
        </w:rPr>
      </w:pPr>
      <w:r w:rsidRPr="0044010A">
        <w:rPr>
          <w:i/>
          <w:iCs/>
          <w:sz w:val="24"/>
          <w:szCs w:val="24"/>
          <w:lang w:val="pl-PL"/>
        </w:rPr>
        <w:t>„W przypadku gdy w sprawie uchylenia przywileju lub immunitetu właściwy jest organ wykonującego nakaz Państwa Członkowskiego, wykonujący nakaz organ sądowy wzywa go do bezzwłocznego skorzystania z tego uprawnienia. W przypadku gdy moc uchylenia przywileju bądź immunitetu spoczywa w gestii organu innego państwa lub organizacji międzynarodowej, wydający nakaz organ sądowy występuje o skorzystanie z tego uprawnienia”.</w:t>
      </w:r>
    </w:p>
    <w:p w14:paraId="75EAA186" w14:textId="77777777" w:rsidR="0044010A" w:rsidRPr="0044010A" w:rsidRDefault="0044010A" w:rsidP="0040084F">
      <w:pPr>
        <w:pStyle w:val="Akapitzlist"/>
        <w:shd w:val="clear" w:color="auto" w:fill="FFFFFF"/>
        <w:spacing w:after="0" w:line="240" w:lineRule="auto"/>
        <w:ind w:left="360"/>
        <w:jc w:val="both"/>
        <w:rPr>
          <w:rFonts w:cs="Calibri"/>
          <w:sz w:val="24"/>
          <w:szCs w:val="24"/>
          <w:lang w:val="pl-PL"/>
        </w:rPr>
      </w:pPr>
    </w:p>
    <w:p w14:paraId="5C0CB71C" w14:textId="62C0A221" w:rsidR="0044010A" w:rsidRDefault="0044010A" w:rsidP="0040084F">
      <w:pPr>
        <w:pStyle w:val="Akapitzlist"/>
        <w:shd w:val="clear" w:color="auto" w:fill="FFFFFF"/>
        <w:spacing w:after="0" w:line="240" w:lineRule="auto"/>
        <w:ind w:left="360"/>
        <w:jc w:val="both"/>
        <w:rPr>
          <w:rFonts w:cs="Calibri"/>
          <w:color w:val="333333"/>
          <w:sz w:val="24"/>
          <w:szCs w:val="24"/>
          <w:shd w:val="clear" w:color="auto" w:fill="FFFFFF"/>
          <w:lang w:val="pl-PL"/>
        </w:rPr>
      </w:pPr>
      <w:r w:rsidRPr="0044010A">
        <w:rPr>
          <w:rFonts w:cs="Calibri"/>
          <w:sz w:val="24"/>
          <w:szCs w:val="24"/>
          <w:lang w:val="pl-PL"/>
        </w:rPr>
        <w:t xml:space="preserve">MS udzielając odpowiedzi Komisji argumentowało, że ww. przepis został prawidłowo transponowany przez art. 607k § 4 k.p.k., który stanowi, że </w:t>
      </w:r>
      <w:r w:rsidRPr="0044010A">
        <w:rPr>
          <w:rFonts w:cs="Calibri"/>
          <w:color w:val="333333"/>
          <w:sz w:val="24"/>
          <w:szCs w:val="24"/>
          <w:shd w:val="clear" w:color="auto" w:fill="FFFFFF"/>
          <w:lang w:val="pl-PL"/>
        </w:rPr>
        <w:t>„</w:t>
      </w:r>
      <w:r w:rsidRPr="0044010A">
        <w:rPr>
          <w:rFonts w:cs="Calibri"/>
          <w:i/>
          <w:iCs/>
          <w:color w:val="333333"/>
          <w:sz w:val="24"/>
          <w:szCs w:val="24"/>
          <w:shd w:val="clear" w:color="auto" w:fill="FFFFFF"/>
          <w:lang w:val="pl-PL"/>
        </w:rPr>
        <w:t>Jeżeli odrębne przepisy prawa polskiego stanowią, że ściganie osoby, wobec której wydano nakaz europejski, jest uzależnione od zezwolenia właściwej władzy, przed skierowaniem sprawy do sądu stosuje się przepis art. 13”.</w:t>
      </w:r>
      <w:r>
        <w:rPr>
          <w:rFonts w:cs="Calibri"/>
          <w:i/>
          <w:iCs/>
          <w:color w:val="333333"/>
          <w:sz w:val="24"/>
          <w:szCs w:val="24"/>
          <w:shd w:val="clear" w:color="auto" w:fill="FFFFFF"/>
          <w:lang w:val="pl-PL"/>
        </w:rPr>
        <w:t xml:space="preserve"> </w:t>
      </w:r>
      <w:r>
        <w:rPr>
          <w:rFonts w:cs="Calibri"/>
          <w:color w:val="333333"/>
          <w:sz w:val="24"/>
          <w:szCs w:val="24"/>
          <w:shd w:val="clear" w:color="auto" w:fill="FFFFFF"/>
          <w:lang w:val="pl-PL"/>
        </w:rPr>
        <w:t xml:space="preserve">Ministerstwo Sprawiedliwości wskazało także na art. 607m § 3 k.p.k., który dotyczy rozpoczęcia biegu terminów do rozpoznania i wykonania ENA, jeżeli zachodzi konieczność uzyskania zezwolenia na ściganie. </w:t>
      </w:r>
    </w:p>
    <w:p w14:paraId="376CFBD9" w14:textId="77777777" w:rsidR="0044010A" w:rsidRDefault="0044010A" w:rsidP="0040084F">
      <w:pPr>
        <w:pStyle w:val="Akapitzlist"/>
        <w:shd w:val="clear" w:color="auto" w:fill="FFFFFF"/>
        <w:spacing w:after="0" w:line="240" w:lineRule="auto"/>
        <w:ind w:left="360"/>
        <w:jc w:val="both"/>
        <w:rPr>
          <w:rFonts w:eastAsia="Times New Roman" w:cs="Calibri"/>
          <w:color w:val="333333"/>
          <w:sz w:val="24"/>
          <w:szCs w:val="24"/>
          <w:lang w:val="pl-PL"/>
        </w:rPr>
      </w:pPr>
    </w:p>
    <w:p w14:paraId="64D435DB" w14:textId="48846E0E" w:rsidR="00146461" w:rsidRDefault="0044010A" w:rsidP="0040084F">
      <w:pPr>
        <w:pStyle w:val="Akapitzlist"/>
        <w:shd w:val="clear" w:color="auto" w:fill="FFFFFF"/>
        <w:spacing w:after="0" w:line="240" w:lineRule="auto"/>
        <w:ind w:left="360"/>
        <w:jc w:val="both"/>
        <w:rPr>
          <w:rFonts w:eastAsia="Times New Roman" w:cs="Calibri"/>
          <w:color w:val="333333"/>
          <w:sz w:val="24"/>
          <w:szCs w:val="24"/>
          <w:lang w:val="pl-PL"/>
        </w:rPr>
      </w:pPr>
      <w:r>
        <w:rPr>
          <w:rFonts w:eastAsia="Times New Roman" w:cs="Calibri"/>
          <w:color w:val="333333"/>
          <w:sz w:val="24"/>
          <w:szCs w:val="24"/>
          <w:lang w:val="pl-PL"/>
        </w:rPr>
        <w:lastRenderedPageBreak/>
        <w:t xml:space="preserve">KKPK podziela stanowisko MS, że nie ma potrzeby zmiany przepisów i wprowadzania do k.p.k. wyraźnego wymogu „bezzwłocznego” wezwania do uzyskania zgody na ściganie, bowiem </w:t>
      </w:r>
      <w:r w:rsidR="001B7FE7">
        <w:rPr>
          <w:rFonts w:eastAsia="Times New Roman" w:cs="Calibri"/>
          <w:color w:val="333333"/>
          <w:sz w:val="24"/>
          <w:szCs w:val="24"/>
          <w:lang w:val="pl-PL"/>
        </w:rPr>
        <w:t>nakaz</w:t>
      </w:r>
      <w:r>
        <w:rPr>
          <w:rFonts w:eastAsia="Times New Roman" w:cs="Calibri"/>
          <w:color w:val="333333"/>
          <w:sz w:val="24"/>
          <w:szCs w:val="24"/>
          <w:lang w:val="pl-PL"/>
        </w:rPr>
        <w:t xml:space="preserve"> działania organów ścigania bez zbędnej zwłoki wynika z zasad ogólnych oraz samego charakteru procedury ENA.</w:t>
      </w:r>
    </w:p>
    <w:p w14:paraId="6E3383D8" w14:textId="77777777" w:rsidR="001B7FE7" w:rsidRDefault="001B7FE7" w:rsidP="0040084F">
      <w:pPr>
        <w:pStyle w:val="Akapitzlist"/>
        <w:shd w:val="clear" w:color="auto" w:fill="FFFFFF"/>
        <w:spacing w:after="0" w:line="240" w:lineRule="auto"/>
        <w:ind w:left="360"/>
        <w:jc w:val="both"/>
        <w:rPr>
          <w:rFonts w:eastAsia="Times New Roman" w:cs="Calibri"/>
          <w:color w:val="333333"/>
          <w:sz w:val="24"/>
          <w:szCs w:val="24"/>
          <w:lang w:val="pl-PL"/>
        </w:rPr>
      </w:pPr>
    </w:p>
    <w:p w14:paraId="21A503E6" w14:textId="1B7EE568" w:rsidR="00146461" w:rsidRDefault="00146461" w:rsidP="0040084F">
      <w:pPr>
        <w:pStyle w:val="Akapitzlist"/>
        <w:shd w:val="clear" w:color="auto" w:fill="FFFFFF"/>
        <w:spacing w:after="0" w:line="240" w:lineRule="auto"/>
        <w:ind w:left="360"/>
        <w:jc w:val="both"/>
        <w:rPr>
          <w:rFonts w:eastAsia="Times New Roman" w:cs="Calibri"/>
          <w:color w:val="333333"/>
          <w:sz w:val="24"/>
          <w:szCs w:val="24"/>
          <w:lang w:val="pl-PL"/>
        </w:rPr>
      </w:pPr>
      <w:r>
        <w:rPr>
          <w:rFonts w:eastAsia="Times New Roman" w:cs="Calibri"/>
          <w:color w:val="333333"/>
          <w:sz w:val="24"/>
          <w:szCs w:val="24"/>
          <w:lang w:val="pl-PL"/>
        </w:rPr>
        <w:t xml:space="preserve">Komisja twierdzi ponadto, że Polska nie wdrożyła drugiej części przepis art. 20 ust. 2 DR ENA, bowiem art. 607k § 4 k.p.k. odnosi się jedynie do polskich organów działających jako organy wykonania ENA a nie wydania ENA, tymczasem z art. 20 ust. 2 </w:t>
      </w:r>
      <w:r w:rsidRPr="001B7FE7">
        <w:rPr>
          <w:rFonts w:eastAsia="Times New Roman" w:cs="Calibri"/>
          <w:i/>
          <w:iCs/>
          <w:color w:val="333333"/>
          <w:sz w:val="24"/>
          <w:szCs w:val="24"/>
          <w:lang w:val="pl-PL"/>
        </w:rPr>
        <w:t>in fine</w:t>
      </w:r>
      <w:r>
        <w:rPr>
          <w:rFonts w:eastAsia="Times New Roman" w:cs="Calibri"/>
          <w:color w:val="333333"/>
          <w:sz w:val="24"/>
          <w:szCs w:val="24"/>
          <w:lang w:val="pl-PL"/>
        </w:rPr>
        <w:t xml:space="preserve"> DR ENA wynikają określone obowiązki dla polskich organów działających jako organy wydające ENA. Dodatkowo Komisja podkreśla, że w art. 607k § 4 k.p.k. jest mowa jedynie o uzyskaniu zgody na ściganie, jeżeli jest stoją mu na przeszkodzie „odrębne przepisy prawa polskiego”, podczas gdy w art. 20 ust. 2 in fine DR ENA jest mowa o immunitetach lub przywilejach „innego państwa” lub „organizacji międzynarodowej”. </w:t>
      </w:r>
    </w:p>
    <w:p w14:paraId="06B0FF53" w14:textId="77777777" w:rsidR="00146461" w:rsidRDefault="00146461" w:rsidP="0040084F">
      <w:pPr>
        <w:pStyle w:val="Akapitzlist"/>
        <w:shd w:val="clear" w:color="auto" w:fill="FFFFFF"/>
        <w:spacing w:after="0" w:line="240" w:lineRule="auto"/>
        <w:ind w:left="360"/>
        <w:jc w:val="both"/>
        <w:rPr>
          <w:rFonts w:eastAsia="Times New Roman" w:cs="Calibri"/>
          <w:color w:val="333333"/>
          <w:sz w:val="24"/>
          <w:szCs w:val="24"/>
          <w:lang w:val="pl-PL"/>
        </w:rPr>
      </w:pPr>
    </w:p>
    <w:p w14:paraId="73004D7A" w14:textId="4CF7FFAF" w:rsidR="0044010A" w:rsidRPr="0044010A" w:rsidRDefault="00146461" w:rsidP="0040084F">
      <w:pPr>
        <w:pStyle w:val="Akapitzlist"/>
        <w:shd w:val="clear" w:color="auto" w:fill="FFFFFF"/>
        <w:spacing w:after="0" w:line="240" w:lineRule="auto"/>
        <w:ind w:left="360"/>
        <w:jc w:val="both"/>
        <w:rPr>
          <w:rFonts w:eastAsia="Times New Roman" w:cs="Calibri"/>
          <w:color w:val="333333"/>
          <w:sz w:val="24"/>
          <w:szCs w:val="24"/>
          <w:lang w:val="pl-PL"/>
        </w:rPr>
      </w:pPr>
      <w:r>
        <w:rPr>
          <w:rFonts w:eastAsia="Times New Roman" w:cs="Calibri"/>
          <w:color w:val="333333"/>
          <w:sz w:val="24"/>
          <w:szCs w:val="24"/>
          <w:lang w:val="pl-PL"/>
        </w:rPr>
        <w:t>W tym względzie KKPK podziela stanowisko wyrażone w odpowiedzi na zarzuty Komisji Europejskiej, że w Polsce nie ma możliwości przedstawienia zarzutów i następczego wydania ENA wobec osoby, w stosunku do której uprzednio nie uzyskano uchylenia immunitetu lub przywileju, tak wynikającego z prawa polskiego, jaki i obowiązującego z mocy przepisów</w:t>
      </w:r>
      <w:r w:rsidR="001B7FE7">
        <w:rPr>
          <w:rFonts w:eastAsia="Times New Roman" w:cs="Calibri"/>
          <w:color w:val="333333"/>
          <w:sz w:val="24"/>
          <w:szCs w:val="24"/>
          <w:lang w:val="pl-PL"/>
        </w:rPr>
        <w:t xml:space="preserve"> </w:t>
      </w:r>
      <w:r>
        <w:rPr>
          <w:rFonts w:eastAsia="Times New Roman" w:cs="Calibri"/>
          <w:color w:val="333333"/>
          <w:sz w:val="24"/>
          <w:szCs w:val="24"/>
          <w:lang w:val="pl-PL"/>
        </w:rPr>
        <w:t xml:space="preserve">regulujących funkcjonowanie organizacji międzynarodowej. Wynika to z ogólnego art. 13 k.p.k.   </w:t>
      </w:r>
      <w:r w:rsidR="0044010A">
        <w:rPr>
          <w:rFonts w:eastAsia="Times New Roman" w:cs="Calibri"/>
          <w:color w:val="333333"/>
          <w:sz w:val="24"/>
          <w:szCs w:val="24"/>
          <w:lang w:val="pl-PL"/>
        </w:rPr>
        <w:t xml:space="preserve">  </w:t>
      </w:r>
    </w:p>
    <w:p w14:paraId="089C930C" w14:textId="77777777" w:rsidR="00B24F4C" w:rsidRPr="00B727D0" w:rsidRDefault="00B24F4C" w:rsidP="00B24F4C">
      <w:pPr>
        <w:shd w:val="clear" w:color="auto" w:fill="FFFFFF"/>
        <w:spacing w:after="0" w:line="240" w:lineRule="auto"/>
        <w:jc w:val="both"/>
        <w:rPr>
          <w:rFonts w:eastAsia="Times New Roman" w:cs="Calibri"/>
          <w:color w:val="333333"/>
          <w:sz w:val="24"/>
          <w:szCs w:val="24"/>
          <w:lang w:val="pl-PL"/>
        </w:rPr>
      </w:pPr>
    </w:p>
    <w:p w14:paraId="21A9EFEC" w14:textId="77777777" w:rsidR="00B24F4C" w:rsidRPr="00B727D0" w:rsidRDefault="00B24F4C" w:rsidP="00B24F4C">
      <w:pPr>
        <w:shd w:val="clear" w:color="auto" w:fill="FFFFFF"/>
        <w:spacing w:after="0" w:line="240" w:lineRule="auto"/>
        <w:jc w:val="both"/>
        <w:rPr>
          <w:rFonts w:eastAsia="Times New Roman" w:cs="Calibri"/>
          <w:color w:val="333333"/>
          <w:sz w:val="24"/>
          <w:szCs w:val="24"/>
          <w:lang w:val="pl-PL"/>
        </w:rPr>
      </w:pPr>
    </w:p>
    <w:p w14:paraId="18D1B8B6" w14:textId="77777777" w:rsidR="00B727D0" w:rsidRDefault="00B727D0" w:rsidP="00B24F4C">
      <w:pPr>
        <w:shd w:val="clear" w:color="auto" w:fill="FFFFFF"/>
        <w:spacing w:after="0" w:line="240" w:lineRule="auto"/>
        <w:ind w:left="4320" w:firstLine="720"/>
        <w:jc w:val="both"/>
        <w:rPr>
          <w:rFonts w:eastAsia="Times New Roman" w:cs="Calibri"/>
          <w:color w:val="333333"/>
          <w:sz w:val="24"/>
          <w:szCs w:val="24"/>
          <w:lang w:val="pl-PL"/>
        </w:rPr>
      </w:pPr>
    </w:p>
    <w:p w14:paraId="0300904C" w14:textId="77777777" w:rsidR="00B727D0" w:rsidRDefault="00B727D0" w:rsidP="00B24F4C">
      <w:pPr>
        <w:shd w:val="clear" w:color="auto" w:fill="FFFFFF"/>
        <w:spacing w:after="0" w:line="240" w:lineRule="auto"/>
        <w:ind w:left="4320" w:firstLine="720"/>
        <w:jc w:val="both"/>
        <w:rPr>
          <w:rFonts w:eastAsia="Times New Roman" w:cs="Calibri"/>
          <w:color w:val="333333"/>
          <w:sz w:val="24"/>
          <w:szCs w:val="24"/>
          <w:lang w:val="pl-PL"/>
        </w:rPr>
      </w:pPr>
    </w:p>
    <w:p w14:paraId="7D51B17F" w14:textId="6BED734B" w:rsidR="00FD66A9" w:rsidRDefault="00E5733E" w:rsidP="00FD66A9">
      <w:pPr>
        <w:shd w:val="clear" w:color="auto" w:fill="FFFFFF"/>
        <w:spacing w:after="0" w:line="240" w:lineRule="auto"/>
        <w:jc w:val="both"/>
        <w:rPr>
          <w:rFonts w:eastAsia="Times New Roman" w:cs="Calibri"/>
          <w:color w:val="333333"/>
          <w:sz w:val="24"/>
          <w:szCs w:val="24"/>
          <w:lang w:val="pl-PL"/>
        </w:rPr>
      </w:pPr>
      <w:r>
        <w:rPr>
          <w:rFonts w:eastAsia="Times New Roman" w:cs="Calibri"/>
          <w:color w:val="333333"/>
          <w:sz w:val="24"/>
          <w:szCs w:val="24"/>
          <w:lang w:val="pl-PL"/>
        </w:rPr>
        <w:t>O</w:t>
      </w:r>
      <w:r w:rsidR="00B24F4C" w:rsidRPr="00B727D0">
        <w:rPr>
          <w:rFonts w:eastAsia="Times New Roman" w:cs="Calibri"/>
          <w:color w:val="333333"/>
          <w:sz w:val="24"/>
          <w:szCs w:val="24"/>
          <w:lang w:val="pl-PL"/>
        </w:rPr>
        <w:t xml:space="preserve">pr.: </w:t>
      </w:r>
      <w:r>
        <w:rPr>
          <w:rFonts w:eastAsia="Times New Roman" w:cs="Calibri"/>
          <w:color w:val="333333"/>
          <w:sz w:val="24"/>
          <w:szCs w:val="24"/>
          <w:lang w:val="pl-PL"/>
        </w:rPr>
        <w:t xml:space="preserve">dr hab. prof. KUL SSN </w:t>
      </w:r>
      <w:r w:rsidR="00B24F4C" w:rsidRPr="00B727D0">
        <w:rPr>
          <w:rFonts w:eastAsia="Times New Roman" w:cs="Calibri"/>
          <w:color w:val="333333"/>
          <w:sz w:val="24"/>
          <w:szCs w:val="24"/>
          <w:lang w:val="pl-PL"/>
        </w:rPr>
        <w:t>Małgorzata Wąsek-Wiaderek</w:t>
      </w:r>
    </w:p>
    <w:p w14:paraId="09C4D950" w14:textId="77777777" w:rsidR="00FD66A9" w:rsidRDefault="00FD66A9" w:rsidP="00FD66A9">
      <w:pPr>
        <w:shd w:val="clear" w:color="auto" w:fill="FFFFFF"/>
        <w:spacing w:after="0" w:line="240" w:lineRule="auto"/>
        <w:jc w:val="both"/>
        <w:rPr>
          <w:rFonts w:eastAsia="Times New Roman" w:cs="Calibri"/>
          <w:color w:val="333333"/>
          <w:sz w:val="24"/>
          <w:szCs w:val="24"/>
          <w:lang w:val="pl-PL"/>
        </w:rPr>
      </w:pPr>
    </w:p>
    <w:p w14:paraId="6990CC09" w14:textId="4000F97F" w:rsidR="00253544" w:rsidRPr="009C6FD1" w:rsidRDefault="00253544" w:rsidP="005A224D">
      <w:pPr>
        <w:jc w:val="both"/>
        <w:rPr>
          <w:sz w:val="24"/>
          <w:szCs w:val="24"/>
          <w:lang w:val="pl-PL"/>
        </w:rPr>
      </w:pPr>
    </w:p>
    <w:p w14:paraId="6990CC0A" w14:textId="77777777" w:rsidR="00253544" w:rsidRPr="009C6FD1" w:rsidRDefault="00253544">
      <w:pPr>
        <w:rPr>
          <w:sz w:val="24"/>
          <w:szCs w:val="24"/>
          <w:lang w:val="pl-PL"/>
        </w:rPr>
      </w:pPr>
    </w:p>
    <w:p w14:paraId="6990CC0B" w14:textId="77777777" w:rsidR="00253544" w:rsidRPr="009C6FD1" w:rsidRDefault="00253544">
      <w:pPr>
        <w:rPr>
          <w:sz w:val="24"/>
          <w:szCs w:val="24"/>
          <w:lang w:val="pl-PL"/>
        </w:rPr>
      </w:pPr>
    </w:p>
    <w:sectPr w:rsidR="00253544" w:rsidRPr="009C6FD1">
      <w:foot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A03A" w14:textId="77777777" w:rsidR="004A5618" w:rsidRDefault="004A5618">
      <w:pPr>
        <w:spacing w:after="0" w:line="240" w:lineRule="auto"/>
      </w:pPr>
      <w:r>
        <w:separator/>
      </w:r>
    </w:p>
  </w:endnote>
  <w:endnote w:type="continuationSeparator" w:id="0">
    <w:p w14:paraId="76BC612D" w14:textId="77777777" w:rsidR="004A5618" w:rsidRDefault="004A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35153"/>
      <w:docPartObj>
        <w:docPartGallery w:val="Page Numbers (Bottom of Page)"/>
        <w:docPartUnique/>
      </w:docPartObj>
    </w:sdtPr>
    <w:sdtContent>
      <w:p w14:paraId="0AE31165" w14:textId="6833B3AA" w:rsidR="009C6FD1" w:rsidRDefault="009C6FD1">
        <w:pPr>
          <w:pStyle w:val="Stopka"/>
          <w:jc w:val="center"/>
        </w:pPr>
        <w:r>
          <w:fldChar w:fldCharType="begin"/>
        </w:r>
        <w:r>
          <w:instrText>PAGE   \* MERGEFORMAT</w:instrText>
        </w:r>
        <w:r>
          <w:fldChar w:fldCharType="separate"/>
        </w:r>
        <w:r>
          <w:rPr>
            <w:lang w:val="pl-PL"/>
          </w:rPr>
          <w:t>2</w:t>
        </w:r>
        <w:r>
          <w:fldChar w:fldCharType="end"/>
        </w:r>
      </w:p>
    </w:sdtContent>
  </w:sdt>
  <w:p w14:paraId="5FD5BE8E" w14:textId="77777777" w:rsidR="009C6FD1" w:rsidRDefault="009C6F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AD6E" w14:textId="77777777" w:rsidR="004A5618" w:rsidRDefault="004A5618">
      <w:pPr>
        <w:spacing w:after="0" w:line="240" w:lineRule="auto"/>
      </w:pPr>
      <w:r>
        <w:rPr>
          <w:color w:val="000000"/>
        </w:rPr>
        <w:separator/>
      </w:r>
    </w:p>
  </w:footnote>
  <w:footnote w:type="continuationSeparator" w:id="0">
    <w:p w14:paraId="019888AF" w14:textId="77777777" w:rsidR="004A5618" w:rsidRDefault="004A5618">
      <w:pPr>
        <w:spacing w:after="0" w:line="240" w:lineRule="auto"/>
      </w:pPr>
      <w:r>
        <w:continuationSeparator/>
      </w:r>
    </w:p>
  </w:footnote>
  <w:footnote w:id="1">
    <w:p w14:paraId="1AAAFA6D" w14:textId="07408E04" w:rsidR="002A70B3" w:rsidRPr="002A70B3" w:rsidRDefault="002A70B3">
      <w:pPr>
        <w:pStyle w:val="Tekstprzypisudolnego"/>
        <w:rPr>
          <w:rFonts w:cs="Calibri"/>
          <w:lang w:val="pl-PL"/>
        </w:rPr>
      </w:pPr>
      <w:r w:rsidRPr="002A70B3">
        <w:rPr>
          <w:rStyle w:val="Odwoanieprzypisudolnego"/>
          <w:rFonts w:cs="Calibri"/>
        </w:rPr>
        <w:footnoteRef/>
      </w:r>
      <w:r w:rsidRPr="002A70B3">
        <w:rPr>
          <w:rFonts w:cs="Calibri"/>
          <w:lang w:val="pl-PL"/>
        </w:rPr>
        <w:t xml:space="preserve"> Decyzja ramowa </w:t>
      </w:r>
      <w:r w:rsidRPr="002A70B3">
        <w:rPr>
          <w:rFonts w:cs="Calibri"/>
          <w:color w:val="333333"/>
          <w:shd w:val="clear" w:color="auto" w:fill="FFFFFF"/>
          <w:lang w:val="pl-PL"/>
        </w:rPr>
        <w:t xml:space="preserve">Rady z dnia 13 czerwca 2002 r. w sprawie europejskiego nakazu aresztowania i procedury wydawania osób między Państwami Członkowskimi; Dz. Urz. </w:t>
      </w:r>
      <w:r>
        <w:rPr>
          <w:rFonts w:cs="Calibri"/>
          <w:color w:val="333333"/>
          <w:shd w:val="clear" w:color="auto" w:fill="FFFFFF"/>
          <w:lang w:val="pl-PL"/>
        </w:rPr>
        <w:t xml:space="preserve">UE </w:t>
      </w:r>
      <w:r w:rsidRPr="002A70B3">
        <w:rPr>
          <w:rStyle w:val="Uwydatnienie"/>
          <w:rFonts w:cs="Calibri"/>
          <w:i w:val="0"/>
          <w:iCs w:val="0"/>
          <w:color w:val="333333"/>
          <w:shd w:val="clear" w:color="auto" w:fill="FFFFFF"/>
        </w:rPr>
        <w:t>L 190 z 18.7.2002</w:t>
      </w:r>
      <w:r>
        <w:rPr>
          <w:rStyle w:val="Uwydatnienie"/>
          <w:rFonts w:cs="Calibri"/>
          <w:i w:val="0"/>
          <w:iCs w:val="0"/>
          <w:color w:val="333333"/>
          <w:shd w:val="clear" w:color="auto" w:fill="FFFFFF"/>
        </w:rPr>
        <w:t xml:space="preserve"> r.</w:t>
      </w:r>
      <w:r w:rsidRPr="002A70B3">
        <w:rPr>
          <w:rStyle w:val="Uwydatnienie"/>
          <w:rFonts w:cs="Calibri"/>
          <w:i w:val="0"/>
          <w:iCs w:val="0"/>
          <w:color w:val="333333"/>
          <w:shd w:val="clear" w:color="auto" w:fill="FFFFFF"/>
        </w:rPr>
        <w:t>, s. 1–20</w:t>
      </w:r>
      <w:r>
        <w:rPr>
          <w:rStyle w:val="Uwydatnienie"/>
          <w:rFonts w:cs="Calibri"/>
          <w:i w:val="0"/>
          <w:iCs w:val="0"/>
          <w:color w:val="333333"/>
          <w:shd w:val="clear" w:color="auto" w:fill="FFFFFF"/>
        </w:rPr>
        <w:t>; dalej: DR ENA.</w:t>
      </w:r>
    </w:p>
  </w:footnote>
  <w:footnote w:id="2">
    <w:p w14:paraId="3424F245" w14:textId="5CB46143" w:rsidR="00607412" w:rsidRPr="002A70B3" w:rsidRDefault="00607412" w:rsidP="002A70B3">
      <w:pPr>
        <w:pStyle w:val="Tekstprzypisudolnego"/>
        <w:jc w:val="both"/>
        <w:rPr>
          <w:rFonts w:cs="Calibri"/>
          <w:lang w:val="pl-PL"/>
        </w:rPr>
      </w:pPr>
      <w:r w:rsidRPr="002A70B3">
        <w:rPr>
          <w:rStyle w:val="Odwoanieprzypisudolnego"/>
          <w:rFonts w:cs="Calibri"/>
        </w:rPr>
        <w:footnoteRef/>
      </w:r>
      <w:r w:rsidRPr="002A70B3">
        <w:rPr>
          <w:rFonts w:cs="Calibri"/>
          <w:color w:val="000000"/>
          <w:lang w:val="pl-PL"/>
        </w:rPr>
        <w:t xml:space="preserve"> Pkt 44 wyroku: „Wynika z tego, że w sytuacji gdy państwa członkowskie zdecydują się na transpozycję jednej lub kilku podstaw fakultatywnej odmowy przewidzianych w art. 4 decyzji ramowej, nie mogą one postanowić, iż organy sądowe są obowiązane odmówić wykonania każdego europejskiego nakazu aresztowania, który jest pod względem formalnym objęty zakresem stosowania tych podstaw odmowy, bez możliwości uwzględnienia przez te organy okoliczności właściwych dla każdego przypadku”.</w:t>
      </w:r>
      <w:r w:rsidRPr="002A70B3">
        <w:rPr>
          <w:rFonts w:cs="Calibri"/>
          <w:lang w:val="pl-PL"/>
        </w:rPr>
        <w:t xml:space="preserve"> </w:t>
      </w:r>
    </w:p>
  </w:footnote>
  <w:footnote w:id="3">
    <w:p w14:paraId="6E7502B4" w14:textId="2B2C15CA" w:rsidR="00D00CBA" w:rsidRPr="00CB5336" w:rsidRDefault="00D00CBA" w:rsidP="00AC4D48">
      <w:pPr>
        <w:pStyle w:val="Tekstprzypisudolnego"/>
        <w:jc w:val="both"/>
        <w:rPr>
          <w:lang w:val="pl-PL"/>
        </w:rPr>
      </w:pPr>
      <w:r>
        <w:rPr>
          <w:rStyle w:val="Odwoanieprzypisudolnego"/>
        </w:rPr>
        <w:footnoteRef/>
      </w:r>
      <w:r w:rsidRPr="00CB5336">
        <w:rPr>
          <w:lang w:val="pl-PL"/>
        </w:rPr>
        <w:t xml:space="preserve"> </w:t>
      </w:r>
      <w:r w:rsidR="00CB5336" w:rsidRPr="00CB5336">
        <w:rPr>
          <w:lang w:val="pl-PL"/>
        </w:rPr>
        <w:t>Wyrok z dnia 5 września 2012 r., Lopes Da Silva Jorge, C-42/11, ECLI:EU:C:2012:517, pkt 50, 52 i 59.</w:t>
      </w:r>
    </w:p>
  </w:footnote>
  <w:footnote w:id="4">
    <w:p w14:paraId="1A7719FC" w14:textId="0C92A8B8" w:rsidR="00804986" w:rsidRDefault="00804986" w:rsidP="00AC4D48">
      <w:pPr>
        <w:pStyle w:val="Tekstprzypisudolnego"/>
        <w:jc w:val="both"/>
        <w:rPr>
          <w:lang w:val="pl-PL"/>
        </w:rPr>
      </w:pPr>
      <w:r>
        <w:rPr>
          <w:rStyle w:val="Odwoanieprzypisudolnego"/>
        </w:rPr>
        <w:footnoteRef/>
      </w:r>
      <w:r w:rsidRPr="002A70B3">
        <w:rPr>
          <w:lang w:val="pl-PL"/>
        </w:rPr>
        <w:t xml:space="preserve"> </w:t>
      </w:r>
      <w:r w:rsidR="00B42C68">
        <w:rPr>
          <w:lang w:val="pl-PL"/>
        </w:rPr>
        <w:t>Przepis ten stanowi:</w:t>
      </w:r>
    </w:p>
    <w:p w14:paraId="71D63FBE" w14:textId="41069520" w:rsidR="00B42C68" w:rsidRDefault="004B4FA1" w:rsidP="00AC4D48">
      <w:pPr>
        <w:pStyle w:val="Tekstprzypisudolnego"/>
        <w:jc w:val="both"/>
        <w:rPr>
          <w:lang w:val="pl-PL"/>
        </w:rPr>
      </w:pPr>
      <w:r w:rsidRPr="004B4FA1">
        <w:rPr>
          <w:lang w:val="pl-PL"/>
        </w:rPr>
        <w:t>1. W przypadku gdy europejski nakaz aresztowania zostaje wydany w celu przeprowadzenia sądowego postępowania karnego, wykonujący organ sądowy musi: a) wyrazić zgodę na przesłuchanie osoby, której wniosek dotyczy, zgodnie z art. 19; b) albo wyrazić zgodę na czasowe przekazanie osoby, której wniosek dotyczy</w:t>
      </w:r>
      <w:r w:rsidR="00784C6D">
        <w:rPr>
          <w:lang w:val="pl-PL"/>
        </w:rPr>
        <w:t>.</w:t>
      </w:r>
    </w:p>
    <w:p w14:paraId="2692F97D" w14:textId="5B83FDF3" w:rsidR="00784C6D" w:rsidRPr="00784C6D" w:rsidRDefault="00784C6D" w:rsidP="00AC4D48">
      <w:pPr>
        <w:pStyle w:val="Tekstprzypisudolnego"/>
        <w:jc w:val="both"/>
      </w:pPr>
      <w:r w:rsidRPr="00784C6D">
        <w:t xml:space="preserve">W j. angielskim: </w:t>
      </w:r>
      <w:r>
        <w:t>Where the European arrest warrant has been issued for the purpose of conducting a criminal prosecution, the executing judicial authority must: (a) either agree that the requested person should be heard according to Article 19; (b) or agree to the temporary transfer of the requested person.</w:t>
      </w:r>
    </w:p>
  </w:footnote>
  <w:footnote w:id="5">
    <w:p w14:paraId="56A9D483" w14:textId="1BFF7601" w:rsidR="00001D03" w:rsidRPr="00001D03" w:rsidRDefault="00001D03" w:rsidP="00001D03">
      <w:pPr>
        <w:pStyle w:val="Tekstprzypisudolnego"/>
        <w:jc w:val="both"/>
        <w:rPr>
          <w:lang w:val="pl-PL"/>
        </w:rPr>
      </w:pPr>
      <w:r>
        <w:rPr>
          <w:rStyle w:val="Odwoanieprzypisudolnego"/>
        </w:rPr>
        <w:footnoteRef/>
      </w:r>
      <w:r w:rsidRPr="00001D03">
        <w:rPr>
          <w:lang w:val="pl-PL"/>
        </w:rPr>
        <w:t xml:space="preserve"> </w:t>
      </w:r>
      <w:r>
        <w:rPr>
          <w:lang w:val="pl-PL"/>
        </w:rPr>
        <w:t>Przepis ten stanowi: „</w:t>
      </w:r>
      <w:r w:rsidRPr="00001D03">
        <w:rPr>
          <w:lang w:val="pl-PL"/>
        </w:rPr>
        <w:t xml:space="preserve">Niniejsza decyzja ramowa nie uchybia zobowiązaniom wykonującego nakaz Państwa Członkowskiego, w przypadku gdy osoba, której dotyczy wniosek, zostaje poddana ekstradycji do tego Państwa Członkowskiego z państwa trzeciego i w przypadku gdy osoba ta jest chroniona postanowieniami uzgodnienia, na mocy którego została poddana ekstradycji z uwzględnieniem uprawnień szczególnych. Wykonujące nakaz Państwo Członkowskie </w:t>
      </w:r>
      <w:r w:rsidRPr="00001D03">
        <w:rPr>
          <w:b/>
          <w:bCs/>
          <w:lang w:val="pl-PL"/>
        </w:rPr>
        <w:t xml:space="preserve">podejmuje wszelkie środki niezbędne dla bezzwłocznego zażądania zgody państwa, z którego osoba, której wniosek dotyczy, została poddana ekstradycji tak, by mogła ona zostać przekazana Państwu Członkowskiemu, </w:t>
      </w:r>
      <w:r w:rsidRPr="00001D03">
        <w:rPr>
          <w:lang w:val="pl-PL"/>
        </w:rPr>
        <w:t>które wydało europejski nakaz aresztowania. Nie rozpoczyna się bieg terminów określonych w art. 17 do dnia, w którym wygasają te szczególne uprawnienia. Do czasu wydania decyzji Państwa, z którego osoba, której dotyczy wniosek, została poddana ekstradycji, wykonujące nakaz Państwo Członkowskie składa zapewnienie, że warunki materialne konieczne dla skutecznego przekazania pozostają spełnione.</w:t>
      </w:r>
      <w:r>
        <w:rPr>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CD6"/>
    <w:multiLevelType w:val="hybridMultilevel"/>
    <w:tmpl w:val="79C639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B15015E"/>
    <w:multiLevelType w:val="hybridMultilevel"/>
    <w:tmpl w:val="85466D9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7BF0097F"/>
    <w:multiLevelType w:val="hybridMultilevel"/>
    <w:tmpl w:val="F5986D9C"/>
    <w:lvl w:ilvl="0" w:tplc="999EEFB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4373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298021">
    <w:abstractNumId w:val="1"/>
  </w:num>
  <w:num w:numId="3" w16cid:durableId="61684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44"/>
    <w:rsid w:val="00001D03"/>
    <w:rsid w:val="0000684C"/>
    <w:rsid w:val="00047B49"/>
    <w:rsid w:val="000B47EE"/>
    <w:rsid w:val="000F05EF"/>
    <w:rsid w:val="00106FA5"/>
    <w:rsid w:val="00125746"/>
    <w:rsid w:val="001439D3"/>
    <w:rsid w:val="00146461"/>
    <w:rsid w:val="0017023E"/>
    <w:rsid w:val="001A5A3D"/>
    <w:rsid w:val="001B7FE7"/>
    <w:rsid w:val="001F1BB4"/>
    <w:rsid w:val="00231F58"/>
    <w:rsid w:val="00253544"/>
    <w:rsid w:val="0028545D"/>
    <w:rsid w:val="002A63C4"/>
    <w:rsid w:val="002A70B3"/>
    <w:rsid w:val="002B3F26"/>
    <w:rsid w:val="0030006F"/>
    <w:rsid w:val="00377311"/>
    <w:rsid w:val="003E0796"/>
    <w:rsid w:val="0040084F"/>
    <w:rsid w:val="00435384"/>
    <w:rsid w:val="0044010A"/>
    <w:rsid w:val="00474F25"/>
    <w:rsid w:val="0048391F"/>
    <w:rsid w:val="004A5618"/>
    <w:rsid w:val="004B4FA1"/>
    <w:rsid w:val="004D2AA5"/>
    <w:rsid w:val="00510A54"/>
    <w:rsid w:val="005138B2"/>
    <w:rsid w:val="00516F34"/>
    <w:rsid w:val="005647DF"/>
    <w:rsid w:val="00580B29"/>
    <w:rsid w:val="005A224D"/>
    <w:rsid w:val="005D49B9"/>
    <w:rsid w:val="005F6D92"/>
    <w:rsid w:val="00607412"/>
    <w:rsid w:val="006217B3"/>
    <w:rsid w:val="006763C8"/>
    <w:rsid w:val="006B46FA"/>
    <w:rsid w:val="006D3C90"/>
    <w:rsid w:val="006E0680"/>
    <w:rsid w:val="006F04BB"/>
    <w:rsid w:val="006F1E15"/>
    <w:rsid w:val="0070191B"/>
    <w:rsid w:val="00733894"/>
    <w:rsid w:val="007469CE"/>
    <w:rsid w:val="00784C6D"/>
    <w:rsid w:val="00791591"/>
    <w:rsid w:val="007D3F12"/>
    <w:rsid w:val="00804986"/>
    <w:rsid w:val="008462E3"/>
    <w:rsid w:val="00876E84"/>
    <w:rsid w:val="0088555D"/>
    <w:rsid w:val="00891214"/>
    <w:rsid w:val="008B061C"/>
    <w:rsid w:val="008B6003"/>
    <w:rsid w:val="0092061F"/>
    <w:rsid w:val="009664D6"/>
    <w:rsid w:val="00983783"/>
    <w:rsid w:val="009C3CD0"/>
    <w:rsid w:val="009C6FD1"/>
    <w:rsid w:val="009E33DB"/>
    <w:rsid w:val="009E7B61"/>
    <w:rsid w:val="009F7C17"/>
    <w:rsid w:val="00A50CF1"/>
    <w:rsid w:val="00AA101E"/>
    <w:rsid w:val="00AB4B92"/>
    <w:rsid w:val="00AC4D48"/>
    <w:rsid w:val="00AE5BF1"/>
    <w:rsid w:val="00B24F4C"/>
    <w:rsid w:val="00B36E07"/>
    <w:rsid w:val="00B373C5"/>
    <w:rsid w:val="00B42C68"/>
    <w:rsid w:val="00B50DC3"/>
    <w:rsid w:val="00B5646B"/>
    <w:rsid w:val="00B727D0"/>
    <w:rsid w:val="00C70D49"/>
    <w:rsid w:val="00C94352"/>
    <w:rsid w:val="00CB5336"/>
    <w:rsid w:val="00CB6DE3"/>
    <w:rsid w:val="00CC0421"/>
    <w:rsid w:val="00CC78DE"/>
    <w:rsid w:val="00CD7FF7"/>
    <w:rsid w:val="00CE3F02"/>
    <w:rsid w:val="00D00CBA"/>
    <w:rsid w:val="00D269F0"/>
    <w:rsid w:val="00D42B85"/>
    <w:rsid w:val="00D70B4A"/>
    <w:rsid w:val="00D7443D"/>
    <w:rsid w:val="00D951D0"/>
    <w:rsid w:val="00DB3C5E"/>
    <w:rsid w:val="00E0608A"/>
    <w:rsid w:val="00E47501"/>
    <w:rsid w:val="00E5733E"/>
    <w:rsid w:val="00E9271E"/>
    <w:rsid w:val="00F14977"/>
    <w:rsid w:val="00F55911"/>
    <w:rsid w:val="00F63441"/>
    <w:rsid w:val="00F640DA"/>
    <w:rsid w:val="00F72CE8"/>
    <w:rsid w:val="00F73AEF"/>
    <w:rsid w:val="00F83907"/>
    <w:rsid w:val="00F9274A"/>
    <w:rsid w:val="00FA6840"/>
    <w:rsid w:val="00FB7C19"/>
    <w:rsid w:val="00FD6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CC05"/>
  <w15:docId w15:val="{8DE53529-D547-4302-905A-03A36200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Calibri Light" w:eastAsia="Times New Roman" w:hAnsi="Calibri Light"/>
      <w:color w:val="2F5496"/>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2F5496"/>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2F5496"/>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2F5496"/>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Times New Roman" w:hAnsi="Calibri Light" w:cs="Times New Roman"/>
      <w:color w:val="2F5496"/>
      <w:sz w:val="40"/>
      <w:szCs w:val="40"/>
    </w:rPr>
  </w:style>
  <w:style w:type="character" w:customStyle="1" w:styleId="Nagwek2Znak">
    <w:name w:val="Nagłówek 2 Znak"/>
    <w:basedOn w:val="Domylnaczcionkaakapitu"/>
    <w:rPr>
      <w:rFonts w:ascii="Calibri Light" w:eastAsia="Times New Roman" w:hAnsi="Calibri Light" w:cs="Times New Roman"/>
      <w:color w:val="2F5496"/>
      <w:sz w:val="32"/>
      <w:szCs w:val="32"/>
    </w:rPr>
  </w:style>
  <w:style w:type="character" w:customStyle="1" w:styleId="Nagwek3Znak">
    <w:name w:val="Nagłówek 3 Znak"/>
    <w:basedOn w:val="Domylnaczcionkaakapitu"/>
    <w:rPr>
      <w:rFonts w:eastAsia="Times New Roman" w:cs="Times New Roman"/>
      <w:color w:val="2F5496"/>
      <w:sz w:val="28"/>
      <w:szCs w:val="28"/>
    </w:rPr>
  </w:style>
  <w:style w:type="character" w:customStyle="1" w:styleId="Nagwek4Znak">
    <w:name w:val="Nagłówek 4 Znak"/>
    <w:basedOn w:val="Domylnaczcionkaakapitu"/>
    <w:rPr>
      <w:rFonts w:eastAsia="Times New Roman" w:cs="Times New Roman"/>
      <w:i/>
      <w:iCs/>
      <w:color w:val="2F5496"/>
    </w:rPr>
  </w:style>
  <w:style w:type="character" w:customStyle="1" w:styleId="Nagwek5Znak">
    <w:name w:val="Nagłówek 5 Znak"/>
    <w:basedOn w:val="Domylnaczcionkaakapitu"/>
    <w:rPr>
      <w:rFonts w:eastAsia="Times New Roman" w:cs="Times New Roman"/>
      <w:color w:val="2F5496"/>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Calibri Light" w:eastAsia="Times New Roman" w:hAnsi="Calibri Light"/>
      <w:spacing w:val="-10"/>
      <w:sz w:val="56"/>
      <w:szCs w:val="56"/>
    </w:rPr>
  </w:style>
  <w:style w:type="character" w:customStyle="1" w:styleId="TytuZnak">
    <w:name w:val="Tytuł Znak"/>
    <w:basedOn w:val="Domylnaczcionkaakapitu"/>
    <w:rPr>
      <w:rFonts w:ascii="Calibri Light" w:eastAsia="Times New Roman" w:hAnsi="Calibri Light"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2F5496"/>
    </w:rPr>
  </w:style>
  <w:style w:type="paragraph" w:styleId="Cytatintensywny">
    <w:name w:val="Intense Quote"/>
    <w:basedOn w:val="Normalny"/>
    <w:next w:val="Normalny"/>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paragraph" w:styleId="Tekstprzypisudolnego">
    <w:name w:val="footnote text"/>
    <w:basedOn w:val="Normalny"/>
    <w:link w:val="TekstprzypisudolnegoZnak"/>
    <w:uiPriority w:val="99"/>
    <w:semiHidden/>
    <w:unhideWhenUsed/>
    <w:rsid w:val="006074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412"/>
    <w:rPr>
      <w:sz w:val="20"/>
      <w:szCs w:val="20"/>
    </w:rPr>
  </w:style>
  <w:style w:type="character" w:styleId="Odwoanieprzypisudolnego">
    <w:name w:val="footnote reference"/>
    <w:basedOn w:val="Domylnaczcionkaakapitu"/>
    <w:uiPriority w:val="99"/>
    <w:semiHidden/>
    <w:unhideWhenUsed/>
    <w:rsid w:val="00607412"/>
    <w:rPr>
      <w:vertAlign w:val="superscript"/>
    </w:rPr>
  </w:style>
  <w:style w:type="paragraph" w:styleId="Nagwek">
    <w:name w:val="header"/>
    <w:basedOn w:val="Normalny"/>
    <w:link w:val="NagwekZnak"/>
    <w:uiPriority w:val="99"/>
    <w:unhideWhenUsed/>
    <w:rsid w:val="009C6FD1"/>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C6FD1"/>
  </w:style>
  <w:style w:type="paragraph" w:styleId="Stopka">
    <w:name w:val="footer"/>
    <w:basedOn w:val="Normalny"/>
    <w:link w:val="StopkaZnak"/>
    <w:uiPriority w:val="99"/>
    <w:unhideWhenUsed/>
    <w:rsid w:val="009C6FD1"/>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C6FD1"/>
  </w:style>
  <w:style w:type="character" w:styleId="Uwydatnienie">
    <w:name w:val="Emphasis"/>
    <w:basedOn w:val="Domylnaczcionkaakapitu"/>
    <w:uiPriority w:val="20"/>
    <w:qFormat/>
    <w:rsid w:val="002A7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24333">
      <w:bodyDiv w:val="1"/>
      <w:marLeft w:val="0"/>
      <w:marRight w:val="0"/>
      <w:marTop w:val="0"/>
      <w:marBottom w:val="0"/>
      <w:divBdr>
        <w:top w:val="none" w:sz="0" w:space="0" w:color="auto"/>
        <w:left w:val="none" w:sz="0" w:space="0" w:color="auto"/>
        <w:bottom w:val="none" w:sz="0" w:space="0" w:color="auto"/>
        <w:right w:val="none" w:sz="0" w:space="0" w:color="auto"/>
      </w:divBdr>
    </w:div>
    <w:div w:id="1080906946">
      <w:bodyDiv w:val="1"/>
      <w:marLeft w:val="0"/>
      <w:marRight w:val="0"/>
      <w:marTop w:val="0"/>
      <w:marBottom w:val="0"/>
      <w:divBdr>
        <w:top w:val="none" w:sz="0" w:space="0" w:color="auto"/>
        <w:left w:val="none" w:sz="0" w:space="0" w:color="auto"/>
        <w:bottom w:val="none" w:sz="0" w:space="0" w:color="auto"/>
        <w:right w:val="none" w:sz="0" w:space="0" w:color="auto"/>
      </w:divBdr>
    </w:div>
    <w:div w:id="1245184234">
      <w:bodyDiv w:val="1"/>
      <w:marLeft w:val="0"/>
      <w:marRight w:val="0"/>
      <w:marTop w:val="0"/>
      <w:marBottom w:val="0"/>
      <w:divBdr>
        <w:top w:val="none" w:sz="0" w:space="0" w:color="auto"/>
        <w:left w:val="none" w:sz="0" w:space="0" w:color="auto"/>
        <w:bottom w:val="none" w:sz="0" w:space="0" w:color="auto"/>
        <w:right w:val="none" w:sz="0" w:space="0" w:color="auto"/>
      </w:divBdr>
    </w:div>
    <w:div w:id="1444034835">
      <w:bodyDiv w:val="1"/>
      <w:marLeft w:val="0"/>
      <w:marRight w:val="0"/>
      <w:marTop w:val="0"/>
      <w:marBottom w:val="0"/>
      <w:divBdr>
        <w:top w:val="none" w:sz="0" w:space="0" w:color="auto"/>
        <w:left w:val="none" w:sz="0" w:space="0" w:color="auto"/>
        <w:bottom w:val="none" w:sz="0" w:space="0" w:color="auto"/>
        <w:right w:val="none" w:sz="0" w:space="0" w:color="auto"/>
      </w:divBdr>
    </w:div>
    <w:div w:id="1461995021">
      <w:bodyDiv w:val="1"/>
      <w:marLeft w:val="0"/>
      <w:marRight w:val="0"/>
      <w:marTop w:val="0"/>
      <w:marBottom w:val="0"/>
      <w:divBdr>
        <w:top w:val="none" w:sz="0" w:space="0" w:color="auto"/>
        <w:left w:val="none" w:sz="0" w:space="0" w:color="auto"/>
        <w:bottom w:val="none" w:sz="0" w:space="0" w:color="auto"/>
        <w:right w:val="none" w:sz="0" w:space="0" w:color="auto"/>
      </w:divBdr>
    </w:div>
    <w:div w:id="1655178221">
      <w:bodyDiv w:val="1"/>
      <w:marLeft w:val="0"/>
      <w:marRight w:val="0"/>
      <w:marTop w:val="0"/>
      <w:marBottom w:val="0"/>
      <w:divBdr>
        <w:top w:val="none" w:sz="0" w:space="0" w:color="auto"/>
        <w:left w:val="none" w:sz="0" w:space="0" w:color="auto"/>
        <w:bottom w:val="none" w:sz="0" w:space="0" w:color="auto"/>
        <w:right w:val="none" w:sz="0" w:space="0" w:color="auto"/>
      </w:divBdr>
    </w:div>
    <w:div w:id="1656489334">
      <w:bodyDiv w:val="1"/>
      <w:marLeft w:val="0"/>
      <w:marRight w:val="0"/>
      <w:marTop w:val="0"/>
      <w:marBottom w:val="0"/>
      <w:divBdr>
        <w:top w:val="none" w:sz="0" w:space="0" w:color="auto"/>
        <w:left w:val="none" w:sz="0" w:space="0" w:color="auto"/>
        <w:bottom w:val="none" w:sz="0" w:space="0" w:color="auto"/>
        <w:right w:val="none" w:sz="0" w:space="0" w:color="auto"/>
      </w:divBdr>
    </w:div>
    <w:div w:id="19925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9509-3AD0-4000-A84B-CA777E82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2901</Words>
  <Characters>17409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WW</dc:creator>
  <dc:description/>
  <cp:lastModifiedBy>Wiraszka-Bereza Beata  (DPK)</cp:lastModifiedBy>
  <cp:revision>7</cp:revision>
  <dcterms:created xsi:type="dcterms:W3CDTF">2025-02-08T18:39:00Z</dcterms:created>
  <dcterms:modified xsi:type="dcterms:W3CDTF">2025-02-11T09:32:00Z</dcterms:modified>
</cp:coreProperties>
</file>