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516075EE" w:rsidR="008A332F" w:rsidRDefault="00EC0E39" w:rsidP="00EC0E39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sz w:val="24"/>
          <w:szCs w:val="24"/>
        </w:rPr>
        <w:t xml:space="preserve"> z postępu rzeczowo-finansowego projektu informatycznego </w:t>
      </w:r>
    </w:p>
    <w:p w14:paraId="3C8F6B73" w14:textId="3E74DB3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C0E39">
        <w:rPr>
          <w:rFonts w:ascii="Arial" w:hAnsi="Arial" w:cs="Arial"/>
          <w:b/>
          <w:color w:val="auto"/>
          <w:sz w:val="24"/>
          <w:szCs w:val="24"/>
        </w:rPr>
        <w:t>III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EC0E39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7777777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C0E39" w:rsidRPr="002B50C0" w14:paraId="4EB54A58" w14:textId="77777777" w:rsidTr="004912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EC0E39" w:rsidRPr="008A332F" w:rsidRDefault="00EC0E39" w:rsidP="00EC0E3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107CE" w14:textId="5C834CEE" w:rsidR="00EC0E39" w:rsidRPr="00702205" w:rsidRDefault="00EC0E39" w:rsidP="00EC0E39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Budowa nowoczesnej platformy gromadzenia i analizy danych z Krajowego Rejestru Nowotworów oraz onkologicznych rejestrów narządowych, zintegrowanej z bazami świadczeniodawców leczących choroby onkologiczne (e-KRN+).</w:t>
            </w:r>
          </w:p>
        </w:tc>
      </w:tr>
      <w:tr w:rsidR="00EC0E39" w:rsidRPr="002B50C0" w14:paraId="05B59807" w14:textId="77777777" w:rsidTr="004912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EC0E39" w:rsidRPr="008A332F" w:rsidRDefault="00EC0E39" w:rsidP="00EC0E3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B38FA" w14:textId="1177EED7" w:rsidR="00EC0E39" w:rsidRPr="00702205" w:rsidRDefault="00EC0E39" w:rsidP="00EC0E39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Centrum Onkologii – Instytut im. Marii Skłodowskiej-Curie w Warszawie </w:t>
            </w:r>
          </w:p>
        </w:tc>
      </w:tr>
      <w:tr w:rsidR="00EC0E39" w:rsidRPr="0030196F" w14:paraId="719B01E2" w14:textId="77777777" w:rsidTr="004912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EC0E39" w:rsidRPr="00725708" w:rsidRDefault="00EC0E39" w:rsidP="00EC0E3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1EAD6" w14:textId="5DEC42B3" w:rsidR="00EC0E39" w:rsidRPr="00702205" w:rsidRDefault="00020274" w:rsidP="00EC0E39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Centrum Onkologii – Instytut im. Marii Skłodowskiej-Curie w Warszawie</w:t>
            </w:r>
          </w:p>
        </w:tc>
      </w:tr>
      <w:tr w:rsidR="00EC0E39" w:rsidRPr="002B50C0" w14:paraId="3FF7E21D" w14:textId="77777777" w:rsidTr="004912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EC0E39" w:rsidRPr="008A332F" w:rsidRDefault="00EC0E39" w:rsidP="00EC0E3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AF00C" w14:textId="4A5F5F38" w:rsidR="00EC0E39" w:rsidRPr="00702205" w:rsidRDefault="00020274" w:rsidP="00EC0E39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Instytut Hematologii i Transfuzjologii w Warszawie</w:t>
            </w:r>
          </w:p>
        </w:tc>
      </w:tr>
      <w:tr w:rsidR="00EC0E39" w:rsidRPr="002B50C0" w14:paraId="31CB12D6" w14:textId="77777777" w:rsidTr="004912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EC0E39" w:rsidRPr="008A332F" w:rsidRDefault="00EC0E39" w:rsidP="00EC0E3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8964A3" w14:textId="444235E9" w:rsidR="00213720" w:rsidRPr="00702205" w:rsidRDefault="0098105B" w:rsidP="00213720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Budżet Państwa, część budżetowa 83 </w:t>
            </w:r>
          </w:p>
          <w:p w14:paraId="55582688" w14:textId="3FA36F6C" w:rsidR="00EC0E39" w:rsidRPr="00702205" w:rsidRDefault="00213720" w:rsidP="0098105B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Program Operacyjny Polska Cyfrowa, II E-administracja i otwarty rząd, 2.2 Cyfryzacja procesów </w:t>
            </w:r>
            <w:proofErr w:type="spellStart"/>
            <w:r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back-office</w:t>
            </w:r>
            <w:proofErr w:type="spellEnd"/>
            <w:r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w administracji rządowej</w:t>
            </w:r>
            <w:r w:rsidR="0098105B"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C957129" w:rsidR="00CA516B" w:rsidRPr="00702205" w:rsidRDefault="0098105B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16 843 877,96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B83EAC9" w:rsidR="005212C8" w:rsidRPr="00702205" w:rsidRDefault="0098105B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16 843 877,96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75D43A" w14:textId="77777777" w:rsidR="0098105B" w:rsidRPr="00702205" w:rsidRDefault="0098105B" w:rsidP="0098105B">
            <w:pPr>
              <w:pStyle w:val="Akapitzlist"/>
              <w:numPr>
                <w:ilvl w:val="0"/>
                <w:numId w:val="12"/>
              </w:numPr>
              <w:spacing w:after="0"/>
              <w:ind w:left="317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rozpoczęcia realizacji projektu: 28.06.2019</w:t>
            </w:r>
          </w:p>
          <w:p w14:paraId="55CE9679" w14:textId="255B8851" w:rsidR="00CA516B" w:rsidRPr="00702205" w:rsidRDefault="0098105B" w:rsidP="0098105B">
            <w:pPr>
              <w:pStyle w:val="Akapitzlist"/>
              <w:numPr>
                <w:ilvl w:val="0"/>
                <w:numId w:val="12"/>
              </w:numPr>
              <w:spacing w:after="0"/>
              <w:ind w:left="317" w:hanging="284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zakończenia realizacji projektu : 30.06.2022</w:t>
            </w:r>
          </w:p>
        </w:tc>
      </w:tr>
    </w:tbl>
    <w:p w14:paraId="30071234" w14:textId="0FE6C5D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062401DE" w:rsidR="004C1D48" w:rsidRPr="0098105B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98105B" w:rsidRPr="0098105B">
        <w:rPr>
          <w:rFonts w:ascii="Arial" w:hAnsi="Arial" w:cs="Arial"/>
          <w:color w:val="000000" w:themeColor="text1"/>
          <w:sz w:val="22"/>
          <w:szCs w:val="22"/>
        </w:rPr>
        <w:t>Realizacja projektu w zakresie działania KRN nie wymag</w:t>
      </w:r>
      <w:r w:rsidR="0098105B">
        <w:rPr>
          <w:rFonts w:ascii="Arial" w:hAnsi="Arial" w:cs="Arial"/>
          <w:color w:val="000000" w:themeColor="text1"/>
          <w:sz w:val="22"/>
          <w:szCs w:val="22"/>
        </w:rPr>
        <w:t>a zmian w wyżej wymienionych ak</w:t>
      </w:r>
      <w:r w:rsidR="0098105B" w:rsidRPr="0098105B">
        <w:rPr>
          <w:rFonts w:ascii="Arial" w:hAnsi="Arial" w:cs="Arial"/>
          <w:color w:val="000000" w:themeColor="text1"/>
          <w:sz w:val="22"/>
          <w:szCs w:val="22"/>
        </w:rPr>
        <w:t xml:space="preserve">tach prawnych. Planowane utworzenie w trakcie projektu Polskiego Rejestru </w:t>
      </w:r>
      <w:proofErr w:type="spellStart"/>
      <w:r w:rsidR="0098105B" w:rsidRPr="0098105B">
        <w:rPr>
          <w:rFonts w:ascii="Arial" w:hAnsi="Arial" w:cs="Arial"/>
          <w:color w:val="000000" w:themeColor="text1"/>
          <w:sz w:val="22"/>
          <w:szCs w:val="22"/>
        </w:rPr>
        <w:t>Onko</w:t>
      </w:r>
      <w:proofErr w:type="spellEnd"/>
      <w:r w:rsidR="0098105B" w:rsidRPr="0098105B">
        <w:rPr>
          <w:rFonts w:ascii="Arial" w:hAnsi="Arial" w:cs="Arial"/>
          <w:color w:val="000000" w:themeColor="text1"/>
          <w:sz w:val="22"/>
          <w:szCs w:val="22"/>
        </w:rPr>
        <w:t>-Hematologicznego (PROH) wymaga rozporządzenia Ministra Zdrowia zgodnie z art. 20 usta-wy o systemie informacji w ochronie zdrowia (Dz.U. 2018 poz. 1515). Prace związane z opracowaniem treści rozporządzenia są w toku. Treść rozporządzenia została przygotowania w IV kwartale 2018 roku.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B831E2" w14:paraId="59735F91" w14:textId="77777777" w:rsidTr="00795AFA">
        <w:tc>
          <w:tcPr>
            <w:tcW w:w="2972" w:type="dxa"/>
          </w:tcPr>
          <w:p w14:paraId="077C8D26" w14:textId="7D0679A8" w:rsidR="00907F6D" w:rsidRPr="00B831E2" w:rsidRDefault="0098105B" w:rsidP="000950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>8,6%</w:t>
            </w:r>
          </w:p>
        </w:tc>
        <w:tc>
          <w:tcPr>
            <w:tcW w:w="3260" w:type="dxa"/>
          </w:tcPr>
          <w:p w14:paraId="7C761E09" w14:textId="6F58E123" w:rsidR="0098105B" w:rsidRPr="00B831E2" w:rsidRDefault="0098105B" w:rsidP="00095005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>0,84% wydatków kwalifikowalnych</w:t>
            </w:r>
          </w:p>
          <w:p w14:paraId="6AC79DA7" w14:textId="06F7F679" w:rsidR="00071880" w:rsidRPr="00B831E2" w:rsidRDefault="00071880" w:rsidP="000950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1B73B86" w14:textId="1FEB5466" w:rsidR="00071880" w:rsidRPr="00B831E2" w:rsidRDefault="005548F2" w:rsidP="00095005">
            <w:pPr>
              <w:ind w:left="317" w:hanging="31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2. </w:t>
            </w:r>
            <w:r w:rsidR="00095005"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>0%</w:t>
            </w:r>
            <w:r w:rsidR="00095005" w:rsidRPr="00B831E2">
              <w:rPr>
                <w:color w:val="000000" w:themeColor="text1"/>
                <w:sz w:val="20"/>
                <w:szCs w:val="20"/>
              </w:rPr>
              <w:t xml:space="preserve"> </w:t>
            </w:r>
            <w:r w:rsidR="00095005"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>wydatków kwalifikowalnych</w:t>
            </w:r>
          </w:p>
          <w:p w14:paraId="5427B2C6" w14:textId="77777777" w:rsidR="006948D3" w:rsidRPr="00B831E2" w:rsidRDefault="006948D3" w:rsidP="000950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929DAC9" w14:textId="0ED2CA86" w:rsidR="00907F6D" w:rsidRPr="00B831E2" w:rsidRDefault="005548F2" w:rsidP="000950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</w:t>
            </w:r>
            <w:r w:rsidR="00095005"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65BB31D3" w14:textId="6653C24D" w:rsidR="00907F6D" w:rsidRPr="00B831E2" w:rsidRDefault="00095005" w:rsidP="000950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1E2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1,35% środków zaangażowanych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66351466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410"/>
        <w:gridCol w:w="1418"/>
        <w:gridCol w:w="1417"/>
        <w:gridCol w:w="1843"/>
        <w:gridCol w:w="2551"/>
      </w:tblGrid>
      <w:tr w:rsidR="004350B8" w:rsidRPr="002B50C0" w14:paraId="55961592" w14:textId="77777777" w:rsidTr="00880EED">
        <w:trPr>
          <w:tblHeader/>
        </w:trPr>
        <w:tc>
          <w:tcPr>
            <w:tcW w:w="2410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551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80EED" w:rsidRPr="002752F3" w14:paraId="55DBF578" w14:textId="77777777" w:rsidTr="00880EED">
        <w:tc>
          <w:tcPr>
            <w:tcW w:w="2410" w:type="dxa"/>
          </w:tcPr>
          <w:p w14:paraId="026618BC" w14:textId="1C902CB0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Opracowanie dokumentacji SIWZ i koncepcji systemu ZPRO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F8A83" w14:textId="77777777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018F7F" w14:textId="1A76D66D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12-2019 </w:t>
            </w:r>
          </w:p>
        </w:tc>
        <w:tc>
          <w:tcPr>
            <w:tcW w:w="1843" w:type="dxa"/>
          </w:tcPr>
          <w:p w14:paraId="00EAC5B2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49AEE6E0" w14:textId="58BA8064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880EED" w:rsidRPr="002752F3" w14:paraId="78DC2D3E" w14:textId="77777777" w:rsidTr="00880EED">
        <w:tc>
          <w:tcPr>
            <w:tcW w:w="2410" w:type="dxa"/>
          </w:tcPr>
          <w:p w14:paraId="516E8394" w14:textId="620F2C09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Wybór wykonawcy systemu ZPRO i podpisanie umowy.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AA966" w14:textId="77777777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015F5B" w14:textId="11CE855C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03-2020</w:t>
            </w:r>
          </w:p>
        </w:tc>
        <w:tc>
          <w:tcPr>
            <w:tcW w:w="1843" w:type="dxa"/>
          </w:tcPr>
          <w:p w14:paraId="22B413D5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716989E6" w14:textId="6A347741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880EED" w:rsidRPr="002752F3" w14:paraId="239D2D31" w14:textId="77777777" w:rsidTr="00880EED">
        <w:tc>
          <w:tcPr>
            <w:tcW w:w="2410" w:type="dxa"/>
          </w:tcPr>
          <w:p w14:paraId="14560E97" w14:textId="7B1935C6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Zakończenie badań z prototypem ZPRO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A7725" w14:textId="77777777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399A70" w14:textId="0E23816E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843" w:type="dxa"/>
          </w:tcPr>
          <w:p w14:paraId="21E685EB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23AC49EF" w14:textId="7F771311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880EED" w:rsidRPr="002752F3" w14:paraId="04EC201D" w14:textId="77777777" w:rsidTr="00880EED">
        <w:tc>
          <w:tcPr>
            <w:tcW w:w="2410" w:type="dxa"/>
          </w:tcPr>
          <w:p w14:paraId="3DFE830C" w14:textId="1130EB56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Dostawa sprzętu i oprogramowania COST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63E65" w14:textId="77777777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C49D21" w14:textId="549A5778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03-2021 </w:t>
            </w:r>
          </w:p>
        </w:tc>
        <w:tc>
          <w:tcPr>
            <w:tcW w:w="1843" w:type="dxa"/>
          </w:tcPr>
          <w:p w14:paraId="4DCCDF2B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479A48EA" w14:textId="69A22EE3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880EED" w:rsidRPr="002752F3" w14:paraId="70A23C56" w14:textId="77777777" w:rsidTr="00880EED">
        <w:tc>
          <w:tcPr>
            <w:tcW w:w="2410" w:type="dxa"/>
          </w:tcPr>
          <w:p w14:paraId="4CDFAB2E" w14:textId="1CC10634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Udostępniony generator rejestrów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6EE56" w14:textId="77777777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E21EEC" w14:textId="49F70AA4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06-2021 </w:t>
            </w:r>
          </w:p>
        </w:tc>
        <w:tc>
          <w:tcPr>
            <w:tcW w:w="1843" w:type="dxa"/>
          </w:tcPr>
          <w:p w14:paraId="44C94117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77D2E4D8" w14:textId="7754E27F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880EED" w:rsidRPr="002752F3" w14:paraId="609E309D" w14:textId="77777777" w:rsidTr="00880EED">
        <w:tc>
          <w:tcPr>
            <w:tcW w:w="2410" w:type="dxa"/>
          </w:tcPr>
          <w:p w14:paraId="64476656" w14:textId="3417C911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Udostępniony rejestr KRN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DF31C" w14:textId="7A021758" w:rsidR="00880EED" w:rsidRPr="002752F3" w:rsidRDefault="00880EED" w:rsidP="00880EE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1. 0</w:t>
            </w:r>
          </w:p>
          <w:p w14:paraId="2D319783" w14:textId="77777777" w:rsidR="00880EED" w:rsidRPr="002752F3" w:rsidRDefault="00880EED" w:rsidP="00880EE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2. 0</w:t>
            </w:r>
          </w:p>
          <w:p w14:paraId="222DCF81" w14:textId="4E49280E" w:rsidR="00880EED" w:rsidRPr="002752F3" w:rsidRDefault="00880EED" w:rsidP="00880EE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4. 87%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7E4EAB" w14:textId="1C936F3F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09-2021 </w:t>
            </w:r>
          </w:p>
        </w:tc>
        <w:tc>
          <w:tcPr>
            <w:tcW w:w="1843" w:type="dxa"/>
          </w:tcPr>
          <w:p w14:paraId="529CE8E9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68A016F9" w14:textId="3A62606A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880EED" w:rsidRPr="002752F3" w14:paraId="5B2F5D10" w14:textId="77777777" w:rsidTr="00880EED">
        <w:tc>
          <w:tcPr>
            <w:tcW w:w="2410" w:type="dxa"/>
          </w:tcPr>
          <w:p w14:paraId="7983C88D" w14:textId="0F89524B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Udostępniony rejestr PROH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BDE3" w14:textId="77777777" w:rsidR="00880EED" w:rsidRPr="002752F3" w:rsidRDefault="00880EED" w:rsidP="00880EE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CE8042" w14:textId="68D7C549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09-2021 </w:t>
            </w:r>
          </w:p>
        </w:tc>
        <w:tc>
          <w:tcPr>
            <w:tcW w:w="1843" w:type="dxa"/>
          </w:tcPr>
          <w:p w14:paraId="3D1B592A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5D387D64" w14:textId="2B1801EC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880EED" w:rsidRPr="002752F3" w14:paraId="4EAE3610" w14:textId="77777777" w:rsidTr="00880EED">
        <w:tc>
          <w:tcPr>
            <w:tcW w:w="2410" w:type="dxa"/>
          </w:tcPr>
          <w:p w14:paraId="6171A125" w14:textId="2226B4CE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Uruchomiona integracja z systemami szpitalnymi partnerów projektu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CC6F1" w14:textId="23C6C484" w:rsidR="00880EED" w:rsidRPr="002752F3" w:rsidRDefault="00880EED" w:rsidP="00880EE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1. 0</w:t>
            </w:r>
          </w:p>
          <w:p w14:paraId="5F40051F" w14:textId="03BC1F37" w:rsidR="00880EED" w:rsidRPr="002752F3" w:rsidRDefault="00880EED" w:rsidP="00880EE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3. 4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1159B1" w14:textId="240A8A74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06-2021 </w:t>
            </w:r>
          </w:p>
        </w:tc>
        <w:tc>
          <w:tcPr>
            <w:tcW w:w="1843" w:type="dxa"/>
          </w:tcPr>
          <w:p w14:paraId="52AAB690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7A2A954A" w14:textId="14585C55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880EED" w:rsidRPr="002752F3" w14:paraId="613EE877" w14:textId="77777777" w:rsidTr="00880EED">
        <w:tc>
          <w:tcPr>
            <w:tcW w:w="2410" w:type="dxa"/>
          </w:tcPr>
          <w:p w14:paraId="18A61E3A" w14:textId="41F30719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Odebrana dokumentacja techniczna platformy ZPRO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2544A" w14:textId="77777777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C85DB9" w14:textId="35883E10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21-2021 </w:t>
            </w:r>
          </w:p>
        </w:tc>
        <w:tc>
          <w:tcPr>
            <w:tcW w:w="1843" w:type="dxa"/>
          </w:tcPr>
          <w:p w14:paraId="21C03696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65FACAB1" w14:textId="5E8E582D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880EED" w:rsidRPr="002752F3" w14:paraId="6D721E99" w14:textId="77777777" w:rsidTr="00880EED">
        <w:tc>
          <w:tcPr>
            <w:tcW w:w="2410" w:type="dxa"/>
          </w:tcPr>
          <w:p w14:paraId="458E4E38" w14:textId="23640FC4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Opracowanie i odbiór dokumentacji powykonawczej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989A" w14:textId="77777777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FA391D" w14:textId="0C2FFA0F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03-2022</w:t>
            </w:r>
          </w:p>
        </w:tc>
        <w:tc>
          <w:tcPr>
            <w:tcW w:w="1843" w:type="dxa"/>
          </w:tcPr>
          <w:p w14:paraId="556E0066" w14:textId="77777777" w:rsidR="00880EED" w:rsidRPr="002752F3" w:rsidRDefault="00880EED" w:rsidP="00880EED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7812346D" w14:textId="326F6E14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</w:tbl>
    <w:p w14:paraId="1C335E2F" w14:textId="77777777" w:rsidR="00B831E2" w:rsidRDefault="00B831E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80EED" w:rsidRPr="002752F3" w14:paraId="089ABFD7" w14:textId="77777777" w:rsidTr="00047D9D">
        <w:tc>
          <w:tcPr>
            <w:tcW w:w="2545" w:type="dxa"/>
          </w:tcPr>
          <w:p w14:paraId="3C8C716C" w14:textId="0131A967" w:rsidR="00880EED" w:rsidRPr="002752F3" w:rsidRDefault="00880EED" w:rsidP="00880EED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 w:rsidRPr="002752F3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Szacunkowy czas rejestracji przez użytkownika pojedynczego zgłoszenia KZNZ (wprowadzenia 1 karty)</w:t>
            </w:r>
          </w:p>
        </w:tc>
        <w:tc>
          <w:tcPr>
            <w:tcW w:w="1278" w:type="dxa"/>
          </w:tcPr>
          <w:p w14:paraId="72E80835" w14:textId="693C795B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Minuty</w:t>
            </w:r>
          </w:p>
        </w:tc>
        <w:tc>
          <w:tcPr>
            <w:tcW w:w="1842" w:type="dxa"/>
          </w:tcPr>
          <w:p w14:paraId="4A8FE080" w14:textId="500886F4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14:paraId="0CA46319" w14:textId="6571EFF3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197A6C55" w14:textId="6E28CFF2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10 (wartość wyjściowa)</w:t>
            </w:r>
          </w:p>
        </w:tc>
      </w:tr>
      <w:tr w:rsidR="00880EED" w:rsidRPr="002752F3" w14:paraId="782863FD" w14:textId="77777777" w:rsidTr="00047D9D">
        <w:tc>
          <w:tcPr>
            <w:tcW w:w="2545" w:type="dxa"/>
          </w:tcPr>
          <w:p w14:paraId="3F51F54B" w14:textId="2EBE776B" w:rsidR="00880EED" w:rsidRPr="002752F3" w:rsidRDefault="00880EED" w:rsidP="00880EED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 w:rsidRPr="002752F3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lastRenderedPageBreak/>
              <w:t>Liczba użytkowników (lekarze i personel medyczny), wprowadzających karty KZNZ do systemu KRN.</w:t>
            </w:r>
          </w:p>
        </w:tc>
        <w:tc>
          <w:tcPr>
            <w:tcW w:w="1278" w:type="dxa"/>
          </w:tcPr>
          <w:p w14:paraId="463C05E1" w14:textId="5BF80B20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07BA5518" w14:textId="20C4FFB9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14:paraId="125F30B8" w14:textId="56FB65CC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68DCC2C1" w14:textId="3FC826C6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300 (wartość wyjściowa)</w:t>
            </w:r>
          </w:p>
        </w:tc>
      </w:tr>
      <w:tr w:rsidR="00880EED" w:rsidRPr="002752F3" w14:paraId="7D7F6EB5" w14:textId="77777777" w:rsidTr="00047D9D">
        <w:tc>
          <w:tcPr>
            <w:tcW w:w="2545" w:type="dxa"/>
          </w:tcPr>
          <w:p w14:paraId="0E1C489C" w14:textId="7AA5A8B6" w:rsidR="00880EED" w:rsidRPr="002752F3" w:rsidRDefault="00880EED" w:rsidP="00880EED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 w:rsidRPr="002752F3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Liczba systemów HIS, które posiadają w pełni zautomatyzowany proces przesyłania danych do KRN.</w:t>
            </w:r>
          </w:p>
        </w:tc>
        <w:tc>
          <w:tcPr>
            <w:tcW w:w="1278" w:type="dxa"/>
          </w:tcPr>
          <w:p w14:paraId="6E1A4D3B" w14:textId="4046427B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</w:tcPr>
          <w:p w14:paraId="0211B1FF" w14:textId="627145F8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7BE623ED" w14:textId="68CD50D3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46FD4651" w14:textId="4F7FBD0E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880EED" w:rsidRPr="002752F3" w14:paraId="731E4711" w14:textId="77777777" w:rsidTr="00047D9D">
        <w:tc>
          <w:tcPr>
            <w:tcW w:w="2545" w:type="dxa"/>
          </w:tcPr>
          <w:p w14:paraId="7C7A48FD" w14:textId="7284A18B" w:rsidR="00880EED" w:rsidRPr="002752F3" w:rsidRDefault="00880EED" w:rsidP="00880EED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 w:rsidRPr="002752F3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Odsetek kompletności informacji o Przypadku.</w:t>
            </w:r>
          </w:p>
        </w:tc>
        <w:tc>
          <w:tcPr>
            <w:tcW w:w="1278" w:type="dxa"/>
          </w:tcPr>
          <w:p w14:paraId="7A4F0872" w14:textId="65363B11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Odsetek</w:t>
            </w:r>
          </w:p>
        </w:tc>
        <w:tc>
          <w:tcPr>
            <w:tcW w:w="1842" w:type="dxa"/>
          </w:tcPr>
          <w:p w14:paraId="4503E50A" w14:textId="6C84F8D4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87%</w:t>
            </w:r>
          </w:p>
        </w:tc>
        <w:tc>
          <w:tcPr>
            <w:tcW w:w="1701" w:type="dxa"/>
          </w:tcPr>
          <w:p w14:paraId="41769290" w14:textId="01CB265C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</w:tcPr>
          <w:p w14:paraId="7CE187A9" w14:textId="04D978C1" w:rsidR="00880EED" w:rsidRPr="002752F3" w:rsidRDefault="00880EED" w:rsidP="00880E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60% (wartość wyjściowa)</w:t>
            </w:r>
          </w:p>
        </w:tc>
      </w:tr>
    </w:tbl>
    <w:p w14:paraId="52A08447" w14:textId="409310B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80EED" w:rsidRPr="00880EED" w14:paraId="066D88A5" w14:textId="77777777" w:rsidTr="00517F12">
        <w:tc>
          <w:tcPr>
            <w:tcW w:w="2937" w:type="dxa"/>
          </w:tcPr>
          <w:p w14:paraId="21262D83" w14:textId="640713C8" w:rsidR="007D38BD" w:rsidRPr="00880EED" w:rsidRDefault="00880EED" w:rsidP="00C1106C">
            <w:pPr>
              <w:rPr>
                <w:rFonts w:ascii="Arial" w:hAnsi="Arial" w:cs="Arial"/>
                <w:color w:val="000000" w:themeColor="text1"/>
              </w:rPr>
            </w:pPr>
            <w:r w:rsidRPr="00880EED">
              <w:rPr>
                <w:rFonts w:ascii="Arial" w:hAnsi="Arial" w:cs="Arial"/>
                <w:color w:val="000000" w:themeColor="text1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880EED" w:rsidRDefault="007D38BD" w:rsidP="00C1106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</w:tcPr>
          <w:p w14:paraId="3DF8A089" w14:textId="64F5BC6F" w:rsidR="007D38BD" w:rsidRPr="00880EED" w:rsidRDefault="007D38BD" w:rsidP="00C1106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394" w:type="dxa"/>
          </w:tcPr>
          <w:p w14:paraId="7DE99E5E" w14:textId="77777777" w:rsidR="007D38BD" w:rsidRPr="00880EED" w:rsidRDefault="007D38BD" w:rsidP="00C1106C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526AAE7B" w14:textId="1D5C7535" w:rsidR="00933BEC" w:rsidRPr="002B50C0" w:rsidRDefault="00933BEC" w:rsidP="00B831E2">
      <w:pPr>
        <w:pStyle w:val="Nagwek2"/>
        <w:numPr>
          <w:ilvl w:val="0"/>
          <w:numId w:val="19"/>
        </w:numPr>
        <w:spacing w:before="360" w:after="1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880EED" w14:paraId="153EA8F3" w14:textId="77777777" w:rsidTr="00C6751B">
        <w:tc>
          <w:tcPr>
            <w:tcW w:w="2937" w:type="dxa"/>
          </w:tcPr>
          <w:p w14:paraId="46265E90" w14:textId="0B095BB5" w:rsidR="00C6751B" w:rsidRPr="00880EED" w:rsidRDefault="00880EED" w:rsidP="00C6751B">
            <w:pPr>
              <w:rPr>
                <w:rFonts w:ascii="Arial" w:hAnsi="Arial" w:cs="Arial"/>
                <w:color w:val="0070C0"/>
              </w:rPr>
            </w:pPr>
            <w:r w:rsidRPr="00880EED">
              <w:rPr>
                <w:rFonts w:ascii="Arial" w:hAnsi="Arial" w:cs="Arial"/>
                <w:color w:val="000000" w:themeColor="text1"/>
              </w:rPr>
              <w:t>Nie dotyczy</w:t>
            </w:r>
          </w:p>
        </w:tc>
        <w:tc>
          <w:tcPr>
            <w:tcW w:w="1169" w:type="dxa"/>
          </w:tcPr>
          <w:p w14:paraId="6D7C5935" w14:textId="77777777" w:rsidR="00C6751B" w:rsidRPr="00880EED" w:rsidRDefault="00C6751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1134" w:type="dxa"/>
          </w:tcPr>
          <w:p w14:paraId="56773D50" w14:textId="04B26F43" w:rsidR="00C6751B" w:rsidRPr="00880EED" w:rsidRDefault="00C6751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394" w:type="dxa"/>
          </w:tcPr>
          <w:p w14:paraId="37781807" w14:textId="264A1FCB" w:rsidR="00C6751B" w:rsidRPr="00880EED" w:rsidRDefault="00C6751B" w:rsidP="00A44EA2">
            <w:pPr>
              <w:rPr>
                <w:rFonts w:ascii="Arial" w:hAnsi="Arial" w:cs="Arial"/>
                <w:color w:val="0070C0"/>
              </w:rPr>
            </w:pPr>
          </w:p>
        </w:tc>
      </w:tr>
    </w:tbl>
    <w:p w14:paraId="2598878D" w14:textId="22D9D750" w:rsidR="004C1D48" w:rsidRPr="00F25348" w:rsidRDefault="004C1D48" w:rsidP="00B831E2">
      <w:pPr>
        <w:pStyle w:val="Nagwek3"/>
        <w:numPr>
          <w:ilvl w:val="0"/>
          <w:numId w:val="19"/>
        </w:numPr>
        <w:spacing w:before="360" w:after="160"/>
        <w:ind w:left="425" w:hanging="425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11BE" w:rsidRPr="002752F3" w14:paraId="08EB87F5" w14:textId="77777777" w:rsidTr="00177D3B">
        <w:trPr>
          <w:trHeight w:val="907"/>
        </w:trPr>
        <w:tc>
          <w:tcPr>
            <w:tcW w:w="2547" w:type="dxa"/>
          </w:tcPr>
          <w:p w14:paraId="33E3BED5" w14:textId="485AE5D3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Zintegrowana Platforma Rejestrów Onkologicznych (ZPRO)</w:t>
            </w:r>
          </w:p>
        </w:tc>
        <w:tc>
          <w:tcPr>
            <w:tcW w:w="1701" w:type="dxa"/>
          </w:tcPr>
          <w:p w14:paraId="431CCCCB" w14:textId="4E3C88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42E9524D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0C07238D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711BE" w:rsidRPr="002752F3" w14:paraId="1FD65070" w14:textId="77777777" w:rsidTr="00177D3B">
        <w:trPr>
          <w:trHeight w:val="648"/>
        </w:trPr>
        <w:tc>
          <w:tcPr>
            <w:tcW w:w="2547" w:type="dxa"/>
          </w:tcPr>
          <w:p w14:paraId="5CBA6C36" w14:textId="5ABF6A59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Generator Rejestrów Narządowych</w:t>
            </w:r>
          </w:p>
        </w:tc>
        <w:tc>
          <w:tcPr>
            <w:tcW w:w="1701" w:type="dxa"/>
          </w:tcPr>
          <w:p w14:paraId="76D648BA" w14:textId="2B151458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06-2021</w:t>
            </w:r>
          </w:p>
        </w:tc>
        <w:tc>
          <w:tcPr>
            <w:tcW w:w="1843" w:type="dxa"/>
          </w:tcPr>
          <w:p w14:paraId="15B1041B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42F72F17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711BE" w:rsidRPr="002752F3" w14:paraId="7A64E086" w14:textId="77777777" w:rsidTr="00177D3B">
        <w:trPr>
          <w:trHeight w:val="685"/>
        </w:trPr>
        <w:tc>
          <w:tcPr>
            <w:tcW w:w="2547" w:type="dxa"/>
          </w:tcPr>
          <w:p w14:paraId="740551B9" w14:textId="7FDE2129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Udostępniony KRN (na platformie ZPRO)</w:t>
            </w:r>
          </w:p>
        </w:tc>
        <w:tc>
          <w:tcPr>
            <w:tcW w:w="1701" w:type="dxa"/>
          </w:tcPr>
          <w:p w14:paraId="0B1D15C7" w14:textId="5F29AA1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09-2021</w:t>
            </w:r>
          </w:p>
        </w:tc>
        <w:tc>
          <w:tcPr>
            <w:tcW w:w="1843" w:type="dxa"/>
          </w:tcPr>
          <w:p w14:paraId="75D93899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95D4676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711BE" w:rsidRPr="002752F3" w14:paraId="7268302D" w14:textId="77777777" w:rsidTr="00177D3B">
        <w:trPr>
          <w:trHeight w:val="406"/>
        </w:trPr>
        <w:tc>
          <w:tcPr>
            <w:tcW w:w="2547" w:type="dxa"/>
          </w:tcPr>
          <w:p w14:paraId="46628AAC" w14:textId="4925C36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Udostępniony PROH</w:t>
            </w:r>
          </w:p>
        </w:tc>
        <w:tc>
          <w:tcPr>
            <w:tcW w:w="1701" w:type="dxa"/>
          </w:tcPr>
          <w:p w14:paraId="4D6EB0F1" w14:textId="4F09421D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09-2021</w:t>
            </w:r>
          </w:p>
        </w:tc>
        <w:tc>
          <w:tcPr>
            <w:tcW w:w="1843" w:type="dxa"/>
          </w:tcPr>
          <w:p w14:paraId="2A86D9D4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25F7069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B711BE" w:rsidRPr="002752F3" w14:paraId="286CE51E" w14:textId="77777777" w:rsidTr="00177D3B">
        <w:trPr>
          <w:trHeight w:val="857"/>
        </w:trPr>
        <w:tc>
          <w:tcPr>
            <w:tcW w:w="2547" w:type="dxa"/>
          </w:tcPr>
          <w:p w14:paraId="1FA5D179" w14:textId="71665173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Integracja z systemami szpitalnymi partnerów projektu</w:t>
            </w:r>
          </w:p>
        </w:tc>
        <w:tc>
          <w:tcPr>
            <w:tcW w:w="1701" w:type="dxa"/>
          </w:tcPr>
          <w:p w14:paraId="3761DC0F" w14:textId="02144C5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06-2021</w:t>
            </w:r>
          </w:p>
        </w:tc>
        <w:tc>
          <w:tcPr>
            <w:tcW w:w="1843" w:type="dxa"/>
          </w:tcPr>
          <w:p w14:paraId="404401C4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0C049FA3" w14:textId="77777777" w:rsidR="00B711BE" w:rsidRPr="002752F3" w:rsidRDefault="00B711BE" w:rsidP="00B711B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2AC8CEEF" w14:textId="4FB7D7FA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19"/>
        <w:gridCol w:w="1417"/>
        <w:gridCol w:w="1276"/>
        <w:gridCol w:w="3686"/>
      </w:tblGrid>
      <w:tr w:rsidR="00322614" w:rsidRPr="002B50C0" w14:paraId="1581B854" w14:textId="77777777" w:rsidTr="000B10EC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932D7" w:rsidRPr="002752F3" w14:paraId="520FF39A" w14:textId="77777777" w:rsidTr="000B10EC">
        <w:tc>
          <w:tcPr>
            <w:tcW w:w="3119" w:type="dxa"/>
          </w:tcPr>
          <w:p w14:paraId="10FC4320" w14:textId="3EC6806D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Przedłużające się procedury przetargowe </w:t>
            </w:r>
          </w:p>
        </w:tc>
        <w:tc>
          <w:tcPr>
            <w:tcW w:w="1417" w:type="dxa"/>
          </w:tcPr>
          <w:p w14:paraId="38A7CDC9" w14:textId="6039A984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Średnia </w:t>
            </w:r>
          </w:p>
        </w:tc>
        <w:tc>
          <w:tcPr>
            <w:tcW w:w="1276" w:type="dxa"/>
          </w:tcPr>
          <w:p w14:paraId="188E637A" w14:textId="1F291794" w:rsidR="007932D7" w:rsidRPr="002752F3" w:rsidRDefault="007932D7" w:rsidP="007932D7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Średnie </w:t>
            </w:r>
          </w:p>
        </w:tc>
        <w:tc>
          <w:tcPr>
            <w:tcW w:w="3686" w:type="dxa"/>
          </w:tcPr>
          <w:p w14:paraId="425227DE" w14:textId="77777777" w:rsidR="007932D7" w:rsidRPr="00177D3B" w:rsidRDefault="007932D7" w:rsidP="007932D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7D3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Stosowanie spójnych i niebudzących wątpliwości zapisów Opisu Przedmiotu Zamówienia. Szybka reakcja na pojawiające się zapytania do dokumentacji przetargowej. </w:t>
            </w:r>
          </w:p>
          <w:p w14:paraId="298AEF6D" w14:textId="5BED2927" w:rsidR="00177D3B" w:rsidRPr="00177D3B" w:rsidRDefault="00177D3B" w:rsidP="00177D3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7D3B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wystąpiło. Nie można zdefiniować efektów opisanych powyżej działań.</w:t>
            </w:r>
          </w:p>
        </w:tc>
      </w:tr>
      <w:tr w:rsidR="007932D7" w:rsidRPr="002752F3" w14:paraId="6431DF3B" w14:textId="77777777" w:rsidTr="000B10EC">
        <w:tc>
          <w:tcPr>
            <w:tcW w:w="3119" w:type="dxa"/>
          </w:tcPr>
          <w:p w14:paraId="3100B738" w14:textId="1D2068C6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Ryzyko zmian w zakresie funkcjonalności systemu, wymaganych w związku z wejściem w życie nowych wymogów prawnych, co może skutkować zmianami funkcjonalności systemów w trakcie realizacji Projektu, a przez to prowadzić do opóźnień w jego realizacji. </w:t>
            </w:r>
          </w:p>
        </w:tc>
        <w:tc>
          <w:tcPr>
            <w:tcW w:w="1417" w:type="dxa"/>
          </w:tcPr>
          <w:p w14:paraId="0381A69B" w14:textId="7F6022FB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276" w:type="dxa"/>
          </w:tcPr>
          <w:p w14:paraId="1FE131D2" w14:textId="262AFA16" w:rsidR="007932D7" w:rsidRPr="002752F3" w:rsidRDefault="007932D7" w:rsidP="007932D7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Średnie </w:t>
            </w:r>
          </w:p>
        </w:tc>
        <w:tc>
          <w:tcPr>
            <w:tcW w:w="3686" w:type="dxa"/>
          </w:tcPr>
          <w:p w14:paraId="28D806A5" w14:textId="77777777" w:rsidR="007932D7" w:rsidRPr="00177D3B" w:rsidRDefault="007932D7" w:rsidP="007932D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7D3B">
              <w:rPr>
                <w:rFonts w:ascii="Arial" w:hAnsi="Arial" w:cs="Arial"/>
                <w:color w:val="000000" w:themeColor="text1"/>
                <w:sz w:val="20"/>
                <w:szCs w:val="20"/>
              </w:rPr>
              <w:t>Ciągłe angażowanie przedstawicieli odbiorców w prace związane z wdrożeniem rozwiązania teleinformatyczneg</w:t>
            </w:r>
            <w:r w:rsidR="00177D3B" w:rsidRPr="00177D3B">
              <w:rPr>
                <w:rFonts w:ascii="Arial" w:hAnsi="Arial" w:cs="Arial"/>
                <w:color w:val="000000" w:themeColor="text1"/>
                <w:sz w:val="20"/>
                <w:szCs w:val="20"/>
              </w:rPr>
              <w:t>o będącego przedmiotem projektu.</w:t>
            </w:r>
          </w:p>
          <w:p w14:paraId="1D4110E5" w14:textId="7337D9E8" w:rsidR="00177D3B" w:rsidRPr="00177D3B" w:rsidRDefault="00177D3B" w:rsidP="007932D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7D3B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wystąpiło. Nie można zdefiniować efektów opisanych powyżej działań.</w:t>
            </w:r>
          </w:p>
        </w:tc>
      </w:tr>
      <w:tr w:rsidR="007932D7" w:rsidRPr="002752F3" w14:paraId="27643314" w14:textId="77777777" w:rsidTr="000B10EC">
        <w:tc>
          <w:tcPr>
            <w:tcW w:w="3119" w:type="dxa"/>
            <w:shd w:val="clear" w:color="auto" w:fill="auto"/>
          </w:tcPr>
          <w:p w14:paraId="0F384520" w14:textId="0283C0E3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hAnsi="Arial" w:cs="Arial"/>
                <w:sz w:val="20"/>
                <w:szCs w:val="20"/>
              </w:rPr>
              <w:t>Ryzyko błędów działania systemu niewykrytych na etapie wdrożenia (np. błędy aplikacyjne i bazodanowe) niewykrytymi w trakcie testowania (luki bezpieczeństwa, ukryte błędy, niska wydajność aplikacji), co może wpłynąć na dostępność i bezpieczeństwo danych przechowywanych przez system.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CC092B8" w14:textId="15E419BA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eastAsia="Times New Roman" w:hAnsi="Arial" w:cs="Arial"/>
                <w:bCs/>
                <w:sz w:val="20"/>
                <w:szCs w:val="20"/>
              </w:rPr>
              <w:t>Średnia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2C9A298" w14:textId="6ABBB502" w:rsidR="007932D7" w:rsidRPr="002752F3" w:rsidRDefault="007932D7" w:rsidP="007932D7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752F3" w:rsidDel="004F309F">
              <w:rPr>
                <w:rFonts w:ascii="Arial" w:eastAsia="Times New Roman" w:hAnsi="Arial" w:cs="Arial"/>
                <w:bCs/>
                <w:sz w:val="20"/>
                <w:szCs w:val="20"/>
              </w:rPr>
              <w:t>Średnie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300B6E9F" w14:textId="77777777" w:rsidR="007932D7" w:rsidRPr="00177D3B" w:rsidRDefault="007932D7" w:rsidP="007932D7">
            <w:pP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</w:pPr>
            <w:r w:rsidRPr="00177D3B" w:rsidDel="004F309F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>Stosowanie właściwych metodyk zarządzania procesem tworzenia oprogramowania – metodyki zwinne.</w:t>
            </w:r>
          </w:p>
          <w:p w14:paraId="0C6F5D8A" w14:textId="072A46BB" w:rsidR="00177D3B" w:rsidRPr="00177D3B" w:rsidRDefault="00177D3B" w:rsidP="007932D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7D3B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wystąpiło. Nie można zdefiniować efektów opisanych powyżej działań.</w:t>
            </w:r>
          </w:p>
        </w:tc>
      </w:tr>
      <w:tr w:rsidR="007932D7" w:rsidRPr="002752F3" w14:paraId="172DB8E4" w14:textId="77777777" w:rsidTr="000B10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2005F" w14:textId="50C5E961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hAnsi="Arial" w:cs="Arial"/>
                <w:sz w:val="20"/>
                <w:szCs w:val="20"/>
              </w:rPr>
              <w:t>Brak możliwości pełnej automatyzacji zasilenia karty KZNZ.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5099C" w14:textId="539716EA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eastAsia="Times New Roman" w:hAnsi="Arial" w:cs="Arial"/>
                <w:bCs/>
                <w:sz w:val="20"/>
                <w:szCs w:val="20"/>
              </w:rPr>
              <w:t>Duża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EA25A" w14:textId="6656DF54" w:rsidR="007932D7" w:rsidRPr="002752F3" w:rsidRDefault="007932D7" w:rsidP="007932D7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eastAsia="Times New Roman" w:hAnsi="Arial" w:cs="Arial"/>
                <w:bCs/>
                <w:sz w:val="20"/>
                <w:szCs w:val="20"/>
              </w:rPr>
              <w:t>Średnie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309652" w14:textId="77777777" w:rsidR="007932D7" w:rsidRPr="00177D3B" w:rsidRDefault="007932D7" w:rsidP="007932D7">
            <w:pPr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</w:pPr>
            <w:r w:rsidRPr="00177D3B" w:rsidDel="004F309F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Opracowanie wysokiej jakości analizy przedwdrożeniowej i realne </w:t>
            </w:r>
            <w:bookmarkStart w:id="0" w:name="_GoBack"/>
            <w:bookmarkEnd w:id="0"/>
            <w:r w:rsidRPr="00177D3B" w:rsidDel="004F309F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>oszacowanie stopnia możliwości integracji z bazami systemów szpitalnych. Opracowanie właściwych modeli wymiany danych między systemami. Opracowanie szczegółowego modelu testowania i korekty działań w wypadku stwierdzenia błędów wynik</w:t>
            </w:r>
            <w:r w:rsidR="00177D3B" w:rsidRPr="00177D3B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t xml:space="preserve">ających z procesu integracji.  </w:t>
            </w:r>
          </w:p>
          <w:p w14:paraId="54673A20" w14:textId="276B5DC3" w:rsidR="00177D3B" w:rsidRPr="00177D3B" w:rsidRDefault="00177D3B" w:rsidP="007932D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7D3B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wystąpiło. Nie można zdefiniować efektów opisanych powyżej działań.</w:t>
            </w:r>
          </w:p>
        </w:tc>
      </w:tr>
      <w:tr w:rsidR="007932D7" w:rsidRPr="002752F3" w14:paraId="480CBED0" w14:textId="77777777" w:rsidTr="000B10E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32965" w14:textId="7F0394BD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hAnsi="Arial" w:cs="Arial"/>
                <w:sz w:val="20"/>
                <w:szCs w:val="20"/>
              </w:rPr>
              <w:t>Brak skutecznej koordynacji działań projektowych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7E5CD" w14:textId="2FC88617" w:rsidR="007932D7" w:rsidRPr="002752F3" w:rsidRDefault="007932D7" w:rsidP="007932D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52F3" w:rsidDel="004F309F">
              <w:rPr>
                <w:rFonts w:ascii="Arial" w:eastAsia="Times New Roman" w:hAnsi="Arial" w:cs="Arial"/>
                <w:bCs/>
                <w:sz w:val="20"/>
                <w:szCs w:val="20"/>
              </w:rPr>
              <w:t>Średnia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7C8B5" w14:textId="3ACCDEFF" w:rsidR="007932D7" w:rsidRPr="002752F3" w:rsidRDefault="007932D7" w:rsidP="007932D7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752F3" w:rsidDel="004F309F">
              <w:rPr>
                <w:rFonts w:ascii="Arial" w:eastAsia="Times New Roman" w:hAnsi="Arial" w:cs="Arial"/>
                <w:bCs/>
                <w:sz w:val="20"/>
                <w:szCs w:val="20"/>
              </w:rPr>
              <w:t>Niskie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B20900" w14:textId="77777777" w:rsidR="007932D7" w:rsidRPr="00177D3B" w:rsidRDefault="007932D7" w:rsidP="007932D7">
            <w:pPr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</w:pPr>
            <w:r w:rsidRPr="00177D3B" w:rsidDel="004F309F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Wdrożenie mechanizmów komunikacji oraz ich bieżące monitorowanie co do skuteczności.</w:t>
            </w:r>
            <w:r w:rsidRPr="00177D3B" w:rsidDel="004F309F">
              <w:rPr>
                <w:rFonts w:ascii="Arial" w:eastAsia="Arial Unicode MS" w:hAnsi="Arial" w:cs="Arial"/>
                <w:bCs/>
                <w:color w:val="000000" w:themeColor="text1"/>
                <w:kern w:val="1"/>
                <w:sz w:val="20"/>
                <w:szCs w:val="20"/>
              </w:rPr>
              <w:br/>
            </w:r>
            <w:r w:rsidRPr="00177D3B" w:rsidDel="004F309F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Ciągłe angażowanie przedstawicieli odbiorców w prace związane z wdrożeniem rozwiązania teleinformatycznego będącego przedmiotem projektu</w:t>
            </w:r>
            <w:r w:rsidR="00177D3B" w:rsidRPr="00177D3B">
              <w:rPr>
                <w:rFonts w:ascii="Arial" w:eastAsia="Arial Unicode MS" w:hAnsi="Arial" w:cs="Arial"/>
                <w:color w:val="000000" w:themeColor="text1"/>
                <w:kern w:val="1"/>
                <w:sz w:val="20"/>
                <w:szCs w:val="20"/>
              </w:rPr>
              <w:t>.</w:t>
            </w:r>
          </w:p>
          <w:p w14:paraId="14DB9C6D" w14:textId="33957547" w:rsidR="00177D3B" w:rsidRPr="00177D3B" w:rsidRDefault="00177D3B" w:rsidP="007932D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77D3B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wystąpiło. Nie można zdefiniować efektów opisanych powyżej działań.</w:t>
            </w:r>
          </w:p>
        </w:tc>
      </w:tr>
    </w:tbl>
    <w:p w14:paraId="602B0C9F" w14:textId="59102761" w:rsidR="00141A92" w:rsidRPr="002752F3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C136AA" w:rsidRPr="002752F3" w14:paraId="4B23706C" w14:textId="77777777" w:rsidTr="000A0624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4010" w14:textId="4E693528" w:rsidR="00C136AA" w:rsidRPr="002752F3" w:rsidRDefault="00C136AA" w:rsidP="00C136AA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Ryzyko braku zabezpieczenia środków finansowych na utrzymanie systemu po jego wdrożeniu.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9F619A" w14:textId="02C0AA1F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04F33" w14:textId="05E735DE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9B33EA" w14:textId="120A3635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Analiza kosztów utrzymania systemu i zabezpieczenie odpowiednich środków w budżecie Państwa (Ministerstwa Zdrowia). Do 2024 środki zapewnione w NPZCHN.</w:t>
            </w:r>
          </w:p>
        </w:tc>
      </w:tr>
      <w:tr w:rsidR="00C136AA" w:rsidRPr="002752F3" w14:paraId="212ED982" w14:textId="77777777" w:rsidTr="000A0624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9F8D" w14:textId="2CCE3758" w:rsidR="00C136AA" w:rsidRPr="002752F3" w:rsidRDefault="00C136AA" w:rsidP="00C136AA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Ryzyko nieosiągnięcia zakładanych wskaźników rezultatu – zbyt małe zainteresowanie użytkowników.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429D65" w14:textId="383E0052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9CF5E0" w14:textId="41C12151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80282" w14:textId="77777777" w:rsidR="00C136AA" w:rsidRPr="002752F3" w:rsidRDefault="00C136AA" w:rsidP="00C136AA">
            <w:pPr>
              <w:pStyle w:val="Tekstpodstawowy"/>
              <w:spacing w:line="288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Prowadzenie akcji promocyjnej Projektu – informowanie świadczeniodawców o możliwościach udostępnionych przez wdrożony system. Przeprowadzanie szkoleń z zakresu użytkowania systemu.</w:t>
            </w:r>
          </w:p>
          <w:p w14:paraId="2A913F1C" w14:textId="7EF50625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Bieżące monitorowanie i kontrolowanie realizacji wskaźników Projektu.</w:t>
            </w:r>
          </w:p>
        </w:tc>
      </w:tr>
      <w:tr w:rsidR="00C136AA" w:rsidRPr="002752F3" w14:paraId="3EE994B3" w14:textId="77777777" w:rsidTr="000A0624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6CA3" w14:textId="18F9C03D" w:rsidR="00C136AA" w:rsidRPr="002752F3" w:rsidRDefault="00C136AA" w:rsidP="00C136AA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Ryzyko nieodpowiedniego zabezpieczenia przetwarzanych danych.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E66336" w14:textId="4050B54F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8D8B8" w14:textId="734866AC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EFD56" w14:textId="3B97BF8F" w:rsidR="00C136AA" w:rsidRPr="002752F3" w:rsidRDefault="00C136AA" w:rsidP="00C136A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2752F3">
              <w:rPr>
                <w:rFonts w:ascii="Arial" w:eastAsiaTheme="minorEastAsia" w:hAnsi="Arial" w:cs="Arial"/>
                <w:b w:val="0"/>
                <w:color w:val="000000" w:themeColor="text1"/>
                <w:sz w:val="20"/>
                <w:szCs w:val="20"/>
              </w:rPr>
              <w:t xml:space="preserve">Opracowane wytycznych (zalecenia) w zakresie bezpiecznego przetwarzania danych przez podmioty korzystające z systemu. </w:t>
            </w:r>
          </w:p>
        </w:tc>
      </w:tr>
    </w:tbl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44B1A97" w14:textId="77777777" w:rsidR="00C136AA" w:rsidRPr="00C136AA" w:rsidRDefault="00C136AA" w:rsidP="00C136AA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69DDDD91" w14:textId="77777777" w:rsidR="00C136AA" w:rsidRPr="00C136AA" w:rsidRDefault="00BB059E" w:rsidP="00C136AA">
      <w:pPr>
        <w:pStyle w:val="Akapitzlist"/>
        <w:numPr>
          <w:ilvl w:val="0"/>
          <w:numId w:val="19"/>
        </w:numPr>
        <w:rPr>
          <w:rFonts w:ascii="Arial" w:hAnsi="Arial" w:cs="Arial"/>
          <w:color w:val="0070C0"/>
          <w:sz w:val="18"/>
          <w:szCs w:val="18"/>
        </w:rPr>
      </w:pPr>
      <w:r w:rsidRPr="00C136AA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136AA">
        <w:rPr>
          <w:rFonts w:ascii="Arial" w:hAnsi="Arial" w:cs="Arial"/>
          <w:b/>
          <w:color w:val="000000" w:themeColor="text1"/>
        </w:rPr>
        <w:t xml:space="preserve"> </w:t>
      </w:r>
      <w:r w:rsidR="00C136AA" w:rsidRPr="00C136AA">
        <w:rPr>
          <w:rFonts w:ascii="Arial" w:hAnsi="Arial" w:cs="Arial"/>
          <w:color w:val="000000" w:themeColor="text1"/>
          <w:sz w:val="20"/>
          <w:szCs w:val="20"/>
        </w:rPr>
        <w:t>Urszula Wojciechowska, Zakład Epidemiologii i Prewencji Nowotworów, Krajowy Rejestr nowotworów, adres e-mail: Urszula.Wojciechowska@coi.pl, telefon: 22 570 94 35</w:t>
      </w:r>
    </w:p>
    <w:p w14:paraId="3E707801" w14:textId="68D6053F" w:rsidR="00A92887" w:rsidRPr="00C136AA" w:rsidRDefault="00A92887" w:rsidP="00C136AA">
      <w:pPr>
        <w:spacing w:before="360"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7BB8A2B0" w:rsid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 xml:space="preserve">Załącznik nr 1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22182" w14:textId="77777777" w:rsidR="00CA0DAC" w:rsidRDefault="00CA0DAC" w:rsidP="00BB2420">
      <w:pPr>
        <w:spacing w:after="0" w:line="240" w:lineRule="auto"/>
      </w:pPr>
      <w:r>
        <w:separator/>
      </w:r>
    </w:p>
  </w:endnote>
  <w:endnote w:type="continuationSeparator" w:id="0">
    <w:p w14:paraId="7433F92D" w14:textId="77777777" w:rsidR="00CA0DAC" w:rsidRDefault="00CA0DA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10E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3FAD35" w14:textId="77777777" w:rsidR="00CA0DAC" w:rsidRDefault="00CA0DAC" w:rsidP="00BB2420">
      <w:pPr>
        <w:spacing w:after="0" w:line="240" w:lineRule="auto"/>
      </w:pPr>
      <w:r>
        <w:separator/>
      </w:r>
    </w:p>
  </w:footnote>
  <w:footnote w:type="continuationSeparator" w:id="0">
    <w:p w14:paraId="476F3345" w14:textId="77777777" w:rsidR="00CA0DAC" w:rsidRDefault="00CA0DA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C344AD5"/>
    <w:multiLevelType w:val="hybridMultilevel"/>
    <w:tmpl w:val="4A18D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3FC10C21"/>
    <w:multiLevelType w:val="hybridMultilevel"/>
    <w:tmpl w:val="0396F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4"/>
  </w:num>
  <w:num w:numId="7">
    <w:abstractNumId w:val="16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8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0274"/>
    <w:rsid w:val="00043DD9"/>
    <w:rsid w:val="00044D68"/>
    <w:rsid w:val="00047D9D"/>
    <w:rsid w:val="0006403E"/>
    <w:rsid w:val="00070663"/>
    <w:rsid w:val="00071880"/>
    <w:rsid w:val="00084E5B"/>
    <w:rsid w:val="00087231"/>
    <w:rsid w:val="00095005"/>
    <w:rsid w:val="00095944"/>
    <w:rsid w:val="000A1DFB"/>
    <w:rsid w:val="000A2F32"/>
    <w:rsid w:val="000A3938"/>
    <w:rsid w:val="000B10EC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77D3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13720"/>
    <w:rsid w:val="00237279"/>
    <w:rsid w:val="00240D69"/>
    <w:rsid w:val="00241B5E"/>
    <w:rsid w:val="00252087"/>
    <w:rsid w:val="00263392"/>
    <w:rsid w:val="00265194"/>
    <w:rsid w:val="002752F3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239B"/>
    <w:rsid w:val="006A60AA"/>
    <w:rsid w:val="006B034F"/>
    <w:rsid w:val="006B5117"/>
    <w:rsid w:val="006C78AE"/>
    <w:rsid w:val="006E0CFA"/>
    <w:rsid w:val="006E6205"/>
    <w:rsid w:val="00701800"/>
    <w:rsid w:val="00702205"/>
    <w:rsid w:val="00725708"/>
    <w:rsid w:val="00740A47"/>
    <w:rsid w:val="00746ABD"/>
    <w:rsid w:val="0077418F"/>
    <w:rsid w:val="00775C44"/>
    <w:rsid w:val="00776802"/>
    <w:rsid w:val="007924CE"/>
    <w:rsid w:val="007932D7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0EED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105B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11BE"/>
    <w:rsid w:val="00B74859"/>
    <w:rsid w:val="00B831E2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136AA"/>
    <w:rsid w:val="00C26361"/>
    <w:rsid w:val="00C302F1"/>
    <w:rsid w:val="00C3575F"/>
    <w:rsid w:val="00C42AEA"/>
    <w:rsid w:val="00C57985"/>
    <w:rsid w:val="00C6751B"/>
    <w:rsid w:val="00CA0DAC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0E39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99A60-995A-4AA8-AC4A-D8003D380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1069</Words>
  <Characters>6417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2019-10-09T12:09:00Z</dcterms:created>
  <dcterms:modified xsi:type="dcterms:W3CDTF">2019-10-14T10:24:00Z</dcterms:modified>
</cp:coreProperties>
</file>