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719220557"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2F756D"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WOOŚ.420.4.2022.JC.13</w:t>
      </w:r>
    </w:p>
    <w:p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A5194D">
        <w:rPr>
          <w:rFonts w:ascii="Calibri" w:eastAsia="Lucida Sans Unicode" w:hAnsi="Calibri" w:cs="Calibri"/>
          <w:bCs/>
          <w:kern w:val="28"/>
          <w:sz w:val="24"/>
          <w:szCs w:val="24"/>
        </w:rPr>
        <w:t>13</w:t>
      </w:r>
      <w:r w:rsidR="002F756D">
        <w:rPr>
          <w:rFonts w:ascii="Calibri" w:eastAsia="Lucida Sans Unicode" w:hAnsi="Calibri" w:cs="Calibri"/>
          <w:bCs/>
          <w:kern w:val="28"/>
          <w:sz w:val="24"/>
          <w:szCs w:val="24"/>
        </w:rPr>
        <w:t xml:space="preserve"> lipca</w:t>
      </w:r>
      <w:r w:rsidR="00D87DE3">
        <w:rPr>
          <w:rFonts w:ascii="Calibri" w:eastAsia="Lucida Sans Unicode" w:hAnsi="Calibri" w:cs="Calibri"/>
          <w:bCs/>
          <w:kern w:val="28"/>
          <w:sz w:val="24"/>
          <w:szCs w:val="24"/>
        </w:rPr>
        <w:t xml:space="preserve"> 2022</w:t>
      </w:r>
      <w:r>
        <w:rPr>
          <w:rFonts w:ascii="Calibri" w:eastAsia="Lucida Sans Unicode" w:hAnsi="Calibri" w:cs="Calibri"/>
          <w:bCs/>
          <w:kern w:val="28"/>
          <w:sz w:val="24"/>
          <w:szCs w:val="24"/>
        </w:rPr>
        <w:t xml:space="preserve"> r.</w:t>
      </w:r>
    </w:p>
    <w:p w:rsidR="00AA7C36" w:rsidRPr="00AA7C36" w:rsidRDefault="002F756D"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Pr>
          <w:rFonts w:asciiTheme="minorHAnsi" w:eastAsia="SimSun" w:hAnsiTheme="minorHAnsi" w:cstheme="minorHAnsi"/>
          <w:color w:val="auto"/>
          <w:sz w:val="28"/>
          <w:szCs w:val="28"/>
          <w:lang w:eastAsia="zh-CN" w:bidi="hi-IN"/>
        </w:rPr>
        <w:t>Decyzja</w:t>
      </w:r>
    </w:p>
    <w:p w:rsidR="002F756D" w:rsidRDefault="00AA7C36" w:rsidP="00080B48">
      <w:pPr>
        <w:widowControl w:val="0"/>
        <w:suppressAutoHyphens/>
        <w:autoSpaceDN w:val="0"/>
        <w:spacing w:after="100" w:afterAutospacing="1" w:line="360" w:lineRule="auto"/>
        <w:textAlignment w:val="baseline"/>
        <w:rPr>
          <w:rFonts w:eastAsia="Lucida Sans Unicode" w:cstheme="minorHAnsi"/>
          <w:kern w:val="3"/>
          <w:sz w:val="24"/>
          <w:szCs w:val="24"/>
          <w:lang w:eastAsia="zh-CN"/>
        </w:rPr>
      </w:pPr>
      <w:r w:rsidRPr="00AA7C36">
        <w:rPr>
          <w:rFonts w:eastAsia="Lucida Sans Unicode" w:cstheme="minorHAnsi"/>
          <w:kern w:val="3"/>
          <w:sz w:val="24"/>
          <w:szCs w:val="24"/>
          <w:lang w:eastAsia="zh-CN"/>
        </w:rPr>
        <w:t xml:space="preserve">Na </w:t>
      </w:r>
      <w:r w:rsidR="00A82A9F" w:rsidRPr="00A82A9F">
        <w:rPr>
          <w:rFonts w:eastAsia="Lucida Sans Unicode" w:cstheme="minorHAnsi"/>
          <w:kern w:val="3"/>
          <w:sz w:val="24"/>
          <w:szCs w:val="24"/>
          <w:lang w:eastAsia="zh-CN"/>
        </w:rPr>
        <w:t xml:space="preserve">podstawie art. 104 ustawy z dnia 14 czerwca 1960 r. Kodeks postępowania administracyjnego (Dz. U. z 2021 r., poz. 735, z </w:t>
      </w:r>
      <w:proofErr w:type="spellStart"/>
      <w:r w:rsidR="00A82A9F" w:rsidRPr="00A82A9F">
        <w:rPr>
          <w:rFonts w:eastAsia="Lucida Sans Unicode" w:cstheme="minorHAnsi"/>
          <w:kern w:val="3"/>
          <w:sz w:val="24"/>
          <w:szCs w:val="24"/>
          <w:lang w:eastAsia="zh-CN"/>
        </w:rPr>
        <w:t>późn</w:t>
      </w:r>
      <w:proofErr w:type="spellEnd"/>
      <w:r w:rsidR="00A82A9F" w:rsidRPr="00A82A9F">
        <w:rPr>
          <w:rFonts w:eastAsia="Lucida Sans Unicode" w:cstheme="minorHAnsi"/>
          <w:kern w:val="3"/>
          <w:sz w:val="24"/>
          <w:szCs w:val="24"/>
          <w:lang w:eastAsia="zh-CN"/>
        </w:rPr>
        <w:t xml:space="preserve">. zm.) oraz art. 84 ustawy z dnia 3 października 2008 r. o udostępnianiu informacji o środowisku i jego ochronie, udziale społeczeństwa w ochronie środowiska oraz o ocenach oddziaływania na środowisko (Dz. U. 2022 r., poz. 1029, z </w:t>
      </w:r>
      <w:proofErr w:type="spellStart"/>
      <w:r w:rsidR="00A82A9F" w:rsidRPr="00A82A9F">
        <w:rPr>
          <w:rFonts w:eastAsia="Lucida Sans Unicode" w:cstheme="minorHAnsi"/>
          <w:kern w:val="3"/>
          <w:sz w:val="24"/>
          <w:szCs w:val="24"/>
          <w:lang w:eastAsia="zh-CN"/>
        </w:rPr>
        <w:t>późn</w:t>
      </w:r>
      <w:proofErr w:type="spellEnd"/>
      <w:r w:rsidR="00A82A9F" w:rsidRPr="00A82A9F">
        <w:rPr>
          <w:rFonts w:eastAsia="Lucida Sans Unicode" w:cstheme="minorHAnsi"/>
          <w:kern w:val="3"/>
          <w:sz w:val="24"/>
          <w:szCs w:val="24"/>
          <w:lang w:eastAsia="zh-CN"/>
        </w:rPr>
        <w:t xml:space="preserve">. zm.), a także § 3 ust. 2 pkt 1 w związku z § 2 ust. 1 pkt 32 rozporządzenia Rady Ministrów z dnia 26 września 2019 r. w sprawie przedsięwzięć mogących znacząco oddziaływać na środowisko (Dz.U. 2019, poz. 1839, z </w:t>
      </w:r>
      <w:proofErr w:type="spellStart"/>
      <w:r w:rsidR="00A82A9F" w:rsidRPr="00A82A9F">
        <w:rPr>
          <w:rFonts w:eastAsia="Lucida Sans Unicode" w:cstheme="minorHAnsi"/>
          <w:kern w:val="3"/>
          <w:sz w:val="24"/>
          <w:szCs w:val="24"/>
          <w:lang w:eastAsia="zh-CN"/>
        </w:rPr>
        <w:t>późn</w:t>
      </w:r>
      <w:proofErr w:type="spellEnd"/>
      <w:r w:rsidR="00A82A9F" w:rsidRPr="00A82A9F">
        <w:rPr>
          <w:rFonts w:eastAsia="Lucida Sans Unicode" w:cstheme="minorHAnsi"/>
          <w:kern w:val="3"/>
          <w:sz w:val="24"/>
          <w:szCs w:val="24"/>
          <w:lang w:eastAsia="zh-CN"/>
        </w:rPr>
        <w:t xml:space="preserve">. zm.), po rozpatrzeniu wniosku Generalnej Dyrekcji Dróg Krajowych i Autostrad Oddział w Olsztynie, reprezentowanej przez pełnomocnika – Pana Adama </w:t>
      </w:r>
      <w:proofErr w:type="spellStart"/>
      <w:r w:rsidR="00A82A9F" w:rsidRPr="00A82A9F">
        <w:rPr>
          <w:rFonts w:eastAsia="Lucida Sans Unicode" w:cstheme="minorHAnsi"/>
          <w:kern w:val="3"/>
          <w:sz w:val="24"/>
          <w:szCs w:val="24"/>
          <w:lang w:eastAsia="zh-CN"/>
        </w:rPr>
        <w:t>Herasimowicza</w:t>
      </w:r>
      <w:proofErr w:type="spellEnd"/>
      <w:r w:rsidR="00A82A9F" w:rsidRPr="00A82A9F">
        <w:rPr>
          <w:rFonts w:eastAsia="Lucida Sans Unicode" w:cstheme="minorHAnsi"/>
          <w:kern w:val="3"/>
          <w:sz w:val="24"/>
          <w:szCs w:val="24"/>
          <w:lang w:eastAsia="zh-CN"/>
        </w:rPr>
        <w:t xml:space="preserve"> z dnia 29 marca 2022 r., ostatecznie uzupełnio</w:t>
      </w:r>
      <w:r w:rsidR="00A82A9F">
        <w:rPr>
          <w:rFonts w:eastAsia="Lucida Sans Unicode" w:cstheme="minorHAnsi"/>
          <w:kern w:val="3"/>
          <w:sz w:val="24"/>
          <w:szCs w:val="24"/>
          <w:lang w:eastAsia="zh-CN"/>
        </w:rPr>
        <w:t xml:space="preserve">nego w dniu 29 kwietnia </w:t>
      </w:r>
      <w:r w:rsidR="002F756D" w:rsidRPr="002F756D">
        <w:rPr>
          <w:rFonts w:eastAsia="Lucida Sans Unicode" w:cstheme="minorHAnsi"/>
          <w:kern w:val="3"/>
          <w:sz w:val="24"/>
          <w:szCs w:val="24"/>
          <w:lang w:eastAsia="zh-CN"/>
        </w:rPr>
        <w:t>2022 r.,</w:t>
      </w:r>
    </w:p>
    <w:p w:rsidR="00AA7C36" w:rsidRPr="00AA7C36" w:rsidRDefault="002F756D"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stwierdz</w:t>
      </w:r>
      <w:r w:rsidR="00AA7C36" w:rsidRPr="00080B48">
        <w:rPr>
          <w:rFonts w:asciiTheme="minorHAnsi" w:hAnsiTheme="minorHAnsi" w:cstheme="minorHAnsi"/>
          <w:color w:val="auto"/>
          <w:sz w:val="28"/>
          <w:szCs w:val="28"/>
        </w:rPr>
        <w:t>am</w:t>
      </w:r>
    </w:p>
    <w:p w:rsidR="00A82A9F" w:rsidRDefault="00A82A9F" w:rsidP="00A82A9F">
      <w:pPr>
        <w:pStyle w:val="Akapitzlist"/>
        <w:numPr>
          <w:ilvl w:val="0"/>
          <w:numId w:val="6"/>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brak potrzeby przeprowadzenia oceny oddziaływania na środowisko dla planowanego przedsięwzięcia polegającego na budowie obwodnicy Nowego Miasta Lubawskiego w ciągu drogi krajowej nr 15 – przebudowa realizowanego przedsięwzięcia w związku z osuwiskiem w km 8+700,</w:t>
      </w:r>
    </w:p>
    <w:p w:rsidR="00A82A9F" w:rsidRDefault="00A82A9F" w:rsidP="00A82A9F">
      <w:pPr>
        <w:pStyle w:val="Akapitzlist"/>
        <w:numPr>
          <w:ilvl w:val="0"/>
          <w:numId w:val="6"/>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określam warunki wykorzystania terenu w fazie realizacji i eksploatacji lub użytkowania przedsięwzięcia, ze szczególnym uwzględnieniem konieczności ochrony cennych wartości przyrodniczych, zasobów naturalnych i zabytków oraz ograniczenia uciążliwości dla terenów sąsiednich:</w:t>
      </w:r>
    </w:p>
    <w:p w:rsidR="00A82A9F" w:rsidRDefault="00A82A9F" w:rsidP="00A82A9F">
      <w:pPr>
        <w:pStyle w:val="Akapitzlist"/>
        <w:numPr>
          <w:ilvl w:val="0"/>
          <w:numId w:val="35"/>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 xml:space="preserve">monitorować pracę sprzętu, tak aby na bieżąco usuwać ewentualne wycieki substancji ropopochodnych z wykorzystaniem sorbentów, których odpowiednia ilość powinna być stale zagwarantowana na terenie prowadzonych robót; </w:t>
      </w:r>
    </w:p>
    <w:p w:rsidR="00A82A9F" w:rsidRDefault="00A82A9F" w:rsidP="00A82A9F">
      <w:pPr>
        <w:pStyle w:val="Akapitzlist"/>
        <w:numPr>
          <w:ilvl w:val="0"/>
          <w:numId w:val="35"/>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lastRenderedPageBreak/>
        <w:t>zabiegi związane z konserwacją oraz doraźnymi naprawami maszyn i urządzeń wykonywać w miejscach o podłożu zabezpieczonym przed przedostaniem się zanieczyszczeń do gruntu i wód podziemnych;</w:t>
      </w:r>
    </w:p>
    <w:p w:rsidR="00A82A9F" w:rsidRDefault="00A82A9F" w:rsidP="00A82A9F">
      <w:pPr>
        <w:pStyle w:val="Akapitzlist"/>
        <w:numPr>
          <w:ilvl w:val="0"/>
          <w:numId w:val="35"/>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drzewa znajdujące się w obrębie prac budowlanych zabezpieczyć przed uszkodzeniami mechanicznymi, tak aby nie prowadzić do pogorszenia ich stanu zdrowotnego oraz nie naruszać ich statyki, m.in. poprzez:</w:t>
      </w:r>
    </w:p>
    <w:p w:rsidR="00A82A9F" w:rsidRDefault="00A82A9F" w:rsidP="00A82A9F">
      <w:pPr>
        <w:pStyle w:val="Akapitzlist"/>
        <w:numPr>
          <w:ilvl w:val="0"/>
          <w:numId w:val="36"/>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zastosowanie tymczasowych osłon przed uszkodzeniami mechanicznymi pni (np. odeskowanie, zabezpieczenie geowłókniną),</w:t>
      </w:r>
    </w:p>
    <w:p w:rsidR="00A82A9F" w:rsidRDefault="00A82A9F" w:rsidP="00A82A9F">
      <w:pPr>
        <w:pStyle w:val="Akapitzlist"/>
        <w:numPr>
          <w:ilvl w:val="0"/>
          <w:numId w:val="36"/>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podwiązywanie gałęzi kolidujących z pracą pojazdów i maszyn wykorzystywanych w trakcie robót budowlanych;</w:t>
      </w:r>
    </w:p>
    <w:p w:rsidR="00A82A9F" w:rsidRDefault="00A82A9F" w:rsidP="00A82A9F">
      <w:pPr>
        <w:pStyle w:val="Akapitzlist"/>
        <w:numPr>
          <w:ilvl w:val="0"/>
          <w:numId w:val="35"/>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w celu ograniczenia zapylenia, w okresach suchych, zraszać drogi technologiczne;</w:t>
      </w:r>
    </w:p>
    <w:p w:rsidR="002F756D" w:rsidRPr="00A82A9F" w:rsidRDefault="00A82A9F" w:rsidP="00A82A9F">
      <w:pPr>
        <w:pStyle w:val="Akapitzlist"/>
        <w:numPr>
          <w:ilvl w:val="0"/>
          <w:numId w:val="35"/>
        </w:numPr>
        <w:spacing w:after="100" w:afterAutospacing="1" w:line="360" w:lineRule="auto"/>
        <w:rPr>
          <w:rFonts w:eastAsia="Lucida Sans Unicode" w:cstheme="minorHAnsi"/>
          <w:bCs/>
          <w:iCs/>
          <w:kern w:val="1"/>
          <w:sz w:val="24"/>
          <w:szCs w:val="24"/>
        </w:rPr>
      </w:pPr>
      <w:r w:rsidRPr="00A82A9F">
        <w:rPr>
          <w:rFonts w:eastAsia="Lucida Sans Unicode" w:cstheme="minorHAnsi"/>
          <w:bCs/>
          <w:iCs/>
          <w:kern w:val="1"/>
          <w:sz w:val="24"/>
          <w:szCs w:val="24"/>
        </w:rPr>
        <w:t>przy wyjazdach samochodów na drogi pub</w:t>
      </w:r>
      <w:r>
        <w:rPr>
          <w:rFonts w:eastAsia="Lucida Sans Unicode" w:cstheme="minorHAnsi"/>
          <w:bCs/>
          <w:iCs/>
          <w:kern w:val="1"/>
          <w:sz w:val="24"/>
          <w:szCs w:val="24"/>
        </w:rPr>
        <w:t>liczne oczyszczać koła pojazdów</w:t>
      </w:r>
      <w:r w:rsidR="002F756D" w:rsidRPr="00A82A9F">
        <w:rPr>
          <w:rFonts w:eastAsia="Lucida Sans Unicode" w:cstheme="minorHAnsi"/>
          <w:bCs/>
          <w:iCs/>
          <w:kern w:val="1"/>
          <w:sz w:val="24"/>
          <w:szCs w:val="24"/>
        </w:rPr>
        <w:t xml:space="preserve">. </w:t>
      </w:r>
    </w:p>
    <w:p w:rsidR="00AA7C36" w:rsidRP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A82A9F" w:rsidRDefault="002F756D" w:rsidP="00A82A9F">
      <w:pPr>
        <w:widowControl w:val="0"/>
        <w:suppressAutoHyphens/>
        <w:spacing w:after="0" w:line="360" w:lineRule="auto"/>
        <w:rPr>
          <w:rFonts w:eastAsia="Lucida Sans Unicode" w:cstheme="minorHAnsi"/>
          <w:kern w:val="1"/>
          <w:sz w:val="24"/>
          <w:szCs w:val="24"/>
          <w:lang w:eastAsia="ar-SA"/>
        </w:rPr>
      </w:pPr>
      <w:r>
        <w:rPr>
          <w:rFonts w:eastAsia="Lucida Sans Unicode" w:cstheme="minorHAnsi"/>
          <w:kern w:val="1"/>
          <w:sz w:val="24"/>
          <w:szCs w:val="24"/>
          <w:lang w:eastAsia="ar-SA"/>
        </w:rPr>
        <w:t xml:space="preserve">W </w:t>
      </w:r>
      <w:r w:rsidRPr="002F756D">
        <w:rPr>
          <w:rFonts w:eastAsia="Lucida Sans Unicode" w:cstheme="minorHAnsi"/>
          <w:kern w:val="1"/>
          <w:sz w:val="24"/>
          <w:szCs w:val="24"/>
          <w:lang w:eastAsia="ar-SA"/>
        </w:rPr>
        <w:t xml:space="preserve">dniu </w:t>
      </w:r>
      <w:r w:rsidR="00A82A9F" w:rsidRPr="00A82A9F">
        <w:rPr>
          <w:rFonts w:eastAsia="Lucida Sans Unicode" w:cstheme="minorHAnsi"/>
          <w:kern w:val="1"/>
          <w:sz w:val="24"/>
          <w:szCs w:val="24"/>
          <w:lang w:eastAsia="ar-SA"/>
        </w:rPr>
        <w:t xml:space="preserve">29 marca 2022 r., Pan Adam </w:t>
      </w:r>
      <w:proofErr w:type="spellStart"/>
      <w:r w:rsidR="00A82A9F" w:rsidRPr="00A82A9F">
        <w:rPr>
          <w:rFonts w:eastAsia="Lucida Sans Unicode" w:cstheme="minorHAnsi"/>
          <w:kern w:val="1"/>
          <w:sz w:val="24"/>
          <w:szCs w:val="24"/>
          <w:lang w:eastAsia="ar-SA"/>
        </w:rPr>
        <w:t>Herasimowicz</w:t>
      </w:r>
      <w:proofErr w:type="spellEnd"/>
      <w:r w:rsidR="00A82A9F" w:rsidRPr="00A82A9F">
        <w:rPr>
          <w:rFonts w:eastAsia="Lucida Sans Unicode" w:cstheme="minorHAnsi"/>
          <w:kern w:val="1"/>
          <w:sz w:val="24"/>
          <w:szCs w:val="24"/>
          <w:lang w:eastAsia="ar-SA"/>
        </w:rPr>
        <w:t xml:space="preserve">, działający na podstawie udzielonego mu pełnomocnictwa do reprezentowania Generalnego Dyrektora Dróg Krajowych i Autostrad Oddział w Olsztynie wystąpił do Regionalnego Dyrektora Ochrony Środowiska w Olsztynie o wydanie decyzji o środowiskowych uwarunkowaniach dla planowanego przedsięwzięcia polegającego na budowie obwodnicy Nowego Miasta Lubawskiego w ciągu drogi krajowej nr 15 – przebudowa realizowanego przedsięwzięcia w związku z osuwiskiem w km 8+700. Wraz z wnioskiem o </w:t>
      </w:r>
      <w:r w:rsidR="00A82A9F">
        <w:rPr>
          <w:rFonts w:eastAsia="Lucida Sans Unicode" w:cstheme="minorHAnsi"/>
          <w:kern w:val="1"/>
          <w:sz w:val="24"/>
          <w:szCs w:val="24"/>
          <w:lang w:eastAsia="ar-SA"/>
        </w:rPr>
        <w:t xml:space="preserve">wydanie decyzji złożono m.in.: </w:t>
      </w:r>
    </w:p>
    <w:p w:rsidR="00A82A9F" w:rsidRDefault="00A82A9F" w:rsidP="00A82A9F">
      <w:pPr>
        <w:pStyle w:val="Akapitzlist"/>
        <w:widowControl w:val="0"/>
        <w:numPr>
          <w:ilvl w:val="0"/>
          <w:numId w:val="38"/>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kartę informacyjną przedsięwzięcia opracowaną w marcu 2022 r.,</w:t>
      </w:r>
    </w:p>
    <w:p w:rsidR="00A82A9F" w:rsidRDefault="00A82A9F" w:rsidP="00A82A9F">
      <w:pPr>
        <w:pStyle w:val="Akapitzlist"/>
        <w:widowControl w:val="0"/>
        <w:numPr>
          <w:ilvl w:val="0"/>
          <w:numId w:val="38"/>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mapę w skali zapewniającej czytelność przedstawionych danych z zaznaczonym przewidywanym terenem, na którym będzie realizowane przedsięwzięcie, oraz z zaznaczonym przewidywanym obszarem, znajdującym się w odległości 100 m od granic tego terenu – w wersji elektronicznej,</w:t>
      </w:r>
    </w:p>
    <w:p w:rsidR="00A82A9F" w:rsidRDefault="00A82A9F" w:rsidP="00A82A9F">
      <w:pPr>
        <w:pStyle w:val="Akapitzlist"/>
        <w:widowControl w:val="0"/>
        <w:numPr>
          <w:ilvl w:val="0"/>
          <w:numId w:val="38"/>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upoważnienie wnioskodawcy do reprezentowania Skarbu Państwa – Generalnego Dyrektora Dróg Krajowych i Autostrad.</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Inwestor wezwany do uzupełnienia braków formalnych ww. wniosku, w dniach: 19 i 29 kwietnia 2022 r. przedłożył brakujące dokumenty: poświadczoną przez właściwy organ kopię mapy ewidencyjnej obejmującej przewidywany teren, na którym będzie realizowane przedsięwzięcie, oraz przewidywany obszar, na który będzie oddziaływać przedsięwzięcie a także skorygowaną </w:t>
      </w:r>
      <w:r w:rsidRPr="00A82A9F">
        <w:rPr>
          <w:rFonts w:eastAsia="Lucida Sans Unicode" w:cstheme="minorHAnsi"/>
          <w:kern w:val="1"/>
          <w:sz w:val="24"/>
          <w:szCs w:val="24"/>
          <w:lang w:eastAsia="ar-SA"/>
        </w:rPr>
        <w:lastRenderedPageBreak/>
        <w:t>mapę z zaznaczonym przewidywanym terenem, na którym będzie realizowane przedsięwzięcie oraz obszarem, na który będzie oddziaływać przedsięwzięcie. Tym samym, 29 kwietnia 2022 r. nastąpiło wszczęcie postępowania w przedmioc</w:t>
      </w:r>
      <w:r>
        <w:rPr>
          <w:rFonts w:eastAsia="Lucida Sans Unicode" w:cstheme="minorHAnsi"/>
          <w:kern w:val="1"/>
          <w:sz w:val="24"/>
          <w:szCs w:val="24"/>
          <w:lang w:eastAsia="ar-SA"/>
        </w:rPr>
        <w:t>ie wydania niniejszej decyzji.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Przedmiotem wniosku o wydanie decyzji jest przedsięwzięcie polegające na przebudowie realizowanej inwestycji pn. „Budowa obwodnicy Nowego Miasta Lubawskiego w ciągu drogi krajowej nr 15” w związku z osuwiskiem w km 8+700 oraz drobnymi zmianami wprowadzanymi do projektu budowlanego. Decyzja ta jest niezbędna do uzyskania zmiany decyzji o zezwoleniu na realizację inwestycji d</w:t>
      </w:r>
      <w:r>
        <w:rPr>
          <w:rFonts w:eastAsia="Lucida Sans Unicode" w:cstheme="minorHAnsi"/>
          <w:kern w:val="1"/>
          <w:sz w:val="24"/>
          <w:szCs w:val="24"/>
          <w:lang w:eastAsia="ar-SA"/>
        </w:rPr>
        <w:t>rogowej dla etapu I inwestycji.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W trakcie wykonywania prac budowlanych związanych z budową nasypu drogowego na odcinku od km 8+650 do km 8+750 drogi krajowej nr 15 stwierdzono występowanie ruchów masowych oraz </w:t>
      </w:r>
      <w:proofErr w:type="spellStart"/>
      <w:r w:rsidRPr="00A82A9F">
        <w:rPr>
          <w:rFonts w:eastAsia="Lucida Sans Unicode" w:cstheme="minorHAnsi"/>
          <w:kern w:val="1"/>
          <w:sz w:val="24"/>
          <w:szCs w:val="24"/>
          <w:lang w:eastAsia="ar-SA"/>
        </w:rPr>
        <w:t>samowypływów</w:t>
      </w:r>
      <w:proofErr w:type="spellEnd"/>
      <w:r w:rsidRPr="00A82A9F">
        <w:rPr>
          <w:rFonts w:eastAsia="Lucida Sans Unicode" w:cstheme="minorHAnsi"/>
          <w:kern w:val="1"/>
          <w:sz w:val="24"/>
          <w:szCs w:val="24"/>
          <w:lang w:eastAsia="ar-SA"/>
        </w:rPr>
        <w:t xml:space="preserve"> wód gruntowych w obrębie istniejących skarp. Prace wstrzymano, a nasyp został częściowo rozebrany. W celu określenia przyczyn powstania osuwiska, jego zasięgu oraz zakresu i rodzaju niezbędnego wzmocnienia, wykonano uzupeł</w:t>
      </w:r>
      <w:r>
        <w:rPr>
          <w:rFonts w:eastAsia="Lucida Sans Unicode" w:cstheme="minorHAnsi"/>
          <w:kern w:val="1"/>
          <w:sz w:val="24"/>
          <w:szCs w:val="24"/>
          <w:lang w:eastAsia="ar-SA"/>
        </w:rPr>
        <w:t>niające badania geotechniczne.</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Przedsięwzięcie jest częścią realizowanej inwestycji drogowej, dla której Regionalny Dyrektor Ochrony Środowiska w Olsztynie wydał 30 lipca 2010 r. decyzję o środowiskowych uwarunkowaniach (znak: RDOŚ-28-WOOŚ-6613-197/10/</w:t>
      </w:r>
      <w:proofErr w:type="spellStart"/>
      <w:r w:rsidRPr="00A82A9F">
        <w:rPr>
          <w:rFonts w:eastAsia="Lucida Sans Unicode" w:cstheme="minorHAnsi"/>
          <w:kern w:val="1"/>
          <w:sz w:val="24"/>
          <w:szCs w:val="24"/>
          <w:lang w:eastAsia="ar-SA"/>
        </w:rPr>
        <w:t>jc</w:t>
      </w:r>
      <w:proofErr w:type="spellEnd"/>
      <w:r w:rsidRPr="00A82A9F">
        <w:rPr>
          <w:rFonts w:eastAsia="Lucida Sans Unicode" w:cstheme="minorHAnsi"/>
          <w:kern w:val="1"/>
          <w:sz w:val="24"/>
          <w:szCs w:val="24"/>
          <w:lang w:eastAsia="ar-SA"/>
        </w:rPr>
        <w:t>) dla przedsięwzięcia realizowanego w ramach zadania pn.: pn. Docelowy przebieg drogi krajowej nr 15 na odcinku od km ok. 312+356 do km. ok. 359+7580. Decyzja ta została następnie zmieniona przez tutejszy organ decyzją z 30 września 2015 r. (znak: WOOŚ.4200.1.2015.MH.28), a inwestycja rozbudowana decyzją z 6 grudnia 2016 r. (znak: WOOŚ.4200.3.2016.MH.9) stwierdzającą brak potrzeby przeprowadzenia oceny oddziaływania na środowisko dla przedsięwzięcia polegającego na rozbudowie drogi krajowej nr 15 w zakresie podłączenia drogi powiatowej nr 1808C Wielki Głęboczek - Wielkie Leźno do skrzyżow</w:t>
      </w:r>
      <w:r>
        <w:rPr>
          <w:rFonts w:eastAsia="Lucida Sans Unicode" w:cstheme="minorHAnsi"/>
          <w:kern w:val="1"/>
          <w:sz w:val="24"/>
          <w:szCs w:val="24"/>
          <w:lang w:eastAsia="ar-SA"/>
        </w:rPr>
        <w:t>ania typu rondo w km ok. 0+450.</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Planowane przedsięwzięcie drogowe kwalifikuje się do przedsięwzięć mogących potencjalnie znacząco oddziaływać na środowisko, stosownie do § 3 ust. 2 pkt 1 w związku z § 2 ust. 1 pkt. 32 rozporządzenia Rady Ministrów z 10 września 2019 r. w sprawie przedsięwzięć mogących znacząco oddziaływać na środowisko (Dz.U. 2019 poz. 1839 z </w:t>
      </w:r>
      <w:proofErr w:type="spellStart"/>
      <w:r w:rsidRPr="00A82A9F">
        <w:rPr>
          <w:rFonts w:eastAsia="Lucida Sans Unicode" w:cstheme="minorHAnsi"/>
          <w:kern w:val="1"/>
          <w:sz w:val="24"/>
          <w:szCs w:val="24"/>
          <w:lang w:eastAsia="ar-SA"/>
        </w:rPr>
        <w:t>późn</w:t>
      </w:r>
      <w:proofErr w:type="spellEnd"/>
      <w:r w:rsidRPr="00A82A9F">
        <w:rPr>
          <w:rFonts w:eastAsia="Lucida Sans Unicode" w:cstheme="minorHAnsi"/>
          <w:kern w:val="1"/>
          <w:sz w:val="24"/>
          <w:szCs w:val="24"/>
          <w:lang w:eastAsia="ar-SA"/>
        </w:rPr>
        <w:t xml:space="preserve">. zm.). Zgodnie z art. 75 ust. 1 pkt 1 lit. p ustawy z dnia 3 października 2008 r. o udostępnianiu informacji o środowisku i jego ochronie, udziale społeczeństwa w ochronie środowiska oraz o ocenach oddziaływania na środowisko (Dz. U. 2022, poz. 1029, z </w:t>
      </w:r>
      <w:proofErr w:type="spellStart"/>
      <w:r w:rsidRPr="00A82A9F">
        <w:rPr>
          <w:rFonts w:eastAsia="Lucida Sans Unicode" w:cstheme="minorHAnsi"/>
          <w:kern w:val="1"/>
          <w:sz w:val="24"/>
          <w:szCs w:val="24"/>
          <w:lang w:eastAsia="ar-SA"/>
        </w:rPr>
        <w:t>późn</w:t>
      </w:r>
      <w:proofErr w:type="spellEnd"/>
      <w:r w:rsidRPr="00A82A9F">
        <w:rPr>
          <w:rFonts w:eastAsia="Lucida Sans Unicode" w:cstheme="minorHAnsi"/>
          <w:kern w:val="1"/>
          <w:sz w:val="24"/>
          <w:szCs w:val="24"/>
          <w:lang w:eastAsia="ar-SA"/>
        </w:rPr>
        <w:t xml:space="preserve">. zm.), zwanej dalej „ustawą </w:t>
      </w:r>
      <w:proofErr w:type="spellStart"/>
      <w:r w:rsidRPr="00A82A9F">
        <w:rPr>
          <w:rFonts w:eastAsia="Lucida Sans Unicode" w:cstheme="minorHAnsi"/>
          <w:kern w:val="1"/>
          <w:sz w:val="24"/>
          <w:szCs w:val="24"/>
          <w:lang w:eastAsia="ar-SA"/>
        </w:rPr>
        <w:t>ooś</w:t>
      </w:r>
      <w:proofErr w:type="spellEnd"/>
      <w:r w:rsidRPr="00A82A9F">
        <w:rPr>
          <w:rFonts w:eastAsia="Lucida Sans Unicode" w:cstheme="minorHAnsi"/>
          <w:kern w:val="1"/>
          <w:sz w:val="24"/>
          <w:szCs w:val="24"/>
          <w:lang w:eastAsia="ar-SA"/>
        </w:rPr>
        <w:t xml:space="preserve">”, Regionalny Dyrektor Ochrony Środowiska w Olsztynie jest organem właściwym do wydania decyzji o środowiskowych uwarunkowaniach w przypadku przedsięwzięć polegających na zmianie lub rozbudowie przedsięwzięć, dla których był właściwy do wydania decyzji o środowiskowych </w:t>
      </w:r>
      <w:r>
        <w:rPr>
          <w:rFonts w:eastAsia="Lucida Sans Unicode" w:cstheme="minorHAnsi"/>
          <w:kern w:val="1"/>
          <w:sz w:val="24"/>
          <w:szCs w:val="24"/>
          <w:lang w:eastAsia="ar-SA"/>
        </w:rPr>
        <w:lastRenderedPageBreak/>
        <w:t>uwarunkowaniach.</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Regionalny Dyrektor Ochrony Środowiska w Olsztynie (dalej „RDOŚ w Olsztynie”), zawiadomieniem z 6 maja 2022 r., znak: WOOŚ.420.4.2022.JC.4, poinformował o wszczęciu postępowania w sprawie wydania decyzji o środowiskowych uwarunkowaniach. Stosownie do art. 74 ust. 3 ustawy </w:t>
      </w:r>
      <w:proofErr w:type="spellStart"/>
      <w:r w:rsidRPr="00A82A9F">
        <w:rPr>
          <w:rFonts w:eastAsia="Lucida Sans Unicode" w:cstheme="minorHAnsi"/>
          <w:kern w:val="1"/>
          <w:sz w:val="24"/>
          <w:szCs w:val="24"/>
          <w:lang w:eastAsia="ar-SA"/>
        </w:rPr>
        <w:t>ooś</w:t>
      </w:r>
      <w:proofErr w:type="spellEnd"/>
      <w:r w:rsidRPr="00A82A9F">
        <w:rPr>
          <w:rFonts w:eastAsia="Lucida Sans Unicode" w:cstheme="minorHAnsi"/>
          <w:kern w:val="1"/>
          <w:sz w:val="24"/>
          <w:szCs w:val="24"/>
          <w:lang w:eastAsia="ar-SA"/>
        </w:rPr>
        <w:t xml:space="preserve"> oraz w związku z art. 49 ustawy Kodeks postępowania administracyjnego (Dz. U. z 2021 r., poz. 735 z </w:t>
      </w:r>
      <w:proofErr w:type="spellStart"/>
      <w:r w:rsidRPr="00A82A9F">
        <w:rPr>
          <w:rFonts w:eastAsia="Lucida Sans Unicode" w:cstheme="minorHAnsi"/>
          <w:kern w:val="1"/>
          <w:sz w:val="24"/>
          <w:szCs w:val="24"/>
          <w:lang w:eastAsia="ar-SA"/>
        </w:rPr>
        <w:t>późn</w:t>
      </w:r>
      <w:proofErr w:type="spellEnd"/>
      <w:r w:rsidRPr="00A82A9F">
        <w:rPr>
          <w:rFonts w:eastAsia="Lucida Sans Unicode" w:cstheme="minorHAnsi"/>
          <w:kern w:val="1"/>
          <w:sz w:val="24"/>
          <w:szCs w:val="24"/>
          <w:lang w:eastAsia="ar-SA"/>
        </w:rPr>
        <w:t>. zm.), zwanej dalej „kpa”, strony przedmiotowego postępowania, z uwagi na liczbę przekraczającą 10, zostały powiadomione o postępowaniu w drodze obwieszczenia, które umieszczono na stronie Biuletynu Informacji Publicznej RDOŚ w Olsztynie oraz na tablicy ogłoszeń RDOŚ, jak również na tablicy ogłoszeń Urzędu Gminy Kurzętnik i Urzędu Gminy w Nowym Mieście Lubawskim, na terenie których realizowane będzie przedsięwzięc</w:t>
      </w:r>
      <w:r>
        <w:rPr>
          <w:rFonts w:eastAsia="Lucida Sans Unicode" w:cstheme="minorHAnsi"/>
          <w:kern w:val="1"/>
          <w:sz w:val="24"/>
          <w:szCs w:val="24"/>
          <w:lang w:eastAsia="ar-SA"/>
        </w:rPr>
        <w:t xml:space="preserve">ie. </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Pismem z 6 maja 2022 r., WOOŚ.420.4.2022.JC.5 RDOŚ w Olsztynie wezwał pełnomocnika inwestora do uzupełnienia treści karty informacyjnej przedsięwzięcia (KIP). Stosowne uzupełnienie dokumentu w formie aneksu nr 1 do KIP wpłynęło do tutejszego organu w </w:t>
      </w:r>
      <w:r>
        <w:rPr>
          <w:rFonts w:eastAsia="Lucida Sans Unicode" w:cstheme="minorHAnsi"/>
          <w:kern w:val="1"/>
          <w:sz w:val="24"/>
          <w:szCs w:val="24"/>
          <w:lang w:eastAsia="ar-SA"/>
        </w:rPr>
        <w:t>dniu 19 maja 2022 r.</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Zgodnie z wymogiem art. 64 ust. 1 pkt 2 oraz art. 78 ust. 1 pkt 2 ustawy </w:t>
      </w:r>
      <w:proofErr w:type="spellStart"/>
      <w:r w:rsidRPr="00A82A9F">
        <w:rPr>
          <w:rFonts w:eastAsia="Lucida Sans Unicode" w:cstheme="minorHAnsi"/>
          <w:kern w:val="1"/>
          <w:sz w:val="24"/>
          <w:szCs w:val="24"/>
          <w:lang w:eastAsia="ar-SA"/>
        </w:rPr>
        <w:t>ooś</w:t>
      </w:r>
      <w:proofErr w:type="spellEnd"/>
      <w:r w:rsidRPr="00A82A9F">
        <w:rPr>
          <w:rFonts w:eastAsia="Lucida Sans Unicode" w:cstheme="minorHAnsi"/>
          <w:kern w:val="1"/>
          <w:sz w:val="24"/>
          <w:szCs w:val="24"/>
          <w:lang w:eastAsia="ar-SA"/>
        </w:rPr>
        <w:t>, Regionalny Dyrektor Ochrony Środowiska w Olsztynie, pismem z 27 maja 2022 r., zwrócił się do Państwowego Powiatowego Inspektora Sanitarnego w Nowym Mieście Lubawskim oraz do Dyrektora Zarządu Zlewni w Toruniu Państwowego Gospodarstwa Wodnego Wody Polskie o opinie w sprawie obowiązku przeprowadzenia oceny oddziaływania ww. przedsięwzięcia na środowisko. Państwowy Powiatowy Inspektor Sanitarny w Nowym Mieście Lubawskim w opinii z 7 czerwca 2021 r., znak: ZNS.4083.36.2022 oraz Dyrektor Zarządu Zlewni w Toruniu w opinii z 6 czerwca 2021 r., znak: GD.ZZŚ.5.435.276.2022.WL stwierdzili o braku konieczności przeprowadzenia oceny oddziaływania na środowisko dla przedmiotowego przedsięwzięcia. Dodatkowo, Dyrektor Zarządu Zlewni w Toruniu w swojej opinii wskazał warunki konieczne do uwzględnienia w decyzji o środowiskowych uwarunkowaniach, które zostały uwzględnione w</w:t>
      </w:r>
      <w:r>
        <w:rPr>
          <w:rFonts w:eastAsia="Lucida Sans Unicode" w:cstheme="minorHAnsi"/>
          <w:kern w:val="1"/>
          <w:sz w:val="24"/>
          <w:szCs w:val="24"/>
          <w:lang w:eastAsia="ar-SA"/>
        </w:rPr>
        <w:t xml:space="preserve"> sentencji niniejszej decyzji.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Zgodnie z art. 10 kpa, poinformowano strony postępowania o zgromadzonym materiale dowodowym i możliwości zapoznania się z aktami sprawy, wypowiedzenia się co do zgromadzonych dowodów i materiałów oraz zgłoszonych żądań przed wydaniem decyzji orzekającej co do istoty sprawy. W wyznaczonym terminie nie wpłynęła do RDOŚ w Olsztynie żadna uwaga, jak również nikt nie skorzystał z możliwości zapoznania s</w:t>
      </w:r>
      <w:r>
        <w:rPr>
          <w:rFonts w:eastAsia="Lucida Sans Unicode" w:cstheme="minorHAnsi"/>
          <w:kern w:val="1"/>
          <w:sz w:val="24"/>
          <w:szCs w:val="24"/>
          <w:lang w:eastAsia="ar-SA"/>
        </w:rPr>
        <w:t>ię ze zgromadzoną dokumentacją.</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Po analizie przedłożonej dokumentacji oraz mając na uwadze stanowiska organów </w:t>
      </w:r>
      <w:r w:rsidRPr="00A82A9F">
        <w:rPr>
          <w:rFonts w:eastAsia="Lucida Sans Unicode" w:cstheme="minorHAnsi"/>
          <w:kern w:val="1"/>
          <w:sz w:val="24"/>
          <w:szCs w:val="24"/>
          <w:lang w:eastAsia="ar-SA"/>
        </w:rPr>
        <w:lastRenderedPageBreak/>
        <w:t xml:space="preserve">współdziałających (w całości uwzględnione w przedmiotowej decyzji) oraz uwarunkowania wymienione w art. 63 ustawy </w:t>
      </w:r>
      <w:proofErr w:type="spellStart"/>
      <w:r w:rsidRPr="00A82A9F">
        <w:rPr>
          <w:rFonts w:eastAsia="Lucida Sans Unicode" w:cstheme="minorHAnsi"/>
          <w:kern w:val="1"/>
          <w:sz w:val="24"/>
          <w:szCs w:val="24"/>
          <w:lang w:eastAsia="ar-SA"/>
        </w:rPr>
        <w:t>ooś</w:t>
      </w:r>
      <w:proofErr w:type="spellEnd"/>
      <w:r w:rsidRPr="00A82A9F">
        <w:rPr>
          <w:rFonts w:eastAsia="Lucida Sans Unicode" w:cstheme="minorHAnsi"/>
          <w:kern w:val="1"/>
          <w:sz w:val="24"/>
          <w:szCs w:val="24"/>
          <w:lang w:eastAsia="ar-SA"/>
        </w:rPr>
        <w:t xml:space="preserve"> kwalifikujące przedsięwzięcie do przeprowadzenia oceny oddziaływania na środowisko, RDOŚ w Olsztynie stwierdził, że dla przedmiotowego przedsięwzięcia nie ma obowiązku przeprowadzenia ocen</w:t>
      </w:r>
      <w:r>
        <w:rPr>
          <w:rFonts w:eastAsia="Lucida Sans Unicode" w:cstheme="minorHAnsi"/>
          <w:kern w:val="1"/>
          <w:sz w:val="24"/>
          <w:szCs w:val="24"/>
          <w:lang w:eastAsia="ar-SA"/>
        </w:rPr>
        <w:t>y oddziaływania na środowisko.</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Przedsięwzięcie zlokalizowane jest w obrębie geodezyjnym: Kurzętnik, Krzemieniewo, gmina Kurzętnik oraz Bratian, gmina Nowe Miasto Lubawskie, powiat n</w:t>
      </w:r>
      <w:r>
        <w:rPr>
          <w:rFonts w:eastAsia="Lucida Sans Unicode" w:cstheme="minorHAnsi"/>
          <w:kern w:val="1"/>
          <w:sz w:val="24"/>
          <w:szCs w:val="24"/>
          <w:lang w:eastAsia="ar-SA"/>
        </w:rPr>
        <w:t>owomiejski i polegać będzie na:</w:t>
      </w:r>
    </w:p>
    <w:p w:rsidR="00A82A9F" w:rsidRDefault="00A82A9F" w:rsidP="00A82A9F">
      <w:pPr>
        <w:pStyle w:val="Akapitzlist"/>
        <w:widowControl w:val="0"/>
        <w:numPr>
          <w:ilvl w:val="0"/>
          <w:numId w:val="39"/>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Przebudowie realizowanego przedsięwzięcia w związku z osuwiskiem na odcinku drogi krajowej nr 15 w km od 8+650 do 8+750, co wiąże się z wykonaniem zabezpieczenia osuwiska oraz budową nasypu drogowego wraz z infrastrukturą wspomagającą odprowadzenie wód gruntowych w tym rejonie. Przedsięwzięcie obejmuje również wykonanie palisady z wierconych pali wraz z oczepem i materacem w konstrukcji nasypu;</w:t>
      </w:r>
    </w:p>
    <w:p w:rsidR="00A82A9F" w:rsidRDefault="00A82A9F" w:rsidP="00A82A9F">
      <w:pPr>
        <w:pStyle w:val="Akapitzlist"/>
        <w:widowControl w:val="0"/>
        <w:numPr>
          <w:ilvl w:val="0"/>
          <w:numId w:val="39"/>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Skróceniu przepustu DS9-PD4;</w:t>
      </w:r>
    </w:p>
    <w:p w:rsidR="00A82A9F" w:rsidRDefault="00A82A9F" w:rsidP="00A82A9F">
      <w:pPr>
        <w:pStyle w:val="Akapitzlist"/>
        <w:widowControl w:val="0"/>
        <w:numPr>
          <w:ilvl w:val="0"/>
          <w:numId w:val="39"/>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Rezygnacji z muru oporowego w km 14+550 do km 14+750;</w:t>
      </w:r>
    </w:p>
    <w:p w:rsidR="00A82A9F" w:rsidRDefault="00A82A9F" w:rsidP="00A82A9F">
      <w:pPr>
        <w:pStyle w:val="Akapitzlist"/>
        <w:widowControl w:val="0"/>
        <w:numPr>
          <w:ilvl w:val="0"/>
          <w:numId w:val="39"/>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Przeniesieniu przepustu DS17-PD1 (przesunięcie o 32 m).</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Na analizowanym terenie występują skomplikowane warunki geologiczne. Bezpośrednio poniżej wykonanych nasypów występują piaski gliniaste, gliny i pyły piaszczyste w stanie miękkoplastycznym. Parametry wytrzymałościowe tych gruntów po zawilgoceniu charakteryzują się znaczną redukcją. Efektem </w:t>
      </w:r>
      <w:r>
        <w:rPr>
          <w:rFonts w:eastAsia="Lucida Sans Unicode" w:cstheme="minorHAnsi"/>
          <w:kern w:val="1"/>
          <w:sz w:val="24"/>
          <w:szCs w:val="24"/>
          <w:lang w:eastAsia="ar-SA"/>
        </w:rPr>
        <w:t>są spękania i osunięcia gruntu.</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Na potrzeby analizowanych modyfikacji nie będą organizowane żadne zaplecza budowy, natomiast wykorzystywane będzie zaplecze zorganizowane na potrzeby budowy obwodnicy Nowego Miasta Lubawskiego, realizowanej na podstawie decyzji Wojewody Warmińsko-Mazurskiego o zezwoleniu na realizację inwestycji drogowej. W trakcie prac budowlanych utrzymywany będzie odpowiedni reżim technologiczny i odpowiednia organizacja prac. Sprzęt wykorzystany do realizacji przedsięwzięcia będzie sprawny techniczne, usuwanie awarii, postój odbywać się będzie w miejscu do tego przeznaczonym i odpowiednio zabezpieczonym. Miejsca postojowe dla maszyn i sprzętu zorganizowane zostaną na terenie utwardzonym i zabezpieczonym przed przedostaniem się olejów lub paliwa do gruntu, oraz wyposażone w sorbenty do neutralizacji produktów ropopochodnych. Na terenie budowy analizowanych w niniejszym postępowaniu elementów nie będzie prowadzone tankowanie pojazdów, ani maszyn i sprzętu budowlanego. W fazie realizacji przedsięwzięcia wykonawca korzystać będzie z toalet przenośnych, systematycznie opróżnianych przez uprawnione firmy. Odpady będą selektywnie zbierane do pojemników i odbierane przez uprawnione podmioty. Wody opadowe i roztopowe odprowadzane będą po podczyszczeniu do przydrożnych rowów. </w:t>
      </w:r>
    </w:p>
    <w:p w:rsidR="00A82A9F" w:rsidRP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lastRenderedPageBreak/>
        <w:t xml:space="preserve">Na podstawie danych z Planu gospodarowania wodami na obszarze dorzecza Wisły opublikowanym w Rozporządzeniu Rady Ministrów z dnia 18 października 2016 r. poz. 1911 i 1958 stwierdzono, iż przedsięwzięcie znajduje się w regionie wodnym Dolnej Wisły, na obszarze następujących jednolitych części wód: </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JCWP PLRW 20001728712 (Groblica) JCWP posiada status silnie zmienionej części wód. Stan ogólny JCWP określono jako zły (potencjał ekologiczny poniżej dobrego i stan chemiczny dobry). JCWP nie jest monitorowana oraz określona jako zagrożona ryzykiem nieosiągnięcia celu środowiskowego. Celem środowiskowym jest dobry potencjał ekologiczny i dobry stan chemiczny. Dla JCWP określono derogację czasową tj. przesunięcie terminu osiągnięcia celu środowiskowego do 2021 r. ze względu na brak możliwości technicznych. Część wymienionej JCWP stanowi również obszar chroniony przeznaczony do ochrony siedlisk lub gatunków, o których mowa w przepisach ustawy z dnia 16 kwietni</w:t>
      </w:r>
      <w:r>
        <w:rPr>
          <w:rFonts w:eastAsia="Lucida Sans Unicode" w:cstheme="minorHAnsi"/>
          <w:kern w:val="1"/>
          <w:sz w:val="24"/>
          <w:szCs w:val="24"/>
          <w:lang w:eastAsia="ar-SA"/>
        </w:rPr>
        <w:t xml:space="preserve">a 2004 r. o ochronie przyrody. </w:t>
      </w:r>
    </w:p>
    <w:p w:rsidR="00A82A9F" w:rsidRDefault="00A82A9F" w:rsidP="00A82A9F">
      <w:pPr>
        <w:pStyle w:val="Akapitzlist"/>
        <w:widowControl w:val="0"/>
        <w:numPr>
          <w:ilvl w:val="0"/>
          <w:numId w:val="40"/>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JCWP rzecznej RW20002028779 Drwęca od Jez. Drwęckiego do Brodniczki – naturalna część wód, o złym stanie ogólnym, monitorowana. JCWP nie jest zagrożona ryzykiem nieosiągnięcia celów środowiskowych, którymi są dobry stan ekologiczny, w tym możliwość migracji organizmów wodnych na odcinku cieku istotnego - Drwęca od Brodniczki do Jeziora Drwęckiego oraz dobry stan chemiczny. JCWP stanowi również obszar chroniony, przeznaczony do ochrony siedlisk lub gatunków, o których mowa w przepis</w:t>
      </w:r>
      <w:r>
        <w:rPr>
          <w:rFonts w:eastAsia="Lucida Sans Unicode" w:cstheme="minorHAnsi"/>
          <w:kern w:val="1"/>
          <w:sz w:val="24"/>
          <w:szCs w:val="24"/>
          <w:lang w:eastAsia="ar-SA"/>
        </w:rPr>
        <w:t>ach ustawy o ochronie przyrody.</w:t>
      </w:r>
    </w:p>
    <w:p w:rsidR="00A82A9F" w:rsidRDefault="00A82A9F" w:rsidP="00A82A9F">
      <w:pPr>
        <w:pStyle w:val="Akapitzlist"/>
        <w:widowControl w:val="0"/>
        <w:numPr>
          <w:ilvl w:val="0"/>
          <w:numId w:val="40"/>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JCWP PLRW20001728714 (Dopł. z Nielbarku) JCWP posiada status naturalnej części wód. Stan ogólny JCWP określono jako zły, JCWP nie jest monitorowana oraz określona jako zagrożona ryzykiem nieosiągnięcia celu środowiskowego. Zastosowano względem niej przedłużenie terminu osiągnięcia celów środowiskowych do 2021 r. z uwagi na brak możliwości technicznych. Celem środowiskowym jest dobry stan ekologiczny i dobry stan chemiczny. Część wymienionej JCWP stanowi również obszar chroniony przeznaczony do ochrony siedlisk lub gatunków, o których mowa w przepisach ustawy z dnia 16 kwietnia 2004 r. o ochronie przyrody, dla których utrzymanie lub poprawa stanu wód jest ważnym czynnikiem w ich ochronie, dla którego cele środowiskowe zostały określone w akcie będącym pod</w:t>
      </w:r>
      <w:r>
        <w:rPr>
          <w:rFonts w:eastAsia="Lucida Sans Unicode" w:cstheme="minorHAnsi"/>
          <w:kern w:val="1"/>
          <w:sz w:val="24"/>
          <w:szCs w:val="24"/>
          <w:lang w:eastAsia="ar-SA"/>
        </w:rPr>
        <w:t xml:space="preserve">stawą prawną powołania </w:t>
      </w:r>
      <w:proofErr w:type="spellStart"/>
      <w:r>
        <w:rPr>
          <w:rFonts w:eastAsia="Lucida Sans Unicode" w:cstheme="minorHAnsi"/>
          <w:kern w:val="1"/>
          <w:sz w:val="24"/>
          <w:szCs w:val="24"/>
          <w:lang w:eastAsia="ar-SA"/>
        </w:rPr>
        <w:t>obszaru.</w:t>
      </w:r>
    </w:p>
    <w:p w:rsidR="00A82A9F" w:rsidRDefault="00A82A9F" w:rsidP="00A82A9F">
      <w:pPr>
        <w:pStyle w:val="Akapitzlist"/>
        <w:widowControl w:val="0"/>
        <w:numPr>
          <w:ilvl w:val="0"/>
          <w:numId w:val="40"/>
        </w:numPr>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JCWPd</w:t>
      </w:r>
      <w:proofErr w:type="spellEnd"/>
      <w:r w:rsidRPr="00A82A9F">
        <w:rPr>
          <w:rFonts w:eastAsia="Lucida Sans Unicode" w:cstheme="minorHAnsi"/>
          <w:kern w:val="1"/>
          <w:sz w:val="24"/>
          <w:szCs w:val="24"/>
          <w:lang w:eastAsia="ar-SA"/>
        </w:rPr>
        <w:t xml:space="preserve"> PLGW200039 - o dobrym stanie (stan ilościowy dobry, stan chemiczny dobry), niezagrożona ryzykiem nieosiągnięcia celów środowiskowych, którymi są utrzymanie dobrego stanu ilościowego oraz chemicznego. Celem środowiskowym dla </w:t>
      </w:r>
      <w:proofErr w:type="spellStart"/>
      <w:r w:rsidRPr="00A82A9F">
        <w:rPr>
          <w:rFonts w:eastAsia="Lucida Sans Unicode" w:cstheme="minorHAnsi"/>
          <w:kern w:val="1"/>
          <w:sz w:val="24"/>
          <w:szCs w:val="24"/>
          <w:lang w:eastAsia="ar-SA"/>
        </w:rPr>
        <w:t>JCWPd</w:t>
      </w:r>
      <w:proofErr w:type="spellEnd"/>
      <w:r w:rsidRPr="00A82A9F">
        <w:rPr>
          <w:rFonts w:eastAsia="Lucida Sans Unicode" w:cstheme="minorHAnsi"/>
          <w:kern w:val="1"/>
          <w:sz w:val="24"/>
          <w:szCs w:val="24"/>
          <w:lang w:eastAsia="ar-SA"/>
        </w:rPr>
        <w:t xml:space="preserve"> jest utrzymanie dobrego stan</w:t>
      </w:r>
      <w:r>
        <w:rPr>
          <w:rFonts w:eastAsia="Lucida Sans Unicode" w:cstheme="minorHAnsi"/>
          <w:kern w:val="1"/>
          <w:sz w:val="24"/>
          <w:szCs w:val="24"/>
          <w:lang w:eastAsia="ar-SA"/>
        </w:rPr>
        <w:t>u ilościowego oraz chemicznego.</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lastRenderedPageBreak/>
        <w:t xml:space="preserve">Przedmiotowa inwestycja nie znajduje się na obszarze stref ochronnych ujęć wód, ani na obszarze ochronnym zbiorników wód śródlądowych, nie znajduje się na obszarach o płytkim zaleganiu wód podziemnych i na obszarach wodno-błotnych. Inwestycja położona jest poza terenami obszarów szczególnie zagrożonych powodzią w rozumieniu art. 16 pkt 34 ustawy z dnia 20 lipca 2017 r. Prawo wodne (Dz. U. z 2021 poz. 2233, z </w:t>
      </w:r>
      <w:proofErr w:type="spellStart"/>
      <w:r w:rsidRPr="00A82A9F">
        <w:rPr>
          <w:rFonts w:eastAsia="Lucida Sans Unicode" w:cstheme="minorHAnsi"/>
          <w:kern w:val="1"/>
          <w:sz w:val="24"/>
          <w:szCs w:val="24"/>
          <w:lang w:eastAsia="ar-SA"/>
        </w:rPr>
        <w:t>późn</w:t>
      </w:r>
      <w:proofErr w:type="spellEnd"/>
      <w:r w:rsidRPr="00A82A9F">
        <w:rPr>
          <w:rFonts w:eastAsia="Lucida Sans Unicode" w:cstheme="minorHAnsi"/>
          <w:kern w:val="1"/>
          <w:sz w:val="24"/>
          <w:szCs w:val="24"/>
          <w:lang w:eastAsia="ar-SA"/>
        </w:rPr>
        <w:t>. zm.). 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Planowane odwodnienie w rejonie osuwiska składa się z systemu drenów układanych na dnie w wykopie o średnicy 80 mm, krótkich drenów o średnicy 200 mm i 250 mm na odprowadzeniu zbiorczym wody do odbiornika oraz systemu dodatkowych płytkich i przydrożnych rowów. Aby po rezygnacji z budowy zbiornika retencyjnego zapewnić prawidłowe odwodnienia pasa drogowego niezbędny jest dodatkowy kanał deszczowy DN500 - przewiduje się go wykonać na odcinku km 8+810 do km 9+190. Analizowana przebudowa przedsięwzięcia nie wpłynie na zakres oddziaływania obwodnicy Nowego Miasta Lubawskiego w ciągu drogi krajowej nr 15 na powierzchnię ziemi oraz na wody powierzchniowe i podz</w:t>
      </w:r>
      <w:r>
        <w:rPr>
          <w:rFonts w:eastAsia="Lucida Sans Unicode" w:cstheme="minorHAnsi"/>
          <w:kern w:val="1"/>
          <w:sz w:val="24"/>
          <w:szCs w:val="24"/>
          <w:lang w:eastAsia="ar-SA"/>
        </w:rPr>
        <w:t>iemne.</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Podczas eksploatacji nasypu budowlanego położonego na terenie zabezpieczanego osuwiska konstrukcją oporową występować będą ścieki w postaci wód opadowych i roztopowych. Woda ta zostani</w:t>
      </w:r>
      <w:r>
        <w:rPr>
          <w:rFonts w:eastAsia="Lucida Sans Unicode" w:cstheme="minorHAnsi"/>
          <w:kern w:val="1"/>
          <w:sz w:val="24"/>
          <w:szCs w:val="24"/>
          <w:lang w:eastAsia="ar-SA"/>
        </w:rPr>
        <w:t>e odprowadzona powierzchniowo.</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W związku z zaistniałym osuwiskiem przewidziano jego stały monitoring za pomocą reperów talerzowych oraz inklinometrów (regularne, cotygodniowe pomiary na etapie robót z kontynuacją na etapie użytkowania drogi), co pozwoli zidentyfikować niebezpieczeństwo związane z aktywowaniem ruchu ma</w:t>
      </w:r>
      <w:r>
        <w:rPr>
          <w:rFonts w:eastAsia="Lucida Sans Unicode" w:cstheme="minorHAnsi"/>
          <w:kern w:val="1"/>
          <w:sz w:val="24"/>
          <w:szCs w:val="24"/>
          <w:lang w:eastAsia="ar-SA"/>
        </w:rPr>
        <w:t>s gruntu.</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Realizacja przedsięwzięcia wiąże się z okresowym pogorszeniem jakości powietrza atmosferycznego. Uciążliwości te będą związane z prowadzeniem robót drogowych z użyciem ciężkiego sprzętu budowlano-drogowego oraz wykonywaniem prac ziemnych. Poszczególne fazy prac budowlanych będą się charakteryzowały różnym natężeniem emisji związanym z nagromadzeniem sprzętu budowlanego, jednak nie przewiduje się wystąpienia przekroczeń dopuszczalnych stężeń poziomów substancji zanieczyszczających w powietrzu. W trakcie trwania budowy emisja zanieczyszczeń będzie miała charakter czasowy i lokalny i zniknie wraz z zakończeniem tego etapu. Niemniej, w celu ograniczenia emisji zanieczyszczeń pyłowo-gazowych do powietrza na etapie budowy podjęte będą działania ograniczające oddziaływania określone w sentencji decyzji.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lastRenderedPageBreak/>
        <w:t>Źródłem hałasu i drgań wytwarzanych na etapie realizacji przedsięwzięcia będą maszyny i urządzenia budowlane, jak również pojazdy ciężarowe dowożące materiały budowlane na teren budowy. Czas tego oddziaływania będzie ściśle ograniczony do czasu trwania prac budowlanych. Przedsięwzięcie nie jest zlokalizowane w bezpośrednim sąsiedztwie zabudowy mieszkaniowej, dlatego nie stwierdzono potrzeby wdrażania jakichkolwiek działań minimalizujących w zakresie klimatu a</w:t>
      </w:r>
      <w:r>
        <w:rPr>
          <w:rFonts w:eastAsia="Lucida Sans Unicode" w:cstheme="minorHAnsi"/>
          <w:kern w:val="1"/>
          <w:sz w:val="24"/>
          <w:szCs w:val="24"/>
          <w:lang w:eastAsia="ar-SA"/>
        </w:rPr>
        <w:t>kustycznego w fazie realizacji.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Przewidywane zmiany projektu obwodnicy Nowego Miasta Lubawskiego nie będą powodowały jakichkolwiek zmian w zakresie oddziaływania drogi na powietrze atmosferyczne i klimat akustyczny, gdyż nie przewidują wprowadzenia nowych emitorów, ani nie przyczyniają się do zmian pro</w:t>
      </w:r>
      <w:r>
        <w:rPr>
          <w:rFonts w:eastAsia="Lucida Sans Unicode" w:cstheme="minorHAnsi"/>
          <w:kern w:val="1"/>
          <w:sz w:val="24"/>
          <w:szCs w:val="24"/>
          <w:lang w:eastAsia="ar-SA"/>
        </w:rPr>
        <w:t>gnozy ruchu (natężenia emisji).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Analizowana przebudowa przedsięwzięcia nie wpłynie na zakres wytwarzanych odpadów w związku z budową obwodnicy Nowego Miasta Lubawskiego w ciągu drogi krajowej nr 15. Nie przewiduje się prac rozbiórkowych w związku z realizacją analizowanej inwestycji. Powstające na tym etapie odpady będą zbierane selektywnie i gromadzone do czasu ich odb</w:t>
      </w:r>
      <w:r>
        <w:rPr>
          <w:rFonts w:eastAsia="Lucida Sans Unicode" w:cstheme="minorHAnsi"/>
          <w:kern w:val="1"/>
          <w:sz w:val="24"/>
          <w:szCs w:val="24"/>
          <w:lang w:eastAsia="ar-SA"/>
        </w:rPr>
        <w:t xml:space="preserve">ioru przez uprawniony podmiot. </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Analizowana modyfikacja przedsięwzięcia nie wpłynie na klimat i jego zmiany. Ze względu na wrażliwość analizowanej infrastruktury na warunki pogodowe, w projekcie przewidziano potrzebę podjęcia działań adaptacyjnych do zmian klimatu, tj. technicznych – zastosowania systemu odwodnieniowego o wystarczającej przepustowości i organizacyjnych – usuwania szkód spowodowanych ewentualnymi podtopieniami. Dla ograniczenia zdarzeń o charakterze poważnych awarii istotna jest poprawa bezpieczeństwa ruchu drogowego, przyczyniająca się do redukcji liczby wypadków. Budowa obwodnicy poprawi warunki ruchu, a co za tym idzie,</w:t>
      </w:r>
      <w:r>
        <w:rPr>
          <w:rFonts w:eastAsia="Lucida Sans Unicode" w:cstheme="minorHAnsi"/>
          <w:kern w:val="1"/>
          <w:sz w:val="24"/>
          <w:szCs w:val="24"/>
          <w:lang w:eastAsia="ar-SA"/>
        </w:rPr>
        <w:t xml:space="preserve"> również bezpieczeństwo ruchu. </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Analizowana zmiana przedsięwzięcia związana jest z wystąpieniem katastrofy naturalnej wynikającej z uaktywnienia się osuwiska, a jej celem jest wprowadzenie odpowiednich zabezpieczeń. Inwestycja nie należy do stwarzających zagrożenie katastrofą budowlaną. Niewielka skala przedsięwzięcia i zastosowanie nowoczesnych technologii gwarantują brak zagrożenia wystąpienia katastrofy budowlanej. Zastosowanie wysokiej jakości materiałów oraz opracowany przez doświadczony zespół projekt budowalny zagwarantuje również bezprob</w:t>
      </w:r>
      <w:r>
        <w:rPr>
          <w:rFonts w:eastAsia="Lucida Sans Unicode" w:cstheme="minorHAnsi"/>
          <w:kern w:val="1"/>
          <w:sz w:val="24"/>
          <w:szCs w:val="24"/>
          <w:lang w:eastAsia="ar-SA"/>
        </w:rPr>
        <w:t>lemową eksploatację inwestycji.</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Odcinek realizowanej obwodnicy Nowego Miasta Lubawskiego, na którym wprowadza się zmiany analizowane w niniejszym postępowaniu zlokalizowany jest częściowo w Obszarze Chronionego Krajobrazu Doliny Rzeki </w:t>
      </w:r>
      <w:proofErr w:type="spellStart"/>
      <w:r w:rsidRPr="00A82A9F">
        <w:rPr>
          <w:rFonts w:eastAsia="Lucida Sans Unicode" w:cstheme="minorHAnsi"/>
          <w:kern w:val="1"/>
          <w:sz w:val="24"/>
          <w:szCs w:val="24"/>
          <w:lang w:eastAsia="ar-SA"/>
        </w:rPr>
        <w:t>Wel</w:t>
      </w:r>
      <w:proofErr w:type="spellEnd"/>
      <w:r w:rsidRPr="00A82A9F">
        <w:rPr>
          <w:rFonts w:eastAsia="Lucida Sans Unicode" w:cstheme="minorHAnsi"/>
          <w:kern w:val="1"/>
          <w:sz w:val="24"/>
          <w:szCs w:val="24"/>
          <w:lang w:eastAsia="ar-SA"/>
        </w:rPr>
        <w:t xml:space="preserve">. Istniejące na ww. formie ochrony zakazy realizacji </w:t>
      </w:r>
      <w:r w:rsidRPr="00A82A9F">
        <w:rPr>
          <w:rFonts w:eastAsia="Lucida Sans Unicode" w:cstheme="minorHAnsi"/>
          <w:kern w:val="1"/>
          <w:sz w:val="24"/>
          <w:szCs w:val="24"/>
          <w:lang w:eastAsia="ar-SA"/>
        </w:rPr>
        <w:lastRenderedPageBreak/>
        <w:t>przedsięwzięć mogących znacząco oddziaływać na środowisko nie dotyczą realizacji inwestycji celu publicznego, jakim jest przebudowa przedm</w:t>
      </w:r>
      <w:r>
        <w:rPr>
          <w:rFonts w:eastAsia="Lucida Sans Unicode" w:cstheme="minorHAnsi"/>
          <w:kern w:val="1"/>
          <w:sz w:val="24"/>
          <w:szCs w:val="24"/>
          <w:lang w:eastAsia="ar-SA"/>
        </w:rPr>
        <w:t xml:space="preserve">iotowej drogi. </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Przedsięwzięcie usytuowane jest przy granicy z obszarem Natura 2000 Dolina Drwęcy PLH280001, jednak w miejscu realizacji przedsięwzięcia nie zidentyfikowano przedmiotów ochrony ww. obszaru. Inwestycja zlokalizowana jest w całości na terenie już przekształconym – brak jest tu siedlisk przyrodniczych, jak również siedlisk gatunków chronionych. Ze względu na charakterystykę przedsięwzięcia nie będzie znacząco negatywnie wpływać na przyrodnicze elementy środowiska naturalnego. Zakres przedsięwzięcia dostosowany do zmiany spowodowanej osuwiskiem, zmieniony sposób organizacji odprowadzenia wód opadowych z tego rejonu drogi (w tym budowa odcinka kanalizacji deszczowej) oraz poprowadzenie po nowej trasie kablowych linii energetycznych (po zachodniej stronie obwodnicy) pozostaje bez wpływu na przyrodnicze elementy środowiska. Rezygnacja z przepustu zespolonego DS10-PZ6 pod drogą serwisową, w którym, prócz wody opadowej z drogi serwisowej DS-10, zaplanowane było przeprowadzenie przejścia dla małych zwierząt, płazów i gadów, ze względu na brak wykonywania drogi DS-10 powoduje brak zasadności budowania przepustu. Ze względu na konieczność monitorowania osuwiska po wybudowaniu obwodnicy zaprojektowano ok. 220-metrową drogę gruntową prowadzącą w głąb jaru (konieczność dokonywania odczytów), która będzie drogą wewnętrzną, za ogrodzeniem i ze względu na incydentalne użytkowanie nie będzie stanowiła zagrożenia dla zwierząt. Przepust zespolony DK15-PZ8 zostanie zrealizowany, lecz nie będzie już on prowadził wody opadowej (głównie pośniegową, ewentualnie niewielką ilość wody), w większości czasu będzie to przepust suchy. Po zmianach w zakresie odwodnienia nie będzie on pełnił funkcji odwodnieniowych, jedynie rolę przejścia dla zwierząt, zapewniając możliwość migracji. Zmianie ulegnie długość przepustu PD4 pod drogą serwisową DS9 (nie zmieni się jego lokalizacja) oraz w związku ze zmianą szerokości korpusu drogi, przepust PD1 pod drogą serwisową DS17 zostanie przesunięty o 32 m. Modyfikowane przepusty zlokalizowane są w ciągu dróg serwisowych, a w miejscu ich lokalizacji nie wystę</w:t>
      </w:r>
      <w:r>
        <w:rPr>
          <w:rFonts w:eastAsia="Lucida Sans Unicode" w:cstheme="minorHAnsi"/>
          <w:kern w:val="1"/>
          <w:sz w:val="24"/>
          <w:szCs w:val="24"/>
          <w:lang w:eastAsia="ar-SA"/>
        </w:rPr>
        <w:t>pują szlaki migracji zwierząt.</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 xml:space="preserve">Według projektów korytarzy ekologicznych łączących Europejską Sieć Natura 2000 w Polsce opracowanych przez ZBS PAN Białowieża analizowana inwestycja (w zakresie rezygnacji z muru oporowego w km od 14+550 do km 14+750 oraz modyfikacji przepustów DS9–PD4 i DS17–PD1) jest częściowo zlokalizowana w obszarze korytarza ekologicznego Lasy </w:t>
      </w:r>
      <w:proofErr w:type="spellStart"/>
      <w:r w:rsidRPr="00A82A9F">
        <w:rPr>
          <w:rFonts w:eastAsia="Lucida Sans Unicode" w:cstheme="minorHAnsi"/>
          <w:kern w:val="1"/>
          <w:sz w:val="24"/>
          <w:szCs w:val="24"/>
          <w:lang w:eastAsia="ar-SA"/>
        </w:rPr>
        <w:t>Iławskie-Dolina</w:t>
      </w:r>
      <w:proofErr w:type="spellEnd"/>
      <w:r w:rsidRPr="00A82A9F">
        <w:rPr>
          <w:rFonts w:eastAsia="Lucida Sans Unicode" w:cstheme="minorHAnsi"/>
          <w:kern w:val="1"/>
          <w:sz w:val="24"/>
          <w:szCs w:val="24"/>
          <w:lang w:eastAsia="ar-SA"/>
        </w:rPr>
        <w:t xml:space="preserve"> Drwęcy Wschodni KPn-10C opisanym w 2005 r. oraz Lasy </w:t>
      </w:r>
      <w:proofErr w:type="spellStart"/>
      <w:r w:rsidRPr="00A82A9F">
        <w:rPr>
          <w:rFonts w:eastAsia="Lucida Sans Unicode" w:cstheme="minorHAnsi"/>
          <w:kern w:val="1"/>
          <w:sz w:val="24"/>
          <w:szCs w:val="24"/>
          <w:lang w:eastAsia="ar-SA"/>
        </w:rPr>
        <w:t>Lidzbarskie-Lasy</w:t>
      </w:r>
      <w:proofErr w:type="spellEnd"/>
      <w:r w:rsidRPr="00A82A9F">
        <w:rPr>
          <w:rFonts w:eastAsia="Lucida Sans Unicode" w:cstheme="minorHAnsi"/>
          <w:kern w:val="1"/>
          <w:sz w:val="24"/>
          <w:szCs w:val="24"/>
          <w:lang w:eastAsia="ar-SA"/>
        </w:rPr>
        <w:t xml:space="preserve"> Iławskie GKPnC-13C opisanym w 2012 r. Żaden z modyfikowanych przepustów nie pełnił funkcji przejścia dla zwierząt, zatem nie ma potrzeby dostosowywania ich do takiej funkcji. Zmiany wprowadzone przez przedmiotową </w:t>
      </w:r>
      <w:r w:rsidRPr="00A82A9F">
        <w:rPr>
          <w:rFonts w:eastAsia="Lucida Sans Unicode" w:cstheme="minorHAnsi"/>
          <w:kern w:val="1"/>
          <w:sz w:val="24"/>
          <w:szCs w:val="24"/>
          <w:lang w:eastAsia="ar-SA"/>
        </w:rPr>
        <w:lastRenderedPageBreak/>
        <w:t>inwestycję do konstrukcji realizowanej DK15 nie zaburzą możliwości migracji zwierząt. Co za tym idzie, realizacja i eksploatacja analizowanej inwestycji nie będzie miała negatywnego wpływu na łączność ekolo</w:t>
      </w:r>
      <w:r>
        <w:rPr>
          <w:rFonts w:eastAsia="Lucida Sans Unicode" w:cstheme="minorHAnsi"/>
          <w:kern w:val="1"/>
          <w:sz w:val="24"/>
          <w:szCs w:val="24"/>
          <w:lang w:eastAsia="ar-SA"/>
        </w:rPr>
        <w:t>giczną korytarzy ekologicznych.</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Drzewa, w których sąsiedztwie prowadzone będą prace budowlane, zostaną zabezpieczone przed uszkodzeniami mechanicznymi, tak aby nie prowadzić do pogorszenia ich stanu zdrowotnego oraz nie naruszać ich statyki, m.in. poprzez zastosowanie tymczasowych osłon przed uszkodzeniami mechanicznymi pni (np. odeskowanie, zabezpieczenie geowłókniną), a także poprzez podwiązywanie gałęzi kolidujących z pracą pojazdów i maszyn wykorzystywanyc</w:t>
      </w:r>
      <w:r>
        <w:rPr>
          <w:rFonts w:eastAsia="Lucida Sans Unicode" w:cstheme="minorHAnsi"/>
          <w:kern w:val="1"/>
          <w:sz w:val="24"/>
          <w:szCs w:val="24"/>
          <w:lang w:eastAsia="ar-SA"/>
        </w:rPr>
        <w:t>h w trakcie robót budowlanych.</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Analizowane zmiany projektu nie są zmianami wielkoprzestrzennymi, dlatego nie przewiduje się możliwości oddziaływania in</w:t>
      </w:r>
      <w:r>
        <w:rPr>
          <w:rFonts w:eastAsia="Lucida Sans Unicode" w:cstheme="minorHAnsi"/>
          <w:kern w:val="1"/>
          <w:sz w:val="24"/>
          <w:szCs w:val="24"/>
          <w:lang w:eastAsia="ar-SA"/>
        </w:rPr>
        <w:t>westycji na krajobraz.</w:t>
      </w:r>
    </w:p>
    <w:p w:rsidR="00A82A9F" w:rsidRDefault="00A82A9F" w:rsidP="00A82A9F">
      <w:pPr>
        <w:widowControl w:val="0"/>
        <w:suppressAutoHyphens/>
        <w:spacing w:after="0"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Przedsięwzięcie nie będzie zlokalizowane na obszarach wybrzeży, obszarach górskich, wodno-błotnych, innych obszarach o płytkim zaleganiu wód podziemnych, w tym na siedliskach łęgowych i ujściach rzek, a także w strefach ochronnych ujęć wód oraz obszarach chronionych zbiorników wód śródlądowych. Na terenie inwestycji nie występują obszary o krajobrazie mającym znaczenie historyczne, kulturowe lub archeologiczne, czy obszary przylegające do jezior. Przedsięwzięcie nie leży w obszarach uzdrowisk i ochrony uzdrowiskowej i obszarach, na których standardy jakości środowiska zostały przekroczone. Modyfikacja związana z rezygnacją z muru oporowego w km 14+550 do km 14+750 zlokalizowana jest w obszarze leśnym, jednak las ten został już wycięty. Planowane przedsięwzięcie powiązane jest z innym przedsięwzięciem – budową obwodnicy Nowego Miasta Lubawskiego w ciągu drogi krajowej nr 15 i realizowane jest w związku z koniecznością dostosowania obwodnicy do osuwiska, jakie uaktywniło się na jej tere</w:t>
      </w:r>
      <w:r>
        <w:rPr>
          <w:rFonts w:eastAsia="Lucida Sans Unicode" w:cstheme="minorHAnsi"/>
          <w:kern w:val="1"/>
          <w:sz w:val="24"/>
          <w:szCs w:val="24"/>
          <w:lang w:eastAsia="ar-SA"/>
        </w:rPr>
        <w:t>nie.</w:t>
      </w:r>
    </w:p>
    <w:p w:rsidR="002F756D" w:rsidRDefault="00A82A9F" w:rsidP="00A82A9F">
      <w:pPr>
        <w:widowControl w:val="0"/>
        <w:suppressAutoHyphens/>
        <w:spacing w:after="100" w:afterAutospacing="1" w:line="360" w:lineRule="auto"/>
        <w:rPr>
          <w:rFonts w:eastAsia="Lucida Sans Unicode" w:cstheme="minorHAnsi"/>
          <w:kern w:val="1"/>
          <w:sz w:val="24"/>
          <w:szCs w:val="24"/>
          <w:lang w:eastAsia="ar-SA"/>
        </w:rPr>
      </w:pPr>
      <w:r w:rsidRPr="00A82A9F">
        <w:rPr>
          <w:rFonts w:eastAsia="Lucida Sans Unicode" w:cstheme="minorHAnsi"/>
          <w:kern w:val="1"/>
          <w:sz w:val="24"/>
          <w:szCs w:val="24"/>
          <w:lang w:eastAsia="ar-SA"/>
        </w:rPr>
        <w:t>Biorąc powyższe pod uwagę, Regionalny Dyrektor Ochrony Środowiska w Olsztynie stwierdził, że dla omówionej powyżej zmiany przedsięwzięcia nie ma konieczności przeprowadzenia oceny oddziaływania na środ</w:t>
      </w:r>
      <w:r>
        <w:rPr>
          <w:rFonts w:eastAsia="Lucida Sans Unicode" w:cstheme="minorHAnsi"/>
          <w:kern w:val="1"/>
          <w:sz w:val="24"/>
          <w:szCs w:val="24"/>
          <w:lang w:eastAsia="ar-SA"/>
        </w:rPr>
        <w:t xml:space="preserve">owisko i orzekł jak w </w:t>
      </w:r>
      <w:r w:rsidR="002F756D" w:rsidRPr="002F756D">
        <w:rPr>
          <w:rFonts w:eastAsia="Lucida Sans Unicode" w:cstheme="minorHAnsi"/>
          <w:kern w:val="1"/>
          <w:sz w:val="24"/>
          <w:szCs w:val="24"/>
          <w:lang w:eastAsia="ar-SA"/>
        </w:rPr>
        <w:t>sentencji.</w:t>
      </w:r>
    </w:p>
    <w:p w:rsidR="00AA7C36" w:rsidRP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rsidR="00A82A9F" w:rsidRDefault="00AA7C36" w:rsidP="00A82A9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AA7C36">
        <w:rPr>
          <w:rFonts w:eastAsia="Lucida Sans Unicode" w:cstheme="minorHAnsi"/>
          <w:color w:val="000000" w:themeColor="text1"/>
          <w:kern w:val="3"/>
          <w:sz w:val="24"/>
          <w:szCs w:val="24"/>
          <w:lang w:eastAsia="zh-CN"/>
        </w:rPr>
        <w:t xml:space="preserve">Od </w:t>
      </w:r>
      <w:r w:rsidR="00A82A9F" w:rsidRPr="00A82A9F">
        <w:rPr>
          <w:rFonts w:eastAsia="Lucida Sans Unicode" w:cstheme="minorHAnsi"/>
          <w:color w:val="000000" w:themeColor="text1"/>
          <w:kern w:val="3"/>
          <w:sz w:val="24"/>
          <w:szCs w:val="24"/>
          <w:lang w:eastAsia="zh-CN"/>
        </w:rPr>
        <w:t xml:space="preserve">niniejszej decyzji, stosownie do art. 127 § 1 kodeksu postępowania administracyjnego służy stronom odwołanie do Generalnego Dyrektora Ochrony Środowiska za pośrednictwem Regionalnego Dyrektora Ochrony Środowiska w Olsztynie w terminie 14 dni od dnia doręczenia decyzji. </w:t>
      </w:r>
    </w:p>
    <w:p w:rsidR="00980567" w:rsidRDefault="00A82A9F" w:rsidP="00A82A9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A82A9F">
        <w:rPr>
          <w:rFonts w:eastAsia="Lucida Sans Unicode" w:cstheme="minorHAnsi"/>
          <w:color w:val="000000" w:themeColor="text1"/>
          <w:kern w:val="3"/>
          <w:sz w:val="24"/>
          <w:szCs w:val="24"/>
          <w:lang w:eastAsia="zh-CN"/>
        </w:rPr>
        <w:lastRenderedPageBreak/>
        <w:t>Zgodnie z art. 57 § 5 kodeksu postępowania administracyjnego termin uważa się za zachowany m.in. jeżeli przed jego upływem pismo zostało nadane w polskiej placówce pocztowej operatora wyznaczonego w rozumieniu ustawy Prawo pocztowe, którym obecnie jest Poczta Polska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w:t>
      </w:r>
      <w:r w:rsidR="00980567">
        <w:rPr>
          <w:rFonts w:eastAsia="Lucida Sans Unicode" w:cstheme="minorHAnsi"/>
          <w:color w:val="000000" w:themeColor="text1"/>
          <w:kern w:val="3"/>
          <w:sz w:val="24"/>
          <w:szCs w:val="24"/>
          <w:lang w:eastAsia="zh-CN"/>
        </w:rPr>
        <w:t>ływem terminu na jego złożenie.</w:t>
      </w:r>
    </w:p>
    <w:p w:rsidR="002F756D" w:rsidRPr="002F756D" w:rsidRDefault="00A82A9F" w:rsidP="00980567">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A82A9F">
        <w:rPr>
          <w:rFonts w:eastAsia="Lucida Sans Unicode" w:cstheme="minorHAnsi"/>
          <w:color w:val="000000" w:themeColor="text1"/>
          <w:kern w:val="3"/>
          <w:sz w:val="24"/>
          <w:szCs w:val="24"/>
          <w:lang w:eastAsia="zh-CN"/>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w:t>
      </w:r>
      <w:r w:rsidR="002F756D" w:rsidRPr="002F756D">
        <w:rPr>
          <w:rFonts w:eastAsia="Lucida Sans Unicode" w:cstheme="minorHAnsi"/>
          <w:color w:val="000000" w:themeColor="text1"/>
          <w:kern w:val="3"/>
          <w:sz w:val="24"/>
          <w:szCs w:val="24"/>
          <w:lang w:eastAsia="zh-CN"/>
        </w:rPr>
        <w:t>Administracyjnego.</w:t>
      </w:r>
    </w:p>
    <w:p w:rsidR="00825E07" w:rsidRDefault="00825E07" w:rsidP="002F756D">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Pr>
          <w:rFonts w:eastAsia="Lucida Sans Unicode" w:cstheme="minorHAnsi"/>
          <w:color w:val="000000" w:themeColor="text1"/>
          <w:kern w:val="3"/>
          <w:sz w:val="24"/>
          <w:szCs w:val="24"/>
          <w:lang w:eastAsia="zh-CN"/>
        </w:rPr>
        <w:t>Załączniki:</w:t>
      </w:r>
    </w:p>
    <w:p w:rsidR="00825E07" w:rsidRDefault="002F756D" w:rsidP="002F756D">
      <w:pPr>
        <w:pStyle w:val="Akapitzlist"/>
        <w:widowControl w:val="0"/>
        <w:numPr>
          <w:ilvl w:val="0"/>
          <w:numId w:val="33"/>
        </w:numPr>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825E07">
        <w:rPr>
          <w:rFonts w:eastAsia="Lucida Sans Unicode" w:cstheme="minorHAnsi"/>
          <w:color w:val="000000" w:themeColor="text1"/>
          <w:kern w:val="3"/>
          <w:sz w:val="24"/>
          <w:szCs w:val="24"/>
          <w:lang w:eastAsia="zh-CN"/>
        </w:rPr>
        <w:t>Charakterystyka planowanego przedsięwzięcia stanowi załącznik do decyzji z 1</w:t>
      </w:r>
      <w:r w:rsidR="00980567">
        <w:rPr>
          <w:rFonts w:eastAsia="Lucida Sans Unicode" w:cstheme="minorHAnsi"/>
          <w:color w:val="000000" w:themeColor="text1"/>
          <w:kern w:val="3"/>
          <w:sz w:val="24"/>
          <w:szCs w:val="24"/>
          <w:lang w:eastAsia="zh-CN"/>
        </w:rPr>
        <w:t>3</w:t>
      </w:r>
      <w:bookmarkStart w:id="1" w:name="_GoBack"/>
      <w:bookmarkEnd w:id="1"/>
      <w:r w:rsidRPr="00825E07">
        <w:rPr>
          <w:rFonts w:eastAsia="Lucida Sans Unicode" w:cstheme="minorHAnsi"/>
          <w:color w:val="000000" w:themeColor="text1"/>
          <w:kern w:val="3"/>
          <w:sz w:val="24"/>
          <w:szCs w:val="24"/>
          <w:lang w:eastAsia="zh-CN"/>
        </w:rPr>
        <w:t xml:space="preserve"> lipca 2022 r., znak: WOOŚ.420.4.2022.JC.13.</w:t>
      </w:r>
    </w:p>
    <w:p w:rsidR="002F756D" w:rsidRDefault="002F756D" w:rsidP="00825E07">
      <w:pPr>
        <w:widowControl w:val="0"/>
        <w:suppressAutoHyphens/>
        <w:autoSpaceDN w:val="0"/>
        <w:spacing w:after="100" w:afterAutospacing="1" w:line="360" w:lineRule="auto"/>
        <w:textAlignment w:val="baseline"/>
        <w:rPr>
          <w:rFonts w:eastAsia="Lucida Sans Unicode" w:cstheme="minorHAnsi"/>
          <w:color w:val="000000" w:themeColor="text1"/>
          <w:kern w:val="3"/>
          <w:lang w:eastAsia="zh-CN"/>
        </w:rPr>
      </w:pPr>
      <w:r w:rsidRPr="00825E07">
        <w:rPr>
          <w:rFonts w:eastAsia="Lucida Sans Unicode" w:cstheme="minorHAnsi"/>
          <w:color w:val="000000" w:themeColor="text1"/>
          <w:kern w:val="3"/>
          <w:lang w:eastAsia="zh-CN"/>
        </w:rPr>
        <w:t xml:space="preserve">Na podstawie art. 7 pkt 2 ustawy z 16 listopada 2006 r. o opłacie skarbowej (Dz. U. z 2021 r., poz. 1923 z </w:t>
      </w:r>
      <w:proofErr w:type="spellStart"/>
      <w:r w:rsidRPr="00825E07">
        <w:rPr>
          <w:rFonts w:eastAsia="Lucida Sans Unicode" w:cstheme="minorHAnsi"/>
          <w:color w:val="000000" w:themeColor="text1"/>
          <w:kern w:val="3"/>
          <w:lang w:eastAsia="zh-CN"/>
        </w:rPr>
        <w:t>późn</w:t>
      </w:r>
      <w:proofErr w:type="spellEnd"/>
      <w:r w:rsidRPr="00825E07">
        <w:rPr>
          <w:rFonts w:eastAsia="Lucida Sans Unicode" w:cstheme="minorHAnsi"/>
          <w:color w:val="000000" w:themeColor="text1"/>
          <w:kern w:val="3"/>
          <w:lang w:eastAsia="zh-CN"/>
        </w:rPr>
        <w:t>. zm.) inwestor – Generalna Dyrekcja Dróg Krajowych i Autostrad Oddział w Olsztynie, jako jednostka budżetowa, jest zwolniona od opłaty skarbowej z tytułu wydanej decyzji administracyjnej.</w:t>
      </w:r>
    </w:p>
    <w:p w:rsidR="00825E07" w:rsidRPr="004C1DB8" w:rsidRDefault="00825E07" w:rsidP="00825E07">
      <w:pPr>
        <w:widowControl w:val="0"/>
        <w:suppressAutoHyphens/>
        <w:spacing w:after="0" w:line="240" w:lineRule="auto"/>
        <w:rPr>
          <w:rFonts w:ascii="Calibri" w:eastAsia="Calibri" w:hAnsi="Calibri" w:cs="Calibri"/>
          <w:sz w:val="20"/>
          <w:szCs w:val="20"/>
        </w:rPr>
      </w:pPr>
      <w:r w:rsidRPr="004C1DB8">
        <w:rPr>
          <w:rFonts w:ascii="Calibri" w:eastAsia="Lucida Sans Unicode" w:hAnsi="Calibri" w:cs="Calibri"/>
          <w:kern w:val="2"/>
          <w:sz w:val="20"/>
          <w:szCs w:val="20"/>
        </w:rPr>
        <w:t>REGIONALNY DYREKTOR</w:t>
      </w:r>
    </w:p>
    <w:p w:rsidR="00825E07" w:rsidRPr="004C1DB8" w:rsidRDefault="00825E07" w:rsidP="00825E07">
      <w:pPr>
        <w:widowControl w:val="0"/>
        <w:suppressAutoHyphens/>
        <w:spacing w:after="0" w:line="240" w:lineRule="auto"/>
        <w:rPr>
          <w:rFonts w:ascii="Calibri" w:eastAsia="Lucida Sans Unicode" w:hAnsi="Calibri" w:cs="Calibri"/>
          <w:kern w:val="2"/>
          <w:sz w:val="20"/>
          <w:szCs w:val="20"/>
        </w:rPr>
      </w:pPr>
      <w:r w:rsidRPr="004C1DB8">
        <w:rPr>
          <w:rFonts w:ascii="Calibri" w:eastAsia="Lucida Sans Unicode" w:hAnsi="Calibri" w:cs="Calibri"/>
          <w:kern w:val="2"/>
          <w:sz w:val="20"/>
          <w:szCs w:val="20"/>
        </w:rPr>
        <w:t>OCHRONY ŚRODOWISKA</w:t>
      </w:r>
    </w:p>
    <w:p w:rsidR="00825E07" w:rsidRPr="004C1DB8" w:rsidRDefault="00825E07" w:rsidP="00825E07">
      <w:pPr>
        <w:widowControl w:val="0"/>
        <w:suppressAutoHyphens/>
        <w:spacing w:after="0" w:line="240" w:lineRule="auto"/>
        <w:rPr>
          <w:rFonts w:ascii="Calibri" w:eastAsia="Lucida Sans Unicode" w:hAnsi="Calibri" w:cs="Calibri"/>
          <w:kern w:val="2"/>
          <w:sz w:val="20"/>
          <w:szCs w:val="20"/>
        </w:rPr>
      </w:pPr>
      <w:r w:rsidRPr="004C1DB8">
        <w:rPr>
          <w:rFonts w:ascii="Calibri" w:eastAsia="Lucida Sans Unicode" w:hAnsi="Calibri" w:cs="Calibri"/>
          <w:kern w:val="2"/>
          <w:sz w:val="20"/>
          <w:szCs w:val="20"/>
        </w:rPr>
        <w:t>w Olsztynie</w:t>
      </w:r>
    </w:p>
    <w:p w:rsidR="00825E07" w:rsidRPr="00825E07" w:rsidRDefault="00825E07" w:rsidP="00825E07">
      <w:pPr>
        <w:widowControl w:val="0"/>
        <w:suppressLineNumbers/>
        <w:suppressAutoHyphens/>
        <w:spacing w:after="600" w:line="360" w:lineRule="auto"/>
        <w:rPr>
          <w:rFonts w:ascii="Calibri" w:eastAsia="Lucida Sans Unicode" w:hAnsi="Calibri" w:cs="Calibri"/>
          <w:kern w:val="2"/>
          <w:sz w:val="20"/>
          <w:szCs w:val="20"/>
        </w:rPr>
      </w:pPr>
      <w:r w:rsidRPr="004C1DB8">
        <w:rPr>
          <w:rFonts w:ascii="Calibri" w:eastAsia="Lucida Sans Unicode" w:hAnsi="Calibri" w:cs="Calibri"/>
          <w:kern w:val="2"/>
          <w:sz w:val="20"/>
          <w:szCs w:val="20"/>
        </w:rPr>
        <w:t>Agata Moździerz</w:t>
      </w:r>
    </w:p>
    <w:p w:rsidR="00825E07" w:rsidRPr="00825E07" w:rsidRDefault="00AA7C36" w:rsidP="00825E07">
      <w:pPr>
        <w:widowControl w:val="0"/>
        <w:tabs>
          <w:tab w:val="left" w:pos="709"/>
        </w:tabs>
        <w:suppressAutoHyphens/>
        <w:autoSpaceDN w:val="0"/>
        <w:spacing w:after="0" w:line="360" w:lineRule="auto"/>
        <w:textAlignment w:val="baseline"/>
        <w:rPr>
          <w:rFonts w:ascii="Calibri" w:eastAsia="SimSun" w:hAnsi="Calibri" w:cs="Calibri"/>
          <w:kern w:val="3"/>
          <w:sz w:val="24"/>
          <w:szCs w:val="24"/>
          <w:lang w:eastAsia="zh-CN" w:bidi="hi-IN"/>
        </w:rPr>
      </w:pPr>
      <w:r w:rsidRPr="00825E07">
        <w:rPr>
          <w:rFonts w:ascii="Calibri" w:eastAsia="SimSun" w:hAnsi="Calibri" w:cs="Calibri"/>
          <w:kern w:val="3"/>
          <w:sz w:val="24"/>
          <w:szCs w:val="24"/>
          <w:lang w:eastAsia="zh-CN" w:bidi="hi-IN"/>
        </w:rPr>
        <w:t>Otrzymują:</w:t>
      </w:r>
    </w:p>
    <w:p w:rsidR="00825E07" w:rsidRPr="00825E07" w:rsidRDefault="00825E07" w:rsidP="00825E07">
      <w:pPr>
        <w:pStyle w:val="Akapitzlist"/>
        <w:widowControl w:val="0"/>
        <w:numPr>
          <w:ilvl w:val="0"/>
          <w:numId w:val="34"/>
        </w:numPr>
        <w:tabs>
          <w:tab w:val="left" w:pos="709"/>
        </w:tabs>
        <w:suppressAutoHyphens/>
        <w:autoSpaceDN w:val="0"/>
        <w:spacing w:after="0" w:line="360" w:lineRule="auto"/>
        <w:textAlignment w:val="baseline"/>
        <w:rPr>
          <w:rFonts w:ascii="Calibri" w:eastAsia="SimSun" w:hAnsi="Calibri" w:cs="Calibri"/>
          <w:kern w:val="3"/>
          <w:sz w:val="24"/>
          <w:szCs w:val="24"/>
          <w:lang w:eastAsia="zh-CN" w:bidi="hi-IN"/>
        </w:rPr>
      </w:pPr>
      <w:r w:rsidRPr="00825E07">
        <w:rPr>
          <w:rFonts w:ascii="Calibri" w:hAnsi="Calibri" w:cs="Calibri"/>
          <w:color w:val="000000"/>
          <w:sz w:val="24"/>
          <w:szCs w:val="24"/>
        </w:rPr>
        <w:t xml:space="preserve">Pełnomocnik GDDKiA O/Olsztyn – </w:t>
      </w:r>
      <w:r w:rsidRPr="00825E07">
        <w:rPr>
          <w:rFonts w:ascii="Calibri" w:hAnsi="Calibri" w:cs="Calibri"/>
          <w:sz w:val="24"/>
          <w:szCs w:val="24"/>
        </w:rPr>
        <w:t xml:space="preserve">Adam </w:t>
      </w:r>
      <w:proofErr w:type="spellStart"/>
      <w:r w:rsidRPr="00825E07">
        <w:rPr>
          <w:rFonts w:ascii="Calibri" w:hAnsi="Calibri" w:cs="Calibri"/>
          <w:sz w:val="24"/>
          <w:szCs w:val="24"/>
        </w:rPr>
        <w:t>Herasimowicz</w:t>
      </w:r>
      <w:proofErr w:type="spellEnd"/>
      <w:r w:rsidRPr="00825E07">
        <w:rPr>
          <w:rFonts w:ascii="Calibri" w:hAnsi="Calibri" w:cs="Calibri"/>
          <w:sz w:val="24"/>
          <w:szCs w:val="24"/>
        </w:rPr>
        <w:t xml:space="preserve">, Kontrakt Biuro Projektowo – Konsultingowe Sp. z o.o., ul. Beethovena 115, 80-171 Gdańsk </w:t>
      </w:r>
    </w:p>
    <w:p w:rsidR="00825E07" w:rsidRPr="00825E07" w:rsidRDefault="00825E07" w:rsidP="00825E07">
      <w:pPr>
        <w:pStyle w:val="Akapitzlist"/>
        <w:widowControl w:val="0"/>
        <w:numPr>
          <w:ilvl w:val="0"/>
          <w:numId w:val="34"/>
        </w:numPr>
        <w:tabs>
          <w:tab w:val="left" w:pos="709"/>
        </w:tabs>
        <w:suppressAutoHyphens/>
        <w:autoSpaceDN w:val="0"/>
        <w:spacing w:after="0" w:line="360" w:lineRule="auto"/>
        <w:textAlignment w:val="baseline"/>
        <w:rPr>
          <w:rFonts w:ascii="Calibri" w:eastAsia="SimSun" w:hAnsi="Calibri" w:cs="Calibri"/>
          <w:kern w:val="3"/>
          <w:sz w:val="24"/>
          <w:szCs w:val="24"/>
          <w:lang w:eastAsia="zh-CN" w:bidi="hi-IN"/>
        </w:rPr>
      </w:pPr>
      <w:r w:rsidRPr="00825E07">
        <w:rPr>
          <w:rFonts w:ascii="Calibri" w:hAnsi="Calibri" w:cs="Calibri"/>
          <w:sz w:val="24"/>
          <w:szCs w:val="24"/>
        </w:rPr>
        <w:t>Pozostałe strony postępowania zgodnie z art. 49 kpa, poprzez obwieszczenie</w:t>
      </w:r>
    </w:p>
    <w:p w:rsidR="00825E07" w:rsidRPr="00825E07" w:rsidRDefault="00825E07" w:rsidP="00825E07">
      <w:pPr>
        <w:pStyle w:val="Akapitzlist"/>
        <w:widowControl w:val="0"/>
        <w:numPr>
          <w:ilvl w:val="0"/>
          <w:numId w:val="34"/>
        </w:numPr>
        <w:tabs>
          <w:tab w:val="left" w:pos="709"/>
        </w:tabs>
        <w:suppressAutoHyphens/>
        <w:autoSpaceDN w:val="0"/>
        <w:spacing w:after="0" w:line="360" w:lineRule="auto"/>
        <w:textAlignment w:val="baseline"/>
        <w:rPr>
          <w:rFonts w:ascii="Calibri" w:eastAsia="SimSun" w:hAnsi="Calibri" w:cs="Calibri"/>
          <w:kern w:val="3"/>
          <w:sz w:val="24"/>
          <w:szCs w:val="24"/>
          <w:lang w:eastAsia="zh-CN" w:bidi="hi-IN"/>
        </w:rPr>
      </w:pPr>
      <w:r w:rsidRPr="00825E07">
        <w:rPr>
          <w:rFonts w:ascii="Calibri" w:hAnsi="Calibri" w:cs="Calibri"/>
          <w:sz w:val="24"/>
          <w:szCs w:val="24"/>
        </w:rPr>
        <w:t>aa</w:t>
      </w:r>
    </w:p>
    <w:p w:rsidR="00F40F53" w:rsidRDefault="00F40F53" w:rsidP="00F40F53">
      <w:pPr>
        <w:widowControl w:val="0"/>
        <w:tabs>
          <w:tab w:val="left" w:pos="709"/>
        </w:tabs>
        <w:suppressAutoHyphens/>
        <w:autoSpaceDN w:val="0"/>
        <w:spacing w:after="0" w:line="360" w:lineRule="auto"/>
        <w:textAlignment w:val="baseline"/>
        <w:rPr>
          <w:rFonts w:eastAsia="SimSun" w:cstheme="minorHAnsi"/>
          <w:kern w:val="3"/>
          <w:sz w:val="24"/>
          <w:szCs w:val="24"/>
          <w:lang w:eastAsia="zh-CN" w:bidi="hi-IN"/>
        </w:rPr>
      </w:pPr>
      <w:r>
        <w:rPr>
          <w:rFonts w:eastAsia="SimSun" w:cstheme="minorHAnsi"/>
          <w:kern w:val="3"/>
          <w:sz w:val="24"/>
          <w:szCs w:val="24"/>
          <w:lang w:eastAsia="zh-CN" w:bidi="hi-IN"/>
        </w:rPr>
        <w:t xml:space="preserve">Do wiadomości: </w:t>
      </w:r>
    </w:p>
    <w:p w:rsidR="00825E07" w:rsidRPr="00825E07" w:rsidRDefault="00825E07" w:rsidP="00825E07">
      <w:pPr>
        <w:pStyle w:val="Akapitzlist"/>
        <w:widowControl w:val="0"/>
        <w:numPr>
          <w:ilvl w:val="0"/>
          <w:numId w:val="28"/>
        </w:numPr>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825E07">
        <w:rPr>
          <w:rFonts w:eastAsia="SimSun" w:cstheme="minorHAnsi"/>
          <w:kern w:val="3"/>
          <w:sz w:val="24"/>
          <w:szCs w:val="24"/>
          <w:lang w:eastAsia="zh-CN" w:bidi="hi-IN"/>
        </w:rPr>
        <w:t>Państwowy Powiatowy Inspektor Sanitarny w Nowym Mieście Lubawskim, ul. Grunwaldzka 3, 13-300 Nowe Miasto Lubawskie</w:t>
      </w:r>
    </w:p>
    <w:p w:rsidR="00825E07" w:rsidRPr="00825E07" w:rsidRDefault="00825E07" w:rsidP="00825E07">
      <w:pPr>
        <w:pStyle w:val="Akapitzlist"/>
        <w:widowControl w:val="0"/>
        <w:numPr>
          <w:ilvl w:val="0"/>
          <w:numId w:val="28"/>
        </w:numPr>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825E07">
        <w:rPr>
          <w:rFonts w:eastAsia="SimSun" w:cstheme="minorHAnsi"/>
          <w:kern w:val="3"/>
          <w:sz w:val="24"/>
          <w:szCs w:val="24"/>
          <w:lang w:eastAsia="zh-CN" w:bidi="hi-IN"/>
        </w:rPr>
        <w:t xml:space="preserve">Państwowe Gospodarstwo Wodne Wody Polskie Zarząd Zlewni w Toruniu, ul. Ks. Jerzego </w:t>
      </w:r>
      <w:r w:rsidRPr="00825E07">
        <w:rPr>
          <w:rFonts w:eastAsia="SimSun" w:cstheme="minorHAnsi"/>
          <w:kern w:val="3"/>
          <w:sz w:val="24"/>
          <w:szCs w:val="24"/>
          <w:lang w:eastAsia="zh-CN" w:bidi="hi-IN"/>
        </w:rPr>
        <w:lastRenderedPageBreak/>
        <w:t>Popiełuszki 3, 87-100 Toruń</w:t>
      </w:r>
    </w:p>
    <w:p w:rsidR="00825E07" w:rsidRPr="00825E07" w:rsidRDefault="00825E07" w:rsidP="00825E07">
      <w:pPr>
        <w:pStyle w:val="Akapitzlist"/>
        <w:widowControl w:val="0"/>
        <w:numPr>
          <w:ilvl w:val="0"/>
          <w:numId w:val="28"/>
        </w:numPr>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825E07">
        <w:rPr>
          <w:rFonts w:eastAsia="SimSun" w:cstheme="minorHAnsi"/>
          <w:kern w:val="3"/>
          <w:sz w:val="24"/>
          <w:szCs w:val="24"/>
          <w:lang w:eastAsia="zh-CN" w:bidi="hi-IN"/>
        </w:rPr>
        <w:t>Urząd Gminy Kurzętnik, ul. Grunwaldzka 39, 13-306 Kurzętnik</w:t>
      </w:r>
    </w:p>
    <w:p w:rsidR="002E129B" w:rsidRPr="00825E07" w:rsidRDefault="00825E07" w:rsidP="00825E07">
      <w:pPr>
        <w:pStyle w:val="Akapitzlist"/>
        <w:widowControl w:val="0"/>
        <w:numPr>
          <w:ilvl w:val="0"/>
          <w:numId w:val="28"/>
        </w:numPr>
        <w:tabs>
          <w:tab w:val="left" w:pos="709"/>
        </w:tabs>
        <w:suppressAutoHyphens/>
        <w:autoSpaceDN w:val="0"/>
        <w:spacing w:after="0" w:line="360" w:lineRule="auto"/>
        <w:textAlignment w:val="baseline"/>
        <w:rPr>
          <w:rFonts w:eastAsia="SimSun" w:cstheme="minorHAnsi"/>
          <w:kern w:val="3"/>
          <w:sz w:val="24"/>
          <w:szCs w:val="24"/>
          <w:lang w:eastAsia="zh-CN" w:bidi="hi-IN"/>
        </w:rPr>
      </w:pPr>
      <w:r w:rsidRPr="00825E07">
        <w:rPr>
          <w:rFonts w:eastAsia="SimSun" w:cstheme="minorHAnsi"/>
          <w:kern w:val="3"/>
          <w:sz w:val="24"/>
          <w:szCs w:val="24"/>
          <w:lang w:eastAsia="zh-CN" w:bidi="hi-IN"/>
        </w:rPr>
        <w:t xml:space="preserve">Urząd Gminy w Nowym Mieście Lubawskim, ul. Podleśna 1, 13-300 </w:t>
      </w:r>
      <w:proofErr w:type="spellStart"/>
      <w:r w:rsidRPr="00825E07">
        <w:rPr>
          <w:rFonts w:eastAsia="SimSun" w:cstheme="minorHAnsi"/>
          <w:kern w:val="3"/>
          <w:sz w:val="24"/>
          <w:szCs w:val="24"/>
          <w:lang w:eastAsia="zh-CN" w:bidi="hi-IN"/>
        </w:rPr>
        <w:t>Mszanowo</w:t>
      </w:r>
      <w:proofErr w:type="spellEnd"/>
    </w:p>
    <w:sectPr w:rsidR="002E129B" w:rsidRPr="00825E07"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560"/>
    <w:multiLevelType w:val="hybridMultilevel"/>
    <w:tmpl w:val="EDC8CB2E"/>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330314"/>
    <w:multiLevelType w:val="hybridMultilevel"/>
    <w:tmpl w:val="71E872AC"/>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62613"/>
    <w:multiLevelType w:val="hybridMultilevel"/>
    <w:tmpl w:val="BE8A6596"/>
    <w:lvl w:ilvl="0" w:tplc="E58A7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592FEF"/>
    <w:multiLevelType w:val="hybridMultilevel"/>
    <w:tmpl w:val="26948916"/>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880C3D"/>
    <w:multiLevelType w:val="hybridMultilevel"/>
    <w:tmpl w:val="76A4DC6A"/>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3F38D2"/>
    <w:multiLevelType w:val="hybridMultilevel"/>
    <w:tmpl w:val="3CB4501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4EED"/>
    <w:multiLevelType w:val="hybridMultilevel"/>
    <w:tmpl w:val="2C4CDB1C"/>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E95AD4"/>
    <w:multiLevelType w:val="hybridMultilevel"/>
    <w:tmpl w:val="6FFEBE4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6B5160"/>
    <w:multiLevelType w:val="hybridMultilevel"/>
    <w:tmpl w:val="1DA00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0C418B"/>
    <w:multiLevelType w:val="hybridMultilevel"/>
    <w:tmpl w:val="4EFEB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2223C"/>
    <w:multiLevelType w:val="hybridMultilevel"/>
    <w:tmpl w:val="2346C04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4E2B18"/>
    <w:multiLevelType w:val="hybridMultilevel"/>
    <w:tmpl w:val="F9B89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5C7E89"/>
    <w:multiLevelType w:val="hybridMultilevel"/>
    <w:tmpl w:val="5BAE8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7A047C"/>
    <w:multiLevelType w:val="hybridMultilevel"/>
    <w:tmpl w:val="889E88E4"/>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A5E"/>
    <w:multiLevelType w:val="hybridMultilevel"/>
    <w:tmpl w:val="F4F042F8"/>
    <w:lvl w:ilvl="0" w:tplc="4092A8C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B78031F"/>
    <w:multiLevelType w:val="hybridMultilevel"/>
    <w:tmpl w:val="D700C76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CD4280"/>
    <w:multiLevelType w:val="hybridMultilevel"/>
    <w:tmpl w:val="ED06C6B2"/>
    <w:lvl w:ilvl="0" w:tplc="E58A77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D810361"/>
    <w:multiLevelType w:val="hybridMultilevel"/>
    <w:tmpl w:val="823CA614"/>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45505F"/>
    <w:multiLevelType w:val="hybridMultilevel"/>
    <w:tmpl w:val="49746F26"/>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E4F4F8D"/>
    <w:multiLevelType w:val="hybridMultilevel"/>
    <w:tmpl w:val="15E2F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6AF0C8B"/>
    <w:multiLevelType w:val="hybridMultilevel"/>
    <w:tmpl w:val="BE705706"/>
    <w:lvl w:ilvl="0" w:tplc="4092A8C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D8D085C"/>
    <w:multiLevelType w:val="multilevel"/>
    <w:tmpl w:val="E9E6C3D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3"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082AE3"/>
    <w:multiLevelType w:val="hybridMultilevel"/>
    <w:tmpl w:val="11926686"/>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4D6F45"/>
    <w:multiLevelType w:val="hybridMultilevel"/>
    <w:tmpl w:val="0BF63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A42739"/>
    <w:multiLevelType w:val="hybridMultilevel"/>
    <w:tmpl w:val="EFB201EA"/>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FD7382"/>
    <w:multiLevelType w:val="hybridMultilevel"/>
    <w:tmpl w:val="17347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201B5E"/>
    <w:multiLevelType w:val="hybridMultilevel"/>
    <w:tmpl w:val="40DA4CCE"/>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7F2046"/>
    <w:multiLevelType w:val="hybridMultilevel"/>
    <w:tmpl w:val="AD1EC736"/>
    <w:lvl w:ilvl="0" w:tplc="4092A8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0"/>
  </w:num>
  <w:num w:numId="4">
    <w:abstractNumId w:val="25"/>
  </w:num>
  <w:num w:numId="5">
    <w:abstractNumId w:val="7"/>
  </w:num>
  <w:num w:numId="6">
    <w:abstractNumId w:val="16"/>
  </w:num>
  <w:num w:numId="7">
    <w:abstractNumId w:val="6"/>
  </w:num>
  <w:num w:numId="8">
    <w:abstractNumId w:val="4"/>
  </w:num>
  <w:num w:numId="9">
    <w:abstractNumId w:val="24"/>
  </w:num>
  <w:num w:numId="10">
    <w:abstractNumId w:val="28"/>
  </w:num>
  <w:num w:numId="11">
    <w:abstractNumId w:val="27"/>
  </w:num>
  <w:num w:numId="12">
    <w:abstractNumId w:val="33"/>
  </w:num>
  <w:num w:numId="13">
    <w:abstractNumId w:val="10"/>
  </w:num>
  <w:num w:numId="14">
    <w:abstractNumId w:val="36"/>
  </w:num>
  <w:num w:numId="15">
    <w:abstractNumId w:val="20"/>
  </w:num>
  <w:num w:numId="16">
    <w:abstractNumId w:val="0"/>
  </w:num>
  <w:num w:numId="17">
    <w:abstractNumId w:val="39"/>
  </w:num>
  <w:num w:numId="18">
    <w:abstractNumId w:val="31"/>
  </w:num>
  <w:num w:numId="19">
    <w:abstractNumId w:val="34"/>
  </w:num>
  <w:num w:numId="20">
    <w:abstractNumId w:val="5"/>
  </w:num>
  <w:num w:numId="21">
    <w:abstractNumId w:val="26"/>
  </w:num>
  <w:num w:numId="22">
    <w:abstractNumId w:val="18"/>
  </w:num>
  <w:num w:numId="23">
    <w:abstractNumId w:val="1"/>
  </w:num>
  <w:num w:numId="24">
    <w:abstractNumId w:val="19"/>
  </w:num>
  <w:num w:numId="25">
    <w:abstractNumId w:val="11"/>
  </w:num>
  <w:num w:numId="26">
    <w:abstractNumId w:val="23"/>
  </w:num>
  <w:num w:numId="27">
    <w:abstractNumId w:val="8"/>
  </w:num>
  <w:num w:numId="28">
    <w:abstractNumId w:val="15"/>
  </w:num>
  <w:num w:numId="29">
    <w:abstractNumId w:val="13"/>
  </w:num>
  <w:num w:numId="30">
    <w:abstractNumId w:val="35"/>
  </w:num>
  <w:num w:numId="31">
    <w:abstractNumId w:val="14"/>
  </w:num>
  <w:num w:numId="32">
    <w:abstractNumId w:val="38"/>
  </w:num>
  <w:num w:numId="33">
    <w:abstractNumId w:val="29"/>
  </w:num>
  <w:num w:numId="34">
    <w:abstractNumId w:val="32"/>
  </w:num>
  <w:num w:numId="35">
    <w:abstractNumId w:val="9"/>
  </w:num>
  <w:num w:numId="36">
    <w:abstractNumId w:val="22"/>
  </w:num>
  <w:num w:numId="37">
    <w:abstractNumId w:val="21"/>
  </w:num>
  <w:num w:numId="38">
    <w:abstractNumId w:val="37"/>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D"/>
    <w:rsid w:val="000528E7"/>
    <w:rsid w:val="00080B48"/>
    <w:rsid w:val="000B373D"/>
    <w:rsid w:val="001947A7"/>
    <w:rsid w:val="001B44C4"/>
    <w:rsid w:val="001B5B56"/>
    <w:rsid w:val="0026188F"/>
    <w:rsid w:val="00267220"/>
    <w:rsid w:val="002E129B"/>
    <w:rsid w:val="002F756D"/>
    <w:rsid w:val="00384379"/>
    <w:rsid w:val="0039628F"/>
    <w:rsid w:val="003A51F9"/>
    <w:rsid w:val="003D0F6B"/>
    <w:rsid w:val="00403DE4"/>
    <w:rsid w:val="00414A88"/>
    <w:rsid w:val="00463EB7"/>
    <w:rsid w:val="004D7E42"/>
    <w:rsid w:val="005221E3"/>
    <w:rsid w:val="00565A42"/>
    <w:rsid w:val="005726A9"/>
    <w:rsid w:val="00586F86"/>
    <w:rsid w:val="006021BE"/>
    <w:rsid w:val="00646A55"/>
    <w:rsid w:val="00665B79"/>
    <w:rsid w:val="006E0E17"/>
    <w:rsid w:val="007352DF"/>
    <w:rsid w:val="00753934"/>
    <w:rsid w:val="0077526D"/>
    <w:rsid w:val="007D755D"/>
    <w:rsid w:val="0081118A"/>
    <w:rsid w:val="00824D9D"/>
    <w:rsid w:val="00825D9D"/>
    <w:rsid w:val="00825E07"/>
    <w:rsid w:val="008C033D"/>
    <w:rsid w:val="008E1960"/>
    <w:rsid w:val="008E3B98"/>
    <w:rsid w:val="008F64EA"/>
    <w:rsid w:val="00921D97"/>
    <w:rsid w:val="00980567"/>
    <w:rsid w:val="009F0EDF"/>
    <w:rsid w:val="00A5194D"/>
    <w:rsid w:val="00A55D8E"/>
    <w:rsid w:val="00A77D11"/>
    <w:rsid w:val="00A82A9F"/>
    <w:rsid w:val="00A94971"/>
    <w:rsid w:val="00AA7C36"/>
    <w:rsid w:val="00AD624D"/>
    <w:rsid w:val="00B675D6"/>
    <w:rsid w:val="00BB7E65"/>
    <w:rsid w:val="00C503ED"/>
    <w:rsid w:val="00C576CD"/>
    <w:rsid w:val="00C806FA"/>
    <w:rsid w:val="00C83D6B"/>
    <w:rsid w:val="00CA5A82"/>
    <w:rsid w:val="00D0663F"/>
    <w:rsid w:val="00D233B4"/>
    <w:rsid w:val="00D84FB0"/>
    <w:rsid w:val="00D87DE3"/>
    <w:rsid w:val="00DD1A15"/>
    <w:rsid w:val="00E00B34"/>
    <w:rsid w:val="00E74C48"/>
    <w:rsid w:val="00F20082"/>
    <w:rsid w:val="00F40174"/>
    <w:rsid w:val="00F40F53"/>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aliases w:val="Obiekt,BulletC,normalny tekst,Liste à puces retrait droite,maz_wyliczenie,opis dzialania,K-P_odwolanie,A_wyliczenie,Akapit z listą5,List Paragraph"/>
    <w:basedOn w:val="Normalny"/>
    <w:link w:val="AkapitzlistZnak"/>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paragraph" w:styleId="Tekstpodstawowy">
    <w:name w:val="Body Text"/>
    <w:basedOn w:val="Normalny"/>
    <w:link w:val="TekstpodstawowyZnak"/>
    <w:rsid w:val="00825E07"/>
    <w:pPr>
      <w:suppressAutoHyphens/>
      <w:spacing w:after="120" w:line="240" w:lineRule="auto"/>
    </w:pPr>
    <w:rPr>
      <w:rFonts w:ascii="Times New Roman" w:eastAsia="Calibri" w:hAnsi="Times New Roman" w:cs="Times New Roman"/>
      <w:sz w:val="24"/>
      <w:szCs w:val="24"/>
      <w:lang w:val="x-none" w:eastAsia="ar-SA"/>
    </w:rPr>
  </w:style>
  <w:style w:type="character" w:customStyle="1" w:styleId="TekstpodstawowyZnak">
    <w:name w:val="Tekst podstawowy Znak"/>
    <w:basedOn w:val="Domylnaczcionkaakapitu"/>
    <w:link w:val="Tekstpodstawowy"/>
    <w:rsid w:val="00825E07"/>
    <w:rPr>
      <w:rFonts w:ascii="Times New Roman" w:eastAsia="Calibri" w:hAnsi="Times New Roman" w:cs="Times New Roman"/>
      <w:sz w:val="24"/>
      <w:szCs w:val="24"/>
      <w:lang w:val="x-none" w:eastAsia="ar-SA"/>
    </w:rPr>
  </w:style>
  <w:style w:type="character" w:customStyle="1" w:styleId="AkapitzlistZnak">
    <w:name w:val="Akapit z listą Znak"/>
    <w:aliases w:val="Obiekt Znak,BulletC Znak,normalny tekst Znak,Liste à puces retrait droite Znak,maz_wyliczenie Znak,opis dzialania Znak,K-P_odwolanie Znak,A_wyliczenie Znak,Akapit z listą5 Znak,List Paragraph Znak"/>
    <w:link w:val="Akapitzlist"/>
    <w:uiPriority w:val="34"/>
    <w:qFormat/>
    <w:rsid w:val="0082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3917</Words>
  <Characters>23508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Iwona Bobek</cp:lastModifiedBy>
  <cp:revision>4</cp:revision>
  <dcterms:created xsi:type="dcterms:W3CDTF">2022-07-12T09:37:00Z</dcterms:created>
  <dcterms:modified xsi:type="dcterms:W3CDTF">2022-07-13T10:30:00Z</dcterms:modified>
</cp:coreProperties>
</file>