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6ABE" w14:textId="77777777" w:rsidR="007B774B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E1EF959" w14:textId="77777777" w:rsidR="007B774B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550D4FB" w14:textId="366FA429" w:rsidR="007B774B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B46D7">
        <w:rPr>
          <w:rFonts w:cs="Arial"/>
          <w:szCs w:val="24"/>
        </w:rPr>
        <w:t>17 lutego 2025</w:t>
      </w:r>
      <w:r w:rsidRPr="002740C0">
        <w:rPr>
          <w:rFonts w:cs="Arial"/>
          <w:szCs w:val="24"/>
        </w:rPr>
        <w:t xml:space="preserve"> r.</w:t>
      </w:r>
    </w:p>
    <w:p w14:paraId="0907483A" w14:textId="77777777" w:rsidR="007B774B" w:rsidRPr="00724494" w:rsidRDefault="00000000" w:rsidP="00C254E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</w:t>
      </w:r>
      <w:r>
        <w:rPr>
          <w:rFonts w:cs="Arial"/>
          <w:szCs w:val="28"/>
        </w:rPr>
        <w:t>wynajęcie lokalu stanowiącego własność Skarbu Państwa oraz odstąpienie od obowiązku przetargowego trybu zawarcia umowy najmu</w:t>
      </w:r>
    </w:p>
    <w:p w14:paraId="776A7E88" w14:textId="77777777" w:rsidR="007B774B" w:rsidRPr="00CF4230" w:rsidRDefault="00000000" w:rsidP="00CF4230">
      <w:pPr>
        <w:spacing w:after="360"/>
        <w:rPr>
          <w:rFonts w:cs="Arial"/>
          <w:color w:val="000000"/>
          <w:szCs w:val="24"/>
        </w:rPr>
      </w:pPr>
      <w:r>
        <w:t xml:space="preserve">Na podstawie </w:t>
      </w:r>
      <w:r w:rsidRPr="0070613C">
        <w:rPr>
          <w:rFonts w:cs="Arial"/>
        </w:rPr>
        <w:t xml:space="preserve">art. 11 ust. 2 oraz art. </w:t>
      </w:r>
      <w:r>
        <w:rPr>
          <w:rFonts w:cs="Arial"/>
        </w:rPr>
        <w:t>23</w:t>
      </w:r>
      <w:r w:rsidRPr="0070613C">
        <w:rPr>
          <w:rFonts w:cs="Arial"/>
        </w:rPr>
        <w:t xml:space="preserve"> ust. </w:t>
      </w:r>
      <w:r w:rsidRPr="00543C62">
        <w:rPr>
          <w:rFonts w:cs="Arial"/>
        </w:rPr>
        <w:t xml:space="preserve">1 pkt 7a i art. 37 ust. 4 </w:t>
      </w:r>
      <w:r w:rsidRPr="0070613C">
        <w:rPr>
          <w:rFonts w:cs="Arial"/>
        </w:rPr>
        <w:t>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Dz.U. z 2024 r. poz. 1145,1222,1717</w:t>
      </w:r>
      <w:r>
        <w:rPr>
          <w:rFonts w:cs="Arial"/>
          <w:color w:val="000000"/>
          <w:szCs w:val="24"/>
        </w:rPr>
        <w:t xml:space="preserve"> i 1881)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>:</w:t>
      </w:r>
    </w:p>
    <w:p w14:paraId="4B8520B7" w14:textId="77777777" w:rsidR="007B774B" w:rsidRDefault="00000000" w:rsidP="00C254E2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C254E2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</w:t>
      </w:r>
      <w:bookmarkStart w:id="1" w:name="_Hlk93061632"/>
      <w:r>
        <w:rPr>
          <w:rFonts w:cs="Arial"/>
        </w:rPr>
        <w:t>Prezydentowi Miasta Słupska, wykonującemu zadania starosty z zakresu administracji rządowej, na:</w:t>
      </w:r>
    </w:p>
    <w:p w14:paraId="4D44E951" w14:textId="77777777" w:rsidR="007B774B" w:rsidRDefault="00000000" w:rsidP="00FA110A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357" w:hanging="357"/>
        <w:contextualSpacing w:val="0"/>
        <w:rPr>
          <w:rFonts w:cs="Arial"/>
        </w:rPr>
      </w:pPr>
      <w:r w:rsidRPr="00543C62">
        <w:rPr>
          <w:rFonts w:cs="Arial"/>
        </w:rPr>
        <w:t xml:space="preserve">wynajęcie na czas </w:t>
      </w:r>
      <w:r>
        <w:rPr>
          <w:rFonts w:cs="Arial"/>
        </w:rPr>
        <w:t>oznaczony 5 lat</w:t>
      </w:r>
      <w:r w:rsidRPr="00543C62">
        <w:rPr>
          <w:rFonts w:cs="Arial"/>
        </w:rPr>
        <w:t xml:space="preserve">, lokalu nr </w:t>
      </w:r>
      <w:r>
        <w:rPr>
          <w:rFonts w:cs="Arial"/>
        </w:rPr>
        <w:t>148a</w:t>
      </w:r>
      <w:r w:rsidRPr="00543C62">
        <w:rPr>
          <w:rFonts w:cs="Arial"/>
        </w:rPr>
        <w:t xml:space="preserve"> o powierzchni użytkowej </w:t>
      </w:r>
      <w:r>
        <w:rPr>
          <w:rFonts w:cs="Arial"/>
        </w:rPr>
        <w:br/>
      </w:r>
      <w:r w:rsidRPr="00543C62">
        <w:rPr>
          <w:rFonts w:cs="Arial"/>
        </w:rPr>
        <w:t>3</w:t>
      </w:r>
      <w:r>
        <w:rPr>
          <w:rFonts w:cs="Arial"/>
        </w:rPr>
        <w:t>5</w:t>
      </w:r>
      <w:r w:rsidRPr="00543C62">
        <w:rPr>
          <w:rFonts w:cs="Arial"/>
        </w:rPr>
        <w:t>,</w:t>
      </w:r>
      <w:r>
        <w:rPr>
          <w:rFonts w:cs="Arial"/>
        </w:rPr>
        <w:t>07</w:t>
      </w:r>
      <w:r w:rsidRPr="00543C62">
        <w:rPr>
          <w:rFonts w:cs="Arial"/>
        </w:rPr>
        <w:t xml:space="preserve"> m2,</w:t>
      </w:r>
      <w:r>
        <w:rPr>
          <w:rFonts w:cs="Arial"/>
        </w:rPr>
        <w:t xml:space="preserve"> </w:t>
      </w:r>
      <w:r w:rsidRPr="00543C62">
        <w:rPr>
          <w:rFonts w:cs="Arial"/>
        </w:rPr>
        <w:t xml:space="preserve">znajdującego się w budynku położonym na nieruchomości Skarbu Państwa </w:t>
      </w:r>
      <w:r>
        <w:rPr>
          <w:rFonts w:cs="Arial"/>
        </w:rPr>
        <w:t>(</w:t>
      </w:r>
      <w:r w:rsidRPr="00543C62">
        <w:rPr>
          <w:rFonts w:cs="Arial"/>
        </w:rPr>
        <w:t>udział</w:t>
      </w:r>
      <w:r>
        <w:rPr>
          <w:rFonts w:cs="Arial"/>
        </w:rPr>
        <w:t xml:space="preserve"> </w:t>
      </w:r>
      <w:r w:rsidRPr="00543C62">
        <w:rPr>
          <w:rFonts w:cs="Arial"/>
        </w:rPr>
        <w:t>w prawie własności w wysokości 5458/10000</w:t>
      </w:r>
      <w:r>
        <w:rPr>
          <w:rFonts w:cs="Arial"/>
        </w:rPr>
        <w:t>; udział 4542/10000 w trwałym zarządzie Pomorskiego Urzędu Wojewódzkiego)</w:t>
      </w:r>
      <w:r w:rsidRPr="00543C62">
        <w:rPr>
          <w:rFonts w:cs="Arial"/>
        </w:rPr>
        <w:t xml:space="preserve">, oznaczonej </w:t>
      </w:r>
      <w:r>
        <w:rPr>
          <w:rFonts w:cs="Arial"/>
        </w:rPr>
        <w:br/>
      </w:r>
      <w:r w:rsidRPr="00543C62">
        <w:rPr>
          <w:rFonts w:cs="Arial"/>
        </w:rPr>
        <w:t>w ewidencji gruntów</w:t>
      </w:r>
      <w:r>
        <w:rPr>
          <w:rFonts w:cs="Arial"/>
        </w:rPr>
        <w:t xml:space="preserve"> </w:t>
      </w:r>
      <w:r w:rsidRPr="00543C62">
        <w:rPr>
          <w:rFonts w:cs="Arial"/>
        </w:rPr>
        <w:t>jako działka nr 482/2 o powierzchni 0,6629 ha,</w:t>
      </w:r>
      <w:r>
        <w:rPr>
          <w:rFonts w:cs="Arial"/>
        </w:rPr>
        <w:t xml:space="preserve"> </w:t>
      </w:r>
      <w:r w:rsidRPr="00543C62">
        <w:rPr>
          <w:rFonts w:cs="Arial"/>
        </w:rPr>
        <w:t>położon</w:t>
      </w:r>
      <w:r>
        <w:rPr>
          <w:rFonts w:cs="Arial"/>
        </w:rPr>
        <w:t>a</w:t>
      </w:r>
      <w:r w:rsidRPr="00543C62">
        <w:rPr>
          <w:rFonts w:cs="Arial"/>
        </w:rPr>
        <w:t xml:space="preserve"> </w:t>
      </w:r>
      <w:r>
        <w:rPr>
          <w:rFonts w:cs="Arial"/>
        </w:rPr>
        <w:br/>
      </w:r>
      <w:r w:rsidRPr="00543C62">
        <w:rPr>
          <w:rFonts w:cs="Arial"/>
        </w:rPr>
        <w:t>w Słupsku przy ul. Jana</w:t>
      </w:r>
      <w:r>
        <w:rPr>
          <w:rFonts w:cs="Arial"/>
        </w:rPr>
        <w:t xml:space="preserve"> </w:t>
      </w:r>
      <w:r w:rsidRPr="00543C62">
        <w:rPr>
          <w:rFonts w:cs="Arial"/>
        </w:rPr>
        <w:t>Pawła II 1, obręb 13, dla której prowadzona jest księga wieczysta</w:t>
      </w:r>
      <w:r>
        <w:rPr>
          <w:rFonts w:cs="Arial"/>
        </w:rPr>
        <w:t xml:space="preserve"> </w:t>
      </w:r>
      <w:r w:rsidRPr="00543C62">
        <w:rPr>
          <w:rFonts w:cs="Arial"/>
        </w:rPr>
        <w:t xml:space="preserve">nr SL1S/00055939/0, na rzecz dotychczasowego najemcy, </w:t>
      </w:r>
      <w:r>
        <w:rPr>
          <w:rFonts w:cs="Arial"/>
        </w:rPr>
        <w:br/>
      </w:r>
      <w:r w:rsidRPr="00543C62">
        <w:rPr>
          <w:rFonts w:cs="Arial"/>
        </w:rPr>
        <w:t xml:space="preserve">z </w:t>
      </w:r>
      <w:r>
        <w:rPr>
          <w:rFonts w:cs="Arial"/>
        </w:rPr>
        <w:t xml:space="preserve">przeznaczeniem </w:t>
      </w:r>
      <w:r w:rsidRPr="00543C62">
        <w:rPr>
          <w:rFonts w:cs="Arial"/>
        </w:rPr>
        <w:t>na świadczenie usług medycznych;</w:t>
      </w:r>
    </w:p>
    <w:p w14:paraId="67B7A449" w14:textId="77777777" w:rsidR="007B774B" w:rsidRPr="00543C62" w:rsidRDefault="00000000" w:rsidP="00543C62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="Arial"/>
        </w:rPr>
      </w:pPr>
      <w:r w:rsidRPr="00543C62">
        <w:rPr>
          <w:rFonts w:cs="Arial"/>
        </w:rPr>
        <w:t>odstąpienie od obowiązku przetargowego trybu zawarcia umowy najmu lokalu</w:t>
      </w:r>
      <w:r>
        <w:rPr>
          <w:rFonts w:cs="Arial"/>
        </w:rPr>
        <w:t xml:space="preserve"> </w:t>
      </w:r>
      <w:r w:rsidRPr="00543C62">
        <w:rPr>
          <w:rFonts w:cs="Arial"/>
        </w:rPr>
        <w:t>użytkowego, o którym mowa w pkt 1.</w:t>
      </w:r>
    </w:p>
    <w:bookmarkEnd w:id="1"/>
    <w:p w14:paraId="0B2678E3" w14:textId="77777777" w:rsidR="007B774B" w:rsidRPr="0070613C" w:rsidRDefault="00000000" w:rsidP="00543C62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2.</w:t>
      </w:r>
      <w:r>
        <w:rPr>
          <w:rFonts w:cs="Arial"/>
        </w:rPr>
        <w:t xml:space="preserve"> </w:t>
      </w:r>
      <w:r w:rsidRPr="00543C62">
        <w:rPr>
          <w:rFonts w:cs="Arial"/>
        </w:rPr>
        <w:t>Zgoda na dokonanie czynności opisanej w § 1 ważna jest przez okres</w:t>
      </w:r>
      <w:r>
        <w:rPr>
          <w:rFonts w:cs="Arial"/>
        </w:rPr>
        <w:t xml:space="preserve"> </w:t>
      </w:r>
      <w:r w:rsidRPr="00543C62">
        <w:rPr>
          <w:rFonts w:cs="Arial"/>
        </w:rPr>
        <w:t>1 roku od dnia jej udzielenia.</w:t>
      </w:r>
      <w:r>
        <w:rPr>
          <w:rFonts w:cs="Arial"/>
        </w:rPr>
        <w:t xml:space="preserve"> </w:t>
      </w:r>
    </w:p>
    <w:p w14:paraId="5DF85350" w14:textId="77777777" w:rsidR="007B774B" w:rsidRDefault="00000000" w:rsidP="00783522">
      <w:pPr>
        <w:spacing w:after="1200"/>
        <w:rPr>
          <w:rFonts w:cs="Arial"/>
        </w:rPr>
      </w:pPr>
      <w:r w:rsidRPr="0070613C">
        <w:rPr>
          <w:rFonts w:cs="Arial"/>
        </w:rPr>
        <w:t>§</w:t>
      </w:r>
      <w:r>
        <w:rPr>
          <w:rFonts w:cs="Arial"/>
        </w:rPr>
        <w:t xml:space="preserve"> </w:t>
      </w:r>
      <w:r w:rsidRPr="0070613C">
        <w:rPr>
          <w:rFonts w:cs="Arial"/>
        </w:rPr>
        <w:t>3.</w:t>
      </w:r>
      <w:r>
        <w:rPr>
          <w:rFonts w:cs="Arial"/>
        </w:rPr>
        <w:t xml:space="preserve"> Z</w:t>
      </w:r>
      <w:r w:rsidRPr="00B676B9">
        <w:rPr>
          <w:rFonts w:cs="Arial"/>
        </w:rPr>
        <w:t>arządzenie wchodzi w życie z dniem podpisania.</w:t>
      </w:r>
    </w:p>
    <w:p w14:paraId="75DA65CB" w14:textId="77777777" w:rsidR="00783522" w:rsidRDefault="00783522" w:rsidP="00783522">
      <w:pPr>
        <w:ind w:left="1418"/>
        <w:jc w:val="center"/>
        <w:rPr>
          <w:rFonts w:cs="Arial"/>
        </w:rPr>
      </w:pPr>
      <w:bookmarkStart w:id="2" w:name="ezdPracownikAtrybut5"/>
      <w:r>
        <w:rPr>
          <w:rFonts w:cs="Arial"/>
        </w:rPr>
        <w:t>WOJEWODA POMORSKI</w:t>
      </w:r>
      <w:bookmarkEnd w:id="2"/>
    </w:p>
    <w:p w14:paraId="568001AC" w14:textId="77777777" w:rsidR="00783522" w:rsidRDefault="00783522" w:rsidP="00783522">
      <w:pPr>
        <w:ind w:left="1418"/>
        <w:jc w:val="center"/>
        <w:rPr>
          <w:rFonts w:cs="Arial"/>
        </w:rPr>
      </w:pPr>
      <w:bookmarkStart w:id="3" w:name="ezdPracownikNazwa"/>
      <w:r>
        <w:rPr>
          <w:rFonts w:cs="Arial"/>
        </w:rPr>
        <w:t>Beata Rutkiewicz</w:t>
      </w:r>
      <w:bookmarkEnd w:id="3"/>
    </w:p>
    <w:sectPr w:rsidR="00783522" w:rsidSect="006402BC"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17B34"/>
    <w:multiLevelType w:val="hybridMultilevel"/>
    <w:tmpl w:val="DBCCCB06"/>
    <w:lvl w:ilvl="0" w:tplc="74A67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672C8AC" w:tentative="1">
      <w:start w:val="1"/>
      <w:numFmt w:val="lowerLetter"/>
      <w:lvlText w:val="%2."/>
      <w:lvlJc w:val="left"/>
      <w:pPr>
        <w:ind w:left="1080" w:hanging="360"/>
      </w:pPr>
    </w:lvl>
    <w:lvl w:ilvl="2" w:tplc="F42604BC" w:tentative="1">
      <w:start w:val="1"/>
      <w:numFmt w:val="lowerRoman"/>
      <w:lvlText w:val="%3."/>
      <w:lvlJc w:val="right"/>
      <w:pPr>
        <w:ind w:left="1800" w:hanging="180"/>
      </w:pPr>
    </w:lvl>
    <w:lvl w:ilvl="3" w:tplc="1840D318" w:tentative="1">
      <w:start w:val="1"/>
      <w:numFmt w:val="decimal"/>
      <w:lvlText w:val="%4."/>
      <w:lvlJc w:val="left"/>
      <w:pPr>
        <w:ind w:left="2520" w:hanging="360"/>
      </w:pPr>
    </w:lvl>
    <w:lvl w:ilvl="4" w:tplc="E50222D6" w:tentative="1">
      <w:start w:val="1"/>
      <w:numFmt w:val="lowerLetter"/>
      <w:lvlText w:val="%5."/>
      <w:lvlJc w:val="left"/>
      <w:pPr>
        <w:ind w:left="3240" w:hanging="360"/>
      </w:pPr>
    </w:lvl>
    <w:lvl w:ilvl="5" w:tplc="DC961932" w:tentative="1">
      <w:start w:val="1"/>
      <w:numFmt w:val="lowerRoman"/>
      <w:lvlText w:val="%6."/>
      <w:lvlJc w:val="right"/>
      <w:pPr>
        <w:ind w:left="3960" w:hanging="180"/>
      </w:pPr>
    </w:lvl>
    <w:lvl w:ilvl="6" w:tplc="F3886F5E" w:tentative="1">
      <w:start w:val="1"/>
      <w:numFmt w:val="decimal"/>
      <w:lvlText w:val="%7."/>
      <w:lvlJc w:val="left"/>
      <w:pPr>
        <w:ind w:left="4680" w:hanging="360"/>
      </w:pPr>
    </w:lvl>
    <w:lvl w:ilvl="7" w:tplc="D67036E6" w:tentative="1">
      <w:start w:val="1"/>
      <w:numFmt w:val="lowerLetter"/>
      <w:lvlText w:val="%8."/>
      <w:lvlJc w:val="left"/>
      <w:pPr>
        <w:ind w:left="5400" w:hanging="360"/>
      </w:pPr>
    </w:lvl>
    <w:lvl w:ilvl="8" w:tplc="93628B7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350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14"/>
    <w:rsid w:val="000A735E"/>
    <w:rsid w:val="005B46D7"/>
    <w:rsid w:val="005D0E27"/>
    <w:rsid w:val="00685A14"/>
    <w:rsid w:val="00783522"/>
    <w:rsid w:val="007B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AD85"/>
  <w15:docId w15:val="{4CFCF69E-78F9-40ED-ADED-6F749388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43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wynajęcie lokalu stanowiącego własność Skarbu Państwa oraz odstąpienie od obowiązku przetargowego trybu zawarcia umowy najmu</dc:title>
  <dc:creator>Maria Leszczyńska</dc:creator>
  <cp:lastModifiedBy>Michał Guss</cp:lastModifiedBy>
  <cp:revision>13</cp:revision>
  <cp:lastPrinted>2017-01-05T08:10:00Z</cp:lastPrinted>
  <dcterms:created xsi:type="dcterms:W3CDTF">2024-11-20T13:47:00Z</dcterms:created>
  <dcterms:modified xsi:type="dcterms:W3CDTF">2025-02-19T12:32:00Z</dcterms:modified>
</cp:coreProperties>
</file>