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7B8C7" w14:textId="77777777" w:rsidR="009B2A49" w:rsidRPr="00D61726" w:rsidRDefault="009B2A49" w:rsidP="00D61726">
      <w:pPr>
        <w:spacing w:line="260" w:lineRule="exact"/>
        <w:rPr>
          <w:rFonts w:ascii="Lato" w:hAnsi="Lato"/>
        </w:rPr>
      </w:pPr>
    </w:p>
    <w:p w14:paraId="28B346E0" w14:textId="77777777" w:rsidR="00274D44" w:rsidRPr="00D61726" w:rsidRDefault="00274D44" w:rsidP="00D61726">
      <w:pPr>
        <w:spacing w:line="260" w:lineRule="exact"/>
        <w:rPr>
          <w:rFonts w:ascii="Lato" w:hAnsi="Lato"/>
        </w:rPr>
      </w:pPr>
    </w:p>
    <w:p w14:paraId="78FC058B" w14:textId="77777777" w:rsidR="009276B2" w:rsidRPr="00D61726" w:rsidRDefault="009276B2" w:rsidP="00D61726">
      <w:pPr>
        <w:spacing w:line="260" w:lineRule="exact"/>
        <w:rPr>
          <w:rFonts w:ascii="Lato" w:hAnsi="Lato"/>
        </w:rPr>
      </w:pPr>
    </w:p>
    <w:p w14:paraId="14F117F9" w14:textId="15BC86BC" w:rsidR="00350165" w:rsidRPr="00350165" w:rsidRDefault="00350165" w:rsidP="00350165">
      <w:pPr>
        <w:rPr>
          <w:rFonts w:ascii="Lato" w:hAnsi="Lato"/>
          <w:spacing w:val="4"/>
          <w:sz w:val="22"/>
          <w:szCs w:val="22"/>
        </w:rPr>
      </w:pPr>
      <w:r w:rsidRPr="007D72E3">
        <w:rPr>
          <w:rFonts w:ascii="Lato" w:hAnsi="Lato"/>
          <w:spacing w:val="4"/>
          <w:sz w:val="22"/>
          <w:szCs w:val="22"/>
        </w:rPr>
        <w:t xml:space="preserve">Znak sprawy: </w:t>
      </w:r>
      <w:bookmarkStart w:id="0" w:name="_Hlk122433712"/>
      <w:r w:rsidR="00173BB2" w:rsidRPr="007D72E3">
        <w:rPr>
          <w:rFonts w:ascii="Lato" w:hAnsi="Lato"/>
          <w:spacing w:val="4"/>
          <w:sz w:val="22"/>
          <w:szCs w:val="22"/>
        </w:rPr>
        <w:t>DLI-II.7620.14.2022.PMJ.17</w:t>
      </w:r>
      <w:bookmarkEnd w:id="0"/>
    </w:p>
    <w:p w14:paraId="003177D0" w14:textId="3C531D97" w:rsidR="00350165" w:rsidRPr="00350165" w:rsidRDefault="00350165" w:rsidP="00350165">
      <w:pPr>
        <w:rPr>
          <w:rFonts w:ascii="Lato" w:hAnsi="Lato"/>
          <w:spacing w:val="4"/>
          <w:sz w:val="22"/>
          <w:szCs w:val="22"/>
        </w:rPr>
      </w:pPr>
      <w:r w:rsidRPr="00350165">
        <w:rPr>
          <w:rFonts w:ascii="Lato" w:hAnsi="Lato"/>
          <w:spacing w:val="4"/>
          <w:sz w:val="22"/>
          <w:szCs w:val="22"/>
        </w:rPr>
        <w:t>Warszawa,</w:t>
      </w:r>
      <w:r w:rsidR="00513A8B">
        <w:rPr>
          <w:rFonts w:ascii="Lato" w:hAnsi="Lato"/>
          <w:spacing w:val="4"/>
          <w:sz w:val="22"/>
          <w:szCs w:val="22"/>
        </w:rPr>
        <w:t xml:space="preserve"> </w:t>
      </w:r>
      <w:r w:rsidR="00841AFD">
        <w:rPr>
          <w:rFonts w:ascii="Lato" w:hAnsi="Lato"/>
          <w:spacing w:val="4"/>
          <w:sz w:val="22"/>
          <w:szCs w:val="22"/>
        </w:rPr>
        <w:t>4</w:t>
      </w:r>
      <w:r w:rsidR="00173BB2">
        <w:rPr>
          <w:rFonts w:ascii="Lato" w:hAnsi="Lato"/>
          <w:spacing w:val="4"/>
          <w:sz w:val="22"/>
          <w:szCs w:val="22"/>
        </w:rPr>
        <w:t xml:space="preserve"> </w:t>
      </w:r>
      <w:r w:rsidR="00173BB2" w:rsidRPr="007D72E3">
        <w:rPr>
          <w:rFonts w:ascii="Lato" w:hAnsi="Lato"/>
          <w:spacing w:val="4"/>
          <w:sz w:val="22"/>
          <w:szCs w:val="22"/>
        </w:rPr>
        <w:t>stycznia</w:t>
      </w:r>
      <w:r w:rsidRPr="007D72E3">
        <w:rPr>
          <w:rFonts w:ascii="Lato" w:hAnsi="Lato"/>
          <w:spacing w:val="4"/>
          <w:sz w:val="22"/>
          <w:szCs w:val="22"/>
        </w:rPr>
        <w:t xml:space="preserve"> 202</w:t>
      </w:r>
      <w:r w:rsidR="00173BB2" w:rsidRPr="007D72E3">
        <w:rPr>
          <w:rFonts w:ascii="Lato" w:hAnsi="Lato"/>
          <w:spacing w:val="4"/>
          <w:sz w:val="22"/>
          <w:szCs w:val="22"/>
        </w:rPr>
        <w:t>3</w:t>
      </w:r>
      <w:r w:rsidRPr="007D72E3">
        <w:rPr>
          <w:rFonts w:ascii="Lato" w:hAnsi="Lato"/>
          <w:spacing w:val="4"/>
          <w:sz w:val="22"/>
          <w:szCs w:val="22"/>
        </w:rPr>
        <w:t xml:space="preserve"> r.</w:t>
      </w:r>
    </w:p>
    <w:p w14:paraId="4A3B9B7A" w14:textId="137BBECD" w:rsidR="004116FD" w:rsidRDefault="004116FD" w:rsidP="00D61726">
      <w:pPr>
        <w:spacing w:line="260" w:lineRule="exact"/>
        <w:rPr>
          <w:rFonts w:ascii="Lato" w:hAnsi="Lato" w:cstheme="minorHAnsi"/>
        </w:rPr>
      </w:pPr>
    </w:p>
    <w:p w14:paraId="0D536F41" w14:textId="54DFCD9B" w:rsidR="00350165" w:rsidRDefault="00350165" w:rsidP="00D61726">
      <w:pPr>
        <w:spacing w:line="260" w:lineRule="exact"/>
        <w:rPr>
          <w:rFonts w:ascii="Lato" w:hAnsi="Lato" w:cstheme="minorHAnsi"/>
        </w:rPr>
      </w:pPr>
    </w:p>
    <w:p w14:paraId="62E5E483" w14:textId="77777777" w:rsidR="00A21071" w:rsidRPr="00173BB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173BB2">
        <w:rPr>
          <w:rFonts w:ascii="Lato" w:eastAsiaTheme="minorHAnsi" w:hAnsi="Lato" w:cs="Arial"/>
          <w:b/>
          <w:spacing w:val="4"/>
          <w:sz w:val="22"/>
          <w:szCs w:val="22"/>
          <w:lang w:eastAsia="en-US"/>
        </w:rPr>
        <w:t>DECYZJA</w:t>
      </w:r>
    </w:p>
    <w:p w14:paraId="0BFCA9C4" w14:textId="2BB14785" w:rsidR="00173BB2" w:rsidRPr="00173BB2" w:rsidRDefault="00173BB2" w:rsidP="00E14456">
      <w:pPr>
        <w:spacing w:after="240" w:line="240" w:lineRule="exact"/>
        <w:jc w:val="both"/>
        <w:rPr>
          <w:rFonts w:ascii="Lato" w:hAnsi="Lato" w:cs="Arial"/>
          <w:spacing w:val="4"/>
          <w:sz w:val="22"/>
          <w:szCs w:val="22"/>
        </w:rPr>
      </w:pPr>
      <w:r w:rsidRPr="00570174">
        <w:rPr>
          <w:rFonts w:ascii="Lato" w:hAnsi="Lato" w:cs="Arial"/>
          <w:spacing w:val="4"/>
          <w:sz w:val="22"/>
          <w:szCs w:val="22"/>
        </w:rPr>
        <w:t>Na podstawie art. 138 § 1 pkt 2 ustawy z dnia 14 czerwca 1960 r. Kodeks postępowania administracyjnego (</w:t>
      </w:r>
      <w:proofErr w:type="spellStart"/>
      <w:r w:rsidRPr="00570174">
        <w:rPr>
          <w:rFonts w:ascii="Lato" w:hAnsi="Lato" w:cs="Arial"/>
          <w:spacing w:val="4"/>
          <w:sz w:val="22"/>
          <w:szCs w:val="22"/>
        </w:rPr>
        <w:t>t.j</w:t>
      </w:r>
      <w:proofErr w:type="spellEnd"/>
      <w:r w:rsidRPr="00570174">
        <w:rPr>
          <w:rFonts w:ascii="Lato" w:hAnsi="Lato" w:cs="Arial"/>
          <w:spacing w:val="4"/>
          <w:sz w:val="22"/>
          <w:szCs w:val="22"/>
        </w:rPr>
        <w:t>. Dz. U. z 2022 r. poz. 2000</w:t>
      </w:r>
      <w:r w:rsidR="00DB6B6E">
        <w:rPr>
          <w:rFonts w:ascii="Lato" w:hAnsi="Lato" w:cs="Arial"/>
          <w:spacing w:val="4"/>
          <w:sz w:val="22"/>
          <w:szCs w:val="22"/>
        </w:rPr>
        <w:t xml:space="preserve">, z </w:t>
      </w:r>
      <w:proofErr w:type="spellStart"/>
      <w:r w:rsidR="00DB6B6E">
        <w:rPr>
          <w:rFonts w:ascii="Lato" w:hAnsi="Lato" w:cs="Arial"/>
          <w:spacing w:val="4"/>
          <w:sz w:val="22"/>
          <w:szCs w:val="22"/>
        </w:rPr>
        <w:t>późn</w:t>
      </w:r>
      <w:proofErr w:type="spellEnd"/>
      <w:r w:rsidR="00DB6B6E">
        <w:rPr>
          <w:rFonts w:ascii="Lato" w:hAnsi="Lato" w:cs="Arial"/>
          <w:spacing w:val="4"/>
          <w:sz w:val="22"/>
          <w:szCs w:val="22"/>
        </w:rPr>
        <w:t>. zm.</w:t>
      </w:r>
      <w:r w:rsidRPr="00570174">
        <w:rPr>
          <w:rFonts w:ascii="Lato" w:hAnsi="Lato" w:cs="Arial"/>
          <w:spacing w:val="4"/>
          <w:sz w:val="22"/>
          <w:szCs w:val="22"/>
        </w:rPr>
        <w:t xml:space="preserve">), zwanej dalej </w:t>
      </w:r>
      <w:r w:rsidRPr="00570174">
        <w:rPr>
          <w:rFonts w:ascii="Lato" w:hAnsi="Lato" w:cs="Arial"/>
          <w:i/>
          <w:spacing w:val="4"/>
          <w:sz w:val="22"/>
          <w:szCs w:val="22"/>
        </w:rPr>
        <w:t>„kpa”</w:t>
      </w:r>
      <w:r w:rsidRPr="00570174">
        <w:rPr>
          <w:rFonts w:ascii="Lato" w:hAnsi="Lato" w:cs="Arial"/>
          <w:spacing w:val="4"/>
          <w:sz w:val="22"/>
          <w:szCs w:val="22"/>
        </w:rPr>
        <w:t xml:space="preserve">, oraz art. 5 ust. 3 w zw. z art. 39 ust. 1 ustawy z dnia 24 kwietnia 2009 r. o inwestycjach </w:t>
      </w:r>
      <w:r w:rsidR="00DB6B6E">
        <w:rPr>
          <w:rFonts w:ascii="Lato" w:hAnsi="Lato" w:cs="Arial"/>
          <w:spacing w:val="4"/>
          <w:sz w:val="22"/>
          <w:szCs w:val="22"/>
        </w:rPr>
        <w:br/>
      </w:r>
      <w:r w:rsidRPr="00570174">
        <w:rPr>
          <w:rFonts w:ascii="Lato" w:hAnsi="Lato" w:cs="Arial"/>
          <w:spacing w:val="4"/>
          <w:sz w:val="22"/>
          <w:szCs w:val="22"/>
        </w:rPr>
        <w:t xml:space="preserve">w zakresie terminalu </w:t>
      </w:r>
      <w:proofErr w:type="spellStart"/>
      <w:r w:rsidRPr="00570174">
        <w:rPr>
          <w:rFonts w:ascii="Lato" w:hAnsi="Lato" w:cs="Arial"/>
          <w:spacing w:val="4"/>
          <w:sz w:val="22"/>
          <w:szCs w:val="22"/>
        </w:rPr>
        <w:t>regazyfikacyjnego</w:t>
      </w:r>
      <w:proofErr w:type="spellEnd"/>
      <w:r w:rsidRPr="00570174">
        <w:rPr>
          <w:rFonts w:ascii="Lato" w:hAnsi="Lato" w:cs="Arial"/>
          <w:spacing w:val="4"/>
          <w:sz w:val="22"/>
          <w:szCs w:val="22"/>
        </w:rPr>
        <w:t xml:space="preserve"> skroplonego gazu ziemnego w Świnoujściu </w:t>
      </w:r>
      <w:r w:rsidR="00DB6B6E">
        <w:rPr>
          <w:rFonts w:ascii="Lato" w:hAnsi="Lato" w:cs="Arial"/>
          <w:spacing w:val="4"/>
          <w:sz w:val="22"/>
          <w:szCs w:val="22"/>
        </w:rPr>
        <w:br/>
      </w:r>
      <w:r w:rsidRPr="00570174">
        <w:rPr>
          <w:rFonts w:ascii="Lato" w:hAnsi="Lato" w:cs="Arial"/>
          <w:spacing w:val="4"/>
          <w:sz w:val="22"/>
          <w:szCs w:val="22"/>
        </w:rPr>
        <w:t>(</w:t>
      </w:r>
      <w:proofErr w:type="spellStart"/>
      <w:r w:rsidRPr="00570174">
        <w:rPr>
          <w:rFonts w:ascii="Lato" w:hAnsi="Lato" w:cs="Arial"/>
          <w:spacing w:val="4"/>
          <w:sz w:val="22"/>
          <w:szCs w:val="22"/>
        </w:rPr>
        <w:t>t.j</w:t>
      </w:r>
      <w:proofErr w:type="spellEnd"/>
      <w:r w:rsidRPr="00570174">
        <w:rPr>
          <w:rFonts w:ascii="Lato" w:hAnsi="Lato" w:cs="Arial"/>
          <w:spacing w:val="4"/>
          <w:sz w:val="22"/>
          <w:szCs w:val="22"/>
        </w:rPr>
        <w:t xml:space="preserve">. Dz. U. z 2021 r. poz. 1836, z </w:t>
      </w:r>
      <w:proofErr w:type="spellStart"/>
      <w:r w:rsidRPr="00570174">
        <w:rPr>
          <w:rFonts w:ascii="Lato" w:hAnsi="Lato" w:cs="Arial"/>
          <w:spacing w:val="4"/>
          <w:sz w:val="22"/>
          <w:szCs w:val="22"/>
        </w:rPr>
        <w:t>późn</w:t>
      </w:r>
      <w:proofErr w:type="spellEnd"/>
      <w:r w:rsidRPr="00570174">
        <w:rPr>
          <w:rFonts w:ascii="Lato" w:hAnsi="Lato" w:cs="Arial"/>
          <w:spacing w:val="4"/>
          <w:sz w:val="22"/>
          <w:szCs w:val="22"/>
        </w:rPr>
        <w:t>. zm.), zwanej dalej „</w:t>
      </w:r>
      <w:r w:rsidRPr="00570174">
        <w:rPr>
          <w:rFonts w:ascii="Lato" w:hAnsi="Lato" w:cs="Arial"/>
          <w:i/>
          <w:spacing w:val="4"/>
          <w:sz w:val="22"/>
          <w:szCs w:val="22"/>
        </w:rPr>
        <w:t>specustawą gazową</w:t>
      </w:r>
      <w:r w:rsidRPr="00570174">
        <w:rPr>
          <w:rFonts w:ascii="Lato" w:hAnsi="Lato" w:cs="Arial"/>
          <w:spacing w:val="4"/>
          <w:sz w:val="22"/>
          <w:szCs w:val="22"/>
        </w:rPr>
        <w:t xml:space="preserve">”, </w:t>
      </w:r>
      <w:r w:rsidR="00DB6B6E">
        <w:rPr>
          <w:rFonts w:ascii="Lato" w:hAnsi="Lato" w:cs="Arial"/>
          <w:spacing w:val="4"/>
          <w:sz w:val="22"/>
          <w:szCs w:val="22"/>
        </w:rPr>
        <w:br/>
      </w:r>
      <w:r w:rsidRPr="00570174">
        <w:rPr>
          <w:rFonts w:ascii="Lato" w:hAnsi="Lato" w:cs="Arial"/>
          <w:spacing w:val="4"/>
          <w:sz w:val="22"/>
          <w:szCs w:val="22"/>
        </w:rPr>
        <w:t xml:space="preserve">po rozpatrzeniu odwołań </w:t>
      </w:r>
      <w:bookmarkStart w:id="1" w:name="_Hlk122432681"/>
      <w:r w:rsidRPr="00570174">
        <w:rPr>
          <w:rFonts w:ascii="Lato" w:hAnsi="Lato" w:cs="Arial"/>
          <w:spacing w:val="4"/>
          <w:sz w:val="22"/>
          <w:szCs w:val="22"/>
        </w:rPr>
        <w:t>Pani A</w:t>
      </w:r>
      <w:r w:rsidR="00401DF1">
        <w:rPr>
          <w:rFonts w:ascii="Lato" w:hAnsi="Lato" w:cs="Arial"/>
          <w:spacing w:val="4"/>
          <w:sz w:val="22"/>
          <w:szCs w:val="22"/>
        </w:rPr>
        <w:t>.</w:t>
      </w:r>
      <w:r w:rsidRPr="00570174">
        <w:rPr>
          <w:rFonts w:ascii="Lato" w:hAnsi="Lato" w:cs="Arial"/>
          <w:spacing w:val="4"/>
          <w:sz w:val="22"/>
          <w:szCs w:val="22"/>
        </w:rPr>
        <w:t xml:space="preserve"> M</w:t>
      </w:r>
      <w:r w:rsidR="00401DF1">
        <w:rPr>
          <w:rFonts w:ascii="Lato" w:hAnsi="Lato" w:cs="Arial"/>
          <w:spacing w:val="4"/>
          <w:sz w:val="22"/>
          <w:szCs w:val="22"/>
        </w:rPr>
        <w:t>.</w:t>
      </w:r>
      <w:r w:rsidRPr="00570174">
        <w:rPr>
          <w:rFonts w:ascii="Lato" w:hAnsi="Lato" w:cs="Arial"/>
          <w:spacing w:val="4"/>
          <w:sz w:val="22"/>
          <w:szCs w:val="22"/>
        </w:rPr>
        <w:t xml:space="preserve"> i Pana J</w:t>
      </w:r>
      <w:r w:rsidR="00401DF1">
        <w:rPr>
          <w:rFonts w:ascii="Lato" w:hAnsi="Lato" w:cs="Arial"/>
          <w:spacing w:val="4"/>
          <w:sz w:val="22"/>
          <w:szCs w:val="22"/>
        </w:rPr>
        <w:t>.</w:t>
      </w:r>
      <w:r w:rsidRPr="00570174">
        <w:rPr>
          <w:rFonts w:ascii="Lato" w:hAnsi="Lato" w:cs="Arial"/>
          <w:spacing w:val="4"/>
          <w:sz w:val="22"/>
          <w:szCs w:val="22"/>
        </w:rPr>
        <w:t xml:space="preserve"> M</w:t>
      </w:r>
      <w:r w:rsidR="00401DF1">
        <w:rPr>
          <w:rFonts w:ascii="Lato" w:hAnsi="Lato" w:cs="Arial"/>
          <w:spacing w:val="4"/>
          <w:sz w:val="22"/>
          <w:szCs w:val="22"/>
        </w:rPr>
        <w:t>.</w:t>
      </w:r>
      <w:r w:rsidRPr="00570174">
        <w:rPr>
          <w:rFonts w:ascii="Lato" w:hAnsi="Lato" w:cs="Arial"/>
          <w:spacing w:val="4"/>
          <w:sz w:val="22"/>
          <w:szCs w:val="22"/>
        </w:rPr>
        <w:t>, Pani K</w:t>
      </w:r>
      <w:r w:rsidR="00401DF1">
        <w:rPr>
          <w:rFonts w:ascii="Lato" w:hAnsi="Lato" w:cs="Arial"/>
          <w:spacing w:val="4"/>
          <w:sz w:val="22"/>
          <w:szCs w:val="22"/>
        </w:rPr>
        <w:t>.</w:t>
      </w:r>
      <w:r w:rsidRPr="00570174">
        <w:rPr>
          <w:rFonts w:ascii="Lato" w:hAnsi="Lato" w:cs="Arial"/>
          <w:spacing w:val="4"/>
          <w:sz w:val="22"/>
          <w:szCs w:val="22"/>
        </w:rPr>
        <w:t xml:space="preserve"> P</w:t>
      </w:r>
      <w:r w:rsidR="00401DF1">
        <w:rPr>
          <w:rFonts w:ascii="Lato" w:hAnsi="Lato" w:cs="Arial"/>
          <w:spacing w:val="4"/>
          <w:sz w:val="22"/>
          <w:szCs w:val="22"/>
        </w:rPr>
        <w:t>.</w:t>
      </w:r>
      <w:r w:rsidRPr="00570174">
        <w:rPr>
          <w:rFonts w:ascii="Lato" w:hAnsi="Lato" w:cs="Arial"/>
          <w:spacing w:val="4"/>
          <w:sz w:val="22"/>
          <w:szCs w:val="22"/>
        </w:rPr>
        <w:t xml:space="preserve"> i Pana P</w:t>
      </w:r>
      <w:r w:rsidR="00401DF1">
        <w:rPr>
          <w:rFonts w:ascii="Lato" w:hAnsi="Lato" w:cs="Arial"/>
          <w:spacing w:val="4"/>
          <w:sz w:val="22"/>
          <w:szCs w:val="22"/>
        </w:rPr>
        <w:t>.</w:t>
      </w:r>
      <w:r w:rsidRPr="00570174">
        <w:rPr>
          <w:rFonts w:ascii="Lato" w:hAnsi="Lato" w:cs="Arial"/>
          <w:spacing w:val="4"/>
          <w:sz w:val="22"/>
          <w:szCs w:val="22"/>
        </w:rPr>
        <w:t xml:space="preserve"> P</w:t>
      </w:r>
      <w:r w:rsidR="00401DF1">
        <w:rPr>
          <w:rFonts w:ascii="Lato" w:hAnsi="Lato" w:cs="Arial"/>
          <w:spacing w:val="4"/>
          <w:sz w:val="22"/>
          <w:szCs w:val="22"/>
        </w:rPr>
        <w:t>.</w:t>
      </w:r>
      <w:r w:rsidRPr="00570174">
        <w:rPr>
          <w:rFonts w:ascii="Lato" w:hAnsi="Lato" w:cs="Arial"/>
          <w:spacing w:val="4"/>
          <w:sz w:val="22"/>
          <w:szCs w:val="22"/>
        </w:rPr>
        <w:t>, Pana J</w:t>
      </w:r>
      <w:r w:rsidR="00401DF1">
        <w:rPr>
          <w:rFonts w:ascii="Lato" w:hAnsi="Lato" w:cs="Arial"/>
          <w:spacing w:val="4"/>
          <w:sz w:val="22"/>
          <w:szCs w:val="22"/>
        </w:rPr>
        <w:t>.</w:t>
      </w:r>
      <w:r w:rsidRPr="00570174">
        <w:rPr>
          <w:rFonts w:ascii="Lato" w:hAnsi="Lato" w:cs="Arial"/>
          <w:spacing w:val="4"/>
          <w:sz w:val="22"/>
          <w:szCs w:val="22"/>
        </w:rPr>
        <w:t xml:space="preserve"> W</w:t>
      </w:r>
      <w:r w:rsidR="00401DF1">
        <w:rPr>
          <w:rFonts w:ascii="Lato" w:hAnsi="Lato" w:cs="Arial"/>
          <w:spacing w:val="4"/>
          <w:sz w:val="22"/>
          <w:szCs w:val="22"/>
        </w:rPr>
        <w:t>.</w:t>
      </w:r>
      <w:r w:rsidRPr="00570174">
        <w:rPr>
          <w:rFonts w:ascii="Lato" w:hAnsi="Lato" w:cs="Arial"/>
          <w:spacing w:val="4"/>
          <w:sz w:val="22"/>
          <w:szCs w:val="22"/>
        </w:rPr>
        <w:t xml:space="preserve">, </w:t>
      </w:r>
      <w:bookmarkStart w:id="2" w:name="_Hlk122508888"/>
      <w:r w:rsidRPr="00570174">
        <w:rPr>
          <w:rFonts w:ascii="Lato" w:hAnsi="Lato" w:cs="Arial"/>
          <w:spacing w:val="4"/>
          <w:sz w:val="22"/>
          <w:szCs w:val="22"/>
        </w:rPr>
        <w:t>Pana Ł</w:t>
      </w:r>
      <w:r w:rsidR="00401DF1">
        <w:rPr>
          <w:rFonts w:ascii="Lato" w:hAnsi="Lato" w:cs="Arial"/>
          <w:spacing w:val="4"/>
          <w:sz w:val="22"/>
          <w:szCs w:val="22"/>
        </w:rPr>
        <w:t>.</w:t>
      </w:r>
      <w:r w:rsidRPr="00570174">
        <w:rPr>
          <w:rFonts w:ascii="Lato" w:hAnsi="Lato" w:cs="Arial"/>
          <w:spacing w:val="4"/>
          <w:sz w:val="22"/>
          <w:szCs w:val="22"/>
        </w:rPr>
        <w:t xml:space="preserve"> B</w:t>
      </w:r>
      <w:r w:rsidR="00401DF1">
        <w:rPr>
          <w:rFonts w:ascii="Lato" w:hAnsi="Lato" w:cs="Arial"/>
          <w:spacing w:val="4"/>
          <w:sz w:val="22"/>
          <w:szCs w:val="22"/>
        </w:rPr>
        <w:t>.</w:t>
      </w:r>
      <w:r w:rsidRPr="00570174">
        <w:rPr>
          <w:rFonts w:ascii="Lato" w:hAnsi="Lato" w:cs="Arial"/>
          <w:spacing w:val="4"/>
          <w:sz w:val="22"/>
          <w:szCs w:val="22"/>
        </w:rPr>
        <w:t xml:space="preserve"> i Pani M</w:t>
      </w:r>
      <w:r w:rsidR="00401DF1">
        <w:rPr>
          <w:rFonts w:ascii="Lato" w:hAnsi="Lato" w:cs="Arial"/>
          <w:spacing w:val="4"/>
          <w:sz w:val="22"/>
          <w:szCs w:val="22"/>
        </w:rPr>
        <w:t>.</w:t>
      </w:r>
      <w:r w:rsidRPr="00570174">
        <w:rPr>
          <w:rFonts w:ascii="Lato" w:hAnsi="Lato" w:cs="Arial"/>
          <w:spacing w:val="4"/>
          <w:sz w:val="22"/>
          <w:szCs w:val="22"/>
        </w:rPr>
        <w:t xml:space="preserve"> B</w:t>
      </w:r>
      <w:bookmarkEnd w:id="2"/>
      <w:r w:rsidRPr="00570174">
        <w:rPr>
          <w:rFonts w:ascii="Lato" w:hAnsi="Lato" w:cs="Arial"/>
          <w:spacing w:val="4"/>
          <w:sz w:val="22"/>
          <w:szCs w:val="22"/>
        </w:rPr>
        <w:t>, reprezentowanych przez adw. A</w:t>
      </w:r>
      <w:r w:rsidR="00401DF1">
        <w:rPr>
          <w:rFonts w:ascii="Lato" w:hAnsi="Lato" w:cs="Arial"/>
          <w:spacing w:val="4"/>
          <w:sz w:val="22"/>
          <w:szCs w:val="22"/>
        </w:rPr>
        <w:t>.</w:t>
      </w:r>
      <w:r w:rsidRPr="00570174">
        <w:rPr>
          <w:rFonts w:ascii="Lato" w:hAnsi="Lato" w:cs="Arial"/>
          <w:spacing w:val="4"/>
          <w:sz w:val="22"/>
          <w:szCs w:val="22"/>
        </w:rPr>
        <w:t xml:space="preserve"> W</w:t>
      </w:r>
      <w:r w:rsidR="00401DF1">
        <w:rPr>
          <w:rFonts w:ascii="Lato" w:hAnsi="Lato" w:cs="Arial"/>
          <w:spacing w:val="4"/>
          <w:sz w:val="22"/>
          <w:szCs w:val="22"/>
        </w:rPr>
        <w:t>.</w:t>
      </w:r>
      <w:r w:rsidRPr="00570174">
        <w:rPr>
          <w:rFonts w:ascii="Lato" w:hAnsi="Lato" w:cs="Arial"/>
          <w:spacing w:val="4"/>
          <w:sz w:val="22"/>
          <w:szCs w:val="22"/>
        </w:rPr>
        <w:t>, Szkoły</w:t>
      </w:r>
      <w:r w:rsidR="00401DF1">
        <w:rPr>
          <w:rFonts w:ascii="Lato" w:hAnsi="Lato" w:cs="Arial"/>
          <w:spacing w:val="4"/>
          <w:sz w:val="22"/>
          <w:szCs w:val="22"/>
        </w:rPr>
        <w:t>.</w:t>
      </w:r>
      <w:r w:rsidRPr="00570174">
        <w:rPr>
          <w:rFonts w:ascii="Lato" w:hAnsi="Lato" w:cs="Arial"/>
          <w:spacing w:val="4"/>
          <w:sz w:val="22"/>
          <w:szCs w:val="22"/>
        </w:rPr>
        <w:t>, Pana M</w:t>
      </w:r>
      <w:r w:rsidR="00401DF1">
        <w:rPr>
          <w:rFonts w:ascii="Lato" w:hAnsi="Lato" w:cs="Arial"/>
          <w:spacing w:val="4"/>
          <w:sz w:val="22"/>
          <w:szCs w:val="22"/>
        </w:rPr>
        <w:t>.</w:t>
      </w:r>
      <w:r w:rsidRPr="00570174">
        <w:rPr>
          <w:rFonts w:ascii="Lato" w:hAnsi="Lato" w:cs="Arial"/>
          <w:spacing w:val="4"/>
          <w:sz w:val="22"/>
          <w:szCs w:val="22"/>
        </w:rPr>
        <w:t xml:space="preserve"> Z</w:t>
      </w:r>
      <w:r w:rsidR="00401DF1">
        <w:rPr>
          <w:rFonts w:ascii="Lato" w:hAnsi="Lato" w:cs="Arial"/>
          <w:spacing w:val="4"/>
          <w:sz w:val="22"/>
          <w:szCs w:val="22"/>
        </w:rPr>
        <w:t>.</w:t>
      </w:r>
      <w:r w:rsidRPr="00570174">
        <w:rPr>
          <w:rFonts w:ascii="Lato" w:hAnsi="Lato" w:cs="Arial"/>
          <w:spacing w:val="4"/>
          <w:sz w:val="22"/>
          <w:szCs w:val="22"/>
        </w:rPr>
        <w:t>, reprezentowanego przez r.pr. J</w:t>
      </w:r>
      <w:r w:rsidR="00401DF1">
        <w:rPr>
          <w:rFonts w:ascii="Lato" w:hAnsi="Lato" w:cs="Arial"/>
          <w:spacing w:val="4"/>
          <w:sz w:val="22"/>
          <w:szCs w:val="22"/>
        </w:rPr>
        <w:t>.</w:t>
      </w:r>
      <w:r w:rsidRPr="00570174">
        <w:rPr>
          <w:rFonts w:ascii="Lato" w:hAnsi="Lato" w:cs="Arial"/>
          <w:spacing w:val="4"/>
          <w:sz w:val="22"/>
          <w:szCs w:val="22"/>
        </w:rPr>
        <w:t xml:space="preserve"> K</w:t>
      </w:r>
      <w:r w:rsidR="00401DF1">
        <w:rPr>
          <w:rFonts w:ascii="Lato" w:hAnsi="Lato" w:cs="Arial"/>
          <w:spacing w:val="4"/>
          <w:sz w:val="22"/>
          <w:szCs w:val="22"/>
        </w:rPr>
        <w:t>.</w:t>
      </w:r>
      <w:r w:rsidR="00CB32DB" w:rsidRPr="00570174">
        <w:rPr>
          <w:rFonts w:ascii="Lato" w:hAnsi="Lato" w:cs="Arial"/>
          <w:spacing w:val="4"/>
          <w:sz w:val="22"/>
          <w:szCs w:val="22"/>
        </w:rPr>
        <w:t xml:space="preserve">, </w:t>
      </w:r>
      <w:bookmarkEnd w:id="1"/>
      <w:r>
        <w:rPr>
          <w:rFonts w:ascii="Lato" w:hAnsi="Lato" w:cs="Arial"/>
          <w:spacing w:val="4"/>
          <w:sz w:val="22"/>
          <w:szCs w:val="22"/>
        </w:rPr>
        <w:t xml:space="preserve">od </w:t>
      </w:r>
      <w:r w:rsidR="000058A3" w:rsidRPr="000058A3">
        <w:rPr>
          <w:rFonts w:ascii="Lato" w:hAnsi="Lato" w:cs="Arial"/>
          <w:spacing w:val="4"/>
          <w:sz w:val="22"/>
          <w:szCs w:val="22"/>
        </w:rPr>
        <w:t xml:space="preserve">decyzji Wojewody Łódzkiego Nr 5/2022 z dnia 17 lutego 2022 r., </w:t>
      </w:r>
      <w:bookmarkStart w:id="3" w:name="_Hlk122420515"/>
      <w:r w:rsidR="000058A3" w:rsidRPr="000058A3">
        <w:rPr>
          <w:rFonts w:ascii="Lato" w:hAnsi="Lato" w:cs="Arial"/>
          <w:spacing w:val="4"/>
          <w:sz w:val="22"/>
          <w:szCs w:val="22"/>
        </w:rPr>
        <w:t>znak: GPB-I.747.1.2022MK/</w:t>
      </w:r>
      <w:proofErr w:type="spellStart"/>
      <w:r w:rsidR="000058A3" w:rsidRPr="000058A3">
        <w:rPr>
          <w:rFonts w:ascii="Lato" w:hAnsi="Lato" w:cs="Arial"/>
          <w:spacing w:val="4"/>
          <w:sz w:val="22"/>
          <w:szCs w:val="22"/>
        </w:rPr>
        <w:t>KKw</w:t>
      </w:r>
      <w:bookmarkEnd w:id="3"/>
      <w:proofErr w:type="spellEnd"/>
      <w:r w:rsidR="000058A3" w:rsidRPr="000058A3">
        <w:rPr>
          <w:rFonts w:ascii="Lato" w:hAnsi="Lato" w:cs="Arial"/>
          <w:spacing w:val="4"/>
          <w:sz w:val="22"/>
          <w:szCs w:val="22"/>
        </w:rPr>
        <w:t xml:space="preserve">, </w:t>
      </w:r>
      <w:bookmarkStart w:id="4" w:name="_Hlk122420533"/>
      <w:r w:rsidR="000058A3" w:rsidRPr="000058A3">
        <w:rPr>
          <w:rFonts w:ascii="Lato" w:hAnsi="Lato" w:cs="Arial"/>
          <w:spacing w:val="4"/>
          <w:sz w:val="22"/>
          <w:szCs w:val="22"/>
        </w:rPr>
        <w:t xml:space="preserve">o ustaleniu lokalizacji inwestycji towarzyszącej inwestycjom w zakresie terminalu </w:t>
      </w:r>
      <w:proofErr w:type="spellStart"/>
      <w:r w:rsidR="000058A3" w:rsidRPr="000058A3">
        <w:rPr>
          <w:rFonts w:ascii="Lato" w:hAnsi="Lato" w:cs="Arial"/>
          <w:spacing w:val="4"/>
          <w:sz w:val="22"/>
          <w:szCs w:val="22"/>
        </w:rPr>
        <w:t>regazyfikacyjnego</w:t>
      </w:r>
      <w:proofErr w:type="spellEnd"/>
      <w:r w:rsidR="000058A3" w:rsidRPr="000058A3">
        <w:rPr>
          <w:rFonts w:ascii="Lato" w:hAnsi="Lato" w:cs="Arial"/>
          <w:spacing w:val="4"/>
          <w:sz w:val="22"/>
          <w:szCs w:val="22"/>
        </w:rPr>
        <w:t xml:space="preserve"> skroplonego gazu ziemnego w Świnoujściu dla inwestycji pn.: „Budowa gazociągu wysokiego ciśnienia MOP 6,3MPa DN500 relacji Łyszkowice - Łódź wraz z odejściami DN200 w kierunku Brzezin i Koluszek w ramach zadania budowa gazociągu Łyszkowice - Koluszki - Brzeziny - Łódź wraz z infrastrukturą niezbędną do jego obsługi na terenie województwa łódzkiego. Zadanie Nr 2 - Budowa gazociągu wysokiego ciśnienia DN 500 MOP 6,3 </w:t>
      </w:r>
      <w:proofErr w:type="spellStart"/>
      <w:r w:rsidR="000058A3" w:rsidRPr="000058A3">
        <w:rPr>
          <w:rFonts w:ascii="Lato" w:hAnsi="Lato" w:cs="Arial"/>
          <w:spacing w:val="4"/>
          <w:sz w:val="22"/>
          <w:szCs w:val="22"/>
        </w:rPr>
        <w:t>MPa</w:t>
      </w:r>
      <w:proofErr w:type="spellEnd"/>
      <w:r w:rsidR="000058A3" w:rsidRPr="000058A3">
        <w:rPr>
          <w:rFonts w:ascii="Lato" w:hAnsi="Lato" w:cs="Arial"/>
          <w:spacing w:val="4"/>
          <w:sz w:val="22"/>
          <w:szCs w:val="22"/>
        </w:rPr>
        <w:t xml:space="preserve"> relacji Łyszkowice – Łódź”</w:t>
      </w:r>
      <w:r w:rsidR="000058A3" w:rsidRPr="000058A3">
        <w:rPr>
          <w:rFonts w:ascii="Lato" w:hAnsi="Lato" w:cs="Arial"/>
          <w:bCs/>
          <w:iCs/>
          <w:spacing w:val="4"/>
          <w:sz w:val="22"/>
          <w:szCs w:val="22"/>
        </w:rPr>
        <w:t>,</w:t>
      </w:r>
    </w:p>
    <w:bookmarkEnd w:id="4"/>
    <w:p w14:paraId="068159DF" w14:textId="77777777" w:rsidR="000058A3" w:rsidRPr="00BF2434" w:rsidRDefault="000058A3" w:rsidP="00E14456">
      <w:pPr>
        <w:pStyle w:val="Akapitzlist"/>
        <w:numPr>
          <w:ilvl w:val="0"/>
          <w:numId w:val="14"/>
        </w:numPr>
        <w:spacing w:after="240" w:line="240" w:lineRule="exact"/>
        <w:ind w:left="284" w:hanging="142"/>
        <w:contextualSpacing w:val="0"/>
        <w:rPr>
          <w:rFonts w:ascii="Lato" w:hAnsi="Lato" w:cs="Arial"/>
          <w:b/>
          <w:spacing w:val="4"/>
          <w:sz w:val="22"/>
          <w:szCs w:val="22"/>
        </w:rPr>
      </w:pPr>
      <w:r w:rsidRPr="00BF2434">
        <w:rPr>
          <w:rFonts w:ascii="Lato" w:hAnsi="Lato" w:cs="Arial"/>
          <w:b/>
          <w:spacing w:val="4"/>
          <w:sz w:val="22"/>
          <w:szCs w:val="22"/>
        </w:rPr>
        <w:t>Uchylam</w:t>
      </w:r>
      <w:r w:rsidRPr="00BF2434">
        <w:rPr>
          <w:rFonts w:ascii="Lato" w:hAnsi="Lato" w:cs="Arial"/>
          <w:bCs/>
          <w:spacing w:val="4"/>
          <w:sz w:val="22"/>
          <w:szCs w:val="22"/>
        </w:rPr>
        <w:t>:</w:t>
      </w:r>
    </w:p>
    <w:p w14:paraId="6BF20E54" w14:textId="4D3C1A27" w:rsidR="000058A3" w:rsidRPr="00763D93" w:rsidRDefault="000058A3" w:rsidP="00E14456">
      <w:pPr>
        <w:pStyle w:val="Akapitzlist"/>
        <w:numPr>
          <w:ilvl w:val="0"/>
          <w:numId w:val="15"/>
        </w:numPr>
        <w:spacing w:after="240" w:line="240" w:lineRule="exact"/>
        <w:ind w:left="568" w:hanging="284"/>
        <w:contextualSpacing w:val="0"/>
        <w:jc w:val="both"/>
        <w:rPr>
          <w:rFonts w:ascii="Lato" w:hAnsi="Lato" w:cs="Arial"/>
          <w:b/>
          <w:spacing w:val="4"/>
          <w:sz w:val="22"/>
          <w:szCs w:val="22"/>
        </w:rPr>
      </w:pPr>
      <w:r w:rsidRPr="00BF2434">
        <w:rPr>
          <w:rFonts w:ascii="Lato" w:hAnsi="Lato" w:cs="Arial"/>
          <w:bCs/>
          <w:spacing w:val="4"/>
          <w:sz w:val="22"/>
          <w:szCs w:val="22"/>
        </w:rPr>
        <w:t>arkusz</w:t>
      </w:r>
      <w:r w:rsidR="00BF46BF">
        <w:rPr>
          <w:rFonts w:ascii="Lato" w:hAnsi="Lato" w:cs="Arial"/>
          <w:bCs/>
          <w:spacing w:val="4"/>
          <w:sz w:val="22"/>
          <w:szCs w:val="22"/>
        </w:rPr>
        <w:t>e</w:t>
      </w:r>
      <w:r w:rsidRPr="00BF2434">
        <w:rPr>
          <w:rFonts w:ascii="Lato" w:hAnsi="Lato" w:cs="Arial"/>
          <w:bCs/>
          <w:spacing w:val="4"/>
          <w:sz w:val="22"/>
          <w:szCs w:val="22"/>
        </w:rPr>
        <w:t xml:space="preserve"> </w:t>
      </w:r>
      <w:bookmarkStart w:id="5" w:name="_Hlk122434203"/>
      <w:r w:rsidRPr="00BF2434">
        <w:rPr>
          <w:rFonts w:ascii="Lato" w:hAnsi="Lato" w:cs="Arial"/>
          <w:bCs/>
          <w:spacing w:val="4"/>
          <w:sz w:val="22"/>
          <w:szCs w:val="22"/>
        </w:rPr>
        <w:t xml:space="preserve">nr </w:t>
      </w:r>
      <w:r w:rsidR="00BF46BF">
        <w:rPr>
          <w:rFonts w:ascii="Lato" w:hAnsi="Lato" w:cs="Arial"/>
          <w:bCs/>
          <w:spacing w:val="4"/>
          <w:sz w:val="22"/>
          <w:szCs w:val="22"/>
        </w:rPr>
        <w:t xml:space="preserve">31 i nr 32 </w:t>
      </w:r>
      <w:r w:rsidRPr="00BF2434">
        <w:rPr>
          <w:rFonts w:ascii="Lato" w:hAnsi="Lato" w:cs="Arial"/>
          <w:bCs/>
          <w:spacing w:val="4"/>
          <w:sz w:val="22"/>
          <w:szCs w:val="22"/>
        </w:rPr>
        <w:t>mapy określającej granice terenu objętego</w:t>
      </w:r>
      <w:r w:rsidRPr="00BF2434">
        <w:rPr>
          <w:rFonts w:ascii="Lato" w:hAnsi="Lato"/>
          <w:spacing w:val="4"/>
          <w:sz w:val="22"/>
          <w:szCs w:val="22"/>
        </w:rPr>
        <w:t xml:space="preserve"> </w:t>
      </w:r>
      <w:r w:rsidRPr="00BF2434">
        <w:rPr>
          <w:rFonts w:ascii="Lato" w:hAnsi="Lato" w:cs="Arial"/>
          <w:bCs/>
          <w:spacing w:val="4"/>
          <w:sz w:val="22"/>
          <w:szCs w:val="22"/>
        </w:rPr>
        <w:t>inwestycją</w:t>
      </w:r>
      <w:bookmarkEnd w:id="5"/>
      <w:r w:rsidRPr="00BF2434">
        <w:rPr>
          <w:rFonts w:ascii="Lato" w:hAnsi="Lato" w:cs="Arial"/>
          <w:bCs/>
          <w:spacing w:val="4"/>
          <w:sz w:val="22"/>
          <w:szCs w:val="22"/>
        </w:rPr>
        <w:t>, stanowiąc</w:t>
      </w:r>
      <w:r w:rsidR="00BF46BF">
        <w:rPr>
          <w:rFonts w:ascii="Lato" w:hAnsi="Lato" w:cs="Arial"/>
          <w:bCs/>
          <w:spacing w:val="4"/>
          <w:sz w:val="22"/>
          <w:szCs w:val="22"/>
        </w:rPr>
        <w:t>e</w:t>
      </w:r>
      <w:r w:rsidRPr="00BF2434">
        <w:rPr>
          <w:rFonts w:ascii="Lato" w:hAnsi="Lato" w:cs="Arial"/>
          <w:bCs/>
          <w:spacing w:val="4"/>
          <w:sz w:val="22"/>
          <w:szCs w:val="22"/>
        </w:rPr>
        <w:t xml:space="preserve"> załącznik nr 1</w:t>
      </w:r>
      <w:r w:rsidR="00BF46BF">
        <w:rPr>
          <w:rFonts w:ascii="Lato" w:hAnsi="Lato" w:cs="Arial"/>
          <w:bCs/>
          <w:spacing w:val="4"/>
          <w:sz w:val="22"/>
          <w:szCs w:val="22"/>
        </w:rPr>
        <w:t xml:space="preserve"> ark.</w:t>
      </w:r>
      <w:r w:rsidRPr="00BF2434">
        <w:rPr>
          <w:rFonts w:ascii="Lato" w:hAnsi="Lato" w:cs="Arial"/>
          <w:bCs/>
          <w:spacing w:val="4"/>
          <w:sz w:val="22"/>
          <w:szCs w:val="22"/>
        </w:rPr>
        <w:t xml:space="preserve"> </w:t>
      </w:r>
      <w:r w:rsidR="00BF46BF">
        <w:rPr>
          <w:rFonts w:ascii="Lato" w:hAnsi="Lato" w:cs="Arial"/>
          <w:bCs/>
          <w:spacing w:val="4"/>
          <w:sz w:val="22"/>
          <w:szCs w:val="22"/>
        </w:rPr>
        <w:t xml:space="preserve">31/78 i </w:t>
      </w:r>
      <w:r w:rsidR="00763D93" w:rsidRPr="00763D93">
        <w:rPr>
          <w:rFonts w:ascii="Lato" w:hAnsi="Lato" w:cs="Arial"/>
          <w:bCs/>
          <w:spacing w:val="4"/>
          <w:sz w:val="22"/>
          <w:szCs w:val="22"/>
        </w:rPr>
        <w:t>ark. 3</w:t>
      </w:r>
      <w:r w:rsidR="00763D93">
        <w:rPr>
          <w:rFonts w:ascii="Lato" w:hAnsi="Lato" w:cs="Arial"/>
          <w:bCs/>
          <w:spacing w:val="4"/>
          <w:sz w:val="22"/>
          <w:szCs w:val="22"/>
        </w:rPr>
        <w:t>2</w:t>
      </w:r>
      <w:r w:rsidR="00763D93" w:rsidRPr="00763D93">
        <w:rPr>
          <w:rFonts w:ascii="Lato" w:hAnsi="Lato" w:cs="Arial"/>
          <w:bCs/>
          <w:spacing w:val="4"/>
          <w:sz w:val="22"/>
          <w:szCs w:val="22"/>
        </w:rPr>
        <w:t>/78</w:t>
      </w:r>
      <w:r w:rsidR="00763D93">
        <w:rPr>
          <w:rFonts w:ascii="Lato" w:hAnsi="Lato" w:cs="Arial"/>
          <w:bCs/>
          <w:spacing w:val="4"/>
          <w:sz w:val="22"/>
          <w:szCs w:val="22"/>
        </w:rPr>
        <w:t xml:space="preserve"> </w:t>
      </w:r>
      <w:r w:rsidRPr="00763D93">
        <w:rPr>
          <w:rFonts w:ascii="Lato" w:hAnsi="Lato" w:cs="Arial"/>
          <w:bCs/>
          <w:spacing w:val="4"/>
          <w:sz w:val="22"/>
          <w:szCs w:val="22"/>
        </w:rPr>
        <w:t>do zaskarżonej decyzji,</w:t>
      </w:r>
    </w:p>
    <w:p w14:paraId="5B6071EA" w14:textId="632587DA" w:rsidR="000058A3" w:rsidRPr="00763D93" w:rsidRDefault="000058A3" w:rsidP="00E14456">
      <w:pPr>
        <w:pStyle w:val="Akapitzlist"/>
        <w:spacing w:after="240" w:line="240" w:lineRule="exact"/>
        <w:ind w:left="284"/>
        <w:contextualSpacing w:val="0"/>
        <w:jc w:val="both"/>
        <w:rPr>
          <w:rFonts w:ascii="Lato" w:hAnsi="Lato" w:cs="Arial"/>
          <w:bCs/>
          <w:spacing w:val="4"/>
          <w:sz w:val="22"/>
          <w:szCs w:val="22"/>
        </w:rPr>
      </w:pPr>
      <w:r w:rsidRPr="00763D93">
        <w:rPr>
          <w:rFonts w:ascii="Lato" w:hAnsi="Lato" w:cs="Arial"/>
          <w:b/>
          <w:spacing w:val="4"/>
          <w:sz w:val="22"/>
          <w:szCs w:val="22"/>
        </w:rPr>
        <w:t xml:space="preserve">i orzekam w tym zakresie </w:t>
      </w:r>
      <w:r w:rsidRPr="00763D93">
        <w:rPr>
          <w:rFonts w:ascii="Lato" w:hAnsi="Lato" w:cs="Arial"/>
          <w:bCs/>
          <w:spacing w:val="4"/>
          <w:sz w:val="22"/>
          <w:szCs w:val="22"/>
        </w:rPr>
        <w:t>poprzez:</w:t>
      </w:r>
    </w:p>
    <w:p w14:paraId="1DFEF4B4" w14:textId="1D3872EA" w:rsidR="000058A3" w:rsidRPr="00763D93" w:rsidRDefault="000058A3" w:rsidP="004C4633">
      <w:pPr>
        <w:pStyle w:val="Akapitzlist"/>
        <w:numPr>
          <w:ilvl w:val="0"/>
          <w:numId w:val="16"/>
        </w:numPr>
        <w:spacing w:after="240" w:line="240" w:lineRule="exact"/>
        <w:ind w:left="567" w:hanging="283"/>
        <w:contextualSpacing w:val="0"/>
        <w:jc w:val="both"/>
        <w:rPr>
          <w:rFonts w:ascii="Lato" w:hAnsi="Lato" w:cs="Arial"/>
          <w:bCs/>
          <w:spacing w:val="4"/>
          <w:sz w:val="22"/>
          <w:szCs w:val="22"/>
        </w:rPr>
      </w:pPr>
      <w:r w:rsidRPr="00763D93">
        <w:rPr>
          <w:rFonts w:ascii="Lato" w:hAnsi="Lato" w:cs="Arial"/>
          <w:bCs/>
          <w:spacing w:val="4"/>
          <w:sz w:val="22"/>
          <w:szCs w:val="22"/>
        </w:rPr>
        <w:t xml:space="preserve">zatwierdzenie, w miejsce uchylenia, </w:t>
      </w:r>
      <w:bookmarkStart w:id="6" w:name="_Hlk122536037"/>
      <w:r w:rsidRPr="00763D93">
        <w:rPr>
          <w:rFonts w:ascii="Lato" w:hAnsi="Lato" w:cs="Arial"/>
          <w:bCs/>
          <w:spacing w:val="4"/>
          <w:sz w:val="22"/>
          <w:szCs w:val="22"/>
        </w:rPr>
        <w:t>arkusz</w:t>
      </w:r>
      <w:r w:rsidR="00763D93" w:rsidRPr="00763D93">
        <w:rPr>
          <w:rFonts w:ascii="Lato" w:hAnsi="Lato" w:cs="Arial"/>
          <w:bCs/>
          <w:spacing w:val="4"/>
          <w:sz w:val="22"/>
          <w:szCs w:val="22"/>
        </w:rPr>
        <w:t>y</w:t>
      </w:r>
      <w:r w:rsidRPr="00763D93">
        <w:rPr>
          <w:rFonts w:ascii="Lato" w:hAnsi="Lato" w:cs="Arial"/>
          <w:bCs/>
          <w:spacing w:val="4"/>
          <w:sz w:val="22"/>
          <w:szCs w:val="22"/>
        </w:rPr>
        <w:t xml:space="preserve"> </w:t>
      </w:r>
      <w:r w:rsidR="00763D93" w:rsidRPr="00763D93">
        <w:rPr>
          <w:rFonts w:ascii="Lato" w:hAnsi="Lato" w:cs="Arial"/>
          <w:bCs/>
          <w:spacing w:val="4"/>
          <w:sz w:val="22"/>
          <w:szCs w:val="22"/>
        </w:rPr>
        <w:t xml:space="preserve">nr 31 i nr 32 mapy określającej granice terenu objętego inwestycją, </w:t>
      </w:r>
      <w:r w:rsidRPr="00763D93">
        <w:rPr>
          <w:rFonts w:ascii="Lato" w:hAnsi="Lato" w:cs="Arial"/>
          <w:bCs/>
          <w:iCs/>
          <w:spacing w:val="4"/>
          <w:sz w:val="22"/>
          <w:szCs w:val="22"/>
        </w:rPr>
        <w:t>stanowiąc</w:t>
      </w:r>
      <w:r w:rsidR="00763D93" w:rsidRPr="00763D93">
        <w:rPr>
          <w:rFonts w:ascii="Lato" w:hAnsi="Lato" w:cs="Arial"/>
          <w:bCs/>
          <w:iCs/>
          <w:spacing w:val="4"/>
          <w:sz w:val="22"/>
          <w:szCs w:val="22"/>
        </w:rPr>
        <w:t xml:space="preserve">ych </w:t>
      </w:r>
      <w:r w:rsidRPr="00763D93">
        <w:rPr>
          <w:rFonts w:ascii="Lato" w:hAnsi="Lato" w:cs="Arial"/>
          <w:bCs/>
          <w:iCs/>
          <w:spacing w:val="4"/>
          <w:sz w:val="22"/>
          <w:szCs w:val="22"/>
        </w:rPr>
        <w:t>załącznik</w:t>
      </w:r>
      <w:r w:rsidR="00763D93" w:rsidRPr="00763D93">
        <w:rPr>
          <w:rFonts w:ascii="Lato" w:hAnsi="Lato" w:cs="Arial"/>
          <w:bCs/>
          <w:iCs/>
          <w:spacing w:val="4"/>
          <w:sz w:val="22"/>
          <w:szCs w:val="22"/>
        </w:rPr>
        <w:t xml:space="preserve">i </w:t>
      </w:r>
      <w:r w:rsidRPr="00763D93">
        <w:rPr>
          <w:rFonts w:ascii="Lato" w:hAnsi="Lato" w:cs="Arial"/>
          <w:bCs/>
          <w:iCs/>
          <w:spacing w:val="4"/>
          <w:sz w:val="22"/>
          <w:szCs w:val="22"/>
        </w:rPr>
        <w:t>nr 1</w:t>
      </w:r>
      <w:r w:rsidR="00763D93" w:rsidRPr="00763D93">
        <w:rPr>
          <w:rFonts w:ascii="Lato" w:hAnsi="Lato" w:cs="Arial"/>
          <w:bCs/>
          <w:iCs/>
          <w:spacing w:val="4"/>
          <w:sz w:val="22"/>
          <w:szCs w:val="22"/>
        </w:rPr>
        <w:t xml:space="preserve"> i 2</w:t>
      </w:r>
      <w:r w:rsidRPr="00763D93">
        <w:rPr>
          <w:rFonts w:ascii="Lato" w:hAnsi="Lato" w:cs="Arial"/>
          <w:bCs/>
          <w:iCs/>
          <w:spacing w:val="4"/>
          <w:sz w:val="22"/>
          <w:szCs w:val="22"/>
        </w:rPr>
        <w:t xml:space="preserve"> do niniejszej decyzji.</w:t>
      </w:r>
    </w:p>
    <w:bookmarkEnd w:id="6"/>
    <w:p w14:paraId="58FE56EF" w14:textId="4DC14095" w:rsidR="000058A3" w:rsidRPr="00763D93" w:rsidRDefault="000058A3" w:rsidP="000058A3">
      <w:pPr>
        <w:pStyle w:val="Akapitzlist"/>
        <w:numPr>
          <w:ilvl w:val="0"/>
          <w:numId w:val="14"/>
        </w:numPr>
        <w:spacing w:after="600" w:line="240" w:lineRule="exact"/>
        <w:ind w:left="426" w:hanging="142"/>
        <w:contextualSpacing w:val="0"/>
        <w:rPr>
          <w:rFonts w:ascii="Lato" w:hAnsi="Lato" w:cs="Arial"/>
          <w:b/>
          <w:spacing w:val="4"/>
          <w:sz w:val="22"/>
          <w:szCs w:val="22"/>
        </w:rPr>
      </w:pPr>
      <w:r w:rsidRPr="00763D93">
        <w:rPr>
          <w:rFonts w:ascii="Lato" w:hAnsi="Lato" w:cs="Arial"/>
          <w:b/>
          <w:spacing w:val="4"/>
          <w:sz w:val="22"/>
          <w:szCs w:val="22"/>
        </w:rPr>
        <w:t>W pozostałej części zaskarżoną decyzję utrzymuję w mocy.</w:t>
      </w:r>
    </w:p>
    <w:p w14:paraId="09D77B02" w14:textId="7FCD8A51" w:rsidR="000058A3" w:rsidRPr="000058A3" w:rsidRDefault="000058A3" w:rsidP="00E14456">
      <w:pPr>
        <w:spacing w:after="240" w:line="240" w:lineRule="exact"/>
        <w:jc w:val="center"/>
        <w:rPr>
          <w:rFonts w:ascii="Lato" w:hAnsi="Lato" w:cs="Arial"/>
          <w:b/>
          <w:bCs/>
          <w:spacing w:val="4"/>
          <w:sz w:val="22"/>
          <w:szCs w:val="22"/>
        </w:rPr>
      </w:pPr>
      <w:r w:rsidRPr="000058A3">
        <w:rPr>
          <w:rFonts w:ascii="Lato" w:hAnsi="Lato" w:cs="Arial"/>
          <w:b/>
          <w:bCs/>
          <w:spacing w:val="4"/>
          <w:sz w:val="22"/>
          <w:szCs w:val="22"/>
        </w:rPr>
        <w:t>UZASADNIENIE</w:t>
      </w:r>
    </w:p>
    <w:p w14:paraId="4E75DD42" w14:textId="54202AA8" w:rsidR="000058A3" w:rsidRDefault="000058A3" w:rsidP="00F65242">
      <w:pPr>
        <w:spacing w:after="240" w:line="240" w:lineRule="exact"/>
        <w:jc w:val="both"/>
        <w:rPr>
          <w:rFonts w:ascii="Lato" w:hAnsi="Lato" w:cs="Arial"/>
          <w:spacing w:val="4"/>
          <w:sz w:val="22"/>
          <w:szCs w:val="22"/>
        </w:rPr>
      </w:pPr>
      <w:r w:rsidRPr="000058A3">
        <w:rPr>
          <w:rFonts w:ascii="Lato" w:hAnsi="Lato" w:cs="Arial"/>
          <w:spacing w:val="4"/>
          <w:sz w:val="22"/>
          <w:szCs w:val="22"/>
        </w:rPr>
        <w:t>Polska Spółka Gazownictwa Sp. z o. o. z siedzibą w Tarnowie, zwana dalej „</w:t>
      </w:r>
      <w:r w:rsidRPr="000058A3">
        <w:rPr>
          <w:rFonts w:ascii="Lato" w:hAnsi="Lato" w:cs="Arial"/>
          <w:i/>
          <w:spacing w:val="4"/>
          <w:sz w:val="22"/>
          <w:szCs w:val="22"/>
        </w:rPr>
        <w:t>inwestorem</w:t>
      </w:r>
      <w:r w:rsidRPr="000058A3">
        <w:rPr>
          <w:rFonts w:ascii="Lato" w:hAnsi="Lato" w:cs="Arial"/>
          <w:spacing w:val="4"/>
          <w:sz w:val="22"/>
          <w:szCs w:val="22"/>
        </w:rPr>
        <w:t>”</w:t>
      </w:r>
      <w:r>
        <w:rPr>
          <w:rFonts w:ascii="Lato" w:hAnsi="Lato" w:cs="Arial"/>
          <w:spacing w:val="4"/>
          <w:sz w:val="22"/>
          <w:szCs w:val="22"/>
        </w:rPr>
        <w:t>,</w:t>
      </w:r>
      <w:r w:rsidR="00B66591" w:rsidRPr="00B66591">
        <w:rPr>
          <w:rFonts w:ascii="Lato" w:hAnsi="Lato" w:cs="Arial"/>
          <w:spacing w:val="4"/>
          <w:sz w:val="22"/>
          <w:szCs w:val="22"/>
        </w:rPr>
        <w:t xml:space="preserve"> reprezentowana przez ustanowionego w sprawie pełnomocnika</w:t>
      </w:r>
      <w:r w:rsidR="00B66591">
        <w:rPr>
          <w:rFonts w:ascii="Lato" w:hAnsi="Lato" w:cs="Arial"/>
          <w:spacing w:val="4"/>
          <w:sz w:val="22"/>
          <w:szCs w:val="22"/>
        </w:rPr>
        <w:t xml:space="preserve">, </w:t>
      </w:r>
      <w:r w:rsidRPr="000058A3">
        <w:rPr>
          <w:rFonts w:ascii="Lato" w:hAnsi="Lato" w:cs="Arial"/>
          <w:spacing w:val="4"/>
          <w:sz w:val="22"/>
          <w:szCs w:val="22"/>
        </w:rPr>
        <w:t xml:space="preserve">wnioskiem z dnia </w:t>
      </w:r>
      <w:r w:rsidR="00B66591">
        <w:rPr>
          <w:rFonts w:ascii="Lato" w:hAnsi="Lato" w:cs="Arial"/>
          <w:spacing w:val="4"/>
          <w:sz w:val="22"/>
          <w:szCs w:val="22"/>
        </w:rPr>
        <w:br/>
      </w:r>
      <w:r>
        <w:rPr>
          <w:rFonts w:ascii="Lato" w:hAnsi="Lato" w:cs="Arial"/>
          <w:spacing w:val="4"/>
          <w:sz w:val="22"/>
          <w:szCs w:val="22"/>
        </w:rPr>
        <w:t>31 grudnia 2021 r.</w:t>
      </w:r>
      <w:r w:rsidR="009A4320">
        <w:rPr>
          <w:rFonts w:ascii="Lato" w:hAnsi="Lato" w:cs="Arial"/>
          <w:spacing w:val="4"/>
          <w:sz w:val="22"/>
          <w:szCs w:val="22"/>
        </w:rPr>
        <w:t xml:space="preserve"> (wpływ do Łódzkiego Urzędu Wojewódzkiego w Łodzi w dniu </w:t>
      </w:r>
      <w:r w:rsidR="00B66591">
        <w:rPr>
          <w:rFonts w:ascii="Lato" w:hAnsi="Lato" w:cs="Arial"/>
          <w:spacing w:val="4"/>
          <w:sz w:val="22"/>
          <w:szCs w:val="22"/>
        </w:rPr>
        <w:br/>
      </w:r>
      <w:r w:rsidR="009A4320">
        <w:rPr>
          <w:rFonts w:ascii="Lato" w:hAnsi="Lato" w:cs="Arial"/>
          <w:spacing w:val="4"/>
          <w:sz w:val="22"/>
          <w:szCs w:val="22"/>
        </w:rPr>
        <w:t xml:space="preserve">3 </w:t>
      </w:r>
      <w:r w:rsidR="00B66591">
        <w:rPr>
          <w:rFonts w:ascii="Lato" w:hAnsi="Lato" w:cs="Arial"/>
          <w:spacing w:val="4"/>
          <w:sz w:val="22"/>
          <w:szCs w:val="22"/>
        </w:rPr>
        <w:t xml:space="preserve">stycznia </w:t>
      </w:r>
      <w:r w:rsidR="009A4320">
        <w:rPr>
          <w:rFonts w:ascii="Lato" w:hAnsi="Lato" w:cs="Arial"/>
          <w:spacing w:val="4"/>
          <w:sz w:val="22"/>
          <w:szCs w:val="22"/>
        </w:rPr>
        <w:t>202</w:t>
      </w:r>
      <w:r w:rsidR="00B66591">
        <w:rPr>
          <w:rFonts w:ascii="Lato" w:hAnsi="Lato" w:cs="Arial"/>
          <w:spacing w:val="4"/>
          <w:sz w:val="22"/>
          <w:szCs w:val="22"/>
        </w:rPr>
        <w:t>2</w:t>
      </w:r>
      <w:r w:rsidR="009A4320">
        <w:rPr>
          <w:rFonts w:ascii="Lato" w:hAnsi="Lato" w:cs="Arial"/>
          <w:spacing w:val="4"/>
          <w:sz w:val="22"/>
          <w:szCs w:val="22"/>
        </w:rPr>
        <w:t xml:space="preserve"> r.)</w:t>
      </w:r>
      <w:r w:rsidRPr="000058A3">
        <w:rPr>
          <w:rFonts w:ascii="Lato" w:hAnsi="Lato" w:cs="Arial"/>
          <w:spacing w:val="4"/>
          <w:sz w:val="22"/>
          <w:szCs w:val="22"/>
        </w:rPr>
        <w:t xml:space="preserve">, </w:t>
      </w:r>
      <w:r>
        <w:rPr>
          <w:rFonts w:ascii="Lato" w:hAnsi="Lato" w:cs="Arial"/>
          <w:spacing w:val="4"/>
          <w:sz w:val="22"/>
          <w:szCs w:val="22"/>
        </w:rPr>
        <w:t xml:space="preserve">skorygowanym w trakcie prowadzonego postępowania, </w:t>
      </w:r>
      <w:r w:rsidRPr="000058A3">
        <w:rPr>
          <w:rFonts w:ascii="Lato" w:hAnsi="Lato" w:cs="Arial"/>
          <w:spacing w:val="4"/>
          <w:sz w:val="22"/>
          <w:szCs w:val="22"/>
        </w:rPr>
        <w:t xml:space="preserve">wystąpiła </w:t>
      </w:r>
      <w:r w:rsidR="00B66591">
        <w:rPr>
          <w:rFonts w:ascii="Lato" w:hAnsi="Lato" w:cs="Arial"/>
          <w:spacing w:val="4"/>
          <w:sz w:val="22"/>
          <w:szCs w:val="22"/>
        </w:rPr>
        <w:br/>
      </w:r>
      <w:r w:rsidRPr="000058A3">
        <w:rPr>
          <w:rFonts w:ascii="Lato" w:hAnsi="Lato" w:cs="Arial"/>
          <w:spacing w:val="4"/>
          <w:sz w:val="22"/>
          <w:szCs w:val="22"/>
        </w:rPr>
        <w:t>do Wojewody Łódzkiego</w:t>
      </w:r>
      <w:r w:rsidRPr="000058A3">
        <w:rPr>
          <w:rFonts w:ascii="Lato" w:eastAsia="Arial Unicode MS" w:hAnsi="Lato" w:cs="Arial"/>
          <w:spacing w:val="4"/>
          <w:sz w:val="22"/>
          <w:szCs w:val="22"/>
        </w:rPr>
        <w:t xml:space="preserve"> </w:t>
      </w:r>
      <w:r w:rsidRPr="000058A3">
        <w:rPr>
          <w:rFonts w:ascii="Lato" w:hAnsi="Lato" w:cs="Arial"/>
          <w:spacing w:val="4"/>
          <w:sz w:val="22"/>
          <w:szCs w:val="22"/>
        </w:rPr>
        <w:t xml:space="preserve">o wydanie decyzji o ustaleniu lokalizacji ww. inwestycji towarzyszącej inwestycjom w zakresie terminalu </w:t>
      </w:r>
      <w:proofErr w:type="spellStart"/>
      <w:r w:rsidRPr="000058A3">
        <w:rPr>
          <w:rFonts w:ascii="Lato" w:hAnsi="Lato" w:cs="Arial"/>
          <w:spacing w:val="4"/>
          <w:sz w:val="22"/>
          <w:szCs w:val="22"/>
        </w:rPr>
        <w:t>regazyfikacyjnego</w:t>
      </w:r>
      <w:proofErr w:type="spellEnd"/>
      <w:r w:rsidRPr="000058A3">
        <w:rPr>
          <w:rFonts w:ascii="Lato" w:hAnsi="Lato" w:cs="Arial"/>
          <w:spacing w:val="4"/>
          <w:sz w:val="22"/>
          <w:szCs w:val="22"/>
        </w:rPr>
        <w:t xml:space="preserve"> skroplonego gazu ziemnego w Świnoujściu.</w:t>
      </w:r>
    </w:p>
    <w:p w14:paraId="35618347" w14:textId="60F284A7" w:rsidR="009A4320" w:rsidRDefault="009A4320" w:rsidP="00F65242">
      <w:pPr>
        <w:spacing w:after="240" w:line="240" w:lineRule="exact"/>
        <w:jc w:val="both"/>
        <w:rPr>
          <w:rFonts w:ascii="Lato" w:hAnsi="Lato" w:cs="Arial"/>
          <w:spacing w:val="4"/>
          <w:sz w:val="22"/>
          <w:szCs w:val="22"/>
        </w:rPr>
      </w:pPr>
      <w:r w:rsidRPr="009A4320">
        <w:rPr>
          <w:rFonts w:ascii="Lato" w:hAnsi="Lato" w:cs="Arial"/>
          <w:spacing w:val="4"/>
          <w:sz w:val="22"/>
          <w:szCs w:val="22"/>
        </w:rPr>
        <w:t xml:space="preserve">Po przeprowadzeniu postępowania w sprawie ww. wniosku, Wojewoda Łódzki wydał decyzję Nr </w:t>
      </w:r>
      <w:r>
        <w:rPr>
          <w:rFonts w:ascii="Lato" w:hAnsi="Lato" w:cs="Arial"/>
          <w:spacing w:val="4"/>
          <w:sz w:val="22"/>
          <w:szCs w:val="22"/>
        </w:rPr>
        <w:t>5</w:t>
      </w:r>
      <w:r w:rsidRPr="009A4320">
        <w:rPr>
          <w:rFonts w:ascii="Lato" w:hAnsi="Lato" w:cs="Arial"/>
          <w:spacing w:val="4"/>
          <w:sz w:val="22"/>
          <w:szCs w:val="22"/>
        </w:rPr>
        <w:t>/202</w:t>
      </w:r>
      <w:r>
        <w:rPr>
          <w:rFonts w:ascii="Lato" w:hAnsi="Lato" w:cs="Arial"/>
          <w:spacing w:val="4"/>
          <w:sz w:val="22"/>
          <w:szCs w:val="22"/>
        </w:rPr>
        <w:t xml:space="preserve">2, </w:t>
      </w:r>
      <w:r w:rsidRPr="009A4320">
        <w:rPr>
          <w:rFonts w:ascii="Lato" w:hAnsi="Lato" w:cs="Arial"/>
          <w:spacing w:val="4"/>
          <w:sz w:val="22"/>
          <w:szCs w:val="22"/>
        </w:rPr>
        <w:t xml:space="preserve"> znak: GPB-I.747.1.2022MK/</w:t>
      </w:r>
      <w:proofErr w:type="spellStart"/>
      <w:r w:rsidRPr="009A4320">
        <w:rPr>
          <w:rFonts w:ascii="Lato" w:hAnsi="Lato" w:cs="Arial"/>
          <w:spacing w:val="4"/>
          <w:sz w:val="22"/>
          <w:szCs w:val="22"/>
        </w:rPr>
        <w:t>KKw</w:t>
      </w:r>
      <w:proofErr w:type="spellEnd"/>
      <w:r>
        <w:rPr>
          <w:rFonts w:ascii="Lato" w:hAnsi="Lato" w:cs="Arial"/>
          <w:spacing w:val="4"/>
          <w:sz w:val="22"/>
          <w:szCs w:val="22"/>
        </w:rPr>
        <w:t xml:space="preserve">, </w:t>
      </w:r>
      <w:r w:rsidRPr="009A4320">
        <w:rPr>
          <w:rFonts w:ascii="Lato" w:hAnsi="Lato" w:cs="Arial"/>
          <w:spacing w:val="4"/>
          <w:sz w:val="22"/>
          <w:szCs w:val="22"/>
        </w:rPr>
        <w:t xml:space="preserve">o ustaleniu lokalizacji inwestycji towarzyszącej inwestycjom w zakresie terminalu </w:t>
      </w:r>
      <w:proofErr w:type="spellStart"/>
      <w:r w:rsidRPr="009A4320">
        <w:rPr>
          <w:rFonts w:ascii="Lato" w:hAnsi="Lato" w:cs="Arial"/>
          <w:spacing w:val="4"/>
          <w:sz w:val="22"/>
          <w:szCs w:val="22"/>
        </w:rPr>
        <w:t>regazyfikacyjnego</w:t>
      </w:r>
      <w:proofErr w:type="spellEnd"/>
      <w:r w:rsidRPr="009A4320">
        <w:rPr>
          <w:rFonts w:ascii="Lato" w:hAnsi="Lato" w:cs="Arial"/>
          <w:spacing w:val="4"/>
          <w:sz w:val="22"/>
          <w:szCs w:val="22"/>
        </w:rPr>
        <w:t xml:space="preserve"> skroplonego gazu ziemnego w Świnoujściu dla inwestycji pn.: „Budowa gazociągu wysokiego ciśnienia </w:t>
      </w:r>
      <w:r w:rsidRPr="009A4320">
        <w:rPr>
          <w:rFonts w:ascii="Lato" w:hAnsi="Lato" w:cs="Arial"/>
          <w:spacing w:val="4"/>
          <w:sz w:val="22"/>
          <w:szCs w:val="22"/>
        </w:rPr>
        <w:lastRenderedPageBreak/>
        <w:t xml:space="preserve">MOP 6,3MPa DN500 relacji Łyszkowice - Łódź wraz z odejściami DN200 w kierunku Brzezin i Koluszek w ramach zadania budowa gazociągu Łyszkowice - Koluszki - Brzeziny - Łódź wraz z infrastrukturą niezbędną do jego obsługi na terenie województwa łódzkiego. Zadanie Nr 2 - Budowa gazociągu wysokiego ciśnienia DN 500 MOP 6,3 </w:t>
      </w:r>
      <w:proofErr w:type="spellStart"/>
      <w:r w:rsidRPr="009A4320">
        <w:rPr>
          <w:rFonts w:ascii="Lato" w:hAnsi="Lato" w:cs="Arial"/>
          <w:spacing w:val="4"/>
          <w:sz w:val="22"/>
          <w:szCs w:val="22"/>
        </w:rPr>
        <w:t>MPa</w:t>
      </w:r>
      <w:proofErr w:type="spellEnd"/>
      <w:r w:rsidRPr="009A4320">
        <w:rPr>
          <w:rFonts w:ascii="Lato" w:hAnsi="Lato" w:cs="Arial"/>
          <w:spacing w:val="4"/>
          <w:sz w:val="22"/>
          <w:szCs w:val="22"/>
        </w:rPr>
        <w:t xml:space="preserve"> relacji Łyszkowice – Łódź”, zwaną dalej „</w:t>
      </w:r>
      <w:r w:rsidRPr="009A4320">
        <w:rPr>
          <w:rFonts w:ascii="Lato" w:hAnsi="Lato" w:cs="Arial"/>
          <w:i/>
          <w:iCs/>
          <w:spacing w:val="4"/>
          <w:sz w:val="22"/>
          <w:szCs w:val="22"/>
        </w:rPr>
        <w:t>decyzją Wojewody Łódzkiego</w:t>
      </w:r>
      <w:r w:rsidRPr="009A4320">
        <w:rPr>
          <w:rFonts w:ascii="Lato" w:hAnsi="Lato" w:cs="Arial"/>
          <w:spacing w:val="4"/>
          <w:sz w:val="22"/>
          <w:szCs w:val="22"/>
        </w:rPr>
        <w:t>”.</w:t>
      </w:r>
    </w:p>
    <w:p w14:paraId="52D7DDCC" w14:textId="3DC0F4B8" w:rsidR="009A4320" w:rsidRDefault="009A4320" w:rsidP="00CB32DB">
      <w:pPr>
        <w:spacing w:after="120" w:line="240" w:lineRule="exact"/>
        <w:jc w:val="both"/>
        <w:rPr>
          <w:rFonts w:ascii="Lato" w:hAnsi="Lato" w:cs="Arial"/>
          <w:spacing w:val="4"/>
          <w:sz w:val="22"/>
          <w:szCs w:val="22"/>
        </w:rPr>
      </w:pPr>
      <w:r w:rsidRPr="009A4320">
        <w:rPr>
          <w:rFonts w:ascii="Lato" w:hAnsi="Lato" w:cs="Arial"/>
          <w:spacing w:val="4"/>
          <w:sz w:val="22"/>
          <w:szCs w:val="22"/>
        </w:rPr>
        <w:t xml:space="preserve">Od </w:t>
      </w:r>
      <w:r w:rsidRPr="009A4320">
        <w:rPr>
          <w:rFonts w:ascii="Lato" w:hAnsi="Lato" w:cs="Arial"/>
          <w:i/>
          <w:iCs/>
          <w:spacing w:val="4"/>
          <w:sz w:val="22"/>
          <w:szCs w:val="22"/>
        </w:rPr>
        <w:t>decyzji Wojewody Łódzkiego</w:t>
      </w:r>
      <w:r w:rsidRPr="009A4320">
        <w:rPr>
          <w:rFonts w:ascii="Lato" w:hAnsi="Lato" w:cs="Arial"/>
          <w:spacing w:val="4"/>
          <w:sz w:val="22"/>
          <w:szCs w:val="22"/>
        </w:rPr>
        <w:t xml:space="preserve"> odwołani</w:t>
      </w:r>
      <w:r w:rsidR="00B66591">
        <w:rPr>
          <w:rFonts w:ascii="Lato" w:hAnsi="Lato" w:cs="Arial"/>
          <w:spacing w:val="4"/>
          <w:sz w:val="22"/>
          <w:szCs w:val="22"/>
        </w:rPr>
        <w:t>a</w:t>
      </w:r>
      <w:r w:rsidRPr="009A4320">
        <w:rPr>
          <w:rFonts w:ascii="Lato" w:hAnsi="Lato" w:cs="Arial"/>
          <w:spacing w:val="4"/>
          <w:sz w:val="22"/>
          <w:szCs w:val="22"/>
        </w:rPr>
        <w:t>, za pośrednictwem organu pierwszej instancji, wnieśli</w:t>
      </w:r>
      <w:r>
        <w:rPr>
          <w:rFonts w:ascii="Lato" w:hAnsi="Lato" w:cs="Arial"/>
          <w:spacing w:val="4"/>
          <w:sz w:val="22"/>
          <w:szCs w:val="22"/>
        </w:rPr>
        <w:t>:</w:t>
      </w:r>
    </w:p>
    <w:p w14:paraId="304AAD9C" w14:textId="6176D0D3" w:rsidR="009A4320" w:rsidRDefault="009A4320" w:rsidP="00E215B9">
      <w:pPr>
        <w:pStyle w:val="Akapitzlist"/>
        <w:numPr>
          <w:ilvl w:val="0"/>
          <w:numId w:val="18"/>
        </w:numPr>
        <w:spacing w:after="120" w:line="240" w:lineRule="exact"/>
        <w:ind w:left="357" w:hanging="357"/>
        <w:contextualSpacing w:val="0"/>
        <w:jc w:val="both"/>
        <w:rPr>
          <w:rFonts w:ascii="Lato" w:hAnsi="Lato" w:cs="Arial"/>
          <w:spacing w:val="4"/>
          <w:sz w:val="22"/>
          <w:szCs w:val="22"/>
        </w:rPr>
      </w:pPr>
      <w:r w:rsidRPr="009A4320">
        <w:rPr>
          <w:rFonts w:ascii="Lato" w:hAnsi="Lato" w:cs="Arial"/>
          <w:spacing w:val="4"/>
          <w:sz w:val="22"/>
          <w:szCs w:val="22"/>
        </w:rPr>
        <w:t>Pani A</w:t>
      </w:r>
      <w:r w:rsidR="008B7EFE">
        <w:rPr>
          <w:rFonts w:ascii="Lato" w:hAnsi="Lato" w:cs="Arial"/>
          <w:spacing w:val="4"/>
          <w:sz w:val="22"/>
          <w:szCs w:val="22"/>
        </w:rPr>
        <w:t>.</w:t>
      </w:r>
      <w:r w:rsidRPr="009A4320">
        <w:rPr>
          <w:rFonts w:ascii="Lato" w:hAnsi="Lato" w:cs="Arial"/>
          <w:spacing w:val="4"/>
          <w:sz w:val="22"/>
          <w:szCs w:val="22"/>
        </w:rPr>
        <w:t xml:space="preserve"> M</w:t>
      </w:r>
      <w:r w:rsidR="008B7EFE">
        <w:rPr>
          <w:rFonts w:ascii="Lato" w:hAnsi="Lato" w:cs="Arial"/>
          <w:spacing w:val="4"/>
          <w:sz w:val="22"/>
          <w:szCs w:val="22"/>
        </w:rPr>
        <w:t>.</w:t>
      </w:r>
      <w:r w:rsidRPr="009A4320">
        <w:rPr>
          <w:rFonts w:ascii="Lato" w:hAnsi="Lato" w:cs="Arial"/>
          <w:spacing w:val="4"/>
          <w:sz w:val="22"/>
          <w:szCs w:val="22"/>
        </w:rPr>
        <w:t xml:space="preserve"> i Pan J</w:t>
      </w:r>
      <w:r w:rsidR="008B7EFE">
        <w:rPr>
          <w:rFonts w:ascii="Lato" w:hAnsi="Lato" w:cs="Arial"/>
          <w:spacing w:val="4"/>
          <w:sz w:val="22"/>
          <w:szCs w:val="22"/>
        </w:rPr>
        <w:t>.</w:t>
      </w:r>
      <w:r w:rsidRPr="009A4320">
        <w:rPr>
          <w:rFonts w:ascii="Lato" w:hAnsi="Lato" w:cs="Arial"/>
          <w:spacing w:val="4"/>
          <w:sz w:val="22"/>
          <w:szCs w:val="22"/>
        </w:rPr>
        <w:t>M</w:t>
      </w:r>
      <w:r w:rsidR="008B7EFE">
        <w:rPr>
          <w:rFonts w:ascii="Lato" w:hAnsi="Lato" w:cs="Arial"/>
          <w:spacing w:val="4"/>
          <w:sz w:val="22"/>
          <w:szCs w:val="22"/>
        </w:rPr>
        <w:t>.</w:t>
      </w:r>
      <w:r>
        <w:rPr>
          <w:rFonts w:ascii="Lato" w:hAnsi="Lato" w:cs="Arial"/>
          <w:spacing w:val="4"/>
          <w:sz w:val="22"/>
          <w:szCs w:val="22"/>
        </w:rPr>
        <w:t xml:space="preserve"> </w:t>
      </w:r>
      <w:r w:rsidR="00B66591">
        <w:rPr>
          <w:rFonts w:ascii="Lato" w:hAnsi="Lato" w:cs="Arial"/>
          <w:spacing w:val="4"/>
          <w:sz w:val="22"/>
          <w:szCs w:val="22"/>
        </w:rPr>
        <w:t>-</w:t>
      </w:r>
      <w:r>
        <w:rPr>
          <w:rFonts w:ascii="Lato" w:hAnsi="Lato" w:cs="Arial"/>
          <w:spacing w:val="4"/>
          <w:sz w:val="22"/>
          <w:szCs w:val="22"/>
        </w:rPr>
        <w:t xml:space="preserve"> </w:t>
      </w:r>
      <w:bookmarkStart w:id="7" w:name="_Hlk122420800"/>
      <w:r>
        <w:rPr>
          <w:rFonts w:ascii="Lato" w:hAnsi="Lato" w:cs="Arial"/>
          <w:spacing w:val="4"/>
          <w:sz w:val="22"/>
          <w:szCs w:val="22"/>
        </w:rPr>
        <w:t>w piśmie z dnia 17 marca 2022 r.</w:t>
      </w:r>
      <w:bookmarkEnd w:id="7"/>
      <w:r w:rsidR="00B66591">
        <w:rPr>
          <w:rFonts w:ascii="Lato" w:hAnsi="Lato" w:cs="Arial"/>
          <w:spacing w:val="4"/>
          <w:sz w:val="22"/>
          <w:szCs w:val="22"/>
        </w:rPr>
        <w:t>,</w:t>
      </w:r>
      <w:r>
        <w:rPr>
          <w:rFonts w:ascii="Lato" w:hAnsi="Lato" w:cs="Arial"/>
          <w:spacing w:val="4"/>
          <w:sz w:val="22"/>
          <w:szCs w:val="22"/>
        </w:rPr>
        <w:t xml:space="preserve"> </w:t>
      </w:r>
    </w:p>
    <w:p w14:paraId="06469F82" w14:textId="024F8EE0" w:rsidR="009A4320" w:rsidRDefault="009A4320" w:rsidP="00E215B9">
      <w:pPr>
        <w:pStyle w:val="Akapitzlist"/>
        <w:numPr>
          <w:ilvl w:val="0"/>
          <w:numId w:val="18"/>
        </w:numPr>
        <w:spacing w:after="120" w:line="240" w:lineRule="exact"/>
        <w:ind w:left="357" w:hanging="357"/>
        <w:contextualSpacing w:val="0"/>
        <w:jc w:val="both"/>
        <w:rPr>
          <w:rFonts w:ascii="Lato" w:hAnsi="Lato" w:cs="Arial"/>
          <w:spacing w:val="4"/>
          <w:sz w:val="22"/>
          <w:szCs w:val="22"/>
        </w:rPr>
      </w:pPr>
      <w:r w:rsidRPr="009A4320">
        <w:rPr>
          <w:rFonts w:ascii="Lato" w:hAnsi="Lato" w:cs="Arial"/>
          <w:spacing w:val="4"/>
          <w:sz w:val="22"/>
          <w:szCs w:val="22"/>
        </w:rPr>
        <w:t>Pani K</w:t>
      </w:r>
      <w:r w:rsidR="008B7EFE">
        <w:rPr>
          <w:rFonts w:ascii="Lato" w:hAnsi="Lato" w:cs="Arial"/>
          <w:spacing w:val="4"/>
          <w:sz w:val="22"/>
          <w:szCs w:val="22"/>
        </w:rPr>
        <w:t>.</w:t>
      </w:r>
      <w:r w:rsidRPr="009A4320">
        <w:rPr>
          <w:rFonts w:ascii="Lato" w:hAnsi="Lato" w:cs="Arial"/>
          <w:spacing w:val="4"/>
          <w:sz w:val="22"/>
          <w:szCs w:val="22"/>
        </w:rPr>
        <w:t xml:space="preserve"> P</w:t>
      </w:r>
      <w:r w:rsidR="008B7EFE">
        <w:rPr>
          <w:rFonts w:ascii="Lato" w:hAnsi="Lato" w:cs="Arial"/>
          <w:spacing w:val="4"/>
          <w:sz w:val="22"/>
          <w:szCs w:val="22"/>
        </w:rPr>
        <w:t>.</w:t>
      </w:r>
      <w:r w:rsidRPr="009A4320">
        <w:rPr>
          <w:rFonts w:ascii="Lato" w:hAnsi="Lato" w:cs="Arial"/>
          <w:spacing w:val="4"/>
          <w:sz w:val="22"/>
          <w:szCs w:val="22"/>
        </w:rPr>
        <w:t xml:space="preserve"> i Pan P</w:t>
      </w:r>
      <w:r w:rsidR="008B7EFE">
        <w:rPr>
          <w:rFonts w:ascii="Lato" w:hAnsi="Lato" w:cs="Arial"/>
          <w:spacing w:val="4"/>
          <w:sz w:val="22"/>
          <w:szCs w:val="22"/>
        </w:rPr>
        <w:t>.</w:t>
      </w:r>
      <w:r w:rsidRPr="009A4320">
        <w:rPr>
          <w:rFonts w:ascii="Lato" w:hAnsi="Lato" w:cs="Arial"/>
          <w:spacing w:val="4"/>
          <w:sz w:val="22"/>
          <w:szCs w:val="22"/>
        </w:rPr>
        <w:t xml:space="preserve"> P</w:t>
      </w:r>
      <w:r w:rsidR="008B7EFE">
        <w:rPr>
          <w:rFonts w:ascii="Lato" w:hAnsi="Lato" w:cs="Arial"/>
          <w:spacing w:val="4"/>
          <w:sz w:val="22"/>
          <w:szCs w:val="22"/>
        </w:rPr>
        <w:t>.</w:t>
      </w:r>
      <w:r w:rsidRPr="009A4320">
        <w:rPr>
          <w:rFonts w:ascii="Lato" w:hAnsi="Lato" w:cs="Arial"/>
          <w:spacing w:val="4"/>
          <w:sz w:val="22"/>
          <w:szCs w:val="22"/>
        </w:rPr>
        <w:t xml:space="preserve"> - w piśmie z dnia 17 marca 2022 r.</w:t>
      </w:r>
      <w:r w:rsidR="00B66591">
        <w:rPr>
          <w:rFonts w:ascii="Lato" w:hAnsi="Lato" w:cs="Arial"/>
          <w:spacing w:val="4"/>
          <w:sz w:val="22"/>
          <w:szCs w:val="22"/>
        </w:rPr>
        <w:t>,</w:t>
      </w:r>
      <w:r w:rsidRPr="009A4320">
        <w:t xml:space="preserve"> </w:t>
      </w:r>
    </w:p>
    <w:p w14:paraId="477AE5A5" w14:textId="16E30959" w:rsidR="009A4320" w:rsidRPr="00E215B9" w:rsidRDefault="009A4320" w:rsidP="00E215B9">
      <w:pPr>
        <w:pStyle w:val="Akapitzlist"/>
        <w:numPr>
          <w:ilvl w:val="0"/>
          <w:numId w:val="18"/>
        </w:numPr>
        <w:spacing w:after="120" w:line="240" w:lineRule="exact"/>
        <w:ind w:left="357" w:hanging="357"/>
        <w:contextualSpacing w:val="0"/>
        <w:jc w:val="both"/>
        <w:rPr>
          <w:rFonts w:ascii="Lato" w:hAnsi="Lato" w:cs="Arial"/>
          <w:spacing w:val="4"/>
          <w:sz w:val="22"/>
          <w:szCs w:val="22"/>
        </w:rPr>
      </w:pPr>
      <w:r w:rsidRPr="009A4320">
        <w:rPr>
          <w:rFonts w:ascii="Lato" w:hAnsi="Lato" w:cs="Arial"/>
          <w:spacing w:val="4"/>
          <w:sz w:val="22"/>
          <w:szCs w:val="22"/>
        </w:rPr>
        <w:t>Pan J</w:t>
      </w:r>
      <w:r w:rsidR="008B7EFE">
        <w:rPr>
          <w:rFonts w:ascii="Lato" w:hAnsi="Lato" w:cs="Arial"/>
          <w:spacing w:val="4"/>
          <w:sz w:val="22"/>
          <w:szCs w:val="22"/>
        </w:rPr>
        <w:t>.</w:t>
      </w:r>
      <w:r w:rsidRPr="009A4320">
        <w:rPr>
          <w:rFonts w:ascii="Lato" w:hAnsi="Lato" w:cs="Arial"/>
          <w:spacing w:val="4"/>
          <w:sz w:val="22"/>
          <w:szCs w:val="22"/>
        </w:rPr>
        <w:t xml:space="preserve"> W</w:t>
      </w:r>
      <w:r w:rsidR="008B7EFE">
        <w:rPr>
          <w:rFonts w:ascii="Lato" w:hAnsi="Lato" w:cs="Arial"/>
          <w:spacing w:val="4"/>
          <w:sz w:val="22"/>
          <w:szCs w:val="22"/>
        </w:rPr>
        <w:t>.</w:t>
      </w:r>
      <w:r>
        <w:rPr>
          <w:rFonts w:ascii="Lato" w:hAnsi="Lato" w:cs="Arial"/>
          <w:spacing w:val="4"/>
          <w:sz w:val="22"/>
          <w:szCs w:val="22"/>
        </w:rPr>
        <w:t xml:space="preserve"> </w:t>
      </w:r>
      <w:r w:rsidR="00B66591">
        <w:rPr>
          <w:rFonts w:ascii="Lato" w:hAnsi="Lato" w:cs="Arial"/>
          <w:spacing w:val="4"/>
          <w:sz w:val="22"/>
          <w:szCs w:val="22"/>
        </w:rPr>
        <w:t>-</w:t>
      </w:r>
      <w:r>
        <w:rPr>
          <w:rFonts w:ascii="Lato" w:hAnsi="Lato" w:cs="Arial"/>
          <w:spacing w:val="4"/>
          <w:sz w:val="22"/>
          <w:szCs w:val="22"/>
        </w:rPr>
        <w:t xml:space="preserve"> w piśmie z dnia 16 marca 2022 r. </w:t>
      </w:r>
      <w:bookmarkStart w:id="8" w:name="_Hlk122421231"/>
      <w:r w:rsidR="00E215B9" w:rsidRPr="00E215B9">
        <w:rPr>
          <w:rFonts w:ascii="Lato" w:hAnsi="Lato" w:cs="Arial"/>
          <w:spacing w:val="4"/>
          <w:sz w:val="22"/>
          <w:szCs w:val="22"/>
        </w:rPr>
        <w:t>Brak formalny odwołania został usunięty w piśmie</w:t>
      </w:r>
      <w:r w:rsidR="00E215B9">
        <w:rPr>
          <w:rFonts w:ascii="Lato" w:hAnsi="Lato" w:cs="Arial"/>
          <w:spacing w:val="4"/>
          <w:sz w:val="22"/>
          <w:szCs w:val="22"/>
        </w:rPr>
        <w:t xml:space="preserve"> </w:t>
      </w:r>
      <w:r w:rsidR="00E215B9" w:rsidRPr="00E215B9">
        <w:rPr>
          <w:rFonts w:ascii="Lato" w:hAnsi="Lato" w:cs="Arial"/>
          <w:spacing w:val="4"/>
          <w:sz w:val="22"/>
          <w:szCs w:val="22"/>
        </w:rPr>
        <w:t>z dnia 14 czerwca 2022 r.,</w:t>
      </w:r>
    </w:p>
    <w:bookmarkEnd w:id="8"/>
    <w:p w14:paraId="115F11AC" w14:textId="3E92E6ED" w:rsidR="009A4320" w:rsidRDefault="00CB32DB" w:rsidP="00E215B9">
      <w:pPr>
        <w:pStyle w:val="Akapitzlist"/>
        <w:numPr>
          <w:ilvl w:val="0"/>
          <w:numId w:val="18"/>
        </w:numPr>
        <w:spacing w:after="120" w:line="240" w:lineRule="exact"/>
        <w:ind w:left="357" w:hanging="357"/>
        <w:contextualSpacing w:val="0"/>
        <w:jc w:val="both"/>
        <w:rPr>
          <w:rFonts w:ascii="Lato" w:hAnsi="Lato" w:cs="Arial"/>
          <w:spacing w:val="4"/>
          <w:sz w:val="22"/>
          <w:szCs w:val="22"/>
        </w:rPr>
      </w:pPr>
      <w:r w:rsidRPr="00CB32DB">
        <w:rPr>
          <w:rFonts w:ascii="Lato" w:hAnsi="Lato" w:cs="Arial"/>
          <w:spacing w:val="4"/>
          <w:sz w:val="22"/>
          <w:szCs w:val="22"/>
        </w:rPr>
        <w:t>Pan Ł</w:t>
      </w:r>
      <w:r w:rsidR="008B7EFE">
        <w:rPr>
          <w:rFonts w:ascii="Lato" w:hAnsi="Lato" w:cs="Arial"/>
          <w:spacing w:val="4"/>
          <w:sz w:val="22"/>
          <w:szCs w:val="22"/>
        </w:rPr>
        <w:t>.</w:t>
      </w:r>
      <w:r w:rsidRPr="00CB32DB">
        <w:rPr>
          <w:rFonts w:ascii="Lato" w:hAnsi="Lato" w:cs="Arial"/>
          <w:spacing w:val="4"/>
          <w:sz w:val="22"/>
          <w:szCs w:val="22"/>
        </w:rPr>
        <w:t xml:space="preserve"> </w:t>
      </w:r>
      <w:proofErr w:type="spellStart"/>
      <w:r w:rsidRPr="00CB32DB">
        <w:rPr>
          <w:rFonts w:ascii="Lato" w:hAnsi="Lato" w:cs="Arial"/>
          <w:spacing w:val="4"/>
          <w:sz w:val="22"/>
          <w:szCs w:val="22"/>
        </w:rPr>
        <w:t>B</w:t>
      </w:r>
      <w:r w:rsidR="008B7EFE">
        <w:rPr>
          <w:rFonts w:ascii="Lato" w:hAnsi="Lato" w:cs="Arial"/>
          <w:spacing w:val="4"/>
          <w:sz w:val="22"/>
          <w:szCs w:val="22"/>
        </w:rPr>
        <w:t>.</w:t>
      </w:r>
      <w:r w:rsidRPr="00CB32DB">
        <w:rPr>
          <w:rFonts w:ascii="Lato" w:hAnsi="Lato" w:cs="Arial"/>
          <w:spacing w:val="4"/>
          <w:sz w:val="22"/>
          <w:szCs w:val="22"/>
        </w:rPr>
        <w:t>i</w:t>
      </w:r>
      <w:proofErr w:type="spellEnd"/>
      <w:r w:rsidRPr="00CB32DB">
        <w:rPr>
          <w:rFonts w:ascii="Lato" w:hAnsi="Lato" w:cs="Arial"/>
          <w:spacing w:val="4"/>
          <w:sz w:val="22"/>
          <w:szCs w:val="22"/>
        </w:rPr>
        <w:t xml:space="preserve"> i Pani M</w:t>
      </w:r>
      <w:r w:rsidR="008B7EFE">
        <w:rPr>
          <w:rFonts w:ascii="Lato" w:hAnsi="Lato" w:cs="Arial"/>
          <w:spacing w:val="4"/>
          <w:sz w:val="22"/>
          <w:szCs w:val="22"/>
        </w:rPr>
        <w:t>.</w:t>
      </w:r>
      <w:r w:rsidRPr="00CB32DB">
        <w:rPr>
          <w:rFonts w:ascii="Lato" w:hAnsi="Lato" w:cs="Arial"/>
          <w:spacing w:val="4"/>
          <w:sz w:val="22"/>
          <w:szCs w:val="22"/>
        </w:rPr>
        <w:t xml:space="preserve"> B</w:t>
      </w:r>
      <w:r w:rsidR="008B7EFE">
        <w:rPr>
          <w:rFonts w:ascii="Lato" w:hAnsi="Lato" w:cs="Arial"/>
          <w:spacing w:val="4"/>
          <w:sz w:val="22"/>
          <w:szCs w:val="22"/>
        </w:rPr>
        <w:t>.</w:t>
      </w:r>
      <w:r w:rsidRPr="00CB32DB">
        <w:rPr>
          <w:rFonts w:ascii="Lato" w:hAnsi="Lato" w:cs="Arial"/>
          <w:spacing w:val="4"/>
          <w:sz w:val="22"/>
          <w:szCs w:val="22"/>
        </w:rPr>
        <w:t>, reprezentowan</w:t>
      </w:r>
      <w:r>
        <w:rPr>
          <w:rFonts w:ascii="Lato" w:hAnsi="Lato" w:cs="Arial"/>
          <w:spacing w:val="4"/>
          <w:sz w:val="22"/>
          <w:szCs w:val="22"/>
        </w:rPr>
        <w:t>i</w:t>
      </w:r>
      <w:r w:rsidRPr="00CB32DB">
        <w:rPr>
          <w:rFonts w:ascii="Lato" w:hAnsi="Lato" w:cs="Arial"/>
          <w:spacing w:val="4"/>
          <w:sz w:val="22"/>
          <w:szCs w:val="22"/>
        </w:rPr>
        <w:t xml:space="preserve"> przez </w:t>
      </w:r>
      <w:r>
        <w:rPr>
          <w:rFonts w:ascii="Lato" w:hAnsi="Lato" w:cs="Arial"/>
          <w:spacing w:val="4"/>
          <w:sz w:val="22"/>
          <w:szCs w:val="22"/>
        </w:rPr>
        <w:t xml:space="preserve">pełnomocnika </w:t>
      </w:r>
      <w:r w:rsidRPr="00CB32DB">
        <w:rPr>
          <w:rFonts w:ascii="Lato" w:hAnsi="Lato" w:cs="Arial"/>
          <w:spacing w:val="4"/>
          <w:sz w:val="22"/>
          <w:szCs w:val="22"/>
        </w:rPr>
        <w:t>adw. A</w:t>
      </w:r>
      <w:r w:rsidR="008B7EFE">
        <w:rPr>
          <w:rFonts w:ascii="Lato" w:hAnsi="Lato" w:cs="Arial"/>
          <w:spacing w:val="4"/>
          <w:sz w:val="22"/>
          <w:szCs w:val="22"/>
        </w:rPr>
        <w:t>.</w:t>
      </w:r>
      <w:r w:rsidRPr="00CB32DB">
        <w:rPr>
          <w:rFonts w:ascii="Lato" w:hAnsi="Lato" w:cs="Arial"/>
          <w:spacing w:val="4"/>
          <w:sz w:val="22"/>
          <w:szCs w:val="22"/>
        </w:rPr>
        <w:t xml:space="preserve"> W</w:t>
      </w:r>
      <w:r w:rsidR="008B7EFE">
        <w:rPr>
          <w:rFonts w:ascii="Lato" w:hAnsi="Lato" w:cs="Arial"/>
          <w:spacing w:val="4"/>
          <w:sz w:val="22"/>
          <w:szCs w:val="22"/>
        </w:rPr>
        <w:t>.</w:t>
      </w:r>
      <w:r>
        <w:rPr>
          <w:rFonts w:ascii="Lato" w:hAnsi="Lato" w:cs="Arial"/>
          <w:spacing w:val="4"/>
          <w:sz w:val="22"/>
          <w:szCs w:val="22"/>
        </w:rPr>
        <w:t xml:space="preserve"> </w:t>
      </w:r>
      <w:r w:rsidR="00B66591">
        <w:rPr>
          <w:rFonts w:ascii="Lato" w:hAnsi="Lato" w:cs="Arial"/>
          <w:spacing w:val="4"/>
          <w:sz w:val="22"/>
          <w:szCs w:val="22"/>
        </w:rPr>
        <w:t>-</w:t>
      </w:r>
      <w:r>
        <w:rPr>
          <w:rFonts w:ascii="Lato" w:hAnsi="Lato" w:cs="Arial"/>
          <w:spacing w:val="4"/>
          <w:sz w:val="22"/>
          <w:szCs w:val="22"/>
        </w:rPr>
        <w:t xml:space="preserve"> w piśmie z dnia 24 marca 2022 r.,</w:t>
      </w:r>
    </w:p>
    <w:p w14:paraId="2A048BDE" w14:textId="75CD891B" w:rsidR="00CB32DB" w:rsidRDefault="00CB32DB" w:rsidP="00E215B9">
      <w:pPr>
        <w:pStyle w:val="Akapitzlist"/>
        <w:numPr>
          <w:ilvl w:val="0"/>
          <w:numId w:val="18"/>
        </w:numPr>
        <w:spacing w:after="120" w:line="240" w:lineRule="exact"/>
        <w:contextualSpacing w:val="0"/>
        <w:jc w:val="both"/>
        <w:rPr>
          <w:rFonts w:ascii="Lato" w:hAnsi="Lato" w:cs="Arial"/>
          <w:spacing w:val="4"/>
          <w:sz w:val="22"/>
          <w:szCs w:val="22"/>
        </w:rPr>
      </w:pPr>
      <w:r w:rsidRPr="00CB32DB">
        <w:rPr>
          <w:rFonts w:ascii="Lato" w:hAnsi="Lato" w:cs="Arial"/>
          <w:spacing w:val="4"/>
          <w:sz w:val="22"/>
          <w:szCs w:val="22"/>
        </w:rPr>
        <w:t xml:space="preserve">Szkoła (dalej: SGGW) – </w:t>
      </w:r>
      <w:bookmarkStart w:id="9" w:name="_Hlk122421284"/>
      <w:r w:rsidRPr="00CB32DB">
        <w:rPr>
          <w:rFonts w:ascii="Lato" w:hAnsi="Lato" w:cs="Arial"/>
          <w:spacing w:val="4"/>
          <w:sz w:val="22"/>
          <w:szCs w:val="22"/>
        </w:rPr>
        <w:t xml:space="preserve">w piśmie z dnia 4 kwietnia 2022 r. </w:t>
      </w:r>
      <w:r w:rsidRPr="00E215B9">
        <w:rPr>
          <w:rFonts w:ascii="Lato" w:hAnsi="Lato" w:cs="Arial"/>
          <w:spacing w:val="4"/>
          <w:sz w:val="22"/>
          <w:szCs w:val="22"/>
        </w:rPr>
        <w:t>Brak formalny odwołania został usunięty w piśmie</w:t>
      </w:r>
      <w:r w:rsidR="00E215B9">
        <w:rPr>
          <w:rFonts w:ascii="Lato" w:hAnsi="Lato" w:cs="Arial"/>
          <w:spacing w:val="4"/>
          <w:sz w:val="22"/>
          <w:szCs w:val="22"/>
        </w:rPr>
        <w:t xml:space="preserve"> z dnia 9 czerwca 2022 r.,</w:t>
      </w:r>
    </w:p>
    <w:bookmarkEnd w:id="9"/>
    <w:p w14:paraId="29565B79" w14:textId="0A1FD179" w:rsidR="00CB32DB" w:rsidRPr="00E215B9" w:rsidRDefault="00CB32DB" w:rsidP="00C43B00">
      <w:pPr>
        <w:pStyle w:val="Akapitzlist"/>
        <w:numPr>
          <w:ilvl w:val="0"/>
          <w:numId w:val="18"/>
        </w:numPr>
        <w:spacing w:after="240" w:line="240" w:lineRule="exact"/>
        <w:ind w:left="357" w:hanging="357"/>
        <w:contextualSpacing w:val="0"/>
        <w:jc w:val="both"/>
        <w:rPr>
          <w:rFonts w:ascii="Lato" w:hAnsi="Lato" w:cs="Arial"/>
          <w:spacing w:val="4"/>
          <w:sz w:val="22"/>
          <w:szCs w:val="22"/>
        </w:rPr>
      </w:pPr>
      <w:r w:rsidRPr="00CB32DB">
        <w:rPr>
          <w:rFonts w:ascii="Lato" w:hAnsi="Lato" w:cs="Arial"/>
          <w:spacing w:val="4"/>
          <w:sz w:val="22"/>
          <w:szCs w:val="22"/>
        </w:rPr>
        <w:t>Pan M</w:t>
      </w:r>
      <w:r w:rsidR="008B7EFE">
        <w:rPr>
          <w:rFonts w:ascii="Lato" w:hAnsi="Lato" w:cs="Arial"/>
          <w:spacing w:val="4"/>
          <w:sz w:val="22"/>
          <w:szCs w:val="22"/>
        </w:rPr>
        <w:t>.</w:t>
      </w:r>
      <w:r w:rsidRPr="00CB32DB">
        <w:rPr>
          <w:rFonts w:ascii="Lato" w:hAnsi="Lato" w:cs="Arial"/>
          <w:spacing w:val="4"/>
          <w:sz w:val="22"/>
          <w:szCs w:val="22"/>
        </w:rPr>
        <w:t xml:space="preserve"> Z</w:t>
      </w:r>
      <w:r w:rsidR="008B7EFE">
        <w:rPr>
          <w:rFonts w:ascii="Lato" w:hAnsi="Lato" w:cs="Arial"/>
          <w:spacing w:val="4"/>
          <w:sz w:val="22"/>
          <w:szCs w:val="22"/>
        </w:rPr>
        <w:t>.</w:t>
      </w:r>
      <w:r w:rsidRPr="00CB32DB">
        <w:rPr>
          <w:rFonts w:ascii="Lato" w:hAnsi="Lato" w:cs="Arial"/>
          <w:spacing w:val="4"/>
          <w:sz w:val="22"/>
          <w:szCs w:val="22"/>
        </w:rPr>
        <w:t xml:space="preserve">, reprezentowany przez </w:t>
      </w:r>
      <w:r w:rsidR="00B66591">
        <w:rPr>
          <w:rFonts w:ascii="Lato" w:hAnsi="Lato" w:cs="Arial"/>
          <w:spacing w:val="4"/>
          <w:sz w:val="22"/>
          <w:szCs w:val="22"/>
        </w:rPr>
        <w:t xml:space="preserve">pełnomocnika </w:t>
      </w:r>
      <w:r w:rsidRPr="00CB32DB">
        <w:rPr>
          <w:rFonts w:ascii="Lato" w:hAnsi="Lato" w:cs="Arial"/>
          <w:spacing w:val="4"/>
          <w:sz w:val="22"/>
          <w:szCs w:val="22"/>
        </w:rPr>
        <w:t>r.pr. J</w:t>
      </w:r>
      <w:r w:rsidR="008B7EFE">
        <w:rPr>
          <w:rFonts w:ascii="Lato" w:hAnsi="Lato" w:cs="Arial"/>
          <w:spacing w:val="4"/>
          <w:sz w:val="22"/>
          <w:szCs w:val="22"/>
        </w:rPr>
        <w:t>.</w:t>
      </w:r>
      <w:r w:rsidRPr="00CB32DB">
        <w:rPr>
          <w:rFonts w:ascii="Lato" w:hAnsi="Lato" w:cs="Arial"/>
          <w:spacing w:val="4"/>
          <w:sz w:val="22"/>
          <w:szCs w:val="22"/>
        </w:rPr>
        <w:t xml:space="preserve"> K</w:t>
      </w:r>
      <w:r w:rsidR="008B7EFE">
        <w:rPr>
          <w:rFonts w:ascii="Lato" w:hAnsi="Lato" w:cs="Arial"/>
          <w:spacing w:val="4"/>
          <w:sz w:val="22"/>
          <w:szCs w:val="22"/>
        </w:rPr>
        <w:t>.</w:t>
      </w:r>
      <w:r>
        <w:rPr>
          <w:rFonts w:ascii="Lato" w:hAnsi="Lato" w:cs="Arial"/>
          <w:spacing w:val="4"/>
          <w:sz w:val="22"/>
          <w:szCs w:val="22"/>
        </w:rPr>
        <w:t xml:space="preserve">- </w:t>
      </w:r>
      <w:r w:rsidRPr="00CB32DB">
        <w:rPr>
          <w:rFonts w:ascii="Lato" w:hAnsi="Lato" w:cs="Arial"/>
          <w:spacing w:val="4"/>
          <w:sz w:val="22"/>
          <w:szCs w:val="22"/>
        </w:rPr>
        <w:t xml:space="preserve">w piśmie </w:t>
      </w:r>
      <w:r w:rsidRPr="00E215B9">
        <w:rPr>
          <w:rFonts w:ascii="Lato" w:hAnsi="Lato" w:cs="Arial"/>
          <w:spacing w:val="4"/>
          <w:sz w:val="22"/>
          <w:szCs w:val="22"/>
        </w:rPr>
        <w:t>z dnia 28 kwietnia 2022 r. Brak formalny odwołania został usunięty w piśmie</w:t>
      </w:r>
      <w:r w:rsidR="00E215B9">
        <w:rPr>
          <w:rFonts w:ascii="Lato" w:hAnsi="Lato" w:cs="Arial"/>
          <w:spacing w:val="4"/>
          <w:sz w:val="22"/>
          <w:szCs w:val="22"/>
        </w:rPr>
        <w:t xml:space="preserve"> z dnia 7 lipca 2022 r.</w:t>
      </w:r>
    </w:p>
    <w:p w14:paraId="4F1C496E" w14:textId="7BE9AB13" w:rsidR="00CB32DB" w:rsidRDefault="00CB32DB" w:rsidP="00F65242">
      <w:pPr>
        <w:spacing w:after="240" w:line="240" w:lineRule="exact"/>
        <w:jc w:val="both"/>
        <w:rPr>
          <w:rFonts w:ascii="Lato" w:hAnsi="Lato" w:cs="Arial"/>
          <w:spacing w:val="4"/>
          <w:sz w:val="22"/>
          <w:szCs w:val="22"/>
        </w:rPr>
      </w:pPr>
      <w:r w:rsidRPr="00CB32DB">
        <w:rPr>
          <w:rFonts w:ascii="Lato" w:hAnsi="Lato" w:cs="Arial"/>
          <w:spacing w:val="4"/>
          <w:sz w:val="22"/>
          <w:szCs w:val="22"/>
        </w:rPr>
        <w:t xml:space="preserve">W </w:t>
      </w:r>
      <w:proofErr w:type="spellStart"/>
      <w:r w:rsidRPr="00CB32DB">
        <w:rPr>
          <w:rFonts w:ascii="Lato" w:hAnsi="Lato" w:cs="Arial"/>
          <w:spacing w:val="4"/>
          <w:sz w:val="22"/>
          <w:szCs w:val="22"/>
        </w:rPr>
        <w:t>odwołani</w:t>
      </w:r>
      <w:r>
        <w:rPr>
          <w:rFonts w:ascii="Lato" w:hAnsi="Lato" w:cs="Arial"/>
          <w:spacing w:val="4"/>
          <w:sz w:val="22"/>
          <w:szCs w:val="22"/>
        </w:rPr>
        <w:t>ach</w:t>
      </w:r>
      <w:proofErr w:type="spellEnd"/>
      <w:r>
        <w:rPr>
          <w:rFonts w:ascii="Lato" w:hAnsi="Lato" w:cs="Arial"/>
          <w:spacing w:val="4"/>
          <w:sz w:val="22"/>
          <w:szCs w:val="22"/>
        </w:rPr>
        <w:t xml:space="preserve">, </w:t>
      </w:r>
      <w:r w:rsidRPr="00CB32DB">
        <w:rPr>
          <w:rFonts w:ascii="Lato" w:hAnsi="Lato" w:cs="Arial"/>
          <w:spacing w:val="4"/>
          <w:sz w:val="22"/>
          <w:szCs w:val="22"/>
        </w:rPr>
        <w:t>wniesiony</w:t>
      </w:r>
      <w:r>
        <w:rPr>
          <w:rFonts w:ascii="Lato" w:hAnsi="Lato" w:cs="Arial"/>
          <w:spacing w:val="4"/>
          <w:sz w:val="22"/>
          <w:szCs w:val="22"/>
        </w:rPr>
        <w:t>ch</w:t>
      </w:r>
      <w:r w:rsidRPr="00CB32DB">
        <w:rPr>
          <w:rFonts w:ascii="Lato" w:hAnsi="Lato" w:cs="Arial"/>
          <w:spacing w:val="4"/>
          <w:sz w:val="22"/>
          <w:szCs w:val="22"/>
        </w:rPr>
        <w:t xml:space="preserve"> w terminie, skarżący podnieśli zarzuty odnoszące się </w:t>
      </w:r>
      <w:r w:rsidR="00E215B9">
        <w:rPr>
          <w:rFonts w:ascii="Lato" w:hAnsi="Lato" w:cs="Arial"/>
          <w:spacing w:val="4"/>
          <w:sz w:val="22"/>
          <w:szCs w:val="22"/>
        </w:rPr>
        <w:br/>
      </w:r>
      <w:r w:rsidRPr="00CB32DB">
        <w:rPr>
          <w:rFonts w:ascii="Lato" w:hAnsi="Lato" w:cs="Arial"/>
          <w:spacing w:val="4"/>
          <w:sz w:val="22"/>
          <w:szCs w:val="22"/>
        </w:rPr>
        <w:t xml:space="preserve">do </w:t>
      </w:r>
      <w:r w:rsidRPr="00CB32DB">
        <w:rPr>
          <w:rFonts w:ascii="Lato" w:hAnsi="Lato" w:cs="Arial"/>
          <w:i/>
          <w:spacing w:val="4"/>
          <w:sz w:val="22"/>
          <w:szCs w:val="22"/>
        </w:rPr>
        <w:t>decyzji Wojewody Łódzkiego</w:t>
      </w:r>
      <w:r w:rsidRPr="00CB32DB">
        <w:rPr>
          <w:rFonts w:ascii="Lato" w:hAnsi="Lato" w:cs="Arial"/>
          <w:spacing w:val="4"/>
          <w:sz w:val="22"/>
          <w:szCs w:val="22"/>
        </w:rPr>
        <w:t xml:space="preserve">, określi istotę i zakres żądania będącego przedmiotem odwołania oraz wskazali na dowody uzasadniające to żądanie. Ponadto, odwołania </w:t>
      </w:r>
      <w:r w:rsidR="00E215B9">
        <w:rPr>
          <w:rFonts w:ascii="Lato" w:hAnsi="Lato" w:cs="Arial"/>
          <w:spacing w:val="4"/>
          <w:sz w:val="22"/>
          <w:szCs w:val="22"/>
        </w:rPr>
        <w:br/>
      </w:r>
      <w:r w:rsidRPr="00CB32DB">
        <w:rPr>
          <w:rFonts w:ascii="Lato" w:hAnsi="Lato" w:cs="Arial"/>
          <w:spacing w:val="4"/>
          <w:sz w:val="22"/>
          <w:szCs w:val="22"/>
        </w:rPr>
        <w:t xml:space="preserve">od </w:t>
      </w:r>
      <w:r w:rsidRPr="00CB32DB">
        <w:rPr>
          <w:rFonts w:ascii="Lato" w:hAnsi="Lato" w:cs="Arial"/>
          <w:i/>
          <w:iCs/>
          <w:spacing w:val="4"/>
          <w:sz w:val="22"/>
          <w:szCs w:val="22"/>
        </w:rPr>
        <w:t>decyzji Wojewody Łódzkiego</w:t>
      </w:r>
      <w:r w:rsidRPr="00CB32DB">
        <w:rPr>
          <w:rFonts w:ascii="Lato" w:hAnsi="Lato" w:cs="Arial"/>
          <w:spacing w:val="4"/>
          <w:sz w:val="22"/>
          <w:szCs w:val="22"/>
        </w:rPr>
        <w:t xml:space="preserve">, za pośrednictwem organu pierwszej instancji, wnieśli także inni skarżący, które to odwołania zostały pozostawione bez rozpoznania z powodu nieusunięcia braków formalnych, o czym zostali poinformowani w odrębnych pismach organu odwoławczego.  </w:t>
      </w:r>
    </w:p>
    <w:p w14:paraId="5D8A9EB5" w14:textId="2954C35B" w:rsidR="00E215B9" w:rsidRDefault="00E215B9" w:rsidP="00F65242">
      <w:pPr>
        <w:spacing w:after="240" w:line="240" w:lineRule="exact"/>
        <w:jc w:val="both"/>
        <w:outlineLvl w:val="0"/>
        <w:rPr>
          <w:rFonts w:ascii="Lato" w:eastAsiaTheme="minorHAnsi" w:hAnsi="Lato" w:cs="Arial"/>
          <w:spacing w:val="4"/>
          <w:sz w:val="22"/>
          <w:szCs w:val="22"/>
          <w:lang w:eastAsia="en-US"/>
        </w:rPr>
      </w:pPr>
      <w:r w:rsidRPr="00A21071">
        <w:rPr>
          <w:rFonts w:ascii="Lato" w:eastAsiaTheme="minorHAnsi" w:hAnsi="Lato" w:cs="Arial"/>
          <w:spacing w:val="4"/>
          <w:sz w:val="22"/>
          <w:szCs w:val="22"/>
          <w:lang w:eastAsia="en-US"/>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A21071">
        <w:rPr>
          <w:rFonts w:ascii="Lato" w:eastAsiaTheme="minorHAnsi" w:hAnsi="Lato" w:cs="Arial"/>
          <w:i/>
          <w:iCs/>
          <w:spacing w:val="4"/>
          <w:sz w:val="22"/>
          <w:szCs w:val="22"/>
          <w:lang w:eastAsia="en-US"/>
        </w:rPr>
        <w:t>Ministrem</w:t>
      </w:r>
      <w:r w:rsidRPr="00A21071">
        <w:rPr>
          <w:rFonts w:ascii="Lato" w:eastAsiaTheme="minorHAnsi" w:hAnsi="Lato" w:cs="Arial"/>
          <w:spacing w:val="4"/>
          <w:sz w:val="22"/>
          <w:szCs w:val="22"/>
          <w:lang w:eastAsia="en-US"/>
        </w:rPr>
        <w:t xml:space="preserve">”, stwierdzono, </w:t>
      </w:r>
      <w:r>
        <w:rPr>
          <w:rFonts w:ascii="Lato" w:eastAsiaTheme="minorHAnsi" w:hAnsi="Lato" w:cs="Arial"/>
          <w:spacing w:val="4"/>
          <w:sz w:val="22"/>
          <w:szCs w:val="22"/>
          <w:lang w:eastAsia="en-US"/>
        </w:rPr>
        <w:br/>
      </w:r>
      <w:r w:rsidRPr="00A21071">
        <w:rPr>
          <w:rFonts w:ascii="Lato" w:eastAsiaTheme="minorHAnsi" w:hAnsi="Lato" w:cs="Arial"/>
          <w:spacing w:val="4"/>
          <w:sz w:val="22"/>
          <w:szCs w:val="22"/>
          <w:lang w:eastAsia="en-US"/>
        </w:rPr>
        <w:t>co następuje.</w:t>
      </w:r>
    </w:p>
    <w:p w14:paraId="6B02A7A5" w14:textId="5B909EDF" w:rsidR="00E215B9" w:rsidRPr="00E215B9" w:rsidRDefault="00E215B9" w:rsidP="00F65242">
      <w:pPr>
        <w:spacing w:after="240" w:line="240" w:lineRule="exact"/>
        <w:jc w:val="both"/>
        <w:outlineLvl w:val="0"/>
        <w:rPr>
          <w:rFonts w:ascii="Lato" w:eastAsiaTheme="minorHAnsi" w:hAnsi="Lato" w:cs="Arial"/>
          <w:spacing w:val="4"/>
          <w:sz w:val="22"/>
          <w:szCs w:val="22"/>
          <w:lang w:eastAsia="en-US"/>
        </w:rPr>
      </w:pPr>
      <w:r w:rsidRPr="00E215B9">
        <w:rPr>
          <w:rFonts w:ascii="Lato" w:eastAsiaTheme="minorHAnsi" w:hAnsi="Lato" w:cs="Arial"/>
          <w:spacing w:val="4"/>
          <w:sz w:val="22"/>
          <w:szCs w:val="22"/>
          <w:lang w:eastAsia="en-US"/>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7F30D6">
        <w:rPr>
          <w:rFonts w:ascii="Lato" w:eastAsiaTheme="minorHAnsi" w:hAnsi="Lato" w:cs="Arial"/>
          <w:spacing w:val="4"/>
          <w:sz w:val="22"/>
          <w:szCs w:val="22"/>
          <w:lang w:eastAsia="en-US"/>
        </w:rPr>
        <w:br/>
      </w:r>
      <w:r w:rsidRPr="00E215B9">
        <w:rPr>
          <w:rFonts w:ascii="Lato" w:eastAsiaTheme="minorHAnsi" w:hAnsi="Lato" w:cs="Arial"/>
          <w:spacing w:val="4"/>
          <w:sz w:val="22"/>
          <w:szCs w:val="22"/>
          <w:lang w:eastAsia="en-US"/>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E215B9">
        <w:rPr>
          <w:rFonts w:ascii="Lato" w:eastAsiaTheme="minorHAnsi" w:hAnsi="Lato" w:cs="Arial"/>
          <w:i/>
          <w:spacing w:val="4"/>
          <w:sz w:val="22"/>
          <w:szCs w:val="22"/>
          <w:lang w:eastAsia="en-US"/>
        </w:rPr>
        <w:t>kpa</w:t>
      </w:r>
      <w:r w:rsidRPr="00E215B9">
        <w:rPr>
          <w:rFonts w:ascii="Lato" w:eastAsiaTheme="minorHAnsi" w:hAnsi="Lato" w:cs="Arial"/>
          <w:spacing w:val="4"/>
          <w:sz w:val="22"/>
          <w:szCs w:val="22"/>
          <w:lang w:eastAsia="en-US"/>
        </w:rPr>
        <w:t xml:space="preserve">. Dlatego też trafność rozstrzygnięcia </w:t>
      </w:r>
      <w:r w:rsidR="007F30D6">
        <w:rPr>
          <w:rFonts w:ascii="Lato" w:eastAsiaTheme="minorHAnsi" w:hAnsi="Lato" w:cs="Arial"/>
          <w:spacing w:val="4"/>
          <w:sz w:val="22"/>
          <w:szCs w:val="22"/>
          <w:lang w:eastAsia="en-US"/>
        </w:rPr>
        <w:br/>
      </w:r>
      <w:r w:rsidRPr="00E215B9">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E215B9">
        <w:rPr>
          <w:rFonts w:ascii="Lato" w:eastAsiaTheme="minorHAnsi" w:hAnsi="Lato" w:cs="Arial"/>
          <w:i/>
          <w:spacing w:val="4"/>
          <w:sz w:val="22"/>
          <w:szCs w:val="22"/>
          <w:lang w:eastAsia="en-US"/>
        </w:rPr>
        <w:t>kpa</w:t>
      </w:r>
      <w:r w:rsidRPr="00E215B9">
        <w:rPr>
          <w:rFonts w:ascii="Lato" w:eastAsiaTheme="minorHAnsi" w:hAnsi="Lato" w:cs="Arial"/>
          <w:spacing w:val="4"/>
          <w:sz w:val="22"/>
          <w:szCs w:val="22"/>
          <w:lang w:eastAsia="en-US"/>
        </w:rPr>
        <w:t>, a przede wszystkim do podejmowania wszelkich kroków niezbędnych do dokładnego wyjaśnienia stanu faktycznego.</w:t>
      </w:r>
    </w:p>
    <w:p w14:paraId="5FE65867" w14:textId="77777777" w:rsidR="00E215B9" w:rsidRPr="00E215B9" w:rsidRDefault="00E215B9" w:rsidP="00F65242">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spacing w:val="4"/>
          <w:sz w:val="22"/>
          <w:szCs w:val="22"/>
          <w:lang w:eastAsia="en-US"/>
        </w:rPr>
        <w:t xml:space="preserve">Mając na uwadze powyższe, w trakcie przeprowadzonego postępowania odwoławczego </w:t>
      </w:r>
      <w:r w:rsidRPr="00E215B9">
        <w:rPr>
          <w:rFonts w:ascii="Lato" w:eastAsiaTheme="minorHAnsi" w:hAnsi="Lato" w:cs="Arial"/>
          <w:i/>
          <w:spacing w:val="4"/>
          <w:sz w:val="22"/>
          <w:szCs w:val="22"/>
          <w:lang w:eastAsia="en-US"/>
        </w:rPr>
        <w:t>Minister</w:t>
      </w:r>
      <w:r w:rsidRPr="00E215B9">
        <w:rPr>
          <w:rFonts w:ascii="Lato" w:eastAsiaTheme="minorHAnsi" w:hAnsi="Lato" w:cs="Arial"/>
          <w:spacing w:val="4"/>
          <w:sz w:val="22"/>
          <w:szCs w:val="22"/>
          <w:lang w:eastAsia="en-US"/>
        </w:rPr>
        <w:t xml:space="preserve"> rozpatrzył ponownie wniosek </w:t>
      </w:r>
      <w:r w:rsidRPr="00E215B9">
        <w:rPr>
          <w:rFonts w:ascii="Lato" w:eastAsiaTheme="minorHAnsi" w:hAnsi="Lato" w:cs="Arial"/>
          <w:i/>
          <w:spacing w:val="4"/>
          <w:sz w:val="22"/>
          <w:szCs w:val="22"/>
          <w:lang w:eastAsia="en-US"/>
        </w:rPr>
        <w:t>inwestora</w:t>
      </w:r>
      <w:r w:rsidRPr="00E215B9">
        <w:rPr>
          <w:rFonts w:ascii="Lato" w:eastAsiaTheme="minorHAnsi" w:hAnsi="Lato" w:cs="Arial"/>
          <w:spacing w:val="4"/>
          <w:sz w:val="22"/>
          <w:szCs w:val="22"/>
          <w:lang w:eastAsia="en-US"/>
        </w:rPr>
        <w:t xml:space="preserve"> o wydanie przedmiotowej decyzji, przeanalizował materiał dowodowy zgromadzony przez Wojewodę Łódzkiego, w tym zbadał poprawność postępowania organu pierwszej instancji oraz poprawność kończącej </w:t>
      </w:r>
      <w:r w:rsidRPr="00E215B9">
        <w:rPr>
          <w:rFonts w:ascii="Lato" w:eastAsiaTheme="minorHAnsi" w:hAnsi="Lato" w:cs="Arial"/>
          <w:spacing w:val="4"/>
          <w:sz w:val="22"/>
          <w:szCs w:val="22"/>
          <w:lang w:eastAsia="en-US"/>
        </w:rPr>
        <w:lastRenderedPageBreak/>
        <w:t xml:space="preserve">to postępowanie </w:t>
      </w:r>
      <w:r w:rsidRPr="00E215B9">
        <w:rPr>
          <w:rFonts w:ascii="Lato" w:eastAsiaTheme="minorHAnsi" w:hAnsi="Lato" w:cs="Arial"/>
          <w:i/>
          <w:spacing w:val="4"/>
          <w:sz w:val="22"/>
          <w:szCs w:val="22"/>
          <w:lang w:eastAsia="en-US"/>
        </w:rPr>
        <w:t>decyzji Wojewody Łódzkiego</w:t>
      </w:r>
      <w:r w:rsidRPr="00E215B9">
        <w:rPr>
          <w:rFonts w:ascii="Lato" w:eastAsiaTheme="minorHAnsi" w:hAnsi="Lato" w:cs="Arial"/>
          <w:iCs/>
          <w:spacing w:val="4"/>
          <w:sz w:val="22"/>
          <w:szCs w:val="22"/>
          <w:lang w:eastAsia="en-US"/>
        </w:rPr>
        <w:t>, jak również rozpatrzył zarzuty skarżących stron.</w:t>
      </w:r>
    </w:p>
    <w:p w14:paraId="69D26484" w14:textId="226E8736" w:rsidR="007F30D6" w:rsidRDefault="00E215B9" w:rsidP="00F65242">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 xml:space="preserve">W niniejszym przypadku, ww. wniosek z dnia </w:t>
      </w:r>
      <w:r w:rsidR="007F30D6">
        <w:rPr>
          <w:rFonts w:ascii="Lato" w:eastAsiaTheme="minorHAnsi" w:hAnsi="Lato" w:cs="Arial"/>
          <w:iCs/>
          <w:spacing w:val="4"/>
          <w:sz w:val="22"/>
          <w:szCs w:val="22"/>
          <w:lang w:eastAsia="en-US"/>
        </w:rPr>
        <w:t xml:space="preserve">31 grudnia 2021 r. </w:t>
      </w:r>
      <w:r w:rsidRPr="00E215B9">
        <w:rPr>
          <w:rFonts w:ascii="Lato" w:eastAsiaTheme="minorHAnsi" w:hAnsi="Lato" w:cs="Arial"/>
          <w:iCs/>
          <w:spacing w:val="4"/>
          <w:sz w:val="22"/>
          <w:szCs w:val="22"/>
          <w:lang w:eastAsia="en-US"/>
        </w:rPr>
        <w:t xml:space="preserve">o wydanie zaskarżonej decyzji, został złożony przez właściwy podmiot, zgodnie z art. 38 pkt 4 </w:t>
      </w:r>
      <w:r w:rsidRPr="00E215B9">
        <w:rPr>
          <w:rFonts w:ascii="Lato" w:eastAsiaTheme="minorHAnsi" w:hAnsi="Lato" w:cs="Arial"/>
          <w:i/>
          <w:iCs/>
          <w:spacing w:val="4"/>
          <w:sz w:val="22"/>
          <w:szCs w:val="22"/>
          <w:lang w:eastAsia="en-US"/>
        </w:rPr>
        <w:t>specustawy</w:t>
      </w:r>
      <w:r w:rsidRPr="00E215B9">
        <w:rPr>
          <w:rFonts w:ascii="Lato" w:eastAsiaTheme="minorHAnsi" w:hAnsi="Lato" w:cs="Arial"/>
          <w:iCs/>
          <w:spacing w:val="4"/>
          <w:sz w:val="22"/>
          <w:szCs w:val="22"/>
          <w:lang w:eastAsia="en-US"/>
        </w:rPr>
        <w:t xml:space="preserve"> </w:t>
      </w:r>
      <w:r w:rsidRPr="00E215B9">
        <w:rPr>
          <w:rFonts w:ascii="Lato" w:eastAsiaTheme="minorHAnsi" w:hAnsi="Lato" w:cs="Arial"/>
          <w:i/>
          <w:iCs/>
          <w:spacing w:val="4"/>
          <w:sz w:val="22"/>
          <w:szCs w:val="22"/>
          <w:lang w:eastAsia="en-US"/>
        </w:rPr>
        <w:t>gazowej</w:t>
      </w:r>
      <w:r w:rsidRPr="00E215B9">
        <w:rPr>
          <w:rFonts w:ascii="Lato" w:eastAsiaTheme="minorHAnsi" w:hAnsi="Lato" w:cs="Arial"/>
          <w:iCs/>
          <w:spacing w:val="4"/>
          <w:sz w:val="22"/>
          <w:szCs w:val="22"/>
          <w:lang w:eastAsia="en-US"/>
        </w:rPr>
        <w:t>, tj. przez Polską Spółkę Gazownictwa Sp. z o. o. z siedzibą w Tarnowie. Projektowana inwestycja mieści się w wykazie inwestycji towarzyszących inwestycjom w zakresie terminalu</w:t>
      </w:r>
      <w:r w:rsidR="007F30D6">
        <w:rPr>
          <w:rFonts w:ascii="Lato" w:eastAsiaTheme="minorHAnsi" w:hAnsi="Lato" w:cs="Arial"/>
          <w:iCs/>
          <w:spacing w:val="4"/>
          <w:sz w:val="22"/>
          <w:szCs w:val="22"/>
          <w:lang w:eastAsia="en-US"/>
        </w:rPr>
        <w:t xml:space="preserve">. Zgodnie bowiem z </w:t>
      </w:r>
      <w:r w:rsidRPr="00E215B9">
        <w:rPr>
          <w:rFonts w:ascii="Lato" w:eastAsiaTheme="minorHAnsi" w:hAnsi="Lato" w:cs="Arial"/>
          <w:iCs/>
          <w:spacing w:val="4"/>
          <w:sz w:val="22"/>
          <w:szCs w:val="22"/>
          <w:lang w:eastAsia="en-US"/>
        </w:rPr>
        <w:t xml:space="preserve">art. 38 pkt 4 lit. g </w:t>
      </w:r>
      <w:r w:rsidRPr="00E215B9">
        <w:rPr>
          <w:rFonts w:ascii="Lato" w:eastAsiaTheme="minorHAnsi" w:hAnsi="Lato" w:cs="Arial"/>
          <w:i/>
          <w:iCs/>
          <w:spacing w:val="4"/>
          <w:sz w:val="22"/>
          <w:szCs w:val="22"/>
          <w:lang w:eastAsia="en-US"/>
        </w:rPr>
        <w:t>specustawy gazowej</w:t>
      </w:r>
      <w:r w:rsidRPr="00E215B9">
        <w:rPr>
          <w:rFonts w:ascii="Lato" w:eastAsiaTheme="minorHAnsi" w:hAnsi="Lato" w:cs="Arial"/>
          <w:iCs/>
          <w:spacing w:val="4"/>
          <w:sz w:val="22"/>
          <w:szCs w:val="22"/>
          <w:lang w:eastAsia="en-US"/>
        </w:rPr>
        <w:t xml:space="preserve">, </w:t>
      </w:r>
      <w:r w:rsidR="007F30D6">
        <w:rPr>
          <w:rFonts w:ascii="Lato" w:eastAsiaTheme="minorHAnsi" w:hAnsi="Lato" w:cs="Arial"/>
          <w:iCs/>
          <w:spacing w:val="4"/>
          <w:sz w:val="22"/>
          <w:szCs w:val="22"/>
          <w:lang w:eastAsia="en-US"/>
        </w:rPr>
        <w:t>i</w:t>
      </w:r>
      <w:r w:rsidR="007F30D6" w:rsidRPr="007F30D6">
        <w:rPr>
          <w:rFonts w:ascii="Lato" w:eastAsiaTheme="minorHAnsi" w:hAnsi="Lato" w:cs="Arial"/>
          <w:iCs/>
          <w:spacing w:val="4"/>
          <w:sz w:val="22"/>
          <w:szCs w:val="22"/>
          <w:lang w:eastAsia="en-US"/>
        </w:rPr>
        <w:t>nwestycj</w:t>
      </w:r>
      <w:r w:rsidR="007F30D6">
        <w:rPr>
          <w:rFonts w:ascii="Lato" w:eastAsiaTheme="minorHAnsi" w:hAnsi="Lato" w:cs="Arial"/>
          <w:iCs/>
          <w:spacing w:val="4"/>
          <w:sz w:val="22"/>
          <w:szCs w:val="22"/>
          <w:lang w:eastAsia="en-US"/>
        </w:rPr>
        <w:t>ą</w:t>
      </w:r>
      <w:r w:rsidR="007F30D6" w:rsidRPr="007F30D6">
        <w:rPr>
          <w:rFonts w:ascii="Lato" w:eastAsiaTheme="minorHAnsi" w:hAnsi="Lato" w:cs="Arial"/>
          <w:iCs/>
          <w:spacing w:val="4"/>
          <w:sz w:val="22"/>
          <w:szCs w:val="22"/>
          <w:lang w:eastAsia="en-US"/>
        </w:rPr>
        <w:t xml:space="preserve"> towarzysząc</w:t>
      </w:r>
      <w:r w:rsidR="007F30D6">
        <w:rPr>
          <w:rFonts w:ascii="Lato" w:eastAsiaTheme="minorHAnsi" w:hAnsi="Lato" w:cs="Arial"/>
          <w:iCs/>
          <w:spacing w:val="4"/>
          <w:sz w:val="22"/>
          <w:szCs w:val="22"/>
          <w:lang w:eastAsia="en-US"/>
        </w:rPr>
        <w:t>ą</w:t>
      </w:r>
      <w:r w:rsidR="007F30D6" w:rsidRPr="007F30D6">
        <w:rPr>
          <w:rFonts w:ascii="Lato" w:eastAsiaTheme="minorHAnsi" w:hAnsi="Lato" w:cs="Arial"/>
          <w:iCs/>
          <w:spacing w:val="4"/>
          <w:sz w:val="22"/>
          <w:szCs w:val="22"/>
          <w:lang w:eastAsia="en-US"/>
        </w:rPr>
        <w:t xml:space="preserve"> inwestycjom w zakresie terminalu realizowan</w:t>
      </w:r>
      <w:r w:rsidR="007F30D6">
        <w:rPr>
          <w:rFonts w:ascii="Lato" w:eastAsiaTheme="minorHAnsi" w:hAnsi="Lato" w:cs="Arial"/>
          <w:iCs/>
          <w:spacing w:val="4"/>
          <w:sz w:val="22"/>
          <w:szCs w:val="22"/>
          <w:lang w:eastAsia="en-US"/>
        </w:rPr>
        <w:t>ą</w:t>
      </w:r>
      <w:r w:rsidR="007F30D6" w:rsidRPr="007F30D6">
        <w:rPr>
          <w:rFonts w:ascii="Lato" w:eastAsiaTheme="minorHAnsi" w:hAnsi="Lato" w:cs="Arial"/>
          <w:iCs/>
          <w:spacing w:val="4"/>
          <w:sz w:val="22"/>
          <w:szCs w:val="22"/>
          <w:lang w:eastAsia="en-US"/>
        </w:rPr>
        <w:t xml:space="preserve"> przez</w:t>
      </w:r>
      <w:r w:rsidR="007F30D6">
        <w:rPr>
          <w:rFonts w:ascii="Lato" w:eastAsiaTheme="minorHAnsi" w:hAnsi="Lato" w:cs="Arial"/>
          <w:iCs/>
          <w:spacing w:val="4"/>
          <w:sz w:val="22"/>
          <w:szCs w:val="22"/>
          <w:lang w:eastAsia="en-US"/>
        </w:rPr>
        <w:t xml:space="preserve"> </w:t>
      </w:r>
      <w:r w:rsidR="007F30D6" w:rsidRPr="007F30D6">
        <w:rPr>
          <w:rFonts w:ascii="Lato" w:eastAsiaTheme="minorHAnsi" w:hAnsi="Lato" w:cs="Arial"/>
          <w:iCs/>
          <w:spacing w:val="4"/>
          <w:sz w:val="22"/>
          <w:szCs w:val="22"/>
          <w:lang w:eastAsia="en-US"/>
        </w:rPr>
        <w:t xml:space="preserve">Polską Spółkę Gazownictwa </w:t>
      </w:r>
      <w:r w:rsidR="007F30D6" w:rsidRPr="00E215B9">
        <w:rPr>
          <w:rFonts w:ascii="Lato" w:eastAsiaTheme="minorHAnsi" w:hAnsi="Lato" w:cs="Arial"/>
          <w:iCs/>
          <w:spacing w:val="4"/>
          <w:sz w:val="22"/>
          <w:szCs w:val="22"/>
          <w:lang w:eastAsia="en-US"/>
        </w:rPr>
        <w:t>Sp. z o. o. z siedzibą w Tarnowie</w:t>
      </w:r>
      <w:r w:rsidR="007F30D6">
        <w:rPr>
          <w:rFonts w:ascii="Lato" w:eastAsiaTheme="minorHAnsi" w:hAnsi="Lato" w:cs="Arial"/>
          <w:iCs/>
          <w:spacing w:val="4"/>
          <w:sz w:val="22"/>
          <w:szCs w:val="22"/>
          <w:lang w:eastAsia="en-US"/>
        </w:rPr>
        <w:t xml:space="preserve"> jest </w:t>
      </w:r>
      <w:r w:rsidR="007F30D6" w:rsidRPr="007F30D6">
        <w:rPr>
          <w:rFonts w:ascii="Lato" w:eastAsiaTheme="minorHAnsi" w:hAnsi="Lato" w:cs="Arial"/>
          <w:iCs/>
          <w:spacing w:val="4"/>
          <w:sz w:val="22"/>
          <w:szCs w:val="22"/>
          <w:lang w:eastAsia="en-US"/>
        </w:rPr>
        <w:t xml:space="preserve">budowa gazociągu Łyszkowice </w:t>
      </w:r>
      <w:r w:rsidR="007F30D6">
        <w:rPr>
          <w:rFonts w:ascii="Lato" w:eastAsiaTheme="minorHAnsi" w:hAnsi="Lato" w:cs="Arial"/>
          <w:iCs/>
          <w:spacing w:val="4"/>
          <w:sz w:val="22"/>
          <w:szCs w:val="22"/>
          <w:lang w:eastAsia="en-US"/>
        </w:rPr>
        <w:br/>
      </w:r>
      <w:r w:rsidR="007F30D6" w:rsidRPr="007F30D6">
        <w:rPr>
          <w:rFonts w:ascii="Lato" w:eastAsiaTheme="minorHAnsi" w:hAnsi="Lato" w:cs="Arial"/>
          <w:iCs/>
          <w:spacing w:val="4"/>
          <w:sz w:val="22"/>
          <w:szCs w:val="22"/>
          <w:lang w:eastAsia="en-US"/>
        </w:rPr>
        <w:t>- Koluszki - Brzeziny - Łódź wraz z infrastrukturą niezbędną do jego obsługi na terenie województwa łódzkiego</w:t>
      </w:r>
      <w:r w:rsidR="007F30D6">
        <w:rPr>
          <w:rFonts w:ascii="Lato" w:eastAsiaTheme="minorHAnsi" w:hAnsi="Lato" w:cs="Arial"/>
          <w:iCs/>
          <w:spacing w:val="4"/>
          <w:sz w:val="22"/>
          <w:szCs w:val="22"/>
          <w:lang w:eastAsia="en-US"/>
        </w:rPr>
        <w:t xml:space="preserve">. </w:t>
      </w:r>
    </w:p>
    <w:p w14:paraId="69BC1060" w14:textId="0BB64AAE" w:rsidR="00E215B9" w:rsidRPr="00C9124B" w:rsidRDefault="00E215B9" w:rsidP="00F65242">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 xml:space="preserve">Analizując złożony przez </w:t>
      </w:r>
      <w:r w:rsidRPr="00E215B9">
        <w:rPr>
          <w:rFonts w:ascii="Lato" w:eastAsiaTheme="minorHAnsi" w:hAnsi="Lato" w:cs="Arial"/>
          <w:i/>
          <w:spacing w:val="4"/>
          <w:sz w:val="22"/>
          <w:szCs w:val="22"/>
          <w:lang w:eastAsia="en-US"/>
        </w:rPr>
        <w:t>inwestora</w:t>
      </w:r>
      <w:r w:rsidRPr="00E215B9">
        <w:rPr>
          <w:rFonts w:ascii="Lato" w:eastAsiaTheme="minorHAnsi" w:hAnsi="Lato" w:cs="Arial"/>
          <w:iCs/>
          <w:spacing w:val="4"/>
          <w:sz w:val="22"/>
          <w:szCs w:val="22"/>
          <w:lang w:eastAsia="en-US"/>
        </w:rPr>
        <w:t xml:space="preserve"> wniosek </w:t>
      </w:r>
      <w:r w:rsidRPr="00E215B9">
        <w:rPr>
          <w:rFonts w:ascii="Lato" w:eastAsiaTheme="minorHAnsi" w:hAnsi="Lato" w:cs="Arial"/>
          <w:i/>
          <w:spacing w:val="4"/>
          <w:sz w:val="22"/>
          <w:szCs w:val="22"/>
          <w:lang w:eastAsia="en-US"/>
        </w:rPr>
        <w:t xml:space="preserve">Minister </w:t>
      </w:r>
      <w:r w:rsidRPr="00E215B9">
        <w:rPr>
          <w:rFonts w:ascii="Lato" w:eastAsiaTheme="minorHAnsi" w:hAnsi="Lato" w:cs="Arial"/>
          <w:iCs/>
          <w:spacing w:val="4"/>
          <w:sz w:val="22"/>
          <w:szCs w:val="22"/>
          <w:lang w:eastAsia="en-US"/>
        </w:rPr>
        <w:t xml:space="preserve">uznał, że zawiera on wszystkie elementy wymagane na podstawie przepisu art. 6 w zw. z art. 39 ust. 1 </w:t>
      </w:r>
      <w:r w:rsidRPr="00E215B9">
        <w:rPr>
          <w:rFonts w:ascii="Lato" w:eastAsiaTheme="minorHAnsi" w:hAnsi="Lato" w:cs="Arial"/>
          <w:i/>
          <w:spacing w:val="4"/>
          <w:sz w:val="22"/>
          <w:szCs w:val="22"/>
          <w:lang w:eastAsia="en-US"/>
        </w:rPr>
        <w:t>specustawy gazowej</w:t>
      </w:r>
      <w:r w:rsidRPr="00E215B9">
        <w:rPr>
          <w:rFonts w:ascii="Lato" w:eastAsiaTheme="minorHAnsi" w:hAnsi="Lato" w:cs="Arial"/>
          <w:iCs/>
          <w:spacing w:val="4"/>
          <w:sz w:val="22"/>
          <w:szCs w:val="22"/>
          <w:lang w:eastAsia="en-US"/>
        </w:rPr>
        <w:t>.</w:t>
      </w:r>
      <w:r w:rsidR="00C9124B">
        <w:rPr>
          <w:rFonts w:ascii="Lato" w:eastAsiaTheme="minorHAnsi" w:hAnsi="Lato" w:cs="Arial"/>
          <w:iCs/>
          <w:spacing w:val="4"/>
          <w:sz w:val="22"/>
          <w:szCs w:val="22"/>
          <w:lang w:eastAsia="en-US"/>
        </w:rPr>
        <w:t xml:space="preserve"> </w:t>
      </w:r>
      <w:r w:rsidRPr="00E215B9">
        <w:rPr>
          <w:rFonts w:ascii="Lato" w:eastAsiaTheme="minorHAnsi" w:hAnsi="Lato" w:cs="Arial"/>
          <w:iCs/>
          <w:spacing w:val="4"/>
          <w:sz w:val="22"/>
          <w:szCs w:val="22"/>
          <w:lang w:eastAsia="en-US"/>
        </w:rPr>
        <w:t xml:space="preserve">Następnie organ odwoławczy poddał kontroli przeprowadzone przez Wojewodę Łódzkiego postępowanie o wydanie </w:t>
      </w:r>
      <w:bookmarkStart w:id="10" w:name="_Hlk122521283"/>
      <w:r w:rsidRPr="00E215B9">
        <w:rPr>
          <w:rFonts w:ascii="Lato" w:eastAsiaTheme="minorHAnsi" w:hAnsi="Lato" w:cs="Arial"/>
          <w:iCs/>
          <w:spacing w:val="4"/>
          <w:sz w:val="22"/>
          <w:szCs w:val="22"/>
          <w:lang w:eastAsia="en-US"/>
        </w:rPr>
        <w:t>decyzji o ustaleniu lokalizacji inwestycji towarzyszącej inwestycjom w zakresie terminalu</w:t>
      </w:r>
      <w:r w:rsidRPr="00E215B9">
        <w:rPr>
          <w:rFonts w:ascii="Lato" w:eastAsiaTheme="minorHAnsi" w:hAnsi="Lato" w:cs="Arial"/>
          <w:bCs/>
          <w:iCs/>
          <w:spacing w:val="4"/>
          <w:sz w:val="22"/>
          <w:szCs w:val="22"/>
          <w:lang w:eastAsia="en-US"/>
        </w:rPr>
        <w:t xml:space="preserve"> </w:t>
      </w:r>
      <w:bookmarkEnd w:id="10"/>
      <w:r w:rsidRPr="00E215B9">
        <w:rPr>
          <w:rFonts w:ascii="Lato" w:eastAsiaTheme="minorHAnsi" w:hAnsi="Lato" w:cs="Arial"/>
          <w:iCs/>
          <w:spacing w:val="4"/>
          <w:sz w:val="22"/>
          <w:szCs w:val="22"/>
          <w:lang w:eastAsia="en-US"/>
        </w:rPr>
        <w:t>i stwierdził, co następuje.</w:t>
      </w:r>
      <w:r w:rsidRPr="00E215B9">
        <w:rPr>
          <w:rFonts w:ascii="Lato" w:eastAsiaTheme="minorHAnsi" w:hAnsi="Lato" w:cs="Arial"/>
          <w:bCs/>
          <w:iCs/>
          <w:spacing w:val="4"/>
          <w:sz w:val="22"/>
          <w:szCs w:val="22"/>
          <w:lang w:eastAsia="en-US"/>
        </w:rPr>
        <w:t xml:space="preserve"> W ocenie </w:t>
      </w:r>
      <w:r w:rsidRPr="00E215B9">
        <w:rPr>
          <w:rFonts w:ascii="Lato" w:eastAsiaTheme="minorHAnsi" w:hAnsi="Lato" w:cs="Arial"/>
          <w:bCs/>
          <w:i/>
          <w:iCs/>
          <w:spacing w:val="4"/>
          <w:sz w:val="22"/>
          <w:szCs w:val="22"/>
          <w:lang w:eastAsia="en-US"/>
        </w:rPr>
        <w:t>Ministra</w:t>
      </w:r>
      <w:r w:rsidRPr="00E215B9">
        <w:rPr>
          <w:rFonts w:ascii="Lato" w:eastAsiaTheme="minorHAnsi" w:hAnsi="Lato" w:cs="Arial"/>
          <w:bCs/>
          <w:iCs/>
          <w:spacing w:val="4"/>
          <w:sz w:val="22"/>
          <w:szCs w:val="22"/>
          <w:lang w:eastAsia="en-US"/>
        </w:rPr>
        <w:t xml:space="preserve"> organ pierwszej instancji prawidłowo poinformował strony o wszczętym postępowaniu, podał jego podstawę prawną, pouczył o prawie do składania wniosków, uwag i zastrzeżeń, a zatem należycie i wyczerpująco poinformował strony </w:t>
      </w:r>
      <w:r w:rsidR="00C9124B">
        <w:rPr>
          <w:rFonts w:ascii="Lato" w:eastAsiaTheme="minorHAnsi" w:hAnsi="Lato" w:cs="Arial"/>
          <w:bCs/>
          <w:iCs/>
          <w:spacing w:val="4"/>
          <w:sz w:val="22"/>
          <w:szCs w:val="22"/>
          <w:lang w:eastAsia="en-US"/>
        </w:rPr>
        <w:br/>
      </w:r>
      <w:r w:rsidRPr="00E215B9">
        <w:rPr>
          <w:rFonts w:ascii="Lato" w:eastAsiaTheme="minorHAnsi" w:hAnsi="Lato" w:cs="Arial"/>
          <w:bCs/>
          <w:iCs/>
          <w:spacing w:val="4"/>
          <w:sz w:val="22"/>
          <w:szCs w:val="22"/>
          <w:lang w:eastAsia="en-US"/>
        </w:rPr>
        <w:t>o okolicznościach faktycznych i prawnych, będących przedmiotem postępowania administracyjnego, które mogły mieć wpływ na ustalenie ich praw i obowiązków.</w:t>
      </w:r>
    </w:p>
    <w:p w14:paraId="6ECD2D88" w14:textId="38ED05D8" w:rsidR="00E215B9" w:rsidRPr="00E215B9" w:rsidRDefault="00E215B9" w:rsidP="00F65242">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 xml:space="preserve">Wojewoda Łódzki, pismem z dnia </w:t>
      </w:r>
      <w:r w:rsidR="003000F2">
        <w:rPr>
          <w:rFonts w:ascii="Lato" w:eastAsiaTheme="minorHAnsi" w:hAnsi="Lato" w:cs="Arial"/>
          <w:iCs/>
          <w:spacing w:val="4"/>
          <w:sz w:val="22"/>
          <w:szCs w:val="22"/>
          <w:lang w:eastAsia="en-US"/>
        </w:rPr>
        <w:t>28 stycznia 2022 r., znak: GPB-I.747.1.2022MK/</w:t>
      </w:r>
      <w:proofErr w:type="spellStart"/>
      <w:r w:rsidR="003000F2">
        <w:rPr>
          <w:rFonts w:ascii="Lato" w:eastAsiaTheme="minorHAnsi" w:hAnsi="Lato" w:cs="Arial"/>
          <w:iCs/>
          <w:spacing w:val="4"/>
          <w:sz w:val="22"/>
          <w:szCs w:val="22"/>
          <w:lang w:eastAsia="en-US"/>
        </w:rPr>
        <w:t>KKw</w:t>
      </w:r>
      <w:proofErr w:type="spellEnd"/>
      <w:r w:rsidRPr="00E215B9">
        <w:rPr>
          <w:rFonts w:ascii="Lato" w:eastAsiaTheme="minorHAnsi" w:hAnsi="Lato" w:cs="Arial"/>
          <w:iCs/>
          <w:spacing w:val="4"/>
          <w:sz w:val="22"/>
          <w:szCs w:val="22"/>
          <w:lang w:eastAsia="en-US"/>
        </w:rPr>
        <w:t>, zawiadomił o wszczęciu postępowania w sprawie wydania decyzji o ustaleniu lokalizacji inwestycji towarzyszącej inwestycji w zakresie terminalu</w:t>
      </w:r>
      <w:r w:rsidRPr="00E215B9">
        <w:rPr>
          <w:rFonts w:ascii="Lato" w:eastAsiaTheme="minorHAnsi" w:hAnsi="Lato" w:cs="Arial"/>
          <w:bCs/>
          <w:iCs/>
          <w:spacing w:val="4"/>
          <w:sz w:val="22"/>
          <w:szCs w:val="22"/>
          <w:lang w:eastAsia="en-US"/>
        </w:rPr>
        <w:t xml:space="preserve"> </w:t>
      </w:r>
      <w:r w:rsidRPr="00E215B9">
        <w:rPr>
          <w:rFonts w:ascii="Lato" w:eastAsiaTheme="minorHAnsi" w:hAnsi="Lato" w:cs="Arial"/>
          <w:iCs/>
          <w:spacing w:val="4"/>
          <w:sz w:val="22"/>
          <w:szCs w:val="22"/>
          <w:lang w:eastAsia="en-US"/>
        </w:rPr>
        <w:t xml:space="preserve">wnioskodawcę, właścicieli nieruchomości i użytkowników wieczystych nieruchomości objętych wnioskiem, </w:t>
      </w:r>
      <w:r w:rsidRPr="00E215B9">
        <w:rPr>
          <w:rFonts w:ascii="Lato" w:eastAsiaTheme="minorHAnsi" w:hAnsi="Lato" w:cs="Arial"/>
          <w:bCs/>
          <w:iCs/>
          <w:spacing w:val="4"/>
          <w:sz w:val="22"/>
          <w:szCs w:val="22"/>
          <w:lang w:eastAsia="en-US"/>
        </w:rPr>
        <w:t xml:space="preserve">wysyłając zawiadomienie na adresy wskazane w katastrze nieruchomości. </w:t>
      </w:r>
      <w:r w:rsidRPr="00E215B9">
        <w:rPr>
          <w:rFonts w:ascii="Lato" w:eastAsiaTheme="minorHAnsi" w:hAnsi="Lato" w:cs="Arial"/>
          <w:iCs/>
          <w:spacing w:val="4"/>
          <w:sz w:val="22"/>
          <w:szCs w:val="22"/>
          <w:lang w:eastAsia="en-US"/>
        </w:rPr>
        <w:t xml:space="preserve">Pozostałe strony postępowania zostały poinformowane o jego wszczęciu w drodze </w:t>
      </w:r>
      <w:proofErr w:type="spellStart"/>
      <w:r w:rsidRPr="00E215B9">
        <w:rPr>
          <w:rFonts w:ascii="Lato" w:eastAsiaTheme="minorHAnsi" w:hAnsi="Lato" w:cs="Arial"/>
          <w:iCs/>
          <w:spacing w:val="4"/>
          <w:sz w:val="22"/>
          <w:szCs w:val="22"/>
          <w:lang w:eastAsia="en-US"/>
        </w:rPr>
        <w:t>obwieszczeń</w:t>
      </w:r>
      <w:proofErr w:type="spellEnd"/>
      <w:r w:rsidRPr="00E215B9">
        <w:rPr>
          <w:rFonts w:ascii="Lato" w:eastAsiaTheme="minorHAnsi" w:hAnsi="Lato" w:cs="Arial"/>
          <w:iCs/>
          <w:spacing w:val="4"/>
          <w:sz w:val="22"/>
          <w:szCs w:val="22"/>
          <w:lang w:eastAsia="en-US"/>
        </w:rPr>
        <w:t xml:space="preserve">. W zawiadomieniu i obwieszczeniu organ I instancji poinformował o miejscu, gdzie strony mogą zapoznać się z dokumentacją dotyczącą inwestycji. </w:t>
      </w:r>
    </w:p>
    <w:p w14:paraId="5058A182" w14:textId="7D1F3DAE" w:rsidR="00E215B9" w:rsidRPr="00E215B9" w:rsidRDefault="00E215B9" w:rsidP="00F65242">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 xml:space="preserve">Uznając, że zebrany w sprawie materiał dowodowy pozwala na wydanie rozstrzygnięcia, Wojewoda Łódzki, wydał w dniu </w:t>
      </w:r>
      <w:r w:rsidR="00F65242">
        <w:rPr>
          <w:rFonts w:ascii="Lato" w:eastAsiaTheme="minorHAnsi" w:hAnsi="Lato" w:cs="Arial"/>
          <w:iCs/>
          <w:spacing w:val="4"/>
          <w:sz w:val="22"/>
          <w:szCs w:val="22"/>
          <w:lang w:eastAsia="en-US"/>
        </w:rPr>
        <w:t xml:space="preserve">17 lutego </w:t>
      </w:r>
      <w:r w:rsidRPr="00E215B9">
        <w:rPr>
          <w:rFonts w:ascii="Lato" w:eastAsiaTheme="minorHAnsi" w:hAnsi="Lato" w:cs="Arial"/>
          <w:iCs/>
          <w:spacing w:val="4"/>
          <w:sz w:val="22"/>
          <w:szCs w:val="22"/>
          <w:lang w:eastAsia="en-US"/>
        </w:rPr>
        <w:t>202</w:t>
      </w:r>
      <w:r w:rsidR="00F65242">
        <w:rPr>
          <w:rFonts w:ascii="Lato" w:eastAsiaTheme="minorHAnsi" w:hAnsi="Lato" w:cs="Arial"/>
          <w:iCs/>
          <w:spacing w:val="4"/>
          <w:sz w:val="22"/>
          <w:szCs w:val="22"/>
          <w:lang w:eastAsia="en-US"/>
        </w:rPr>
        <w:t>2</w:t>
      </w:r>
      <w:r w:rsidRPr="00E215B9">
        <w:rPr>
          <w:rFonts w:ascii="Lato" w:eastAsiaTheme="minorHAnsi" w:hAnsi="Lato" w:cs="Arial"/>
          <w:iCs/>
          <w:spacing w:val="4"/>
          <w:sz w:val="22"/>
          <w:szCs w:val="22"/>
          <w:lang w:eastAsia="en-US"/>
        </w:rPr>
        <w:t xml:space="preserve"> r. decyzję nr </w:t>
      </w:r>
      <w:r w:rsidR="00F65242">
        <w:rPr>
          <w:rFonts w:ascii="Lato" w:eastAsiaTheme="minorHAnsi" w:hAnsi="Lato" w:cs="Arial"/>
          <w:iCs/>
          <w:spacing w:val="4"/>
          <w:sz w:val="22"/>
          <w:szCs w:val="22"/>
          <w:lang w:eastAsia="en-US"/>
        </w:rPr>
        <w:t>5</w:t>
      </w:r>
      <w:r w:rsidRPr="00E215B9">
        <w:rPr>
          <w:rFonts w:ascii="Lato" w:eastAsiaTheme="minorHAnsi" w:hAnsi="Lato" w:cs="Arial"/>
          <w:iCs/>
          <w:spacing w:val="4"/>
          <w:sz w:val="22"/>
          <w:szCs w:val="22"/>
          <w:lang w:eastAsia="en-US"/>
        </w:rPr>
        <w:t>/202</w:t>
      </w:r>
      <w:r w:rsidR="00F65242">
        <w:rPr>
          <w:rFonts w:ascii="Lato" w:eastAsiaTheme="minorHAnsi" w:hAnsi="Lato" w:cs="Arial"/>
          <w:iCs/>
          <w:spacing w:val="4"/>
          <w:sz w:val="22"/>
          <w:szCs w:val="22"/>
          <w:lang w:eastAsia="en-US"/>
        </w:rPr>
        <w:t>2</w:t>
      </w:r>
      <w:r w:rsidRPr="00E215B9">
        <w:rPr>
          <w:rFonts w:ascii="Lato" w:eastAsiaTheme="minorHAnsi" w:hAnsi="Lato" w:cs="Arial"/>
          <w:iCs/>
          <w:spacing w:val="4"/>
          <w:sz w:val="22"/>
          <w:szCs w:val="22"/>
          <w:lang w:eastAsia="en-US"/>
        </w:rPr>
        <w:t xml:space="preserve"> o ustaleniu lokalizacji ww. inwestycji towarzyszącej inwestycjom w zakresie terminalu. </w:t>
      </w:r>
      <w:r w:rsidR="00F65242">
        <w:rPr>
          <w:rFonts w:ascii="Lato" w:eastAsiaTheme="minorHAnsi" w:hAnsi="Lato" w:cs="Arial"/>
          <w:iCs/>
          <w:spacing w:val="4"/>
          <w:sz w:val="22"/>
          <w:szCs w:val="22"/>
          <w:lang w:eastAsia="en-US"/>
        </w:rPr>
        <w:br/>
      </w:r>
      <w:r w:rsidRPr="00E215B9">
        <w:rPr>
          <w:rFonts w:ascii="Lato" w:eastAsiaTheme="minorHAnsi" w:hAnsi="Lato" w:cs="Arial"/>
          <w:bCs/>
          <w:spacing w:val="4"/>
          <w:sz w:val="22"/>
          <w:szCs w:val="22"/>
          <w:lang w:eastAsia="en-US" w:bidi="pl-PL"/>
        </w:rPr>
        <w:t>W uzasadnieniu kontrolowanej decyzji organ I instancji</w:t>
      </w:r>
      <w:r w:rsidR="00C9124B">
        <w:rPr>
          <w:rFonts w:ascii="Lato" w:eastAsiaTheme="minorHAnsi" w:hAnsi="Lato" w:cs="Arial"/>
          <w:bCs/>
          <w:spacing w:val="4"/>
          <w:sz w:val="22"/>
          <w:szCs w:val="22"/>
          <w:lang w:eastAsia="en-US" w:bidi="pl-PL"/>
        </w:rPr>
        <w:t xml:space="preserve"> </w:t>
      </w:r>
      <w:r w:rsidRPr="00E215B9">
        <w:rPr>
          <w:rFonts w:ascii="Lato" w:eastAsiaTheme="minorHAnsi" w:hAnsi="Lato" w:cs="Arial"/>
          <w:bCs/>
          <w:spacing w:val="4"/>
          <w:sz w:val="22"/>
          <w:szCs w:val="22"/>
          <w:lang w:eastAsia="en-US" w:bidi="pl-PL"/>
        </w:rPr>
        <w:t xml:space="preserve">odniósł się do uwag wniesionych w trakcie postępowania </w:t>
      </w:r>
      <w:proofErr w:type="spellStart"/>
      <w:r w:rsidRPr="00E215B9">
        <w:rPr>
          <w:rFonts w:ascii="Lato" w:eastAsiaTheme="minorHAnsi" w:hAnsi="Lato" w:cs="Arial"/>
          <w:bCs/>
          <w:spacing w:val="4"/>
          <w:sz w:val="22"/>
          <w:szCs w:val="22"/>
          <w:lang w:eastAsia="en-US" w:bidi="pl-PL"/>
        </w:rPr>
        <w:t>pierwszoinstancyjnego</w:t>
      </w:r>
      <w:proofErr w:type="spellEnd"/>
      <w:r w:rsidRPr="00E215B9">
        <w:rPr>
          <w:rFonts w:ascii="Lato" w:eastAsiaTheme="minorHAnsi" w:hAnsi="Lato" w:cs="Arial"/>
          <w:bCs/>
          <w:spacing w:val="4"/>
          <w:sz w:val="22"/>
          <w:szCs w:val="22"/>
          <w:lang w:eastAsia="en-US" w:bidi="pl-PL"/>
        </w:rPr>
        <w:t>.</w:t>
      </w:r>
      <w:r w:rsidRPr="00E215B9">
        <w:rPr>
          <w:rFonts w:ascii="Lato" w:eastAsiaTheme="minorHAnsi" w:hAnsi="Lato" w:cs="Arial"/>
          <w:iCs/>
          <w:spacing w:val="4"/>
          <w:sz w:val="22"/>
          <w:szCs w:val="22"/>
          <w:lang w:eastAsia="en-US"/>
        </w:rPr>
        <w:t xml:space="preserve"> Stosownie do art. 34 ust. 1 </w:t>
      </w:r>
      <w:r w:rsidRPr="00E215B9">
        <w:rPr>
          <w:rFonts w:ascii="Lato" w:eastAsiaTheme="minorHAnsi" w:hAnsi="Lato" w:cs="Arial"/>
          <w:i/>
          <w:iCs/>
          <w:spacing w:val="4"/>
          <w:sz w:val="22"/>
          <w:szCs w:val="22"/>
          <w:lang w:eastAsia="en-US"/>
        </w:rPr>
        <w:t xml:space="preserve">specustawy gazowej </w:t>
      </w:r>
      <w:r w:rsidRPr="00E215B9">
        <w:rPr>
          <w:rFonts w:ascii="Lato" w:eastAsiaTheme="minorHAnsi" w:hAnsi="Lato" w:cs="Arial"/>
          <w:iCs/>
          <w:spacing w:val="4"/>
          <w:sz w:val="22"/>
          <w:szCs w:val="22"/>
          <w:lang w:eastAsia="en-US"/>
        </w:rPr>
        <w:t>decyzja podlega natychmiastowemu wykonaniu.</w:t>
      </w:r>
      <w:r w:rsidRPr="00E215B9">
        <w:rPr>
          <w:rFonts w:ascii="Lato" w:eastAsiaTheme="minorHAnsi" w:hAnsi="Lato" w:cs="Arial"/>
          <w:bCs/>
          <w:iCs/>
          <w:spacing w:val="4"/>
          <w:sz w:val="22"/>
          <w:szCs w:val="22"/>
          <w:lang w:eastAsia="en-US" w:bidi="pl-PL"/>
        </w:rPr>
        <w:t xml:space="preserve"> </w:t>
      </w:r>
    </w:p>
    <w:p w14:paraId="120E9057" w14:textId="4B9FBD36" w:rsidR="003000F2" w:rsidRPr="00C9124B" w:rsidRDefault="00E215B9" w:rsidP="00BF2434">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 xml:space="preserve">W myśl art. 12 ust. 1 </w:t>
      </w:r>
      <w:r w:rsidRPr="00E215B9">
        <w:rPr>
          <w:rFonts w:ascii="Lato" w:eastAsiaTheme="minorHAnsi" w:hAnsi="Lato" w:cs="Arial"/>
          <w:i/>
          <w:iCs/>
          <w:spacing w:val="4"/>
          <w:sz w:val="22"/>
          <w:szCs w:val="22"/>
          <w:lang w:eastAsia="en-US"/>
        </w:rPr>
        <w:t>specustaw</w:t>
      </w:r>
      <w:r w:rsidRPr="00E215B9">
        <w:rPr>
          <w:rFonts w:ascii="Lato" w:eastAsiaTheme="minorHAnsi" w:hAnsi="Lato" w:cs="Arial"/>
          <w:iCs/>
          <w:spacing w:val="4"/>
          <w:sz w:val="22"/>
          <w:szCs w:val="22"/>
          <w:lang w:eastAsia="en-US"/>
        </w:rPr>
        <w:t>y</w:t>
      </w:r>
      <w:r w:rsidRPr="00E215B9">
        <w:rPr>
          <w:rFonts w:ascii="Lato" w:eastAsiaTheme="minorHAnsi" w:hAnsi="Lato" w:cs="Arial"/>
          <w:i/>
          <w:iCs/>
          <w:spacing w:val="4"/>
          <w:sz w:val="22"/>
          <w:szCs w:val="22"/>
          <w:lang w:eastAsia="en-US"/>
        </w:rPr>
        <w:t xml:space="preserve"> gazowej</w:t>
      </w:r>
      <w:r w:rsidRPr="00E215B9">
        <w:rPr>
          <w:rFonts w:ascii="Lato" w:eastAsiaTheme="minorHAnsi" w:hAnsi="Lato" w:cs="Arial"/>
          <w:iCs/>
          <w:spacing w:val="4"/>
          <w:sz w:val="22"/>
          <w:szCs w:val="22"/>
          <w:lang w:eastAsia="en-US"/>
        </w:rPr>
        <w:t xml:space="preserve">, Wojewoda Łódzki doręczył ww. decyzję wnioskodawcy oraz zawiadomił o jej wydaniu pozostałe strony w drodze </w:t>
      </w:r>
      <w:proofErr w:type="spellStart"/>
      <w:r w:rsidRPr="00E215B9">
        <w:rPr>
          <w:rFonts w:ascii="Lato" w:eastAsiaTheme="minorHAnsi" w:hAnsi="Lato" w:cs="Arial"/>
          <w:iCs/>
          <w:spacing w:val="4"/>
          <w:sz w:val="22"/>
          <w:szCs w:val="22"/>
          <w:lang w:eastAsia="en-US"/>
        </w:rPr>
        <w:t>obwieszczeń</w:t>
      </w:r>
      <w:proofErr w:type="spellEnd"/>
      <w:r w:rsidRPr="00E215B9">
        <w:rPr>
          <w:rFonts w:ascii="Lato" w:eastAsiaTheme="minorHAnsi" w:hAnsi="Lato" w:cs="Arial"/>
          <w:iCs/>
          <w:spacing w:val="4"/>
          <w:sz w:val="22"/>
          <w:szCs w:val="22"/>
          <w:lang w:eastAsia="en-US"/>
        </w:rPr>
        <w:t xml:space="preserve">. Właścicieli nieruchomości objętych </w:t>
      </w:r>
      <w:r w:rsidRPr="00E215B9">
        <w:rPr>
          <w:rFonts w:ascii="Lato" w:eastAsiaTheme="minorHAnsi" w:hAnsi="Lato" w:cs="Arial"/>
          <w:i/>
          <w:iCs/>
          <w:spacing w:val="4"/>
          <w:sz w:val="22"/>
          <w:szCs w:val="22"/>
          <w:lang w:eastAsia="en-US"/>
        </w:rPr>
        <w:t>decyzją Wojewody Łódzkiego</w:t>
      </w:r>
      <w:r w:rsidRPr="00E215B9">
        <w:rPr>
          <w:rFonts w:ascii="Lato" w:eastAsiaTheme="minorHAnsi" w:hAnsi="Lato" w:cs="Arial"/>
          <w:iCs/>
          <w:spacing w:val="4"/>
          <w:sz w:val="22"/>
          <w:szCs w:val="22"/>
          <w:lang w:eastAsia="en-US"/>
        </w:rPr>
        <w:t xml:space="preserve">, organ pierwszej instancji poinformował o wydaniu decyzji w drodze zawiadomienia </w:t>
      </w:r>
      <w:r w:rsidRPr="00E215B9">
        <w:rPr>
          <w:rFonts w:ascii="Lato" w:eastAsiaTheme="minorHAnsi" w:hAnsi="Lato" w:cs="Arial"/>
          <w:bCs/>
          <w:iCs/>
          <w:spacing w:val="4"/>
          <w:sz w:val="22"/>
          <w:szCs w:val="22"/>
          <w:lang w:eastAsia="en-US"/>
        </w:rPr>
        <w:t>wysyłanego na adres wskazany w katastrze nieruchomości</w:t>
      </w:r>
      <w:r w:rsidRPr="00E215B9">
        <w:rPr>
          <w:rFonts w:ascii="Lato" w:eastAsiaTheme="minorHAnsi" w:hAnsi="Lato" w:cs="Arial"/>
          <w:iCs/>
          <w:spacing w:val="4"/>
          <w:sz w:val="22"/>
          <w:szCs w:val="22"/>
          <w:lang w:eastAsia="en-US"/>
        </w:rPr>
        <w:t>. W zawiadomieniu oraz w obwieszczeniu zamieszczono, zgodnie z art. 12 ust. 2</w:t>
      </w:r>
      <w:r w:rsidRPr="00E215B9">
        <w:rPr>
          <w:rFonts w:ascii="Lato" w:eastAsiaTheme="minorHAnsi" w:hAnsi="Lato" w:cs="Arial"/>
          <w:i/>
          <w:iCs/>
          <w:spacing w:val="4"/>
          <w:sz w:val="22"/>
          <w:szCs w:val="22"/>
          <w:lang w:eastAsia="en-US"/>
        </w:rPr>
        <w:t xml:space="preserve"> specustawy gazowej</w:t>
      </w:r>
      <w:r w:rsidRPr="00E215B9">
        <w:rPr>
          <w:rFonts w:ascii="Lato" w:eastAsiaTheme="minorHAnsi" w:hAnsi="Lato" w:cs="Arial"/>
          <w:iCs/>
          <w:spacing w:val="4"/>
          <w:sz w:val="22"/>
          <w:szCs w:val="22"/>
          <w:lang w:eastAsia="en-US"/>
        </w:rPr>
        <w:t xml:space="preserve">, informację o miejscu, </w:t>
      </w:r>
      <w:r w:rsidRPr="00E215B9">
        <w:rPr>
          <w:rFonts w:ascii="Lato" w:eastAsiaTheme="minorHAnsi" w:hAnsi="Lato" w:cs="Arial"/>
          <w:iCs/>
          <w:spacing w:val="4"/>
          <w:sz w:val="22"/>
          <w:szCs w:val="22"/>
          <w:lang w:eastAsia="en-US"/>
        </w:rPr>
        <w:br/>
        <w:t>w którym strony mogą zapoznać się z treścią decyzji.</w:t>
      </w:r>
      <w:r w:rsidR="00C9124B">
        <w:rPr>
          <w:rFonts w:ascii="Lato" w:eastAsiaTheme="minorHAnsi" w:hAnsi="Lato" w:cs="Arial"/>
          <w:iCs/>
          <w:spacing w:val="4"/>
          <w:sz w:val="22"/>
          <w:szCs w:val="22"/>
          <w:lang w:eastAsia="en-US"/>
        </w:rPr>
        <w:t xml:space="preserve"> </w:t>
      </w:r>
      <w:r w:rsidRPr="00E215B9">
        <w:rPr>
          <w:rFonts w:ascii="Lato" w:eastAsiaTheme="minorHAnsi" w:hAnsi="Lato" w:cs="Arial"/>
          <w:iCs/>
          <w:spacing w:val="4"/>
          <w:sz w:val="22"/>
          <w:szCs w:val="22"/>
          <w:lang w:eastAsia="en-US"/>
        </w:rPr>
        <w:t xml:space="preserve">Kontrolowana </w:t>
      </w:r>
      <w:r w:rsidRPr="00E215B9">
        <w:rPr>
          <w:rFonts w:ascii="Lato" w:eastAsiaTheme="minorHAnsi" w:hAnsi="Lato" w:cs="Arial"/>
          <w:i/>
          <w:iCs/>
          <w:spacing w:val="4"/>
          <w:sz w:val="22"/>
          <w:szCs w:val="22"/>
          <w:lang w:eastAsia="en-US"/>
        </w:rPr>
        <w:t>decyzja Wojewody Łódzkiego</w:t>
      </w:r>
      <w:r w:rsidRPr="00E215B9">
        <w:rPr>
          <w:rFonts w:ascii="Lato" w:eastAsiaTheme="minorHAnsi" w:hAnsi="Lato" w:cs="Arial"/>
          <w:iCs/>
          <w:spacing w:val="4"/>
          <w:sz w:val="22"/>
          <w:szCs w:val="22"/>
          <w:lang w:eastAsia="en-US"/>
        </w:rPr>
        <w:t xml:space="preserve"> czyni zadość wymogom przedstawionym w art. 10 ust. 1 </w:t>
      </w:r>
      <w:r w:rsidRPr="00E215B9">
        <w:rPr>
          <w:rFonts w:ascii="Lato" w:eastAsiaTheme="minorHAnsi" w:hAnsi="Lato" w:cs="Arial"/>
          <w:i/>
          <w:iCs/>
          <w:spacing w:val="4"/>
          <w:sz w:val="22"/>
          <w:szCs w:val="22"/>
          <w:lang w:eastAsia="en-US"/>
        </w:rPr>
        <w:t>specustawy gazowej</w:t>
      </w:r>
      <w:r w:rsidRPr="00E215B9">
        <w:rPr>
          <w:rFonts w:ascii="Lato" w:eastAsiaTheme="minorHAnsi" w:hAnsi="Lato" w:cs="Arial"/>
          <w:iCs/>
          <w:spacing w:val="4"/>
          <w:sz w:val="22"/>
          <w:szCs w:val="22"/>
          <w:lang w:eastAsia="en-US"/>
        </w:rPr>
        <w:t>, zawiera bowiem wszystkie niezbędne elementy określone w tym przepisie.</w:t>
      </w:r>
      <w:r w:rsidRPr="00E215B9">
        <w:rPr>
          <w:rFonts w:ascii="Lato" w:eastAsiaTheme="minorHAnsi" w:hAnsi="Lato" w:cs="Arial"/>
          <w:spacing w:val="4"/>
          <w:sz w:val="22"/>
          <w:szCs w:val="22"/>
          <w:lang w:val="x-none" w:eastAsia="en-US"/>
        </w:rPr>
        <w:t xml:space="preserve"> </w:t>
      </w:r>
      <w:r w:rsidR="003000F2">
        <w:rPr>
          <w:rFonts w:ascii="Lato" w:eastAsiaTheme="minorHAnsi" w:hAnsi="Lato" w:cs="Arial"/>
          <w:spacing w:val="4"/>
          <w:sz w:val="22"/>
          <w:szCs w:val="22"/>
          <w:lang w:eastAsia="en-US"/>
        </w:rPr>
        <w:t>P</w:t>
      </w:r>
      <w:proofErr w:type="spellStart"/>
      <w:r w:rsidR="003000F2" w:rsidRPr="00E215B9">
        <w:rPr>
          <w:rFonts w:ascii="Lato" w:eastAsiaTheme="minorHAnsi" w:hAnsi="Lato" w:cs="Arial"/>
          <w:spacing w:val="4"/>
          <w:sz w:val="22"/>
          <w:szCs w:val="22"/>
          <w:lang w:val="x-none" w:eastAsia="en-US"/>
        </w:rPr>
        <w:t>rojekt</w:t>
      </w:r>
      <w:proofErr w:type="spellEnd"/>
      <w:r w:rsidR="003000F2" w:rsidRPr="00E215B9">
        <w:rPr>
          <w:rFonts w:ascii="Lato" w:eastAsiaTheme="minorHAnsi" w:hAnsi="Lato" w:cs="Arial"/>
          <w:spacing w:val="4"/>
          <w:sz w:val="22"/>
          <w:szCs w:val="22"/>
          <w:lang w:val="x-none" w:eastAsia="en-US"/>
        </w:rPr>
        <w:t xml:space="preserve"> powyższej decyzji został sporządzony przez osobę,</w:t>
      </w:r>
      <w:r w:rsidR="003000F2">
        <w:rPr>
          <w:rFonts w:ascii="Lato" w:eastAsiaTheme="minorHAnsi" w:hAnsi="Lato" w:cs="Arial"/>
          <w:spacing w:val="4"/>
          <w:sz w:val="22"/>
          <w:szCs w:val="22"/>
          <w:lang w:eastAsia="en-US"/>
        </w:rPr>
        <w:t xml:space="preserve"> o której mowa </w:t>
      </w:r>
      <w:r w:rsidRPr="00E215B9">
        <w:rPr>
          <w:rFonts w:ascii="Lato" w:eastAsiaTheme="minorHAnsi" w:hAnsi="Lato" w:cs="Arial"/>
          <w:spacing w:val="4"/>
          <w:sz w:val="22"/>
          <w:szCs w:val="22"/>
          <w:lang w:val="x-none" w:eastAsia="en-US"/>
        </w:rPr>
        <w:t xml:space="preserve">art. </w:t>
      </w:r>
      <w:r w:rsidRPr="00E215B9">
        <w:rPr>
          <w:rFonts w:ascii="Lato" w:eastAsiaTheme="minorHAnsi" w:hAnsi="Lato" w:cs="Arial"/>
          <w:spacing w:val="4"/>
          <w:sz w:val="22"/>
          <w:szCs w:val="22"/>
          <w:lang w:eastAsia="en-US"/>
        </w:rPr>
        <w:t>10</w:t>
      </w:r>
      <w:r w:rsidRPr="00E215B9">
        <w:rPr>
          <w:rFonts w:ascii="Lato" w:eastAsiaTheme="minorHAnsi" w:hAnsi="Lato" w:cs="Arial"/>
          <w:spacing w:val="4"/>
          <w:sz w:val="22"/>
          <w:szCs w:val="22"/>
          <w:lang w:val="x-none" w:eastAsia="en-US"/>
        </w:rPr>
        <w:t xml:space="preserve"> </w:t>
      </w:r>
      <w:r w:rsidR="00DB6B6E">
        <w:rPr>
          <w:rFonts w:ascii="Lato" w:eastAsiaTheme="minorHAnsi" w:hAnsi="Lato" w:cs="Arial"/>
          <w:spacing w:val="4"/>
          <w:sz w:val="22"/>
          <w:szCs w:val="22"/>
          <w:lang w:val="x-none" w:eastAsia="en-US"/>
        </w:rPr>
        <w:br/>
      </w:r>
      <w:r w:rsidRPr="00E215B9">
        <w:rPr>
          <w:rFonts w:ascii="Lato" w:eastAsiaTheme="minorHAnsi" w:hAnsi="Lato" w:cs="Arial"/>
          <w:spacing w:val="4"/>
          <w:sz w:val="22"/>
          <w:szCs w:val="22"/>
          <w:lang w:val="x-none" w:eastAsia="en-US"/>
        </w:rPr>
        <w:t xml:space="preserve">ust. 2 </w:t>
      </w:r>
      <w:r w:rsidRPr="00E215B9">
        <w:rPr>
          <w:rFonts w:ascii="Lato" w:eastAsiaTheme="minorHAnsi" w:hAnsi="Lato" w:cs="Arial"/>
          <w:i/>
          <w:spacing w:val="4"/>
          <w:sz w:val="22"/>
          <w:szCs w:val="22"/>
          <w:lang w:val="x-none" w:eastAsia="en-US"/>
        </w:rPr>
        <w:t xml:space="preserve">specustawy </w:t>
      </w:r>
      <w:r w:rsidRPr="00E215B9">
        <w:rPr>
          <w:rFonts w:ascii="Lato" w:eastAsiaTheme="minorHAnsi" w:hAnsi="Lato" w:cs="Arial"/>
          <w:i/>
          <w:spacing w:val="4"/>
          <w:sz w:val="22"/>
          <w:szCs w:val="22"/>
          <w:lang w:eastAsia="en-US"/>
        </w:rPr>
        <w:t>gazowej</w:t>
      </w:r>
      <w:r w:rsidR="003000F2">
        <w:rPr>
          <w:rFonts w:ascii="Lato" w:eastAsiaTheme="minorHAnsi" w:hAnsi="Lato" w:cs="Arial"/>
          <w:spacing w:val="4"/>
          <w:sz w:val="22"/>
          <w:szCs w:val="22"/>
          <w:lang w:eastAsia="en-US"/>
        </w:rPr>
        <w:t>.</w:t>
      </w:r>
    </w:p>
    <w:p w14:paraId="0769CCE0" w14:textId="77777777" w:rsidR="00E215B9" w:rsidRPr="00E215B9" w:rsidRDefault="00E215B9" w:rsidP="00BF2434">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iCs/>
          <w:spacing w:val="4"/>
          <w:sz w:val="22"/>
          <w:szCs w:val="22"/>
          <w:lang w:eastAsia="en-US"/>
        </w:rPr>
        <w:t>Po zapoznaniu się ze zgromadzonym materiałem dowodowym organ II instancji stwierdził, iż wydana decyzja wymaga jednak dokonania korekty merytoryczno-</w:t>
      </w:r>
      <w:r w:rsidRPr="00E215B9">
        <w:rPr>
          <w:rFonts w:ascii="Lato" w:eastAsiaTheme="minorHAnsi" w:hAnsi="Lato" w:cs="Arial"/>
          <w:iCs/>
          <w:spacing w:val="4"/>
          <w:sz w:val="22"/>
          <w:szCs w:val="22"/>
          <w:lang w:eastAsia="en-US"/>
        </w:rPr>
        <w:lastRenderedPageBreak/>
        <w:t xml:space="preserve">reformacyjnej. Należy zauważyć, iż przepisy art. 138 § 1 pkt 2 </w:t>
      </w:r>
      <w:r w:rsidRPr="00E215B9">
        <w:rPr>
          <w:rFonts w:ascii="Lato" w:eastAsiaTheme="minorHAnsi" w:hAnsi="Lato" w:cs="Arial"/>
          <w:i/>
          <w:iCs/>
          <w:spacing w:val="4"/>
          <w:sz w:val="22"/>
          <w:szCs w:val="22"/>
          <w:lang w:eastAsia="en-US"/>
        </w:rPr>
        <w:t>kpa</w:t>
      </w:r>
      <w:r w:rsidRPr="00E215B9">
        <w:rPr>
          <w:rFonts w:ascii="Lato" w:eastAsiaTheme="minorHAnsi" w:hAnsi="Lato" w:cs="Arial"/>
          <w:iCs/>
          <w:spacing w:val="4"/>
          <w:sz w:val="22"/>
          <w:szCs w:val="22"/>
          <w:lang w:eastAsia="en-US"/>
        </w:rPr>
        <w:t xml:space="preserve"> umożliwiają organowi odwoławczemu korektę zaskarżonej decyzji przez jej uchylenie i orzeczenie w tym zakresie, co do istoty sprawy.</w:t>
      </w:r>
    </w:p>
    <w:p w14:paraId="794E8D8C" w14:textId="29A00480" w:rsidR="00E215B9" w:rsidRPr="00E215B9" w:rsidRDefault="00E215B9" w:rsidP="00BF2434">
      <w:pPr>
        <w:spacing w:after="240" w:line="240" w:lineRule="exact"/>
        <w:jc w:val="both"/>
        <w:outlineLvl w:val="0"/>
        <w:rPr>
          <w:rFonts w:ascii="Lato" w:eastAsiaTheme="minorHAnsi" w:hAnsi="Lato" w:cs="Arial"/>
          <w:bCs/>
          <w:iCs/>
          <w:spacing w:val="4"/>
          <w:sz w:val="22"/>
          <w:szCs w:val="22"/>
          <w:lang w:eastAsia="en-US"/>
        </w:rPr>
      </w:pPr>
      <w:r w:rsidRPr="00E215B9">
        <w:rPr>
          <w:rFonts w:ascii="Lato" w:eastAsiaTheme="minorHAnsi" w:hAnsi="Lato" w:cs="Arial"/>
          <w:bCs/>
          <w:iCs/>
          <w:spacing w:val="4"/>
          <w:sz w:val="22"/>
          <w:szCs w:val="22"/>
          <w:lang w:eastAsia="en-US"/>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E215B9">
        <w:rPr>
          <w:rFonts w:ascii="Lato" w:eastAsiaTheme="minorHAnsi" w:hAnsi="Lato" w:cs="Arial"/>
          <w:bCs/>
          <w:iCs/>
          <w:spacing w:val="4"/>
          <w:sz w:val="22"/>
          <w:szCs w:val="22"/>
          <w:lang w:eastAsia="en-US"/>
        </w:rPr>
        <w:t>Gl</w:t>
      </w:r>
      <w:proofErr w:type="spellEnd"/>
      <w:r w:rsidRPr="00E215B9">
        <w:rPr>
          <w:rFonts w:ascii="Lato" w:eastAsiaTheme="minorHAnsi" w:hAnsi="Lato" w:cs="Arial"/>
          <w:bCs/>
          <w:iCs/>
          <w:spacing w:val="4"/>
          <w:sz w:val="22"/>
          <w:szCs w:val="22"/>
          <w:lang w:eastAsia="en-US"/>
        </w:rPr>
        <w:t xml:space="preserve"> 1228/10, Lex nr 756450, B. Adamiak [w:] B. Adamiak, J. Borkowski, Kpa. Komentarz, Warszawa 2008, s. 618-619, A. Wróbel [w:] M. Jaśkowska, A. Wróbel, Kpa. Komentarz, Warszawa 2005, s. 796-797).</w:t>
      </w:r>
      <w:r w:rsidR="00BC1545">
        <w:rPr>
          <w:rFonts w:ascii="Lato" w:eastAsiaTheme="minorHAnsi" w:hAnsi="Lato" w:cs="Arial"/>
          <w:bCs/>
          <w:iCs/>
          <w:spacing w:val="4"/>
          <w:sz w:val="22"/>
          <w:szCs w:val="22"/>
          <w:lang w:eastAsia="en-US"/>
        </w:rPr>
        <w:t xml:space="preserve"> </w:t>
      </w:r>
      <w:r w:rsidRPr="00E215B9">
        <w:rPr>
          <w:rFonts w:ascii="Lato" w:eastAsiaTheme="minorHAnsi" w:hAnsi="Lato" w:cs="Arial"/>
          <w:bCs/>
          <w:iCs/>
          <w:spacing w:val="4"/>
          <w:sz w:val="22"/>
          <w:szCs w:val="22"/>
          <w:lang w:eastAsia="en-US"/>
        </w:rPr>
        <w:t xml:space="preserve">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00BC1545">
        <w:rPr>
          <w:rFonts w:ascii="Lato" w:eastAsiaTheme="minorHAnsi" w:hAnsi="Lato" w:cs="Arial"/>
          <w:bCs/>
          <w:iCs/>
          <w:spacing w:val="4"/>
          <w:sz w:val="22"/>
          <w:szCs w:val="22"/>
          <w:lang w:eastAsia="en-US"/>
        </w:rPr>
        <w:br/>
      </w:r>
      <w:r w:rsidRPr="00E215B9">
        <w:rPr>
          <w:rFonts w:ascii="Lato" w:eastAsiaTheme="minorHAnsi" w:hAnsi="Lato" w:cs="Arial"/>
          <w:bCs/>
          <w:iCs/>
          <w:spacing w:val="4"/>
          <w:sz w:val="22"/>
          <w:szCs w:val="22"/>
          <w:lang w:eastAsia="en-US"/>
        </w:rPr>
        <w:t>w postępowaniu odwoławczym.</w:t>
      </w:r>
    </w:p>
    <w:p w14:paraId="13DEFA82" w14:textId="245A486E" w:rsidR="00B8027A" w:rsidRDefault="00E215B9" w:rsidP="00BF2434">
      <w:pPr>
        <w:spacing w:after="240" w:line="240" w:lineRule="exact"/>
        <w:jc w:val="both"/>
        <w:outlineLvl w:val="0"/>
        <w:rPr>
          <w:rFonts w:ascii="Lato" w:eastAsiaTheme="minorHAnsi" w:hAnsi="Lato" w:cs="Arial"/>
          <w:iCs/>
          <w:spacing w:val="4"/>
          <w:sz w:val="22"/>
          <w:szCs w:val="22"/>
          <w:lang w:eastAsia="en-US"/>
        </w:rPr>
      </w:pPr>
      <w:r w:rsidRPr="00E215B9">
        <w:rPr>
          <w:rFonts w:ascii="Lato" w:eastAsiaTheme="minorHAnsi" w:hAnsi="Lato" w:cs="Arial"/>
          <w:spacing w:val="4"/>
          <w:sz w:val="22"/>
          <w:szCs w:val="22"/>
          <w:lang w:eastAsia="en-US"/>
        </w:rPr>
        <w:t xml:space="preserve">Przekładając powyższe rozważania na grunt niniejszej sprawy, zauważyć należy, </w:t>
      </w:r>
      <w:r w:rsidR="00BC1545">
        <w:rPr>
          <w:rFonts w:ascii="Lato" w:eastAsiaTheme="minorHAnsi" w:hAnsi="Lato" w:cs="Arial"/>
          <w:spacing w:val="4"/>
          <w:sz w:val="22"/>
          <w:szCs w:val="22"/>
          <w:lang w:eastAsia="en-US"/>
        </w:rPr>
        <w:br/>
      </w:r>
      <w:r w:rsidRPr="00E215B9">
        <w:rPr>
          <w:rFonts w:ascii="Lato" w:eastAsiaTheme="minorHAnsi" w:hAnsi="Lato" w:cs="Arial"/>
          <w:spacing w:val="4"/>
          <w:sz w:val="22"/>
          <w:szCs w:val="22"/>
          <w:lang w:eastAsia="en-US"/>
        </w:rPr>
        <w:t xml:space="preserve">iż </w:t>
      </w:r>
      <w:r w:rsidRPr="00E215B9">
        <w:rPr>
          <w:rFonts w:ascii="Lato" w:eastAsiaTheme="minorHAnsi" w:hAnsi="Lato" w:cs="Arial"/>
          <w:iCs/>
          <w:spacing w:val="4"/>
          <w:sz w:val="22"/>
          <w:szCs w:val="22"/>
          <w:lang w:eastAsia="en-US"/>
        </w:rPr>
        <w:t>w trakcie postępowania odwoławczego</w:t>
      </w:r>
      <w:r w:rsidR="00416811">
        <w:rPr>
          <w:rFonts w:ascii="Lato" w:eastAsiaTheme="minorHAnsi" w:hAnsi="Lato" w:cs="Arial"/>
          <w:iCs/>
          <w:spacing w:val="4"/>
          <w:sz w:val="22"/>
          <w:szCs w:val="22"/>
          <w:lang w:eastAsia="en-US"/>
        </w:rPr>
        <w:t xml:space="preserve">, </w:t>
      </w:r>
      <w:r w:rsidRPr="00E215B9">
        <w:rPr>
          <w:rFonts w:ascii="Lato" w:eastAsiaTheme="minorHAnsi" w:hAnsi="Lato" w:cs="Arial"/>
          <w:iCs/>
          <w:spacing w:val="4"/>
          <w:sz w:val="22"/>
          <w:szCs w:val="22"/>
          <w:lang w:eastAsia="en-US"/>
        </w:rPr>
        <w:t xml:space="preserve">w </w:t>
      </w:r>
      <w:bookmarkStart w:id="11" w:name="_Hlk122434573"/>
      <w:r w:rsidR="007D2D31">
        <w:rPr>
          <w:rFonts w:ascii="Lato" w:eastAsiaTheme="minorHAnsi" w:hAnsi="Lato" w:cs="Arial"/>
          <w:iCs/>
          <w:spacing w:val="4"/>
          <w:sz w:val="22"/>
          <w:szCs w:val="22"/>
          <w:lang w:eastAsia="en-US"/>
        </w:rPr>
        <w:t xml:space="preserve">piśmie </w:t>
      </w:r>
      <w:r w:rsidR="007D2D31" w:rsidRPr="007D2D31">
        <w:rPr>
          <w:rFonts w:ascii="Lato" w:eastAsiaTheme="minorHAnsi" w:hAnsi="Lato" w:cs="Arial"/>
          <w:iCs/>
          <w:spacing w:val="4"/>
          <w:sz w:val="22"/>
          <w:szCs w:val="22"/>
          <w:lang w:eastAsia="en-US"/>
        </w:rPr>
        <w:t xml:space="preserve">z dnia 16 września 2022 r., </w:t>
      </w:r>
      <w:bookmarkEnd w:id="11"/>
      <w:r w:rsidR="007D2D31" w:rsidRPr="007D2D31">
        <w:rPr>
          <w:rFonts w:ascii="Lato" w:eastAsiaTheme="minorHAnsi" w:hAnsi="Lato" w:cs="Arial"/>
          <w:iCs/>
          <w:spacing w:val="4"/>
          <w:sz w:val="22"/>
          <w:szCs w:val="22"/>
          <w:lang w:eastAsia="en-US"/>
        </w:rPr>
        <w:t xml:space="preserve">znak: 2471/P.015115/JSD/2022, </w:t>
      </w:r>
      <w:r w:rsidR="007D2D31" w:rsidRPr="007D2D31">
        <w:rPr>
          <w:rFonts w:ascii="Lato" w:eastAsiaTheme="minorHAnsi" w:hAnsi="Lato" w:cs="Arial"/>
          <w:i/>
          <w:spacing w:val="4"/>
          <w:sz w:val="22"/>
          <w:szCs w:val="22"/>
          <w:lang w:eastAsia="en-US"/>
        </w:rPr>
        <w:t>inwestor</w:t>
      </w:r>
      <w:r w:rsidR="007D2D31" w:rsidRPr="007D2D31">
        <w:rPr>
          <w:rFonts w:ascii="Lato" w:eastAsiaTheme="minorHAnsi" w:hAnsi="Lato" w:cs="Arial"/>
          <w:iCs/>
          <w:spacing w:val="4"/>
          <w:sz w:val="22"/>
          <w:szCs w:val="22"/>
          <w:lang w:eastAsia="en-US"/>
        </w:rPr>
        <w:t xml:space="preserve"> wniósł o korektę </w:t>
      </w:r>
      <w:r w:rsidR="00844110">
        <w:rPr>
          <w:rFonts w:ascii="Lato" w:eastAsiaTheme="minorHAnsi" w:hAnsi="Lato" w:cs="Arial"/>
          <w:iCs/>
          <w:spacing w:val="4"/>
          <w:sz w:val="22"/>
          <w:szCs w:val="22"/>
          <w:lang w:eastAsia="en-US"/>
        </w:rPr>
        <w:t xml:space="preserve">odpowiednich </w:t>
      </w:r>
      <w:r w:rsidR="007D2D31" w:rsidRPr="007D2D31">
        <w:rPr>
          <w:rFonts w:ascii="Lato" w:eastAsiaTheme="minorHAnsi" w:hAnsi="Lato" w:cs="Arial"/>
          <w:iCs/>
          <w:spacing w:val="4"/>
          <w:sz w:val="22"/>
          <w:szCs w:val="22"/>
          <w:lang w:eastAsia="en-US"/>
        </w:rPr>
        <w:t>arkuszy mapy określając</w:t>
      </w:r>
      <w:r w:rsidR="004C4633">
        <w:rPr>
          <w:rFonts w:ascii="Lato" w:eastAsiaTheme="minorHAnsi" w:hAnsi="Lato" w:cs="Arial"/>
          <w:iCs/>
          <w:spacing w:val="4"/>
          <w:sz w:val="22"/>
          <w:szCs w:val="22"/>
          <w:lang w:eastAsia="en-US"/>
        </w:rPr>
        <w:t>ej</w:t>
      </w:r>
      <w:r w:rsidR="007D2D31" w:rsidRPr="007D2D31">
        <w:rPr>
          <w:rFonts w:ascii="Lato" w:eastAsiaTheme="minorHAnsi" w:hAnsi="Lato" w:cs="Arial"/>
          <w:iCs/>
          <w:spacing w:val="4"/>
          <w:sz w:val="22"/>
          <w:szCs w:val="22"/>
          <w:lang w:eastAsia="en-US"/>
        </w:rPr>
        <w:t xml:space="preserve"> granice terenu objętego </w:t>
      </w:r>
      <w:r w:rsidR="007D2D31" w:rsidRPr="007D2D31">
        <w:rPr>
          <w:rFonts w:ascii="Lato" w:eastAsiaTheme="minorHAnsi" w:hAnsi="Lato" w:cs="Arial"/>
          <w:i/>
          <w:iCs/>
          <w:spacing w:val="4"/>
          <w:sz w:val="22"/>
          <w:szCs w:val="22"/>
          <w:lang w:eastAsia="en-US"/>
        </w:rPr>
        <w:t xml:space="preserve">decyzją Wojewody Łódzkiego, </w:t>
      </w:r>
      <w:r w:rsidR="007D2D31" w:rsidRPr="007D2D31">
        <w:rPr>
          <w:rFonts w:ascii="Lato" w:eastAsiaTheme="minorHAnsi" w:hAnsi="Lato" w:cs="Arial"/>
          <w:iCs/>
          <w:spacing w:val="4"/>
          <w:sz w:val="22"/>
          <w:szCs w:val="22"/>
          <w:lang w:eastAsia="en-US"/>
        </w:rPr>
        <w:t>stanowiących załącznik</w:t>
      </w:r>
      <w:r w:rsidR="004C4633">
        <w:rPr>
          <w:rFonts w:ascii="Lato" w:eastAsiaTheme="minorHAnsi" w:hAnsi="Lato" w:cs="Arial"/>
          <w:iCs/>
          <w:spacing w:val="4"/>
          <w:sz w:val="22"/>
          <w:szCs w:val="22"/>
          <w:lang w:eastAsia="en-US"/>
        </w:rPr>
        <w:t>i</w:t>
      </w:r>
      <w:r w:rsidR="007D2D31" w:rsidRPr="007D2D31">
        <w:rPr>
          <w:rFonts w:ascii="Lato" w:eastAsiaTheme="minorHAnsi" w:hAnsi="Lato" w:cs="Arial"/>
          <w:iCs/>
          <w:spacing w:val="4"/>
          <w:sz w:val="22"/>
          <w:szCs w:val="22"/>
          <w:lang w:eastAsia="en-US"/>
        </w:rPr>
        <w:t xml:space="preserve"> do tej decyzji. Wnioskowana zmiana arkuszy mapy stanowiących załącznik</w:t>
      </w:r>
      <w:r w:rsidR="00416811">
        <w:rPr>
          <w:rFonts w:ascii="Lato" w:eastAsiaTheme="minorHAnsi" w:hAnsi="Lato" w:cs="Arial"/>
          <w:iCs/>
          <w:spacing w:val="4"/>
          <w:sz w:val="22"/>
          <w:szCs w:val="22"/>
          <w:lang w:eastAsia="en-US"/>
        </w:rPr>
        <w:t>i</w:t>
      </w:r>
      <w:r w:rsidR="007D2D31" w:rsidRPr="007D2D31">
        <w:rPr>
          <w:rFonts w:ascii="Lato" w:eastAsiaTheme="minorHAnsi" w:hAnsi="Lato" w:cs="Arial"/>
          <w:iCs/>
          <w:spacing w:val="4"/>
          <w:sz w:val="22"/>
          <w:szCs w:val="22"/>
          <w:lang w:eastAsia="en-US"/>
        </w:rPr>
        <w:t xml:space="preserve"> </w:t>
      </w:r>
      <w:r w:rsidR="00416811">
        <w:rPr>
          <w:rFonts w:ascii="Lato" w:eastAsiaTheme="minorHAnsi" w:hAnsi="Lato" w:cs="Arial"/>
          <w:iCs/>
          <w:spacing w:val="4"/>
          <w:sz w:val="22"/>
          <w:szCs w:val="22"/>
          <w:lang w:eastAsia="en-US"/>
        </w:rPr>
        <w:br/>
      </w:r>
      <w:r w:rsidR="007D2D31" w:rsidRPr="007D2D31">
        <w:rPr>
          <w:rFonts w:ascii="Lato" w:eastAsiaTheme="minorHAnsi" w:hAnsi="Lato" w:cs="Arial"/>
          <w:iCs/>
          <w:spacing w:val="4"/>
          <w:sz w:val="22"/>
          <w:szCs w:val="22"/>
          <w:lang w:eastAsia="en-US"/>
        </w:rPr>
        <w:t xml:space="preserve">do </w:t>
      </w:r>
      <w:r w:rsidR="007D2D31" w:rsidRPr="007D2D31">
        <w:rPr>
          <w:rFonts w:ascii="Lato" w:eastAsiaTheme="minorHAnsi" w:hAnsi="Lato" w:cs="Arial"/>
          <w:i/>
          <w:iCs/>
          <w:spacing w:val="4"/>
          <w:sz w:val="22"/>
          <w:szCs w:val="22"/>
          <w:lang w:eastAsia="en-US"/>
        </w:rPr>
        <w:t>decyzji</w:t>
      </w:r>
      <w:r w:rsidR="007D2D31" w:rsidRPr="007D2D31">
        <w:rPr>
          <w:rFonts w:ascii="Lato" w:eastAsiaTheme="minorHAnsi" w:hAnsi="Lato" w:cs="Arial"/>
          <w:iCs/>
          <w:spacing w:val="4"/>
          <w:sz w:val="22"/>
          <w:szCs w:val="22"/>
          <w:lang w:eastAsia="en-US"/>
        </w:rPr>
        <w:t xml:space="preserve"> </w:t>
      </w:r>
      <w:r w:rsidR="007D2D31" w:rsidRPr="007D2D31">
        <w:rPr>
          <w:rFonts w:ascii="Lato" w:eastAsiaTheme="minorHAnsi" w:hAnsi="Lato" w:cs="Arial"/>
          <w:i/>
          <w:iCs/>
          <w:spacing w:val="4"/>
          <w:sz w:val="22"/>
          <w:szCs w:val="22"/>
          <w:lang w:eastAsia="en-US"/>
        </w:rPr>
        <w:t>Wojewody Łódzkiego</w:t>
      </w:r>
      <w:r w:rsidR="00F6452A">
        <w:rPr>
          <w:rFonts w:ascii="Lato" w:eastAsiaTheme="minorHAnsi" w:hAnsi="Lato" w:cs="Arial"/>
          <w:iCs/>
          <w:spacing w:val="4"/>
          <w:sz w:val="22"/>
          <w:szCs w:val="22"/>
          <w:lang w:eastAsia="en-US"/>
        </w:rPr>
        <w:t xml:space="preserve"> - jak wyjaśnił </w:t>
      </w:r>
      <w:r w:rsidR="00F6452A" w:rsidRPr="00F6452A">
        <w:rPr>
          <w:rFonts w:ascii="Lato" w:eastAsiaTheme="minorHAnsi" w:hAnsi="Lato" w:cs="Arial"/>
          <w:i/>
          <w:spacing w:val="4"/>
          <w:sz w:val="22"/>
          <w:szCs w:val="22"/>
          <w:lang w:eastAsia="en-US"/>
        </w:rPr>
        <w:t>inwestor</w:t>
      </w:r>
      <w:r w:rsidR="00F6452A">
        <w:rPr>
          <w:rFonts w:ascii="Lato" w:eastAsiaTheme="minorHAnsi" w:hAnsi="Lato" w:cs="Arial"/>
          <w:iCs/>
          <w:spacing w:val="4"/>
          <w:sz w:val="22"/>
          <w:szCs w:val="22"/>
          <w:lang w:eastAsia="en-US"/>
        </w:rPr>
        <w:t xml:space="preserve"> - </w:t>
      </w:r>
      <w:r w:rsidR="007D2D31" w:rsidRPr="007D2D31">
        <w:rPr>
          <w:rFonts w:ascii="Lato" w:eastAsiaTheme="minorHAnsi" w:hAnsi="Lato" w:cs="Arial"/>
          <w:iCs/>
          <w:spacing w:val="4"/>
          <w:sz w:val="22"/>
          <w:szCs w:val="22"/>
          <w:lang w:eastAsia="en-US"/>
        </w:rPr>
        <w:t xml:space="preserve">wynika z konieczności korekty trasy gazociągu DN500 MOP 6,3MPa na odcinku km 26+300 - 26+600, w związku </w:t>
      </w:r>
      <w:r w:rsidR="00B8027A">
        <w:rPr>
          <w:rFonts w:ascii="Lato" w:eastAsiaTheme="minorHAnsi" w:hAnsi="Lato" w:cs="Arial"/>
          <w:iCs/>
          <w:spacing w:val="4"/>
          <w:sz w:val="22"/>
          <w:szCs w:val="22"/>
          <w:lang w:eastAsia="en-US"/>
        </w:rPr>
        <w:br/>
      </w:r>
      <w:r w:rsidR="007D2D31" w:rsidRPr="007D2D31">
        <w:rPr>
          <w:rFonts w:ascii="Lato" w:eastAsiaTheme="minorHAnsi" w:hAnsi="Lato" w:cs="Arial"/>
          <w:iCs/>
          <w:spacing w:val="4"/>
          <w:sz w:val="22"/>
          <w:szCs w:val="22"/>
          <w:lang w:eastAsia="en-US"/>
        </w:rPr>
        <w:t>z otrzymaną informacją dotyczącą stacji transformatorowej 15/0,4kV</w:t>
      </w:r>
      <w:r w:rsidR="00F6452A">
        <w:rPr>
          <w:rFonts w:ascii="Lato" w:eastAsiaTheme="minorHAnsi" w:hAnsi="Lato" w:cs="Arial"/>
          <w:iCs/>
          <w:spacing w:val="4"/>
          <w:sz w:val="22"/>
          <w:szCs w:val="22"/>
          <w:lang w:eastAsia="en-US"/>
        </w:rPr>
        <w:t xml:space="preserve">, </w:t>
      </w:r>
      <w:r w:rsidR="00B8027A" w:rsidRPr="00B8027A">
        <w:rPr>
          <w:rFonts w:ascii="Lato" w:eastAsiaTheme="minorHAnsi" w:hAnsi="Lato" w:cs="Arial"/>
          <w:iCs/>
          <w:spacing w:val="4"/>
          <w:sz w:val="22"/>
          <w:szCs w:val="22"/>
          <w:lang w:eastAsia="en-US"/>
        </w:rPr>
        <w:t xml:space="preserve">zlokalizowanej </w:t>
      </w:r>
      <w:r w:rsidR="00B8027A">
        <w:rPr>
          <w:rFonts w:ascii="Lato" w:eastAsiaTheme="minorHAnsi" w:hAnsi="Lato" w:cs="Arial"/>
          <w:iCs/>
          <w:spacing w:val="4"/>
          <w:sz w:val="22"/>
          <w:szCs w:val="22"/>
          <w:lang w:eastAsia="en-US"/>
        </w:rPr>
        <w:br/>
      </w:r>
      <w:r w:rsidR="00B8027A" w:rsidRPr="00B8027A">
        <w:rPr>
          <w:rFonts w:ascii="Lato" w:eastAsiaTheme="minorHAnsi" w:hAnsi="Lato" w:cs="Arial"/>
          <w:iCs/>
          <w:spacing w:val="4"/>
          <w:sz w:val="22"/>
          <w:szCs w:val="22"/>
          <w:lang w:eastAsia="en-US"/>
        </w:rPr>
        <w:t>na słupie napowietrzanej linii elektroenergetycznej, oraz sposobie jej uziemienia, znajdującej się w rejonie inwestycji.</w:t>
      </w:r>
      <w:r w:rsidR="000E3C8E" w:rsidRPr="000E3C8E">
        <w:rPr>
          <w:rFonts w:ascii="Lato" w:eastAsiaTheme="minorHAnsi" w:hAnsi="Lato" w:cs="Arial"/>
          <w:iCs/>
          <w:spacing w:val="4"/>
          <w:sz w:val="22"/>
          <w:szCs w:val="22"/>
          <w:lang w:eastAsia="en-US"/>
        </w:rPr>
        <w:t xml:space="preserve"> Zmiana dotyczy lokalizacji projektowanych gazociągu i światłowodu, a tym samym lokalizacji granicy obszaru, w stosunku do którego decyzja o ustaleniu lokalizacji inwestycji towarzszącej inwestycjom w zakresie terminalu ma wywołać skutek, o którym mowa w art. 24 ust. 1 </w:t>
      </w:r>
      <w:r w:rsidR="000E3C8E" w:rsidRPr="000E3C8E">
        <w:rPr>
          <w:rFonts w:ascii="Lato" w:eastAsiaTheme="minorHAnsi" w:hAnsi="Lato" w:cs="Arial"/>
          <w:i/>
          <w:spacing w:val="4"/>
          <w:sz w:val="22"/>
          <w:szCs w:val="22"/>
          <w:lang w:eastAsia="en-US"/>
        </w:rPr>
        <w:t>specustawy gazowej</w:t>
      </w:r>
      <w:r w:rsidR="000E3C8E">
        <w:rPr>
          <w:rFonts w:ascii="Lato" w:eastAsiaTheme="minorHAnsi" w:hAnsi="Lato" w:cs="Arial"/>
          <w:iCs/>
          <w:spacing w:val="4"/>
          <w:sz w:val="22"/>
          <w:szCs w:val="22"/>
          <w:lang w:eastAsia="en-US"/>
        </w:rPr>
        <w:t xml:space="preserve">, na </w:t>
      </w:r>
      <w:r w:rsidR="000E3C8E" w:rsidRPr="000E3C8E">
        <w:rPr>
          <w:rFonts w:ascii="Lato" w:eastAsiaTheme="minorHAnsi" w:hAnsi="Lato" w:cs="Arial"/>
          <w:iCs/>
          <w:spacing w:val="4"/>
          <w:sz w:val="22"/>
          <w:szCs w:val="22"/>
          <w:lang w:eastAsia="en-US"/>
        </w:rPr>
        <w:t xml:space="preserve">terenie działek </w:t>
      </w:r>
      <w:r w:rsidR="000E3C8E">
        <w:rPr>
          <w:rFonts w:ascii="Lato" w:eastAsiaTheme="minorHAnsi" w:hAnsi="Lato" w:cs="Arial"/>
          <w:iCs/>
          <w:spacing w:val="4"/>
          <w:sz w:val="22"/>
          <w:szCs w:val="22"/>
          <w:lang w:eastAsia="en-US"/>
        </w:rPr>
        <w:t>nr</w:t>
      </w:r>
      <w:r w:rsidR="00416811">
        <w:rPr>
          <w:rFonts w:ascii="Lato" w:eastAsiaTheme="minorHAnsi" w:hAnsi="Lato" w:cs="Arial"/>
          <w:iCs/>
          <w:spacing w:val="4"/>
          <w:sz w:val="22"/>
          <w:szCs w:val="22"/>
          <w:lang w:eastAsia="en-US"/>
        </w:rPr>
        <w:t>:</w:t>
      </w:r>
      <w:r w:rsidR="000E3C8E">
        <w:rPr>
          <w:rFonts w:ascii="Lato" w:eastAsiaTheme="minorHAnsi" w:hAnsi="Lato" w:cs="Arial"/>
          <w:iCs/>
          <w:spacing w:val="4"/>
          <w:sz w:val="22"/>
          <w:szCs w:val="22"/>
          <w:lang w:eastAsia="en-US"/>
        </w:rPr>
        <w:t xml:space="preserve"> </w:t>
      </w:r>
      <w:r w:rsidR="000E3C8E" w:rsidRPr="000E3C8E">
        <w:rPr>
          <w:rFonts w:ascii="Lato" w:eastAsiaTheme="minorHAnsi" w:hAnsi="Lato" w:cs="Arial"/>
          <w:iCs/>
          <w:spacing w:val="4"/>
          <w:sz w:val="22"/>
          <w:szCs w:val="22"/>
          <w:lang w:eastAsia="en-US"/>
        </w:rPr>
        <w:t>137,</w:t>
      </w:r>
      <w:r w:rsidR="000E3C8E">
        <w:rPr>
          <w:rFonts w:ascii="Lato" w:eastAsiaTheme="minorHAnsi" w:hAnsi="Lato" w:cs="Arial"/>
          <w:iCs/>
          <w:spacing w:val="4"/>
          <w:sz w:val="22"/>
          <w:szCs w:val="22"/>
          <w:lang w:eastAsia="en-US"/>
        </w:rPr>
        <w:t xml:space="preserve"> </w:t>
      </w:r>
      <w:r w:rsidR="000E3C8E" w:rsidRPr="000E3C8E">
        <w:rPr>
          <w:rFonts w:ascii="Lato" w:eastAsiaTheme="minorHAnsi" w:hAnsi="Lato" w:cs="Arial"/>
          <w:iCs/>
          <w:spacing w:val="4"/>
          <w:sz w:val="22"/>
          <w:szCs w:val="22"/>
          <w:lang w:eastAsia="en-US"/>
        </w:rPr>
        <w:t xml:space="preserve">27 i 37/3, </w:t>
      </w:r>
      <w:r w:rsidR="000E3C8E">
        <w:rPr>
          <w:rFonts w:ascii="Lato" w:eastAsiaTheme="minorHAnsi" w:hAnsi="Lato" w:cs="Arial"/>
          <w:iCs/>
          <w:spacing w:val="4"/>
          <w:sz w:val="22"/>
          <w:szCs w:val="22"/>
          <w:lang w:eastAsia="en-US"/>
        </w:rPr>
        <w:t xml:space="preserve">z </w:t>
      </w:r>
      <w:r w:rsidR="000E3C8E" w:rsidRPr="000E3C8E">
        <w:rPr>
          <w:rFonts w:ascii="Lato" w:eastAsiaTheme="minorHAnsi" w:hAnsi="Lato" w:cs="Arial"/>
          <w:iCs/>
          <w:spacing w:val="4"/>
          <w:sz w:val="22"/>
          <w:szCs w:val="22"/>
          <w:lang w:eastAsia="en-US"/>
        </w:rPr>
        <w:t>obręb</w:t>
      </w:r>
      <w:r w:rsidR="000E3C8E">
        <w:rPr>
          <w:rFonts w:ascii="Lato" w:eastAsiaTheme="minorHAnsi" w:hAnsi="Lato" w:cs="Arial"/>
          <w:iCs/>
          <w:spacing w:val="4"/>
          <w:sz w:val="22"/>
          <w:szCs w:val="22"/>
          <w:lang w:eastAsia="en-US"/>
        </w:rPr>
        <w:t>u</w:t>
      </w:r>
      <w:r w:rsidR="000E3C8E" w:rsidRPr="000E3C8E">
        <w:rPr>
          <w:rFonts w:ascii="Lato" w:eastAsiaTheme="minorHAnsi" w:hAnsi="Lato" w:cs="Arial"/>
          <w:iCs/>
          <w:spacing w:val="4"/>
          <w:sz w:val="22"/>
          <w:szCs w:val="22"/>
          <w:lang w:eastAsia="en-US"/>
        </w:rPr>
        <w:t xml:space="preserve"> 0023</w:t>
      </w:r>
      <w:r w:rsidR="002D367A">
        <w:rPr>
          <w:rFonts w:ascii="Lato" w:eastAsiaTheme="minorHAnsi" w:hAnsi="Lato" w:cs="Arial"/>
          <w:iCs/>
          <w:spacing w:val="4"/>
          <w:sz w:val="22"/>
          <w:szCs w:val="22"/>
          <w:lang w:eastAsia="en-US"/>
        </w:rPr>
        <w:t xml:space="preserve"> </w:t>
      </w:r>
      <w:r w:rsidR="000E3C8E" w:rsidRPr="000E3C8E">
        <w:rPr>
          <w:rFonts w:ascii="Lato" w:eastAsiaTheme="minorHAnsi" w:hAnsi="Lato" w:cs="Arial"/>
          <w:iCs/>
          <w:spacing w:val="4"/>
          <w:sz w:val="22"/>
          <w:szCs w:val="22"/>
          <w:lang w:eastAsia="en-US"/>
        </w:rPr>
        <w:t>Leszczyny</w:t>
      </w:r>
      <w:r w:rsidR="000E3C8E">
        <w:rPr>
          <w:rFonts w:ascii="Lato" w:eastAsiaTheme="minorHAnsi" w:hAnsi="Lato" w:cs="Arial"/>
          <w:iCs/>
          <w:spacing w:val="4"/>
          <w:sz w:val="22"/>
          <w:szCs w:val="22"/>
          <w:lang w:eastAsia="en-US"/>
        </w:rPr>
        <w:t>.</w:t>
      </w:r>
    </w:p>
    <w:p w14:paraId="3F37AA48" w14:textId="3C47EC95" w:rsidR="004E106E" w:rsidRDefault="004E106E" w:rsidP="00BF2434">
      <w:pPr>
        <w:spacing w:after="240" w:line="240" w:lineRule="exact"/>
        <w:jc w:val="both"/>
        <w:outlineLvl w:val="0"/>
        <w:rPr>
          <w:rFonts w:ascii="Lato" w:eastAsiaTheme="minorHAnsi" w:hAnsi="Lato" w:cs="Arial"/>
          <w:iCs/>
          <w:spacing w:val="4"/>
          <w:sz w:val="22"/>
          <w:szCs w:val="22"/>
          <w:lang w:eastAsia="en-US"/>
        </w:rPr>
      </w:pPr>
      <w:r>
        <w:rPr>
          <w:rFonts w:ascii="Lato" w:eastAsiaTheme="minorHAnsi" w:hAnsi="Lato" w:cs="Arial"/>
          <w:iCs/>
          <w:spacing w:val="4"/>
          <w:sz w:val="22"/>
          <w:szCs w:val="22"/>
          <w:lang w:eastAsia="en-US"/>
        </w:rPr>
        <w:t>Uzasadniając konieczność wprowadzenia powyżej zmiany,</w:t>
      </w:r>
      <w:r w:rsidRPr="004E106E">
        <w:rPr>
          <w:rFonts w:ascii="Lato" w:eastAsiaTheme="minorHAnsi" w:hAnsi="Lato" w:cs="Arial"/>
          <w:i/>
          <w:spacing w:val="4"/>
          <w:sz w:val="22"/>
          <w:szCs w:val="22"/>
          <w:lang w:eastAsia="en-US"/>
        </w:rPr>
        <w:t xml:space="preserve"> inwestor</w:t>
      </w:r>
      <w:r>
        <w:rPr>
          <w:rFonts w:ascii="Lato" w:eastAsiaTheme="minorHAnsi" w:hAnsi="Lato" w:cs="Arial"/>
          <w:iCs/>
          <w:spacing w:val="4"/>
          <w:sz w:val="22"/>
          <w:szCs w:val="22"/>
          <w:lang w:eastAsia="en-US"/>
        </w:rPr>
        <w:t xml:space="preserve"> wskazał, iż z</w:t>
      </w:r>
      <w:r w:rsidRPr="004E106E">
        <w:rPr>
          <w:rFonts w:ascii="Lato" w:eastAsiaTheme="minorHAnsi" w:hAnsi="Lato" w:cs="Arial"/>
          <w:iCs/>
          <w:spacing w:val="4"/>
          <w:sz w:val="22"/>
          <w:szCs w:val="22"/>
          <w:lang w:eastAsia="en-US"/>
        </w:rPr>
        <w:t xml:space="preserve">godnie </w:t>
      </w:r>
      <w:r>
        <w:rPr>
          <w:rFonts w:ascii="Lato" w:eastAsiaTheme="minorHAnsi" w:hAnsi="Lato" w:cs="Arial"/>
          <w:iCs/>
          <w:spacing w:val="4"/>
          <w:sz w:val="22"/>
          <w:szCs w:val="22"/>
          <w:lang w:eastAsia="en-US"/>
        </w:rPr>
        <w:br/>
      </w:r>
      <w:r w:rsidRPr="004E106E">
        <w:rPr>
          <w:rFonts w:ascii="Lato" w:eastAsiaTheme="minorHAnsi" w:hAnsi="Lato" w:cs="Arial"/>
          <w:iCs/>
          <w:spacing w:val="4"/>
          <w:sz w:val="22"/>
          <w:szCs w:val="22"/>
          <w:lang w:eastAsia="en-US"/>
        </w:rPr>
        <w:t>z §</w:t>
      </w:r>
      <w:r>
        <w:rPr>
          <w:rFonts w:ascii="Lato" w:eastAsiaTheme="minorHAnsi" w:hAnsi="Lato" w:cs="Arial"/>
          <w:iCs/>
          <w:spacing w:val="4"/>
          <w:sz w:val="22"/>
          <w:szCs w:val="22"/>
          <w:lang w:eastAsia="en-US"/>
        </w:rPr>
        <w:t xml:space="preserve"> </w:t>
      </w:r>
      <w:r w:rsidRPr="004E106E">
        <w:rPr>
          <w:rFonts w:ascii="Lato" w:eastAsiaTheme="minorHAnsi" w:hAnsi="Lato" w:cs="Arial"/>
          <w:iCs/>
          <w:spacing w:val="4"/>
          <w:sz w:val="22"/>
          <w:szCs w:val="22"/>
          <w:lang w:eastAsia="en-US"/>
        </w:rPr>
        <w:t xml:space="preserve">17 ust. 7 pkt 1 </w:t>
      </w:r>
      <w:r w:rsidRPr="004E106E">
        <w:rPr>
          <w:rFonts w:ascii="Lato" w:eastAsiaTheme="minorHAnsi" w:hAnsi="Lato" w:cs="Arial"/>
          <w:bCs/>
          <w:iCs/>
          <w:spacing w:val="4"/>
          <w:sz w:val="22"/>
          <w:szCs w:val="22"/>
          <w:lang w:eastAsia="en-US" w:bidi="pl-PL"/>
        </w:rPr>
        <w:t xml:space="preserve">rozporządzenia Ministra Gospodarki z dnia 26 kwietnia 2013 r. </w:t>
      </w:r>
      <w:r w:rsidR="000E3C8E">
        <w:rPr>
          <w:rFonts w:ascii="Lato" w:eastAsiaTheme="minorHAnsi" w:hAnsi="Lato" w:cs="Arial"/>
          <w:bCs/>
          <w:iCs/>
          <w:spacing w:val="4"/>
          <w:sz w:val="22"/>
          <w:szCs w:val="22"/>
          <w:lang w:eastAsia="en-US" w:bidi="pl-PL"/>
        </w:rPr>
        <w:br/>
      </w:r>
      <w:r w:rsidRPr="004E106E">
        <w:rPr>
          <w:rFonts w:ascii="Lato" w:eastAsiaTheme="minorHAnsi" w:hAnsi="Lato" w:cs="Arial"/>
          <w:bCs/>
          <w:iCs/>
          <w:spacing w:val="4"/>
          <w:sz w:val="22"/>
          <w:szCs w:val="22"/>
          <w:lang w:eastAsia="en-US" w:bidi="pl-PL"/>
        </w:rPr>
        <w:t xml:space="preserve">w sprawie warunków technicznych jakim powinny odpowiadać sieci gazowe i ich usytuowanie (Dz. U. z 2013 r. poz. 640, z </w:t>
      </w:r>
      <w:proofErr w:type="spellStart"/>
      <w:r w:rsidRPr="004E106E">
        <w:rPr>
          <w:rFonts w:ascii="Lato" w:eastAsiaTheme="minorHAnsi" w:hAnsi="Lato" w:cs="Arial"/>
          <w:bCs/>
          <w:iCs/>
          <w:spacing w:val="4"/>
          <w:sz w:val="22"/>
          <w:szCs w:val="22"/>
          <w:lang w:eastAsia="en-US" w:bidi="pl-PL"/>
        </w:rPr>
        <w:t>późn</w:t>
      </w:r>
      <w:proofErr w:type="spellEnd"/>
      <w:r w:rsidRPr="004E106E">
        <w:rPr>
          <w:rFonts w:ascii="Lato" w:eastAsiaTheme="minorHAnsi" w:hAnsi="Lato" w:cs="Arial"/>
          <w:bCs/>
          <w:iCs/>
          <w:spacing w:val="4"/>
          <w:sz w:val="22"/>
          <w:szCs w:val="22"/>
          <w:lang w:eastAsia="en-US" w:bidi="pl-PL"/>
        </w:rPr>
        <w:t>. zm.), zwanym dalej „</w:t>
      </w:r>
      <w:bookmarkStart w:id="12" w:name="_Hlk122507731"/>
      <w:r w:rsidRPr="004E106E">
        <w:rPr>
          <w:rFonts w:ascii="Lato" w:eastAsiaTheme="minorHAnsi" w:hAnsi="Lato" w:cs="Arial"/>
          <w:bCs/>
          <w:i/>
          <w:iCs/>
          <w:spacing w:val="4"/>
          <w:sz w:val="22"/>
          <w:szCs w:val="22"/>
          <w:lang w:eastAsia="en-US" w:bidi="pl-PL"/>
        </w:rPr>
        <w:t xml:space="preserve">rozporządzeniem </w:t>
      </w:r>
      <w:r w:rsidR="000E3C8E">
        <w:rPr>
          <w:rFonts w:ascii="Lato" w:eastAsiaTheme="minorHAnsi" w:hAnsi="Lato" w:cs="Arial"/>
          <w:bCs/>
          <w:i/>
          <w:iCs/>
          <w:spacing w:val="4"/>
          <w:sz w:val="22"/>
          <w:szCs w:val="22"/>
          <w:lang w:eastAsia="en-US" w:bidi="pl-PL"/>
        </w:rPr>
        <w:br/>
      </w:r>
      <w:r w:rsidRPr="004E106E">
        <w:rPr>
          <w:rFonts w:ascii="Lato" w:eastAsiaTheme="minorHAnsi" w:hAnsi="Lato" w:cs="Arial"/>
          <w:bCs/>
          <w:i/>
          <w:iCs/>
          <w:spacing w:val="4"/>
          <w:sz w:val="22"/>
          <w:szCs w:val="22"/>
          <w:lang w:eastAsia="en-US" w:bidi="pl-PL"/>
        </w:rPr>
        <w:t>w sprawie warunków technicznych sieci gazowych</w:t>
      </w:r>
      <w:bookmarkEnd w:id="12"/>
      <w:r w:rsidRPr="004E106E">
        <w:rPr>
          <w:rFonts w:ascii="Lato" w:eastAsiaTheme="minorHAnsi" w:hAnsi="Lato" w:cs="Arial"/>
          <w:bCs/>
          <w:iCs/>
          <w:spacing w:val="4"/>
          <w:sz w:val="22"/>
          <w:szCs w:val="22"/>
          <w:lang w:eastAsia="en-US" w:bidi="pl-PL"/>
        </w:rPr>
        <w:t xml:space="preserve">”, </w:t>
      </w:r>
      <w:r w:rsidRPr="004E106E">
        <w:rPr>
          <w:rFonts w:ascii="Lato" w:eastAsiaTheme="minorHAnsi" w:hAnsi="Lato" w:cs="Arial"/>
          <w:iCs/>
          <w:spacing w:val="4"/>
          <w:sz w:val="22"/>
          <w:szCs w:val="22"/>
          <w:lang w:eastAsia="en-US"/>
        </w:rPr>
        <w:t>odległość granicy strefy kontrolowanej gazociągu stalowego od obrysu zewnętrznego uziemienia elektroenergetycznej stacji transformatorów o napięciu do 15kV włącznie, nie powinna być mniejsza niż 5</w:t>
      </w:r>
      <w:r w:rsidR="000E3C8E">
        <w:rPr>
          <w:rFonts w:ascii="Lato" w:eastAsiaTheme="minorHAnsi" w:hAnsi="Lato" w:cs="Arial"/>
          <w:iCs/>
          <w:spacing w:val="4"/>
          <w:sz w:val="22"/>
          <w:szCs w:val="22"/>
          <w:lang w:eastAsia="en-US"/>
        </w:rPr>
        <w:t xml:space="preserve">,0 </w:t>
      </w:r>
      <w:r w:rsidRPr="004E106E">
        <w:rPr>
          <w:rFonts w:ascii="Lato" w:eastAsiaTheme="minorHAnsi" w:hAnsi="Lato" w:cs="Arial"/>
          <w:iCs/>
          <w:spacing w:val="4"/>
          <w:sz w:val="22"/>
          <w:szCs w:val="22"/>
          <w:lang w:eastAsia="en-US"/>
        </w:rPr>
        <w:t>m. Strefa kontrolowana projektowego gazociągu wysokiego ciśnienia DN500 wynosi 8,</w:t>
      </w:r>
      <w:r w:rsidR="000E3C8E">
        <w:rPr>
          <w:rFonts w:ascii="Lato" w:eastAsiaTheme="minorHAnsi" w:hAnsi="Lato" w:cs="Arial"/>
          <w:iCs/>
          <w:spacing w:val="4"/>
          <w:sz w:val="22"/>
          <w:szCs w:val="22"/>
          <w:lang w:eastAsia="en-US"/>
        </w:rPr>
        <w:t xml:space="preserve">0 </w:t>
      </w:r>
      <w:r w:rsidRPr="004E106E">
        <w:rPr>
          <w:rFonts w:ascii="Lato" w:eastAsiaTheme="minorHAnsi" w:hAnsi="Lato" w:cs="Arial"/>
          <w:iCs/>
          <w:spacing w:val="4"/>
          <w:sz w:val="22"/>
          <w:szCs w:val="22"/>
          <w:lang w:eastAsia="en-US"/>
        </w:rPr>
        <w:t>m, tj. po 4</w:t>
      </w:r>
      <w:r w:rsidR="000E3C8E">
        <w:rPr>
          <w:rFonts w:ascii="Lato" w:eastAsiaTheme="minorHAnsi" w:hAnsi="Lato" w:cs="Arial"/>
          <w:iCs/>
          <w:spacing w:val="4"/>
          <w:sz w:val="22"/>
          <w:szCs w:val="22"/>
          <w:lang w:eastAsia="en-US"/>
        </w:rPr>
        <w:t xml:space="preserve"> </w:t>
      </w:r>
      <w:r w:rsidRPr="004E106E">
        <w:rPr>
          <w:rFonts w:ascii="Lato" w:eastAsiaTheme="minorHAnsi" w:hAnsi="Lato" w:cs="Arial"/>
          <w:iCs/>
          <w:spacing w:val="4"/>
          <w:sz w:val="22"/>
          <w:szCs w:val="22"/>
          <w:lang w:eastAsia="en-US"/>
        </w:rPr>
        <w:t>m od osi gazociągu (§</w:t>
      </w:r>
      <w:r w:rsidR="000E3C8E">
        <w:rPr>
          <w:rFonts w:ascii="Lato" w:eastAsiaTheme="minorHAnsi" w:hAnsi="Lato" w:cs="Arial"/>
          <w:iCs/>
          <w:spacing w:val="4"/>
          <w:sz w:val="22"/>
          <w:szCs w:val="22"/>
          <w:lang w:eastAsia="en-US"/>
        </w:rPr>
        <w:t xml:space="preserve"> </w:t>
      </w:r>
      <w:r w:rsidRPr="004E106E">
        <w:rPr>
          <w:rFonts w:ascii="Lato" w:eastAsiaTheme="minorHAnsi" w:hAnsi="Lato" w:cs="Arial"/>
          <w:iCs/>
          <w:spacing w:val="4"/>
          <w:sz w:val="22"/>
          <w:szCs w:val="22"/>
          <w:lang w:eastAsia="en-US"/>
        </w:rPr>
        <w:t xml:space="preserve">10 ust. 6 pkt 3 lit. c ww. rozporządzenia). </w:t>
      </w:r>
      <w:r w:rsidR="000E3C8E" w:rsidRPr="000E3C8E">
        <w:rPr>
          <w:rFonts w:ascii="Lato" w:eastAsiaTheme="minorHAnsi" w:hAnsi="Lato" w:cs="Arial"/>
          <w:i/>
          <w:spacing w:val="4"/>
          <w:sz w:val="22"/>
          <w:szCs w:val="22"/>
          <w:lang w:eastAsia="en-US"/>
        </w:rPr>
        <w:t>Inwestor</w:t>
      </w:r>
      <w:r w:rsidR="000E3C8E">
        <w:rPr>
          <w:rFonts w:ascii="Lato" w:eastAsiaTheme="minorHAnsi" w:hAnsi="Lato" w:cs="Arial"/>
          <w:iCs/>
          <w:spacing w:val="4"/>
          <w:sz w:val="22"/>
          <w:szCs w:val="22"/>
          <w:lang w:eastAsia="en-US"/>
        </w:rPr>
        <w:t xml:space="preserve"> wskazał, iż z</w:t>
      </w:r>
      <w:r w:rsidRPr="004E106E">
        <w:rPr>
          <w:rFonts w:ascii="Lato" w:eastAsiaTheme="minorHAnsi" w:hAnsi="Lato" w:cs="Arial"/>
          <w:iCs/>
          <w:spacing w:val="4"/>
          <w:sz w:val="22"/>
          <w:szCs w:val="22"/>
          <w:lang w:eastAsia="en-US"/>
        </w:rPr>
        <w:t>godnie z danymi otrzymanymi od gestora sieci elektroenergetycznej (PGE Dystrybucja S.A.) obrys zewnętrznego uziemienia przedmiotowej stacji transformatorowej znajduje się do 2,</w:t>
      </w:r>
      <w:r w:rsidR="000E3C8E">
        <w:rPr>
          <w:rFonts w:ascii="Lato" w:eastAsiaTheme="minorHAnsi" w:hAnsi="Lato" w:cs="Arial"/>
          <w:iCs/>
          <w:spacing w:val="4"/>
          <w:sz w:val="22"/>
          <w:szCs w:val="22"/>
          <w:lang w:eastAsia="en-US"/>
        </w:rPr>
        <w:t xml:space="preserve">0 </w:t>
      </w:r>
      <w:r w:rsidRPr="004E106E">
        <w:rPr>
          <w:rFonts w:ascii="Lato" w:eastAsiaTheme="minorHAnsi" w:hAnsi="Lato" w:cs="Arial"/>
          <w:iCs/>
          <w:spacing w:val="4"/>
          <w:sz w:val="22"/>
          <w:szCs w:val="22"/>
          <w:lang w:eastAsia="en-US"/>
        </w:rPr>
        <w:t>m od osi słupa elektroenergetycznego, na którym jest ona zlokalizowana. Uwzględniając powyższe</w:t>
      </w:r>
      <w:r w:rsidR="00416811">
        <w:rPr>
          <w:rFonts w:ascii="Lato" w:eastAsiaTheme="minorHAnsi" w:hAnsi="Lato" w:cs="Arial"/>
          <w:iCs/>
          <w:spacing w:val="4"/>
          <w:sz w:val="22"/>
          <w:szCs w:val="22"/>
          <w:lang w:eastAsia="en-US"/>
        </w:rPr>
        <w:t xml:space="preserve">, jak wskazał </w:t>
      </w:r>
      <w:r w:rsidR="00416811" w:rsidRPr="00416811">
        <w:rPr>
          <w:rFonts w:ascii="Lato" w:eastAsiaTheme="minorHAnsi" w:hAnsi="Lato" w:cs="Arial"/>
          <w:i/>
          <w:spacing w:val="4"/>
          <w:sz w:val="22"/>
          <w:szCs w:val="22"/>
          <w:lang w:eastAsia="en-US"/>
        </w:rPr>
        <w:t>inwestor</w:t>
      </w:r>
      <w:r w:rsidR="00416811">
        <w:rPr>
          <w:rFonts w:ascii="Lato" w:eastAsiaTheme="minorHAnsi" w:hAnsi="Lato" w:cs="Arial"/>
          <w:iCs/>
          <w:spacing w:val="4"/>
          <w:sz w:val="22"/>
          <w:szCs w:val="22"/>
          <w:lang w:eastAsia="en-US"/>
        </w:rPr>
        <w:t xml:space="preserve">, </w:t>
      </w:r>
      <w:r w:rsidRPr="004E106E">
        <w:rPr>
          <w:rFonts w:ascii="Lato" w:eastAsiaTheme="minorHAnsi" w:hAnsi="Lato" w:cs="Arial"/>
          <w:iCs/>
          <w:spacing w:val="4"/>
          <w:sz w:val="22"/>
          <w:szCs w:val="22"/>
          <w:lang w:eastAsia="en-US"/>
        </w:rPr>
        <w:t xml:space="preserve">konieczne jest zachowanie odległości </w:t>
      </w:r>
      <w:r w:rsidR="00416811">
        <w:rPr>
          <w:rFonts w:ascii="Lato" w:eastAsiaTheme="minorHAnsi" w:hAnsi="Lato" w:cs="Arial"/>
          <w:iCs/>
          <w:spacing w:val="4"/>
          <w:sz w:val="22"/>
          <w:szCs w:val="22"/>
          <w:lang w:eastAsia="en-US"/>
        </w:rPr>
        <w:br/>
      </w:r>
      <w:r w:rsidRPr="004E106E">
        <w:rPr>
          <w:rFonts w:ascii="Lato" w:eastAsiaTheme="minorHAnsi" w:hAnsi="Lato" w:cs="Arial"/>
          <w:iCs/>
          <w:spacing w:val="4"/>
          <w:sz w:val="22"/>
          <w:szCs w:val="22"/>
          <w:lang w:eastAsia="en-US"/>
        </w:rPr>
        <w:t xml:space="preserve">co najmniej </w:t>
      </w:r>
      <w:r w:rsidR="000E3C8E">
        <w:rPr>
          <w:rFonts w:ascii="Lato" w:eastAsiaTheme="minorHAnsi" w:hAnsi="Lato" w:cs="Arial"/>
          <w:iCs/>
          <w:spacing w:val="4"/>
          <w:sz w:val="22"/>
          <w:szCs w:val="22"/>
          <w:lang w:eastAsia="en-US"/>
        </w:rPr>
        <w:t>11</w:t>
      </w:r>
      <w:r w:rsidRPr="004E106E">
        <w:rPr>
          <w:rFonts w:ascii="Lato" w:eastAsiaTheme="minorHAnsi" w:hAnsi="Lato" w:cs="Arial"/>
          <w:iCs/>
          <w:spacing w:val="4"/>
          <w:sz w:val="22"/>
          <w:szCs w:val="22"/>
          <w:lang w:eastAsia="en-US"/>
        </w:rPr>
        <w:t>,</w:t>
      </w:r>
      <w:r w:rsidR="000E3C8E">
        <w:rPr>
          <w:rFonts w:ascii="Lato" w:eastAsiaTheme="minorHAnsi" w:hAnsi="Lato" w:cs="Arial"/>
          <w:iCs/>
          <w:spacing w:val="4"/>
          <w:sz w:val="22"/>
          <w:szCs w:val="22"/>
          <w:lang w:eastAsia="en-US"/>
        </w:rPr>
        <w:t xml:space="preserve">0 </w:t>
      </w:r>
      <w:r w:rsidRPr="004E106E">
        <w:rPr>
          <w:rFonts w:ascii="Lato" w:eastAsiaTheme="minorHAnsi" w:hAnsi="Lato" w:cs="Arial"/>
          <w:iCs/>
          <w:spacing w:val="4"/>
          <w:sz w:val="22"/>
          <w:szCs w:val="22"/>
          <w:lang w:eastAsia="en-US"/>
        </w:rPr>
        <w:t>m pomiędzy osią projektowanego gazociągu</w:t>
      </w:r>
      <w:r w:rsidR="000E3C8E">
        <w:rPr>
          <w:rFonts w:ascii="Lato" w:eastAsiaTheme="minorHAnsi" w:hAnsi="Lato" w:cs="Arial"/>
          <w:iCs/>
          <w:spacing w:val="4"/>
          <w:sz w:val="22"/>
          <w:szCs w:val="22"/>
          <w:lang w:eastAsia="en-US"/>
        </w:rPr>
        <w:t xml:space="preserve">, </w:t>
      </w:r>
      <w:r w:rsidRPr="004E106E">
        <w:rPr>
          <w:rFonts w:ascii="Lato" w:eastAsiaTheme="minorHAnsi" w:hAnsi="Lato" w:cs="Arial"/>
          <w:iCs/>
          <w:spacing w:val="4"/>
          <w:sz w:val="22"/>
          <w:szCs w:val="22"/>
          <w:lang w:eastAsia="en-US"/>
        </w:rPr>
        <w:t>a osią słupa elektroenergetycznego, na którym zlokalizowana jest stacja transformatorowa.</w:t>
      </w:r>
    </w:p>
    <w:p w14:paraId="4B3298CD" w14:textId="60552D96" w:rsidR="007D2D31" w:rsidRPr="00416811" w:rsidRDefault="000E3C8E" w:rsidP="00BF2434">
      <w:pPr>
        <w:tabs>
          <w:tab w:val="left" w:pos="2977"/>
        </w:tabs>
        <w:spacing w:after="240" w:line="240" w:lineRule="exact"/>
        <w:jc w:val="both"/>
        <w:outlineLvl w:val="0"/>
        <w:rPr>
          <w:rFonts w:ascii="Lato" w:eastAsiaTheme="minorHAnsi" w:hAnsi="Lato" w:cs="Arial"/>
          <w:iCs/>
          <w:spacing w:val="4"/>
          <w:sz w:val="22"/>
          <w:szCs w:val="22"/>
          <w:lang w:eastAsia="en-US"/>
        </w:rPr>
      </w:pPr>
      <w:r w:rsidRPr="000E3C8E">
        <w:rPr>
          <w:rFonts w:ascii="Lato" w:eastAsiaTheme="minorHAnsi" w:hAnsi="Lato" w:cs="Arial"/>
          <w:i/>
          <w:spacing w:val="4"/>
          <w:sz w:val="22"/>
          <w:szCs w:val="22"/>
          <w:lang w:eastAsia="en-US"/>
        </w:rPr>
        <w:t xml:space="preserve">Inwestor </w:t>
      </w:r>
      <w:r>
        <w:rPr>
          <w:rFonts w:ascii="Lato" w:eastAsiaTheme="minorHAnsi" w:hAnsi="Lato" w:cs="Arial"/>
          <w:iCs/>
          <w:spacing w:val="4"/>
          <w:sz w:val="22"/>
          <w:szCs w:val="22"/>
          <w:lang w:eastAsia="en-US"/>
        </w:rPr>
        <w:t>wyjaśnił, iż w</w:t>
      </w:r>
      <w:r w:rsidR="004E106E" w:rsidRPr="004E106E">
        <w:rPr>
          <w:rFonts w:ascii="Lato" w:eastAsiaTheme="minorHAnsi" w:hAnsi="Lato" w:cs="Arial"/>
          <w:iCs/>
          <w:spacing w:val="4"/>
          <w:sz w:val="22"/>
          <w:szCs w:val="22"/>
          <w:lang w:eastAsia="en-US"/>
        </w:rPr>
        <w:t xml:space="preserve"> celu zapewnienia zgodności projektowanej inwestycji </w:t>
      </w:r>
      <w:r>
        <w:rPr>
          <w:rFonts w:ascii="Lato" w:eastAsiaTheme="minorHAnsi" w:hAnsi="Lato" w:cs="Arial"/>
          <w:iCs/>
          <w:spacing w:val="4"/>
          <w:sz w:val="22"/>
          <w:szCs w:val="22"/>
          <w:lang w:eastAsia="en-US"/>
        </w:rPr>
        <w:br/>
      </w:r>
      <w:r w:rsidR="004E106E" w:rsidRPr="004E106E">
        <w:rPr>
          <w:rFonts w:ascii="Lato" w:eastAsiaTheme="minorHAnsi" w:hAnsi="Lato" w:cs="Arial"/>
          <w:iCs/>
          <w:spacing w:val="4"/>
          <w:sz w:val="22"/>
          <w:szCs w:val="22"/>
          <w:lang w:eastAsia="en-US"/>
        </w:rPr>
        <w:t>z obowiązującymi przepisami wprowadzono korektę trasy projektowanego gazociągu DN500 MOP 6,3MPa. Korekcie uległ także przebieg projektowanego wzdłuż gazociągu światłowodu.</w:t>
      </w:r>
      <w:r>
        <w:rPr>
          <w:rFonts w:ascii="Lato" w:eastAsiaTheme="minorHAnsi" w:hAnsi="Lato" w:cs="Arial"/>
          <w:iCs/>
          <w:spacing w:val="4"/>
          <w:sz w:val="22"/>
          <w:szCs w:val="22"/>
          <w:lang w:eastAsia="en-US"/>
        </w:rPr>
        <w:t xml:space="preserve"> </w:t>
      </w:r>
      <w:r w:rsidR="004E106E" w:rsidRPr="004E106E">
        <w:rPr>
          <w:rFonts w:ascii="Lato" w:eastAsiaTheme="minorHAnsi" w:hAnsi="Lato" w:cs="Arial"/>
          <w:iCs/>
          <w:spacing w:val="4"/>
          <w:sz w:val="22"/>
          <w:szCs w:val="22"/>
          <w:lang w:eastAsia="en-US"/>
        </w:rPr>
        <w:t>W związku z powyższym</w:t>
      </w:r>
      <w:r>
        <w:rPr>
          <w:rFonts w:ascii="Lato" w:eastAsiaTheme="minorHAnsi" w:hAnsi="Lato" w:cs="Arial"/>
          <w:iCs/>
          <w:spacing w:val="4"/>
          <w:sz w:val="22"/>
          <w:szCs w:val="22"/>
          <w:lang w:eastAsia="en-US"/>
        </w:rPr>
        <w:t xml:space="preserve">, </w:t>
      </w:r>
      <w:r w:rsidR="004C4633" w:rsidRPr="004C4633">
        <w:rPr>
          <w:rFonts w:ascii="Lato" w:eastAsiaTheme="minorHAnsi" w:hAnsi="Lato" w:cs="Arial"/>
          <w:i/>
          <w:spacing w:val="4"/>
          <w:sz w:val="22"/>
          <w:szCs w:val="22"/>
          <w:lang w:eastAsia="en-US"/>
        </w:rPr>
        <w:t>inwestor</w:t>
      </w:r>
      <w:r w:rsidR="004C4633">
        <w:rPr>
          <w:rFonts w:ascii="Lato" w:eastAsiaTheme="minorHAnsi" w:hAnsi="Lato" w:cs="Arial"/>
          <w:iCs/>
          <w:spacing w:val="4"/>
          <w:sz w:val="22"/>
          <w:szCs w:val="22"/>
          <w:lang w:eastAsia="en-US"/>
        </w:rPr>
        <w:t xml:space="preserve"> </w:t>
      </w:r>
      <w:r>
        <w:rPr>
          <w:rFonts w:ascii="Lato" w:eastAsiaTheme="minorHAnsi" w:hAnsi="Lato" w:cs="Arial"/>
          <w:iCs/>
          <w:spacing w:val="4"/>
          <w:sz w:val="22"/>
          <w:szCs w:val="22"/>
          <w:lang w:eastAsia="en-US"/>
        </w:rPr>
        <w:t>za</w:t>
      </w:r>
      <w:r w:rsidR="004E106E" w:rsidRPr="004E106E">
        <w:rPr>
          <w:rFonts w:ascii="Lato" w:eastAsiaTheme="minorHAnsi" w:hAnsi="Lato" w:cs="Arial"/>
          <w:iCs/>
          <w:spacing w:val="4"/>
          <w:sz w:val="22"/>
          <w:szCs w:val="22"/>
          <w:lang w:eastAsia="en-US"/>
        </w:rPr>
        <w:t>wniosk</w:t>
      </w:r>
      <w:r>
        <w:rPr>
          <w:rFonts w:ascii="Lato" w:eastAsiaTheme="minorHAnsi" w:hAnsi="Lato" w:cs="Arial"/>
          <w:iCs/>
          <w:spacing w:val="4"/>
          <w:sz w:val="22"/>
          <w:szCs w:val="22"/>
          <w:lang w:eastAsia="en-US"/>
        </w:rPr>
        <w:t>ował</w:t>
      </w:r>
      <w:r w:rsidR="004E106E" w:rsidRPr="004E106E">
        <w:rPr>
          <w:rFonts w:ascii="Lato" w:eastAsiaTheme="minorHAnsi" w:hAnsi="Lato" w:cs="Arial"/>
          <w:iCs/>
          <w:spacing w:val="4"/>
          <w:sz w:val="22"/>
          <w:szCs w:val="22"/>
          <w:lang w:eastAsia="en-US"/>
        </w:rPr>
        <w:t xml:space="preserve"> o korektę arkuszy </w:t>
      </w:r>
      <w:r w:rsidR="004C4633">
        <w:rPr>
          <w:rFonts w:ascii="Lato" w:eastAsiaTheme="minorHAnsi" w:hAnsi="Lato" w:cs="Arial"/>
          <w:iCs/>
          <w:spacing w:val="4"/>
          <w:sz w:val="22"/>
          <w:szCs w:val="22"/>
          <w:lang w:eastAsia="en-US"/>
        </w:rPr>
        <w:br/>
      </w:r>
      <w:r w:rsidR="004C4633">
        <w:rPr>
          <w:rFonts w:ascii="Lato" w:eastAsiaTheme="minorHAnsi" w:hAnsi="Lato" w:cs="Arial"/>
          <w:iCs/>
          <w:spacing w:val="4"/>
          <w:sz w:val="22"/>
          <w:szCs w:val="22"/>
          <w:lang w:eastAsia="en-US"/>
        </w:rPr>
        <w:lastRenderedPageBreak/>
        <w:t xml:space="preserve">nr </w:t>
      </w:r>
      <w:r w:rsidR="004E106E" w:rsidRPr="004E106E">
        <w:rPr>
          <w:rFonts w:ascii="Lato" w:eastAsiaTheme="minorHAnsi" w:hAnsi="Lato" w:cs="Arial"/>
          <w:iCs/>
          <w:spacing w:val="4"/>
          <w:sz w:val="22"/>
          <w:szCs w:val="22"/>
          <w:lang w:eastAsia="en-US"/>
        </w:rPr>
        <w:t xml:space="preserve">31 i </w:t>
      </w:r>
      <w:r w:rsidR="004C4633">
        <w:rPr>
          <w:rFonts w:ascii="Lato" w:eastAsiaTheme="minorHAnsi" w:hAnsi="Lato" w:cs="Arial"/>
          <w:iCs/>
          <w:spacing w:val="4"/>
          <w:sz w:val="22"/>
          <w:szCs w:val="22"/>
          <w:lang w:eastAsia="en-US"/>
        </w:rPr>
        <w:t xml:space="preserve">nr </w:t>
      </w:r>
      <w:r w:rsidR="004E106E" w:rsidRPr="004E106E">
        <w:rPr>
          <w:rFonts w:ascii="Lato" w:eastAsiaTheme="minorHAnsi" w:hAnsi="Lato" w:cs="Arial"/>
          <w:iCs/>
          <w:spacing w:val="4"/>
          <w:sz w:val="22"/>
          <w:szCs w:val="22"/>
          <w:lang w:eastAsia="en-US"/>
        </w:rPr>
        <w:t xml:space="preserve">32 załącznika do </w:t>
      </w:r>
      <w:r w:rsidRPr="000E3C8E">
        <w:rPr>
          <w:rFonts w:ascii="Lato" w:eastAsiaTheme="minorHAnsi" w:hAnsi="Lato" w:cs="Arial"/>
          <w:i/>
          <w:spacing w:val="4"/>
          <w:sz w:val="22"/>
          <w:szCs w:val="22"/>
          <w:lang w:eastAsia="en-US"/>
        </w:rPr>
        <w:t>d</w:t>
      </w:r>
      <w:r w:rsidR="004E106E" w:rsidRPr="000E3C8E">
        <w:rPr>
          <w:rFonts w:ascii="Lato" w:eastAsiaTheme="minorHAnsi" w:hAnsi="Lato" w:cs="Arial"/>
          <w:i/>
          <w:spacing w:val="4"/>
          <w:sz w:val="22"/>
          <w:szCs w:val="22"/>
          <w:lang w:eastAsia="en-US"/>
        </w:rPr>
        <w:t>ecyzji Wojewody Łódzkiego</w:t>
      </w:r>
      <w:r w:rsidR="00416811">
        <w:rPr>
          <w:rFonts w:ascii="Lato" w:eastAsiaTheme="minorHAnsi" w:hAnsi="Lato" w:cs="Arial"/>
          <w:i/>
          <w:spacing w:val="4"/>
          <w:sz w:val="22"/>
          <w:szCs w:val="22"/>
          <w:lang w:eastAsia="en-US"/>
        </w:rPr>
        <w:t xml:space="preserve"> </w:t>
      </w:r>
      <w:r w:rsidR="00416811" w:rsidRPr="00416811">
        <w:rPr>
          <w:rFonts w:ascii="Lato" w:eastAsiaTheme="minorHAnsi" w:hAnsi="Lato" w:cs="Arial"/>
          <w:iCs/>
          <w:spacing w:val="4"/>
          <w:sz w:val="22"/>
          <w:szCs w:val="22"/>
          <w:lang w:eastAsia="en-US"/>
        </w:rPr>
        <w:t xml:space="preserve">i zatwierdzenie w to miejsce zamiennych arkuszy przekazanych </w:t>
      </w:r>
      <w:r w:rsidR="00416811">
        <w:rPr>
          <w:rFonts w:ascii="Lato" w:eastAsiaTheme="minorHAnsi" w:hAnsi="Lato" w:cs="Arial"/>
          <w:iCs/>
          <w:spacing w:val="4"/>
          <w:sz w:val="22"/>
          <w:szCs w:val="22"/>
          <w:lang w:eastAsia="en-US"/>
        </w:rPr>
        <w:t>przy</w:t>
      </w:r>
      <w:r w:rsidR="00416811" w:rsidRPr="00416811">
        <w:rPr>
          <w:rFonts w:ascii="Lato" w:eastAsiaTheme="minorHAnsi" w:hAnsi="Lato" w:cs="Arial"/>
          <w:iCs/>
          <w:spacing w:val="4"/>
          <w:sz w:val="22"/>
          <w:szCs w:val="22"/>
          <w:lang w:eastAsia="en-US"/>
        </w:rPr>
        <w:t xml:space="preserve"> </w:t>
      </w:r>
      <w:r w:rsidR="00416811">
        <w:rPr>
          <w:rFonts w:ascii="Lato" w:eastAsiaTheme="minorHAnsi" w:hAnsi="Lato" w:cs="Arial"/>
          <w:iCs/>
          <w:spacing w:val="4"/>
          <w:sz w:val="22"/>
          <w:szCs w:val="22"/>
          <w:lang w:eastAsia="en-US"/>
        </w:rPr>
        <w:t xml:space="preserve">ww. </w:t>
      </w:r>
      <w:r w:rsidR="00416811" w:rsidRPr="00416811">
        <w:rPr>
          <w:rFonts w:ascii="Lato" w:eastAsiaTheme="minorHAnsi" w:hAnsi="Lato" w:cs="Arial"/>
          <w:iCs/>
          <w:spacing w:val="4"/>
          <w:sz w:val="22"/>
          <w:szCs w:val="22"/>
          <w:lang w:eastAsia="en-US"/>
        </w:rPr>
        <w:t>piśmie z dnia 16 września 2022 r.</w:t>
      </w:r>
    </w:p>
    <w:p w14:paraId="4287400D" w14:textId="0AD50312" w:rsidR="00CF2CC4" w:rsidRPr="00BF46BF" w:rsidRDefault="001D5F9C" w:rsidP="00BF2434">
      <w:pPr>
        <w:tabs>
          <w:tab w:val="left" w:pos="2977"/>
        </w:tabs>
        <w:spacing w:after="240" w:line="240" w:lineRule="exact"/>
        <w:jc w:val="both"/>
        <w:outlineLvl w:val="0"/>
        <w:rPr>
          <w:rFonts w:ascii="Lato" w:eastAsiaTheme="minorHAnsi" w:hAnsi="Lato" w:cs="Arial"/>
          <w:iCs/>
          <w:spacing w:val="4"/>
          <w:sz w:val="22"/>
          <w:szCs w:val="22"/>
          <w:lang w:eastAsia="en-US"/>
        </w:rPr>
      </w:pPr>
      <w:r w:rsidRPr="00BF46BF">
        <w:rPr>
          <w:rFonts w:ascii="Lato" w:eastAsiaTheme="minorHAnsi" w:hAnsi="Lato" w:cs="Arial"/>
          <w:iCs/>
          <w:spacing w:val="4"/>
          <w:sz w:val="22"/>
          <w:szCs w:val="22"/>
          <w:lang w:eastAsia="en-US"/>
        </w:rPr>
        <w:t xml:space="preserve">Realizując zasady wynikające z art. 9 i 10 </w:t>
      </w:r>
      <w:r w:rsidRPr="00BF46BF">
        <w:rPr>
          <w:rFonts w:ascii="Lato" w:eastAsiaTheme="minorHAnsi" w:hAnsi="Lato" w:cs="Arial"/>
          <w:i/>
          <w:spacing w:val="4"/>
          <w:sz w:val="22"/>
          <w:szCs w:val="22"/>
          <w:lang w:eastAsia="en-US"/>
        </w:rPr>
        <w:t>kpa</w:t>
      </w:r>
      <w:r w:rsidRPr="00BF46BF">
        <w:rPr>
          <w:rFonts w:ascii="Lato" w:eastAsiaTheme="minorHAnsi" w:hAnsi="Lato" w:cs="Arial"/>
          <w:iCs/>
          <w:spacing w:val="4"/>
          <w:sz w:val="22"/>
          <w:szCs w:val="22"/>
          <w:lang w:eastAsia="en-US"/>
        </w:rPr>
        <w:t xml:space="preserve">, pismem z dnia </w:t>
      </w:r>
      <w:r w:rsidR="00BF46BF" w:rsidRPr="00BF46BF">
        <w:rPr>
          <w:rFonts w:ascii="Lato" w:eastAsiaTheme="minorHAnsi" w:hAnsi="Lato" w:cs="Arial"/>
          <w:iCs/>
          <w:spacing w:val="4"/>
          <w:sz w:val="22"/>
          <w:szCs w:val="22"/>
          <w:lang w:eastAsia="en-US"/>
        </w:rPr>
        <w:t>19 października 2022 r., znak: DLI-II.7620.14.2022.PMJ.15</w:t>
      </w:r>
      <w:r w:rsidRPr="00BF46BF">
        <w:rPr>
          <w:rFonts w:ascii="Lato" w:eastAsiaTheme="minorHAnsi" w:hAnsi="Lato" w:cs="Arial"/>
          <w:iCs/>
          <w:spacing w:val="4"/>
          <w:sz w:val="22"/>
          <w:szCs w:val="22"/>
          <w:lang w:eastAsia="en-US"/>
        </w:rPr>
        <w:t xml:space="preserve">, organ odwoławczy zawiadomił właścicieli </w:t>
      </w:r>
      <w:r w:rsidR="00BF46BF" w:rsidRPr="00BF46BF">
        <w:rPr>
          <w:rFonts w:ascii="Lato" w:eastAsiaTheme="minorHAnsi" w:hAnsi="Lato" w:cs="Arial"/>
          <w:iCs/>
          <w:spacing w:val="4"/>
          <w:sz w:val="22"/>
          <w:szCs w:val="22"/>
          <w:lang w:eastAsia="en-US"/>
        </w:rPr>
        <w:br/>
      </w:r>
      <w:r w:rsidRPr="00BF46BF">
        <w:rPr>
          <w:rFonts w:ascii="Lato" w:eastAsiaTheme="minorHAnsi" w:hAnsi="Lato" w:cs="Arial"/>
          <w:iCs/>
          <w:spacing w:val="4"/>
          <w:sz w:val="22"/>
          <w:szCs w:val="22"/>
          <w:lang w:eastAsia="en-US"/>
        </w:rPr>
        <w:t xml:space="preserve">ww. działek, o prowadzonym postępowaniu odwoławczym w sprawie </w:t>
      </w:r>
      <w:r w:rsidRPr="00BF46BF">
        <w:rPr>
          <w:rFonts w:ascii="Lato" w:eastAsiaTheme="minorHAnsi" w:hAnsi="Lato" w:cs="Arial"/>
          <w:i/>
          <w:spacing w:val="4"/>
          <w:sz w:val="22"/>
          <w:szCs w:val="22"/>
          <w:lang w:eastAsia="en-US"/>
        </w:rPr>
        <w:t>decyzji Wojewody</w:t>
      </w:r>
      <w:r w:rsidR="00BF46BF" w:rsidRPr="00BF46BF">
        <w:rPr>
          <w:rFonts w:ascii="Lato" w:eastAsiaTheme="minorHAnsi" w:hAnsi="Lato" w:cs="Arial"/>
          <w:i/>
          <w:spacing w:val="4"/>
          <w:sz w:val="22"/>
          <w:szCs w:val="22"/>
          <w:lang w:eastAsia="en-US"/>
        </w:rPr>
        <w:t xml:space="preserve"> Łódzkiego</w:t>
      </w:r>
      <w:r w:rsidRPr="00BF46BF">
        <w:rPr>
          <w:rFonts w:ascii="Lato" w:eastAsiaTheme="minorHAnsi" w:hAnsi="Lato" w:cs="Arial"/>
          <w:iCs/>
          <w:spacing w:val="4"/>
          <w:sz w:val="22"/>
          <w:szCs w:val="22"/>
          <w:lang w:eastAsia="en-US"/>
        </w:rPr>
        <w:t xml:space="preserve">, bowiem wnioskowana przez </w:t>
      </w:r>
      <w:r w:rsidRPr="00BF46BF">
        <w:rPr>
          <w:rFonts w:ascii="Lato" w:eastAsiaTheme="minorHAnsi" w:hAnsi="Lato" w:cs="Arial"/>
          <w:i/>
          <w:spacing w:val="4"/>
          <w:sz w:val="22"/>
          <w:szCs w:val="22"/>
          <w:lang w:eastAsia="en-US"/>
        </w:rPr>
        <w:t>inwestora</w:t>
      </w:r>
      <w:r w:rsidRPr="00BF46BF">
        <w:rPr>
          <w:rFonts w:ascii="Lato" w:eastAsiaTheme="minorHAnsi" w:hAnsi="Lato" w:cs="Arial"/>
          <w:iCs/>
          <w:spacing w:val="4"/>
          <w:sz w:val="22"/>
          <w:szCs w:val="22"/>
          <w:lang w:eastAsia="en-US"/>
        </w:rPr>
        <w:t xml:space="preserve"> korekta </w:t>
      </w:r>
      <w:r w:rsidRPr="00BF46BF">
        <w:rPr>
          <w:rFonts w:ascii="Lato" w:eastAsiaTheme="minorHAnsi" w:hAnsi="Lato" w:cs="Arial"/>
          <w:i/>
          <w:spacing w:val="4"/>
          <w:sz w:val="22"/>
          <w:szCs w:val="22"/>
          <w:lang w:eastAsia="en-US"/>
        </w:rPr>
        <w:t>decyzji Wojewody</w:t>
      </w:r>
      <w:r w:rsidR="00BF46BF" w:rsidRPr="00BF46BF">
        <w:rPr>
          <w:rFonts w:ascii="Lato" w:eastAsiaTheme="minorHAnsi" w:hAnsi="Lato" w:cs="Arial"/>
          <w:i/>
          <w:spacing w:val="4"/>
          <w:sz w:val="22"/>
          <w:szCs w:val="22"/>
          <w:lang w:eastAsia="en-US"/>
        </w:rPr>
        <w:t xml:space="preserve"> Łódzkiego</w:t>
      </w:r>
      <w:r w:rsidRPr="00BF46BF">
        <w:rPr>
          <w:rFonts w:ascii="Lato" w:eastAsiaTheme="minorHAnsi" w:hAnsi="Lato" w:cs="Arial"/>
          <w:iCs/>
          <w:spacing w:val="4"/>
          <w:sz w:val="22"/>
          <w:szCs w:val="22"/>
          <w:lang w:eastAsia="en-US"/>
        </w:rPr>
        <w:t xml:space="preserve">, </w:t>
      </w:r>
      <w:r w:rsidR="00BF46BF" w:rsidRPr="00BF46BF">
        <w:rPr>
          <w:rFonts w:ascii="Lato" w:eastAsiaTheme="minorHAnsi" w:hAnsi="Lato" w:cs="Arial"/>
          <w:iCs/>
          <w:spacing w:val="4"/>
          <w:sz w:val="22"/>
          <w:szCs w:val="22"/>
          <w:lang w:eastAsia="en-US"/>
        </w:rPr>
        <w:br/>
      </w:r>
      <w:r w:rsidRPr="00BF46BF">
        <w:rPr>
          <w:rFonts w:ascii="Lato" w:eastAsiaTheme="minorHAnsi" w:hAnsi="Lato" w:cs="Arial"/>
          <w:iCs/>
          <w:spacing w:val="4"/>
          <w:sz w:val="22"/>
          <w:szCs w:val="22"/>
          <w:lang w:eastAsia="en-US"/>
        </w:rPr>
        <w:t xml:space="preserve">o której była mowa powyżej, dotyczyła ich interesu prawnego. Po wystosowaniu przez organ odwoławczy ww. zawiadomienia z dnia </w:t>
      </w:r>
      <w:r w:rsidR="00BF46BF" w:rsidRPr="00BF46BF">
        <w:rPr>
          <w:rFonts w:ascii="Lato" w:eastAsiaTheme="minorHAnsi" w:hAnsi="Lato" w:cs="Arial"/>
          <w:iCs/>
          <w:spacing w:val="4"/>
          <w:sz w:val="22"/>
          <w:szCs w:val="22"/>
          <w:lang w:eastAsia="en-US"/>
        </w:rPr>
        <w:t xml:space="preserve">19 października 2022 r. </w:t>
      </w:r>
      <w:r w:rsidRPr="00BF46BF">
        <w:rPr>
          <w:rFonts w:ascii="Lato" w:eastAsiaTheme="minorHAnsi" w:hAnsi="Lato" w:cs="Arial"/>
          <w:iCs/>
          <w:spacing w:val="4"/>
          <w:sz w:val="22"/>
          <w:szCs w:val="22"/>
          <w:lang w:eastAsia="en-US"/>
        </w:rPr>
        <w:t>nie wpłynęły zastrzeżenia stron postępowania.</w:t>
      </w:r>
    </w:p>
    <w:p w14:paraId="7CE3F568" w14:textId="5974AB52" w:rsidR="002D367A" w:rsidRDefault="002D367A" w:rsidP="00BF2434">
      <w:pPr>
        <w:tabs>
          <w:tab w:val="left" w:pos="2977"/>
        </w:tabs>
        <w:spacing w:after="240" w:line="240" w:lineRule="exact"/>
        <w:jc w:val="both"/>
        <w:outlineLvl w:val="0"/>
        <w:rPr>
          <w:rFonts w:ascii="Lato" w:eastAsiaTheme="minorHAnsi" w:hAnsi="Lato" w:cs="Arial"/>
          <w:bCs/>
          <w:iCs/>
          <w:spacing w:val="4"/>
          <w:sz w:val="22"/>
          <w:szCs w:val="22"/>
          <w:lang w:eastAsia="en-US"/>
        </w:rPr>
      </w:pPr>
      <w:r w:rsidRPr="002D367A">
        <w:rPr>
          <w:rFonts w:ascii="Lato" w:eastAsiaTheme="minorHAnsi" w:hAnsi="Lato" w:cs="Arial"/>
          <w:iCs/>
          <w:spacing w:val="4"/>
          <w:sz w:val="22"/>
          <w:szCs w:val="22"/>
          <w:lang w:eastAsia="en-US"/>
        </w:rPr>
        <w:t xml:space="preserve">Po zapoznaniu się z treścią ww. pisma </w:t>
      </w:r>
      <w:r w:rsidRPr="002D367A">
        <w:rPr>
          <w:rFonts w:ascii="Lato" w:eastAsiaTheme="minorHAnsi" w:hAnsi="Lato" w:cs="Arial"/>
          <w:i/>
          <w:iCs/>
          <w:spacing w:val="4"/>
          <w:sz w:val="22"/>
          <w:szCs w:val="22"/>
          <w:lang w:eastAsia="en-US"/>
        </w:rPr>
        <w:t>inwestora</w:t>
      </w:r>
      <w:r w:rsidRPr="002D367A">
        <w:rPr>
          <w:rFonts w:ascii="Lato" w:eastAsiaTheme="minorHAnsi" w:hAnsi="Lato" w:cs="Arial"/>
          <w:iCs/>
          <w:spacing w:val="4"/>
          <w:sz w:val="22"/>
          <w:szCs w:val="22"/>
          <w:lang w:eastAsia="en-US"/>
        </w:rPr>
        <w:t xml:space="preserve"> z dnia </w:t>
      </w:r>
      <w:r>
        <w:rPr>
          <w:rFonts w:ascii="Lato" w:eastAsiaTheme="minorHAnsi" w:hAnsi="Lato" w:cs="Arial"/>
          <w:iCs/>
          <w:spacing w:val="4"/>
          <w:sz w:val="22"/>
          <w:szCs w:val="22"/>
          <w:lang w:eastAsia="en-US"/>
        </w:rPr>
        <w:t xml:space="preserve">16 września 2022 r. </w:t>
      </w:r>
      <w:r w:rsidRPr="002D367A">
        <w:rPr>
          <w:rFonts w:ascii="Lato" w:eastAsiaTheme="minorHAnsi" w:hAnsi="Lato" w:cs="Arial"/>
          <w:iCs/>
          <w:spacing w:val="4"/>
          <w:sz w:val="22"/>
          <w:szCs w:val="22"/>
          <w:lang w:eastAsia="en-US"/>
        </w:rPr>
        <w:t xml:space="preserve">i analizie akt sprawy </w:t>
      </w:r>
      <w:r w:rsidRPr="002D367A">
        <w:rPr>
          <w:rFonts w:ascii="Lato" w:eastAsiaTheme="minorHAnsi" w:hAnsi="Lato" w:cs="Arial"/>
          <w:i/>
          <w:iCs/>
          <w:spacing w:val="4"/>
          <w:sz w:val="22"/>
          <w:szCs w:val="22"/>
          <w:lang w:eastAsia="en-US"/>
        </w:rPr>
        <w:t>Minister</w:t>
      </w:r>
      <w:r w:rsidRPr="002D367A">
        <w:rPr>
          <w:rFonts w:ascii="Lato" w:eastAsiaTheme="minorHAnsi" w:hAnsi="Lato" w:cs="Arial"/>
          <w:bCs/>
          <w:iCs/>
          <w:spacing w:val="4"/>
          <w:sz w:val="22"/>
          <w:szCs w:val="22"/>
          <w:lang w:eastAsia="en-US"/>
        </w:rPr>
        <w:t xml:space="preserve"> uznał racje przemawiające za koniecznością wprowadzenia </w:t>
      </w:r>
      <w:r>
        <w:rPr>
          <w:rFonts w:ascii="Lato" w:eastAsiaTheme="minorHAnsi" w:hAnsi="Lato" w:cs="Arial"/>
          <w:bCs/>
          <w:iCs/>
          <w:spacing w:val="4"/>
          <w:sz w:val="22"/>
          <w:szCs w:val="22"/>
          <w:lang w:eastAsia="en-US"/>
        </w:rPr>
        <w:t xml:space="preserve">wnioskowanej przez </w:t>
      </w:r>
      <w:r w:rsidRPr="00416811">
        <w:rPr>
          <w:rFonts w:ascii="Lato" w:eastAsiaTheme="minorHAnsi" w:hAnsi="Lato" w:cs="Arial"/>
          <w:bCs/>
          <w:i/>
          <w:spacing w:val="4"/>
          <w:sz w:val="22"/>
          <w:szCs w:val="22"/>
          <w:lang w:eastAsia="en-US"/>
        </w:rPr>
        <w:t>inwestora</w:t>
      </w:r>
      <w:r>
        <w:rPr>
          <w:rFonts w:ascii="Lato" w:eastAsiaTheme="minorHAnsi" w:hAnsi="Lato" w:cs="Arial"/>
          <w:bCs/>
          <w:iCs/>
          <w:spacing w:val="4"/>
          <w:sz w:val="22"/>
          <w:szCs w:val="22"/>
          <w:lang w:eastAsia="en-US"/>
        </w:rPr>
        <w:t xml:space="preserve"> zamiany</w:t>
      </w:r>
      <w:r w:rsidRPr="002D367A">
        <w:rPr>
          <w:rFonts w:ascii="Arial" w:hAnsi="Arial" w:cs="Arial"/>
          <w:iCs/>
          <w:color w:val="000000"/>
          <w:spacing w:val="4"/>
          <w:sz w:val="20"/>
          <w:szCs w:val="20"/>
          <w:lang w:eastAsia="en-US"/>
        </w:rPr>
        <w:t xml:space="preserve"> </w:t>
      </w:r>
      <w:r w:rsidRPr="002D367A">
        <w:rPr>
          <w:rFonts w:ascii="Lato" w:eastAsiaTheme="minorHAnsi" w:hAnsi="Lato" w:cs="Arial"/>
          <w:bCs/>
          <w:iCs/>
          <w:spacing w:val="4"/>
          <w:sz w:val="22"/>
          <w:szCs w:val="22"/>
          <w:lang w:eastAsia="en-US"/>
        </w:rPr>
        <w:t xml:space="preserve">części załącznika graficznego do </w:t>
      </w:r>
      <w:r w:rsidRPr="002D367A">
        <w:rPr>
          <w:rFonts w:ascii="Lato" w:eastAsiaTheme="minorHAnsi" w:hAnsi="Lato" w:cs="Arial"/>
          <w:bCs/>
          <w:i/>
          <w:spacing w:val="4"/>
          <w:sz w:val="22"/>
          <w:szCs w:val="22"/>
          <w:lang w:eastAsia="en-US"/>
        </w:rPr>
        <w:t>decyzji Wojewody Łódzkiego</w:t>
      </w:r>
      <w:r>
        <w:rPr>
          <w:rFonts w:ascii="Lato" w:eastAsiaTheme="minorHAnsi" w:hAnsi="Lato" w:cs="Arial"/>
          <w:bCs/>
          <w:iCs/>
          <w:spacing w:val="4"/>
          <w:sz w:val="22"/>
          <w:szCs w:val="22"/>
          <w:lang w:eastAsia="en-US"/>
        </w:rPr>
        <w:t xml:space="preserve">, co znało swój wyraz w korekcie dokonanej w pkt I niniejszej decyzji. </w:t>
      </w:r>
    </w:p>
    <w:p w14:paraId="6FF8C16C" w14:textId="4836BC88" w:rsidR="002D367A" w:rsidRPr="002D367A" w:rsidRDefault="002D367A" w:rsidP="00BF2434">
      <w:pPr>
        <w:tabs>
          <w:tab w:val="left" w:pos="2977"/>
        </w:tabs>
        <w:spacing w:after="240" w:line="240" w:lineRule="exact"/>
        <w:jc w:val="both"/>
        <w:outlineLvl w:val="0"/>
        <w:rPr>
          <w:rFonts w:ascii="Lato" w:eastAsiaTheme="minorHAnsi" w:hAnsi="Lato" w:cs="Arial"/>
          <w:bCs/>
          <w:iCs/>
          <w:spacing w:val="4"/>
          <w:sz w:val="22"/>
          <w:szCs w:val="22"/>
          <w:lang w:eastAsia="en-US"/>
        </w:rPr>
      </w:pPr>
      <w:r w:rsidRPr="002D367A">
        <w:rPr>
          <w:rFonts w:ascii="Lato" w:eastAsiaTheme="minorHAnsi" w:hAnsi="Lato" w:cs="Arial"/>
          <w:bCs/>
          <w:iCs/>
          <w:spacing w:val="4"/>
          <w:sz w:val="22"/>
          <w:szCs w:val="22"/>
          <w:lang w:eastAsia="en-US"/>
        </w:rPr>
        <w:t xml:space="preserve">Organ odwoławczy dokonując rozstrzygnięcia, o którym mowa w pkt I przedmiotowej decyzji, uznał, że nie narusza ono zasady dwuinstancyjności postępowania, o której mowa w art. 15 </w:t>
      </w:r>
      <w:r w:rsidRPr="002D367A">
        <w:rPr>
          <w:rFonts w:ascii="Lato" w:eastAsiaTheme="minorHAnsi" w:hAnsi="Lato" w:cs="Arial"/>
          <w:bCs/>
          <w:i/>
          <w:iCs/>
          <w:spacing w:val="4"/>
          <w:sz w:val="22"/>
          <w:szCs w:val="22"/>
          <w:lang w:eastAsia="en-US"/>
        </w:rPr>
        <w:t>kpa</w:t>
      </w:r>
      <w:r w:rsidRPr="002D367A">
        <w:rPr>
          <w:rFonts w:ascii="Lato" w:eastAsiaTheme="minorHAnsi" w:hAnsi="Lato" w:cs="Arial"/>
          <w:bCs/>
          <w:iCs/>
          <w:spacing w:val="4"/>
          <w:sz w:val="22"/>
          <w:szCs w:val="22"/>
          <w:lang w:eastAsia="en-US"/>
        </w:rPr>
        <w:t xml:space="preserve">. Badając zgodność z prawem pozostałej części zaskarżonej decyzji, organ odwoławczy stwierdził, że czyni ona zadość innym wymogom </w:t>
      </w:r>
      <w:r w:rsidRPr="002D367A">
        <w:rPr>
          <w:rFonts w:ascii="Lato" w:eastAsiaTheme="minorHAnsi" w:hAnsi="Lato" w:cs="Arial"/>
          <w:bCs/>
          <w:i/>
          <w:iCs/>
          <w:spacing w:val="4"/>
          <w:sz w:val="22"/>
          <w:szCs w:val="22"/>
          <w:lang w:eastAsia="en-US"/>
        </w:rPr>
        <w:t xml:space="preserve">specustawy gazowej </w:t>
      </w:r>
      <w:r w:rsidRPr="002D367A">
        <w:rPr>
          <w:rFonts w:ascii="Lato" w:eastAsiaTheme="minorHAnsi" w:hAnsi="Lato" w:cs="Arial"/>
          <w:bCs/>
          <w:iCs/>
          <w:spacing w:val="4"/>
          <w:sz w:val="22"/>
          <w:szCs w:val="22"/>
          <w:lang w:eastAsia="en-US"/>
        </w:rPr>
        <w:t>oraz że brak było podstaw do zakwestionowania decyzji poza częścią uchyloną i ustaloną w punkcie I niniejszej decyzji.</w:t>
      </w:r>
    </w:p>
    <w:p w14:paraId="3521355C" w14:textId="151D7A9D" w:rsidR="002D367A" w:rsidRPr="002D367A"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C15D98">
        <w:rPr>
          <w:rFonts w:ascii="Lato" w:eastAsiaTheme="minorHAnsi" w:hAnsi="Lato" w:cs="Arial"/>
          <w:bCs/>
          <w:iCs/>
          <w:spacing w:val="4"/>
          <w:sz w:val="22"/>
          <w:szCs w:val="22"/>
          <w:lang w:eastAsia="en-US"/>
        </w:rPr>
        <w:t>Rozpatrując odwołania</w:t>
      </w:r>
      <w:r w:rsidRPr="00C15D98">
        <w:rPr>
          <w:rFonts w:ascii="Lato" w:hAnsi="Lato" w:cs="Arial"/>
          <w:spacing w:val="4"/>
          <w:sz w:val="22"/>
          <w:szCs w:val="22"/>
        </w:rPr>
        <w:t xml:space="preserve"> </w:t>
      </w:r>
      <w:r w:rsidRPr="00D55407">
        <w:rPr>
          <w:rFonts w:ascii="Lato" w:eastAsiaTheme="minorHAnsi" w:hAnsi="Lato" w:cs="Arial"/>
          <w:bCs/>
          <w:iCs/>
          <w:spacing w:val="4"/>
          <w:sz w:val="22"/>
          <w:szCs w:val="22"/>
          <w:lang w:eastAsia="en-US"/>
        </w:rPr>
        <w:t>Pani A</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xml:space="preserve"> M</w:t>
      </w:r>
      <w:r w:rsidR="00A522BB">
        <w:rPr>
          <w:rFonts w:ascii="Lato" w:eastAsiaTheme="minorHAnsi" w:hAnsi="Lato" w:cs="Arial"/>
          <w:bCs/>
          <w:iCs/>
          <w:spacing w:val="4"/>
          <w:sz w:val="22"/>
          <w:szCs w:val="22"/>
          <w:lang w:eastAsia="en-US"/>
        </w:rPr>
        <w:t>.</w:t>
      </w:r>
      <w:r w:rsidR="00416811" w:rsidRPr="00D55407">
        <w:rPr>
          <w:rFonts w:ascii="Lato" w:eastAsiaTheme="minorHAnsi" w:hAnsi="Lato" w:cs="Arial"/>
          <w:bCs/>
          <w:iCs/>
          <w:spacing w:val="4"/>
          <w:sz w:val="22"/>
          <w:szCs w:val="22"/>
          <w:lang w:eastAsia="en-US"/>
        </w:rPr>
        <w:t xml:space="preserve">, </w:t>
      </w:r>
      <w:r w:rsidRPr="00D55407">
        <w:rPr>
          <w:rFonts w:ascii="Lato" w:eastAsiaTheme="minorHAnsi" w:hAnsi="Lato" w:cs="Arial"/>
          <w:bCs/>
          <w:iCs/>
          <w:spacing w:val="4"/>
          <w:sz w:val="22"/>
          <w:szCs w:val="22"/>
          <w:lang w:eastAsia="en-US"/>
        </w:rPr>
        <w:t>Pana J</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xml:space="preserve"> M</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Pani K</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xml:space="preserve"> P</w:t>
      </w:r>
      <w:r w:rsidR="00A522BB">
        <w:rPr>
          <w:rFonts w:ascii="Lato" w:eastAsiaTheme="minorHAnsi" w:hAnsi="Lato" w:cs="Arial"/>
          <w:bCs/>
          <w:iCs/>
          <w:spacing w:val="4"/>
          <w:sz w:val="22"/>
          <w:szCs w:val="22"/>
          <w:lang w:eastAsia="en-US"/>
        </w:rPr>
        <w:t>.</w:t>
      </w:r>
      <w:r w:rsidR="00416811" w:rsidRPr="00D55407">
        <w:rPr>
          <w:rFonts w:ascii="Lato" w:eastAsiaTheme="minorHAnsi" w:hAnsi="Lato" w:cs="Arial"/>
          <w:bCs/>
          <w:iCs/>
          <w:spacing w:val="4"/>
          <w:sz w:val="22"/>
          <w:szCs w:val="22"/>
          <w:lang w:eastAsia="en-US"/>
        </w:rPr>
        <w:t xml:space="preserve">, </w:t>
      </w:r>
      <w:r w:rsidRPr="00D55407">
        <w:rPr>
          <w:rFonts w:ascii="Lato" w:eastAsiaTheme="minorHAnsi" w:hAnsi="Lato" w:cs="Arial"/>
          <w:bCs/>
          <w:iCs/>
          <w:spacing w:val="4"/>
          <w:sz w:val="22"/>
          <w:szCs w:val="22"/>
          <w:lang w:eastAsia="en-US"/>
        </w:rPr>
        <w:t>Pana P</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xml:space="preserve"> P</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Pana J</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xml:space="preserve"> W</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Pana Ł</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xml:space="preserve"> B</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xml:space="preserve"> i Pani M</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xml:space="preserve"> B</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S</w:t>
      </w:r>
      <w:r w:rsidR="00416811" w:rsidRPr="00D55407">
        <w:rPr>
          <w:rFonts w:ascii="Lato" w:eastAsiaTheme="minorHAnsi" w:hAnsi="Lato" w:cs="Arial"/>
          <w:bCs/>
          <w:iCs/>
          <w:spacing w:val="4"/>
          <w:sz w:val="22"/>
          <w:szCs w:val="22"/>
          <w:lang w:eastAsia="en-US"/>
        </w:rPr>
        <w:t>GGW</w:t>
      </w:r>
      <w:r w:rsidRPr="00D55407">
        <w:rPr>
          <w:rFonts w:ascii="Lato" w:eastAsiaTheme="minorHAnsi" w:hAnsi="Lato" w:cs="Arial"/>
          <w:bCs/>
          <w:iCs/>
          <w:spacing w:val="4"/>
          <w:sz w:val="22"/>
          <w:szCs w:val="22"/>
          <w:lang w:eastAsia="en-US"/>
        </w:rPr>
        <w:t>, Pana M</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 xml:space="preserve"> Z</w:t>
      </w:r>
      <w:r w:rsidR="00A522BB">
        <w:rPr>
          <w:rFonts w:ascii="Lato" w:eastAsiaTheme="minorHAnsi" w:hAnsi="Lato" w:cs="Arial"/>
          <w:bCs/>
          <w:iCs/>
          <w:spacing w:val="4"/>
          <w:sz w:val="22"/>
          <w:szCs w:val="22"/>
          <w:lang w:eastAsia="en-US"/>
        </w:rPr>
        <w:t>.</w:t>
      </w:r>
      <w:r w:rsidRPr="00D55407">
        <w:rPr>
          <w:rFonts w:ascii="Lato" w:eastAsiaTheme="minorHAnsi" w:hAnsi="Lato" w:cs="Arial"/>
          <w:bCs/>
          <w:iCs/>
          <w:spacing w:val="4"/>
          <w:sz w:val="22"/>
          <w:szCs w:val="22"/>
          <w:lang w:eastAsia="en-US"/>
        </w:rPr>
        <w:t>,</w:t>
      </w:r>
      <w:r w:rsidRPr="002D367A">
        <w:rPr>
          <w:rFonts w:ascii="Lato" w:eastAsiaTheme="minorHAnsi" w:hAnsi="Lato" w:cs="Arial"/>
          <w:bCs/>
          <w:iCs/>
          <w:spacing w:val="4"/>
          <w:sz w:val="22"/>
          <w:szCs w:val="22"/>
          <w:lang w:eastAsia="en-US"/>
        </w:rPr>
        <w:t xml:space="preserve"> w pierwszej kolejności wskazać należy, że zarówno wojewoda orzekający w sprawie jako organ I instancji, jak i </w:t>
      </w:r>
      <w:r w:rsidRPr="002D367A">
        <w:rPr>
          <w:rFonts w:ascii="Lato" w:eastAsiaTheme="minorHAnsi" w:hAnsi="Lato" w:cs="Arial"/>
          <w:bCs/>
          <w:i/>
          <w:iCs/>
          <w:spacing w:val="4"/>
          <w:sz w:val="22"/>
          <w:szCs w:val="22"/>
          <w:lang w:eastAsia="en-US"/>
        </w:rPr>
        <w:t xml:space="preserve">Minister </w:t>
      </w:r>
      <w:r w:rsidRPr="002D367A">
        <w:rPr>
          <w:rFonts w:ascii="Lato" w:eastAsiaTheme="minorHAnsi" w:hAnsi="Lato" w:cs="Arial"/>
          <w:bCs/>
          <w:iCs/>
          <w:spacing w:val="4"/>
          <w:sz w:val="22"/>
          <w:szCs w:val="22"/>
          <w:lang w:eastAsia="en-US"/>
        </w:rPr>
        <w:t xml:space="preserve">działający jako organ odwoławczy, pełnią w procesie inwestycyjnym funkcję organów, które będąc właściwe do wydania decyzji w przedmiocie ustalenia lokalizacji inwestycji </w:t>
      </w:r>
      <w:bookmarkStart w:id="13" w:name="_Hlk122435226"/>
      <w:r w:rsidRPr="002D367A">
        <w:rPr>
          <w:rFonts w:ascii="Lato" w:eastAsiaTheme="minorHAnsi" w:hAnsi="Lato" w:cs="Arial"/>
          <w:bCs/>
          <w:iCs/>
          <w:spacing w:val="4"/>
          <w:sz w:val="22"/>
          <w:szCs w:val="22"/>
          <w:lang w:eastAsia="en-US"/>
        </w:rPr>
        <w:t xml:space="preserve">w zakresie terminalu </w:t>
      </w:r>
      <w:proofErr w:type="spellStart"/>
      <w:r w:rsidRPr="002D367A">
        <w:rPr>
          <w:rFonts w:ascii="Lato" w:eastAsiaTheme="minorHAnsi" w:hAnsi="Lato" w:cs="Arial"/>
          <w:bCs/>
          <w:iCs/>
          <w:spacing w:val="4"/>
          <w:sz w:val="22"/>
          <w:szCs w:val="22"/>
          <w:lang w:eastAsia="en-US"/>
        </w:rPr>
        <w:t>regazyfikacyjnego</w:t>
      </w:r>
      <w:proofErr w:type="spellEnd"/>
      <w:r w:rsidRPr="002D367A">
        <w:rPr>
          <w:rFonts w:ascii="Lato" w:eastAsiaTheme="minorHAnsi" w:hAnsi="Lato" w:cs="Arial"/>
          <w:bCs/>
          <w:iCs/>
          <w:spacing w:val="4"/>
          <w:sz w:val="22"/>
          <w:szCs w:val="22"/>
          <w:lang w:eastAsia="en-US"/>
        </w:rPr>
        <w:t xml:space="preserve"> skroplonego gazu ziemnego w Świnoujściu oraz inwestycji towarzyszących</w:t>
      </w:r>
      <w:bookmarkEnd w:id="13"/>
      <w:r w:rsidRPr="002D367A">
        <w:rPr>
          <w:rFonts w:ascii="Lato" w:eastAsiaTheme="minorHAnsi" w:hAnsi="Lato" w:cs="Arial"/>
          <w:bCs/>
          <w:iCs/>
          <w:spacing w:val="4"/>
          <w:sz w:val="22"/>
          <w:szCs w:val="22"/>
          <w:lang w:eastAsia="en-US"/>
        </w:rPr>
        <w:t>, nie są jednocześnie uprawnione do wyznaczania i korygowania trasy tych inwestycji, ani do zmiany proponowanych we wniosku rozwiązań.</w:t>
      </w:r>
    </w:p>
    <w:p w14:paraId="5608DE44" w14:textId="16690DEE" w:rsidR="002D367A" w:rsidRPr="002D367A"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D367A">
        <w:rPr>
          <w:rFonts w:ascii="Lato" w:eastAsiaTheme="minorHAnsi" w:hAnsi="Lato" w:cs="Arial"/>
          <w:bCs/>
          <w:iCs/>
          <w:spacing w:val="4"/>
          <w:sz w:val="22"/>
          <w:szCs w:val="22"/>
          <w:lang w:eastAsia="en-US"/>
        </w:rPr>
        <w:t xml:space="preserve">To inwestor we wniosku o wydanie decyzji o ustaleniu lokalizacji inwestycji w zakresie terminalu </w:t>
      </w:r>
      <w:proofErr w:type="spellStart"/>
      <w:r w:rsidRPr="002D367A">
        <w:rPr>
          <w:rFonts w:ascii="Lato" w:eastAsiaTheme="minorHAnsi" w:hAnsi="Lato" w:cs="Arial"/>
          <w:bCs/>
          <w:iCs/>
          <w:spacing w:val="4"/>
          <w:sz w:val="22"/>
          <w:szCs w:val="22"/>
          <w:lang w:eastAsia="en-US"/>
        </w:rPr>
        <w:t>regazyfikacyjnego</w:t>
      </w:r>
      <w:proofErr w:type="spellEnd"/>
      <w:r w:rsidRPr="002D367A">
        <w:rPr>
          <w:rFonts w:ascii="Lato" w:eastAsiaTheme="minorHAnsi" w:hAnsi="Lato" w:cs="Arial"/>
          <w:bCs/>
          <w:iCs/>
          <w:spacing w:val="4"/>
          <w:sz w:val="22"/>
          <w:szCs w:val="22"/>
          <w:lang w:eastAsia="en-US"/>
        </w:rPr>
        <w:t xml:space="preserve"> skroplonego gazu ziemnego w Świnoujściu oraz inwestycji 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2D367A">
        <w:rPr>
          <w:rFonts w:ascii="Lato" w:eastAsiaTheme="minorHAnsi" w:hAnsi="Lato" w:cs="Arial"/>
          <w:bCs/>
          <w:iCs/>
          <w:spacing w:val="4"/>
          <w:sz w:val="22"/>
          <w:szCs w:val="22"/>
          <w:lang w:eastAsia="en-US"/>
        </w:rPr>
        <w:t>i</w:t>
      </w:r>
      <w:proofErr w:type="spellEnd"/>
      <w:r w:rsidRPr="002D367A">
        <w:rPr>
          <w:rFonts w:ascii="Lato" w:eastAsiaTheme="minorHAnsi" w:hAnsi="Lato" w:cs="Arial"/>
          <w:bCs/>
          <w:iCs/>
          <w:spacing w:val="4"/>
          <w:sz w:val="22"/>
          <w:szCs w:val="22"/>
          <w:lang w:eastAsia="en-US"/>
        </w:rPr>
        <w:t xml:space="preserve"> II instancji podlega zgodność z prawem planowanego przedsięwzięcia, w szczególności spełnienie warunków zawartych </w:t>
      </w:r>
      <w:r w:rsidR="00254F51" w:rsidRPr="00715088">
        <w:rPr>
          <w:rFonts w:ascii="Lato" w:eastAsiaTheme="minorHAnsi" w:hAnsi="Lato" w:cs="Arial"/>
          <w:bCs/>
          <w:iCs/>
          <w:spacing w:val="4"/>
          <w:sz w:val="22"/>
          <w:szCs w:val="22"/>
          <w:lang w:eastAsia="en-US"/>
        </w:rPr>
        <w:br/>
      </w:r>
      <w:r w:rsidRPr="002D367A">
        <w:rPr>
          <w:rFonts w:ascii="Lato" w:eastAsiaTheme="minorHAnsi" w:hAnsi="Lato" w:cs="Arial"/>
          <w:bCs/>
          <w:iCs/>
          <w:spacing w:val="4"/>
          <w:sz w:val="22"/>
          <w:szCs w:val="22"/>
          <w:lang w:eastAsia="en-US"/>
        </w:rPr>
        <w:t xml:space="preserve">w przepisach </w:t>
      </w:r>
      <w:r w:rsidRPr="002D367A">
        <w:rPr>
          <w:rFonts w:ascii="Lato" w:eastAsiaTheme="minorHAnsi" w:hAnsi="Lato" w:cs="Arial"/>
          <w:bCs/>
          <w:i/>
          <w:iCs/>
          <w:spacing w:val="4"/>
          <w:sz w:val="22"/>
          <w:szCs w:val="22"/>
          <w:lang w:eastAsia="en-US"/>
        </w:rPr>
        <w:t>specustawy gazowej</w:t>
      </w:r>
      <w:r w:rsidRPr="002D367A">
        <w:rPr>
          <w:rFonts w:ascii="Lato" w:eastAsiaTheme="minorHAnsi" w:hAnsi="Lato" w:cs="Arial"/>
          <w:bCs/>
          <w:iCs/>
          <w:spacing w:val="4"/>
          <w:sz w:val="22"/>
          <w:szCs w:val="22"/>
          <w:lang w:eastAsia="en-US"/>
        </w:rPr>
        <w:t xml:space="preserve">. Inwestor jest zatem kreatorem miejsca, sposobu </w:t>
      </w:r>
      <w:r w:rsidR="00254F51" w:rsidRPr="00715088">
        <w:rPr>
          <w:rFonts w:ascii="Lato" w:eastAsiaTheme="minorHAnsi" w:hAnsi="Lato" w:cs="Arial"/>
          <w:bCs/>
          <w:iCs/>
          <w:spacing w:val="4"/>
          <w:sz w:val="22"/>
          <w:szCs w:val="22"/>
          <w:lang w:eastAsia="en-US"/>
        </w:rPr>
        <w:br/>
      </w:r>
      <w:r w:rsidRPr="002D367A">
        <w:rPr>
          <w:rFonts w:ascii="Lato" w:eastAsiaTheme="minorHAnsi" w:hAnsi="Lato" w:cs="Arial"/>
          <w:bCs/>
          <w:iCs/>
          <w:spacing w:val="4"/>
          <w:sz w:val="22"/>
          <w:szCs w:val="22"/>
          <w:lang w:eastAsia="en-US"/>
        </w:rPr>
        <w:t>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t>
      </w:r>
      <w:proofErr w:type="spellStart"/>
      <w:r w:rsidRPr="002D367A">
        <w:rPr>
          <w:rFonts w:ascii="Lato" w:eastAsiaTheme="minorHAnsi" w:hAnsi="Lato" w:cs="Arial"/>
          <w:bCs/>
          <w:iCs/>
          <w:spacing w:val="4"/>
          <w:sz w:val="22"/>
          <w:szCs w:val="22"/>
          <w:lang w:eastAsia="en-US"/>
        </w:rPr>
        <w:t>Wa</w:t>
      </w:r>
      <w:proofErr w:type="spellEnd"/>
      <w:r w:rsidRPr="002D367A">
        <w:rPr>
          <w:rFonts w:ascii="Lato" w:eastAsiaTheme="minorHAnsi" w:hAnsi="Lato" w:cs="Arial"/>
          <w:bCs/>
          <w:iCs/>
          <w:spacing w:val="4"/>
          <w:sz w:val="22"/>
          <w:szCs w:val="22"/>
          <w:lang w:eastAsia="en-US"/>
        </w:rPr>
        <w:t xml:space="preserve"> 364/21, z dnia 19 listopada 2019 r., sygn. akt IV SA/</w:t>
      </w:r>
      <w:proofErr w:type="spellStart"/>
      <w:r w:rsidRPr="002D367A">
        <w:rPr>
          <w:rFonts w:ascii="Lato" w:eastAsiaTheme="minorHAnsi" w:hAnsi="Lato" w:cs="Arial"/>
          <w:bCs/>
          <w:iCs/>
          <w:spacing w:val="4"/>
          <w:sz w:val="22"/>
          <w:szCs w:val="22"/>
          <w:lang w:eastAsia="en-US"/>
        </w:rPr>
        <w:t>Wa</w:t>
      </w:r>
      <w:proofErr w:type="spellEnd"/>
      <w:r w:rsidRPr="002D367A">
        <w:rPr>
          <w:rFonts w:ascii="Lato" w:eastAsiaTheme="minorHAnsi" w:hAnsi="Lato" w:cs="Arial"/>
          <w:bCs/>
          <w:iCs/>
          <w:spacing w:val="4"/>
          <w:sz w:val="22"/>
          <w:szCs w:val="22"/>
          <w:lang w:eastAsia="en-US"/>
        </w:rPr>
        <w:t xml:space="preserve"> 1496/19, z dnia 31 sierpnia 2018 r., sygn. akt IV SA/</w:t>
      </w:r>
      <w:proofErr w:type="spellStart"/>
      <w:r w:rsidRPr="002D367A">
        <w:rPr>
          <w:rFonts w:ascii="Lato" w:eastAsiaTheme="minorHAnsi" w:hAnsi="Lato" w:cs="Arial"/>
          <w:bCs/>
          <w:iCs/>
          <w:spacing w:val="4"/>
          <w:sz w:val="22"/>
          <w:szCs w:val="22"/>
          <w:lang w:eastAsia="en-US"/>
        </w:rPr>
        <w:t>Wa</w:t>
      </w:r>
      <w:proofErr w:type="spellEnd"/>
      <w:r w:rsidRPr="002D367A">
        <w:rPr>
          <w:rFonts w:ascii="Lato" w:eastAsiaTheme="minorHAnsi" w:hAnsi="Lato" w:cs="Arial"/>
          <w:bCs/>
          <w:iCs/>
          <w:spacing w:val="4"/>
          <w:sz w:val="22"/>
          <w:szCs w:val="22"/>
          <w:lang w:eastAsia="en-US"/>
        </w:rPr>
        <w:t xml:space="preserve"> 3345/17, z dnia 19 września 2018 r., sygn. akt IV SA/</w:t>
      </w:r>
      <w:proofErr w:type="spellStart"/>
      <w:r w:rsidRPr="002D367A">
        <w:rPr>
          <w:rFonts w:ascii="Lato" w:eastAsiaTheme="minorHAnsi" w:hAnsi="Lato" w:cs="Arial"/>
          <w:bCs/>
          <w:iCs/>
          <w:spacing w:val="4"/>
          <w:sz w:val="22"/>
          <w:szCs w:val="22"/>
          <w:lang w:eastAsia="en-US"/>
        </w:rPr>
        <w:t>Wa</w:t>
      </w:r>
      <w:proofErr w:type="spellEnd"/>
      <w:r w:rsidRPr="002D367A">
        <w:rPr>
          <w:rFonts w:ascii="Lato" w:eastAsiaTheme="minorHAnsi" w:hAnsi="Lato" w:cs="Arial"/>
          <w:bCs/>
          <w:iCs/>
          <w:spacing w:val="4"/>
          <w:sz w:val="22"/>
          <w:szCs w:val="22"/>
          <w:lang w:eastAsia="en-US"/>
        </w:rPr>
        <w:t xml:space="preserve"> 510/18, </w:t>
      </w:r>
      <w:proofErr w:type="spellStart"/>
      <w:r w:rsidRPr="002D367A">
        <w:rPr>
          <w:rFonts w:ascii="Lato" w:eastAsiaTheme="minorHAnsi" w:hAnsi="Lato" w:cs="Arial"/>
          <w:bCs/>
          <w:iCs/>
          <w:spacing w:val="4"/>
          <w:sz w:val="22"/>
          <w:szCs w:val="22"/>
          <w:lang w:eastAsia="en-US"/>
        </w:rPr>
        <w:t>opubl</w:t>
      </w:r>
      <w:proofErr w:type="spellEnd"/>
      <w:r w:rsidRPr="002D367A">
        <w:rPr>
          <w:rFonts w:ascii="Lato" w:eastAsiaTheme="minorHAnsi" w:hAnsi="Lato" w:cs="Arial"/>
          <w:bCs/>
          <w:iCs/>
          <w:spacing w:val="4"/>
          <w:sz w:val="22"/>
          <w:szCs w:val="22"/>
          <w:lang w:eastAsia="en-US"/>
        </w:rPr>
        <w:t xml:space="preserve">. Centralna Baza Orzeczeń Sądów Administracyjnych). </w:t>
      </w:r>
    </w:p>
    <w:p w14:paraId="2D43BA5C" w14:textId="03FDE2DB" w:rsidR="002D367A" w:rsidRPr="002D367A"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2D367A">
        <w:rPr>
          <w:rFonts w:ascii="Lato" w:eastAsiaTheme="minorHAnsi" w:hAnsi="Lato" w:cs="Arial"/>
          <w:bCs/>
          <w:iCs/>
          <w:spacing w:val="4"/>
          <w:sz w:val="22"/>
          <w:szCs w:val="22"/>
          <w:lang w:eastAsia="en-US" w:bidi="pl-PL"/>
        </w:rPr>
        <w:t>Stanowisko to jest ugruntowane i jednolite w orzecznictwie sądów administracyjnych dotyczących także ustawy z dnia 24 lipca 2015 r. o przygotowaniu i realizacji strategicznych inwestycji w zakresie sieci przesyłowych (</w:t>
      </w:r>
      <w:proofErr w:type="spellStart"/>
      <w:r w:rsidRPr="002D367A">
        <w:rPr>
          <w:rFonts w:ascii="Lato" w:eastAsiaTheme="minorHAnsi" w:hAnsi="Lato" w:cs="Arial"/>
          <w:bCs/>
          <w:iCs/>
          <w:spacing w:val="4"/>
          <w:sz w:val="22"/>
          <w:szCs w:val="22"/>
          <w:lang w:eastAsia="en-US" w:bidi="pl-PL"/>
        </w:rPr>
        <w:t>t.j</w:t>
      </w:r>
      <w:proofErr w:type="spellEnd"/>
      <w:r w:rsidRPr="002D367A">
        <w:rPr>
          <w:rFonts w:ascii="Lato" w:eastAsiaTheme="minorHAnsi" w:hAnsi="Lato" w:cs="Arial"/>
          <w:bCs/>
          <w:iCs/>
          <w:spacing w:val="4"/>
          <w:sz w:val="22"/>
          <w:szCs w:val="22"/>
          <w:lang w:eastAsia="en-US" w:bidi="pl-PL"/>
        </w:rPr>
        <w:t>. Dz.U. z 2022 r. poz. 273), zwanej dalej „</w:t>
      </w:r>
      <w:r w:rsidRPr="002D367A">
        <w:rPr>
          <w:rFonts w:ascii="Lato" w:eastAsiaTheme="minorHAnsi" w:hAnsi="Lato" w:cs="Arial"/>
          <w:bCs/>
          <w:i/>
          <w:iCs/>
          <w:spacing w:val="4"/>
          <w:sz w:val="22"/>
          <w:szCs w:val="22"/>
          <w:lang w:eastAsia="en-US" w:bidi="pl-PL"/>
        </w:rPr>
        <w:t>specustawą przesyłową”</w:t>
      </w:r>
      <w:r w:rsidRPr="002D367A">
        <w:rPr>
          <w:rFonts w:ascii="Lato" w:eastAsiaTheme="minorHAnsi" w:hAnsi="Lato" w:cs="Arial"/>
          <w:bCs/>
          <w:iCs/>
          <w:spacing w:val="4"/>
          <w:sz w:val="22"/>
          <w:szCs w:val="22"/>
          <w:lang w:eastAsia="en-US" w:bidi="pl-PL"/>
        </w:rPr>
        <w:t xml:space="preserve">, która w istotnym zakresie jest w pełni analogiczna i wzorowana m.in. na </w:t>
      </w:r>
      <w:r w:rsidRPr="002D367A">
        <w:rPr>
          <w:rFonts w:ascii="Lato" w:eastAsiaTheme="minorHAnsi" w:hAnsi="Lato" w:cs="Arial"/>
          <w:bCs/>
          <w:i/>
          <w:iCs/>
          <w:spacing w:val="4"/>
          <w:sz w:val="22"/>
          <w:szCs w:val="22"/>
          <w:lang w:eastAsia="en-US" w:bidi="pl-PL"/>
        </w:rPr>
        <w:t>specustawie gazowej</w:t>
      </w:r>
      <w:r w:rsidRPr="002D367A">
        <w:rPr>
          <w:rFonts w:ascii="Lato" w:eastAsiaTheme="minorHAnsi" w:hAnsi="Lato" w:cs="Arial"/>
          <w:bCs/>
          <w:iCs/>
          <w:spacing w:val="4"/>
          <w:sz w:val="22"/>
          <w:szCs w:val="22"/>
          <w:lang w:eastAsia="en-US" w:bidi="pl-PL"/>
        </w:rPr>
        <w:t xml:space="preserve"> (por. wyroki Wojewódzkiego Sądu </w:t>
      </w:r>
      <w:r w:rsidRPr="002D367A">
        <w:rPr>
          <w:rFonts w:ascii="Lato" w:eastAsiaTheme="minorHAnsi" w:hAnsi="Lato" w:cs="Arial"/>
          <w:bCs/>
          <w:iCs/>
          <w:spacing w:val="4"/>
          <w:sz w:val="22"/>
          <w:szCs w:val="22"/>
          <w:lang w:eastAsia="en-US" w:bidi="pl-PL"/>
        </w:rPr>
        <w:lastRenderedPageBreak/>
        <w:t>Administracyjnego w Warszawie z dnia 10 października 2018 r., sygn. akt IV SA/</w:t>
      </w:r>
      <w:proofErr w:type="spellStart"/>
      <w:r w:rsidRPr="002D367A">
        <w:rPr>
          <w:rFonts w:ascii="Lato" w:eastAsiaTheme="minorHAnsi" w:hAnsi="Lato" w:cs="Arial"/>
          <w:bCs/>
          <w:iCs/>
          <w:spacing w:val="4"/>
          <w:sz w:val="22"/>
          <w:szCs w:val="22"/>
          <w:lang w:eastAsia="en-US" w:bidi="pl-PL"/>
        </w:rPr>
        <w:t>Wa</w:t>
      </w:r>
      <w:proofErr w:type="spellEnd"/>
      <w:r w:rsidRPr="002D367A">
        <w:rPr>
          <w:rFonts w:ascii="Lato" w:eastAsiaTheme="minorHAnsi" w:hAnsi="Lato" w:cs="Arial"/>
          <w:bCs/>
          <w:iCs/>
          <w:spacing w:val="4"/>
          <w:sz w:val="22"/>
          <w:szCs w:val="22"/>
          <w:lang w:eastAsia="en-US" w:bidi="pl-PL"/>
        </w:rPr>
        <w:t xml:space="preserve"> 2480/17, z dnia 9 lutego 2018 r., sygn. akt IV SA/</w:t>
      </w:r>
      <w:proofErr w:type="spellStart"/>
      <w:r w:rsidRPr="002D367A">
        <w:rPr>
          <w:rFonts w:ascii="Lato" w:eastAsiaTheme="minorHAnsi" w:hAnsi="Lato" w:cs="Arial"/>
          <w:bCs/>
          <w:iCs/>
          <w:spacing w:val="4"/>
          <w:sz w:val="22"/>
          <w:szCs w:val="22"/>
          <w:lang w:eastAsia="en-US" w:bidi="pl-PL"/>
        </w:rPr>
        <w:t>Wa</w:t>
      </w:r>
      <w:proofErr w:type="spellEnd"/>
      <w:r w:rsidRPr="002D367A">
        <w:rPr>
          <w:rFonts w:ascii="Lato" w:eastAsiaTheme="minorHAnsi" w:hAnsi="Lato" w:cs="Arial"/>
          <w:bCs/>
          <w:iCs/>
          <w:spacing w:val="4"/>
          <w:sz w:val="22"/>
          <w:szCs w:val="22"/>
          <w:lang w:eastAsia="en-US" w:bidi="pl-PL"/>
        </w:rPr>
        <w:t xml:space="preserve"> 2780/17 i z dnia 7 września </w:t>
      </w:r>
      <w:r w:rsidR="00254F51" w:rsidRPr="00715088">
        <w:rPr>
          <w:rFonts w:ascii="Lato" w:eastAsiaTheme="minorHAnsi" w:hAnsi="Lato" w:cs="Arial"/>
          <w:bCs/>
          <w:iCs/>
          <w:spacing w:val="4"/>
          <w:sz w:val="22"/>
          <w:szCs w:val="22"/>
          <w:lang w:eastAsia="en-US" w:bidi="pl-PL"/>
        </w:rPr>
        <w:br/>
      </w:r>
      <w:r w:rsidRPr="002D367A">
        <w:rPr>
          <w:rFonts w:ascii="Lato" w:eastAsiaTheme="minorHAnsi" w:hAnsi="Lato" w:cs="Arial"/>
          <w:bCs/>
          <w:iCs/>
          <w:spacing w:val="4"/>
          <w:sz w:val="22"/>
          <w:szCs w:val="22"/>
          <w:lang w:eastAsia="en-US" w:bidi="pl-PL"/>
        </w:rPr>
        <w:t>2017 r., sygn. akt IV SA/</w:t>
      </w:r>
      <w:proofErr w:type="spellStart"/>
      <w:r w:rsidRPr="002D367A">
        <w:rPr>
          <w:rFonts w:ascii="Lato" w:eastAsiaTheme="minorHAnsi" w:hAnsi="Lato" w:cs="Arial"/>
          <w:bCs/>
          <w:iCs/>
          <w:spacing w:val="4"/>
          <w:sz w:val="22"/>
          <w:szCs w:val="22"/>
          <w:lang w:eastAsia="en-US" w:bidi="pl-PL"/>
        </w:rPr>
        <w:t>Wa</w:t>
      </w:r>
      <w:proofErr w:type="spellEnd"/>
      <w:r w:rsidRPr="002D367A">
        <w:rPr>
          <w:rFonts w:ascii="Lato" w:eastAsiaTheme="minorHAnsi" w:hAnsi="Lato" w:cs="Arial"/>
          <w:bCs/>
          <w:iCs/>
          <w:spacing w:val="4"/>
          <w:sz w:val="22"/>
          <w:szCs w:val="22"/>
          <w:lang w:eastAsia="en-US" w:bidi="pl-PL"/>
        </w:rPr>
        <w:t xml:space="preserve"> 1749/17). </w:t>
      </w:r>
    </w:p>
    <w:p w14:paraId="5584D7BB" w14:textId="11E4C16F" w:rsidR="00254F51" w:rsidRPr="00715088"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D367A">
        <w:rPr>
          <w:rFonts w:ascii="Lato" w:eastAsiaTheme="minorHAnsi" w:hAnsi="Lato" w:cs="Arial"/>
          <w:bCs/>
          <w:iCs/>
          <w:spacing w:val="4"/>
          <w:sz w:val="22"/>
          <w:szCs w:val="22"/>
          <w:lang w:eastAsia="en-US"/>
        </w:rPr>
        <w:t>Również o</w:t>
      </w:r>
      <w:r w:rsidRPr="002D367A">
        <w:rPr>
          <w:rFonts w:ascii="Lato" w:eastAsiaTheme="minorHAnsi" w:hAnsi="Lato" w:cs="Arial"/>
          <w:bCs/>
          <w:iCs/>
          <w:spacing w:val="4"/>
          <w:sz w:val="22"/>
          <w:szCs w:val="22"/>
          <w:lang w:val="x-none" w:eastAsia="en-US"/>
        </w:rPr>
        <w:t xml:space="preserve">rzecznictwo </w:t>
      </w:r>
      <w:proofErr w:type="spellStart"/>
      <w:r w:rsidRPr="002D367A">
        <w:rPr>
          <w:rFonts w:ascii="Lato" w:eastAsiaTheme="minorHAnsi" w:hAnsi="Lato" w:cs="Arial"/>
          <w:bCs/>
          <w:iCs/>
          <w:spacing w:val="4"/>
          <w:sz w:val="22"/>
          <w:szCs w:val="22"/>
          <w:lang w:val="x-none" w:eastAsia="en-US"/>
        </w:rPr>
        <w:t>sądowoadministracyjne</w:t>
      </w:r>
      <w:proofErr w:type="spellEnd"/>
      <w:r w:rsidRPr="002D367A">
        <w:rPr>
          <w:rFonts w:ascii="Lato" w:eastAsiaTheme="minorHAnsi" w:hAnsi="Lato" w:cs="Arial"/>
          <w:bCs/>
          <w:iCs/>
          <w:spacing w:val="4"/>
          <w:sz w:val="22"/>
          <w:szCs w:val="22"/>
          <w:lang w:val="x-none" w:eastAsia="en-US"/>
        </w:rPr>
        <w:t xml:space="preserve"> – zapadłe wprawdzie w odniesieniu </w:t>
      </w:r>
      <w:r w:rsidR="00254F51" w:rsidRPr="00715088">
        <w:rPr>
          <w:rFonts w:ascii="Lato" w:eastAsiaTheme="minorHAnsi" w:hAnsi="Lato" w:cs="Arial"/>
          <w:bCs/>
          <w:iCs/>
          <w:spacing w:val="4"/>
          <w:sz w:val="22"/>
          <w:szCs w:val="22"/>
          <w:lang w:val="x-none" w:eastAsia="en-US"/>
        </w:rPr>
        <w:br/>
      </w:r>
      <w:r w:rsidRPr="002D367A">
        <w:rPr>
          <w:rFonts w:ascii="Lato" w:eastAsiaTheme="minorHAnsi" w:hAnsi="Lato" w:cs="Arial"/>
          <w:bCs/>
          <w:iCs/>
          <w:spacing w:val="4"/>
          <w:sz w:val="22"/>
          <w:szCs w:val="22"/>
          <w:lang w:val="x-none" w:eastAsia="en-US"/>
        </w:rPr>
        <w:t xml:space="preserve">do regulacji </w:t>
      </w:r>
      <w:r w:rsidRPr="002D367A">
        <w:rPr>
          <w:rFonts w:ascii="Lato" w:eastAsiaTheme="minorHAnsi" w:hAnsi="Lato" w:cs="Arial"/>
          <w:bCs/>
          <w:iCs/>
          <w:spacing w:val="4"/>
          <w:sz w:val="22"/>
          <w:szCs w:val="22"/>
          <w:lang w:eastAsia="en-US"/>
        </w:rPr>
        <w:t xml:space="preserve">ustawy z dnia 10 kwietnia 2003 r. o szczególnych zasadach przygotowania </w:t>
      </w:r>
      <w:r w:rsidR="00254F51" w:rsidRPr="00715088">
        <w:rPr>
          <w:rFonts w:ascii="Lato" w:eastAsiaTheme="minorHAnsi" w:hAnsi="Lato" w:cs="Arial"/>
          <w:bCs/>
          <w:iCs/>
          <w:spacing w:val="4"/>
          <w:sz w:val="22"/>
          <w:szCs w:val="22"/>
          <w:lang w:eastAsia="en-US"/>
        </w:rPr>
        <w:br/>
      </w:r>
      <w:r w:rsidRPr="002D367A">
        <w:rPr>
          <w:rFonts w:ascii="Lato" w:eastAsiaTheme="minorHAnsi" w:hAnsi="Lato" w:cs="Arial"/>
          <w:bCs/>
          <w:iCs/>
          <w:spacing w:val="4"/>
          <w:sz w:val="22"/>
          <w:szCs w:val="22"/>
          <w:lang w:eastAsia="en-US"/>
        </w:rPr>
        <w:t>i realizacji inwestycji w zakresie dróg publicznych (</w:t>
      </w:r>
      <w:proofErr w:type="spellStart"/>
      <w:r w:rsidRPr="002D367A">
        <w:rPr>
          <w:rFonts w:ascii="Lato" w:eastAsiaTheme="minorHAnsi" w:hAnsi="Lato" w:cs="Arial"/>
          <w:bCs/>
          <w:iCs/>
          <w:spacing w:val="4"/>
          <w:sz w:val="22"/>
          <w:szCs w:val="22"/>
          <w:lang w:eastAsia="en-US"/>
        </w:rPr>
        <w:t>t.j</w:t>
      </w:r>
      <w:proofErr w:type="spellEnd"/>
      <w:r w:rsidRPr="002D367A">
        <w:rPr>
          <w:rFonts w:ascii="Lato" w:eastAsiaTheme="minorHAnsi" w:hAnsi="Lato" w:cs="Arial"/>
          <w:bCs/>
          <w:iCs/>
          <w:spacing w:val="4"/>
          <w:sz w:val="22"/>
          <w:szCs w:val="22"/>
          <w:lang w:eastAsia="en-US"/>
        </w:rPr>
        <w:t>. Dz. U. z 2022 r. poz. 176</w:t>
      </w:r>
      <w:r w:rsidR="00254F51" w:rsidRPr="00715088">
        <w:rPr>
          <w:rFonts w:ascii="Lato" w:eastAsiaTheme="minorHAnsi" w:hAnsi="Lato" w:cs="Arial"/>
          <w:bCs/>
          <w:iCs/>
          <w:spacing w:val="4"/>
          <w:sz w:val="22"/>
          <w:szCs w:val="22"/>
          <w:lang w:eastAsia="en-US"/>
        </w:rPr>
        <w:t xml:space="preserve">, z </w:t>
      </w:r>
      <w:proofErr w:type="spellStart"/>
      <w:r w:rsidR="00254F51" w:rsidRPr="00715088">
        <w:rPr>
          <w:rFonts w:ascii="Lato" w:eastAsiaTheme="minorHAnsi" w:hAnsi="Lato" w:cs="Arial"/>
          <w:bCs/>
          <w:iCs/>
          <w:spacing w:val="4"/>
          <w:sz w:val="22"/>
          <w:szCs w:val="22"/>
          <w:lang w:eastAsia="en-US"/>
        </w:rPr>
        <w:t>późn</w:t>
      </w:r>
      <w:proofErr w:type="spellEnd"/>
      <w:r w:rsidR="00254F51" w:rsidRPr="00715088">
        <w:rPr>
          <w:rFonts w:ascii="Lato" w:eastAsiaTheme="minorHAnsi" w:hAnsi="Lato" w:cs="Arial"/>
          <w:bCs/>
          <w:iCs/>
          <w:spacing w:val="4"/>
          <w:sz w:val="22"/>
          <w:szCs w:val="22"/>
          <w:lang w:eastAsia="en-US"/>
        </w:rPr>
        <w:t>. zm.</w:t>
      </w:r>
      <w:r w:rsidRPr="002D367A">
        <w:rPr>
          <w:rFonts w:ascii="Lato" w:eastAsiaTheme="minorHAnsi" w:hAnsi="Lato" w:cs="Arial"/>
          <w:bCs/>
          <w:iCs/>
          <w:spacing w:val="4"/>
          <w:sz w:val="22"/>
          <w:szCs w:val="22"/>
          <w:lang w:eastAsia="en-US"/>
        </w:rPr>
        <w:t>), zwanej dalej „</w:t>
      </w:r>
      <w:r w:rsidRPr="002D367A">
        <w:rPr>
          <w:rFonts w:ascii="Lato" w:eastAsiaTheme="minorHAnsi" w:hAnsi="Lato" w:cs="Arial"/>
          <w:bCs/>
          <w:i/>
          <w:iCs/>
          <w:spacing w:val="4"/>
          <w:sz w:val="22"/>
          <w:szCs w:val="22"/>
          <w:lang w:eastAsia="en-US"/>
        </w:rPr>
        <w:t>specustawą drogową</w:t>
      </w:r>
      <w:r w:rsidRPr="002D367A">
        <w:rPr>
          <w:rFonts w:ascii="Lato" w:eastAsiaTheme="minorHAnsi" w:hAnsi="Lato" w:cs="Arial"/>
          <w:bCs/>
          <w:iCs/>
          <w:spacing w:val="4"/>
          <w:sz w:val="22"/>
          <w:szCs w:val="22"/>
          <w:lang w:eastAsia="en-US"/>
        </w:rPr>
        <w:t>”</w:t>
      </w:r>
      <w:r w:rsidRPr="002D367A">
        <w:rPr>
          <w:rFonts w:ascii="Lato" w:eastAsiaTheme="minorHAnsi" w:hAnsi="Lato" w:cs="Arial"/>
          <w:bCs/>
          <w:iCs/>
          <w:spacing w:val="4"/>
          <w:sz w:val="22"/>
          <w:szCs w:val="22"/>
          <w:lang w:val="x-none" w:eastAsia="en-US"/>
        </w:rPr>
        <w:t xml:space="preserve">, ale aktualne w pełni w świetle rozwiązań przyjętych w </w:t>
      </w:r>
      <w:r w:rsidRPr="002D367A">
        <w:rPr>
          <w:rFonts w:ascii="Lato" w:eastAsiaTheme="minorHAnsi" w:hAnsi="Lato" w:cs="Arial"/>
          <w:bCs/>
          <w:i/>
          <w:iCs/>
          <w:spacing w:val="4"/>
          <w:sz w:val="22"/>
          <w:szCs w:val="22"/>
          <w:lang w:eastAsia="en-US"/>
        </w:rPr>
        <w:t>specustawie gazowej</w:t>
      </w:r>
      <w:r w:rsidRPr="002D367A">
        <w:rPr>
          <w:rFonts w:ascii="Lato" w:eastAsiaTheme="minorHAnsi" w:hAnsi="Lato" w:cs="Arial"/>
          <w:bCs/>
          <w:iCs/>
          <w:spacing w:val="4"/>
          <w:sz w:val="22"/>
          <w:szCs w:val="22"/>
          <w:lang w:eastAsia="en-US"/>
        </w:rPr>
        <w:t xml:space="preserve"> wzorowanych m.in. na tej ustawie </w:t>
      </w:r>
      <w:r w:rsidRPr="002D367A">
        <w:rPr>
          <w:rFonts w:ascii="Lato" w:eastAsiaTheme="minorHAnsi" w:hAnsi="Lato" w:cs="Arial"/>
          <w:bCs/>
          <w:iCs/>
          <w:spacing w:val="4"/>
          <w:sz w:val="22"/>
          <w:szCs w:val="22"/>
          <w:lang w:val="x-none" w:eastAsia="en-US"/>
        </w:rPr>
        <w:t xml:space="preserve">– nie pozostawia </w:t>
      </w:r>
      <w:r w:rsidR="00254F51" w:rsidRPr="00715088">
        <w:rPr>
          <w:rFonts w:ascii="Lato" w:eastAsiaTheme="minorHAnsi" w:hAnsi="Lato" w:cs="Arial"/>
          <w:bCs/>
          <w:iCs/>
          <w:spacing w:val="4"/>
          <w:sz w:val="22"/>
          <w:szCs w:val="22"/>
          <w:lang w:val="x-none" w:eastAsia="en-US"/>
        </w:rPr>
        <w:br/>
      </w:r>
      <w:r w:rsidRPr="002D367A">
        <w:rPr>
          <w:rFonts w:ascii="Lato" w:eastAsiaTheme="minorHAnsi" w:hAnsi="Lato" w:cs="Arial"/>
          <w:bCs/>
          <w:iCs/>
          <w:spacing w:val="4"/>
          <w:sz w:val="22"/>
          <w:szCs w:val="22"/>
          <w:lang w:val="x-none" w:eastAsia="en-US"/>
        </w:rPr>
        <w:t>co do ww. zagadnienia jakichkolwiek wątpliwości (</w:t>
      </w:r>
      <w:r w:rsidRPr="002D367A">
        <w:rPr>
          <w:rFonts w:ascii="Lato" w:eastAsiaTheme="minorHAnsi" w:hAnsi="Lato" w:cs="Arial"/>
          <w:bCs/>
          <w:iCs/>
          <w:spacing w:val="4"/>
          <w:sz w:val="22"/>
          <w:szCs w:val="22"/>
          <w:lang w:eastAsia="en-US"/>
        </w:rPr>
        <w:t>zob. wyroki Naczelnego Sądu Administracyjnego:</w:t>
      </w:r>
      <w:r w:rsidR="00254F51" w:rsidRPr="00715088">
        <w:rPr>
          <w:rFonts w:ascii="Lato" w:eastAsiaTheme="minorHAnsi" w:hAnsi="Lato" w:cs="Arial"/>
          <w:bCs/>
          <w:iCs/>
          <w:spacing w:val="4"/>
          <w:sz w:val="22"/>
          <w:szCs w:val="22"/>
          <w:lang w:eastAsia="en-US"/>
        </w:rPr>
        <w:t xml:space="preserve"> z 13 kwietnia 2021 r., sygn. akt II OSK 156/21, z 20 lipca 2021 r., sygn. akt II OSK 852/21, z 5 sierpnia 2021 r. sygn. akt II OSK 1235/21, z 14 września 2021 r. sygn. akt II OSK 1332/21, z 30 września 2021 r. sygn. akt II OSK 193/21, </w:t>
      </w:r>
      <w:r w:rsidR="00254F51" w:rsidRPr="00715088">
        <w:rPr>
          <w:rFonts w:ascii="Lato" w:eastAsiaTheme="minorHAnsi" w:hAnsi="Lato" w:cs="Arial"/>
          <w:bCs/>
          <w:iCs/>
          <w:spacing w:val="4"/>
          <w:sz w:val="22"/>
          <w:szCs w:val="22"/>
          <w:lang w:eastAsia="en-US"/>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00254F51" w:rsidRPr="00715088">
        <w:rPr>
          <w:rFonts w:ascii="Lato" w:eastAsiaTheme="minorHAnsi" w:hAnsi="Lato" w:cs="Arial"/>
          <w:bCs/>
          <w:iCs/>
          <w:spacing w:val="4"/>
          <w:sz w:val="22"/>
          <w:szCs w:val="22"/>
          <w:lang w:eastAsia="en-US"/>
        </w:rPr>
        <w:br/>
        <w:t xml:space="preserve">z 18 listopada 2010 r., sygn. akt II OSK 1968/10, z 20 stycznia 2010 r., sygn. akt II OSK 2416/10, </w:t>
      </w:r>
      <w:proofErr w:type="spellStart"/>
      <w:r w:rsidR="00254F51" w:rsidRPr="00715088">
        <w:rPr>
          <w:rFonts w:ascii="Lato" w:eastAsiaTheme="minorHAnsi" w:hAnsi="Lato" w:cs="Arial"/>
          <w:bCs/>
          <w:iCs/>
          <w:spacing w:val="4"/>
          <w:sz w:val="22"/>
          <w:szCs w:val="22"/>
          <w:lang w:eastAsia="en-US"/>
        </w:rPr>
        <w:t>opubl</w:t>
      </w:r>
      <w:proofErr w:type="spellEnd"/>
      <w:r w:rsidR="00254F51" w:rsidRPr="00715088">
        <w:rPr>
          <w:rFonts w:ascii="Lato" w:eastAsiaTheme="minorHAnsi" w:hAnsi="Lato" w:cs="Arial"/>
          <w:bCs/>
          <w:iCs/>
          <w:spacing w:val="4"/>
          <w:sz w:val="22"/>
          <w:szCs w:val="22"/>
          <w:lang w:eastAsia="en-US"/>
        </w:rPr>
        <w:t xml:space="preserve">. Centralna Baza Orzeczeń Sądów Administracyjnych). </w:t>
      </w:r>
    </w:p>
    <w:p w14:paraId="360DF8B0" w14:textId="0FDD6803" w:rsidR="002D367A" w:rsidRPr="00715088"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D367A">
        <w:rPr>
          <w:rFonts w:ascii="Lato" w:eastAsiaTheme="minorHAnsi" w:hAnsi="Lato" w:cs="Arial"/>
          <w:bCs/>
          <w:iCs/>
          <w:spacing w:val="4"/>
          <w:sz w:val="22"/>
          <w:szCs w:val="22"/>
          <w:lang w:eastAsia="en-US"/>
        </w:rPr>
        <w:t>Wynika z powyższego, że decyzja o ustalenia</w:t>
      </w:r>
      <w:bookmarkStart w:id="14" w:name="_Hlk122443383"/>
      <w:r w:rsidRPr="002D367A">
        <w:rPr>
          <w:rFonts w:ascii="Lato" w:eastAsiaTheme="minorHAnsi" w:hAnsi="Lato" w:cs="Arial"/>
          <w:bCs/>
          <w:iCs/>
          <w:spacing w:val="4"/>
          <w:sz w:val="22"/>
          <w:szCs w:val="22"/>
          <w:lang w:eastAsia="en-US"/>
        </w:rPr>
        <w:t xml:space="preserve"> lokalizacji inwestycji w zakresie terminalu </w:t>
      </w:r>
      <w:proofErr w:type="spellStart"/>
      <w:r w:rsidRPr="002D367A">
        <w:rPr>
          <w:rFonts w:ascii="Lato" w:eastAsiaTheme="minorHAnsi" w:hAnsi="Lato" w:cs="Arial"/>
          <w:bCs/>
          <w:iCs/>
          <w:spacing w:val="4"/>
          <w:sz w:val="22"/>
          <w:szCs w:val="22"/>
          <w:lang w:eastAsia="en-US"/>
        </w:rPr>
        <w:t>regazyfikacyjnego</w:t>
      </w:r>
      <w:proofErr w:type="spellEnd"/>
      <w:r w:rsidRPr="002D367A">
        <w:rPr>
          <w:rFonts w:ascii="Lato" w:eastAsiaTheme="minorHAnsi" w:hAnsi="Lato" w:cs="Arial"/>
          <w:bCs/>
          <w:iCs/>
          <w:spacing w:val="4"/>
          <w:sz w:val="22"/>
          <w:szCs w:val="22"/>
          <w:lang w:eastAsia="en-US"/>
        </w:rPr>
        <w:t xml:space="preserve"> skroplonego gazu ziemnego w Świnoujściu oraz inwestycji towarzyszących</w:t>
      </w:r>
      <w:bookmarkEnd w:id="14"/>
      <w:r w:rsidRPr="002D367A">
        <w:rPr>
          <w:rFonts w:ascii="Lato" w:eastAsiaTheme="minorHAnsi" w:hAnsi="Lato" w:cs="Arial"/>
          <w:bCs/>
          <w:iCs/>
          <w:spacing w:val="4"/>
          <w:sz w:val="22"/>
          <w:szCs w:val="22"/>
          <w:lang w:eastAsia="en-US"/>
        </w:rPr>
        <w:t xml:space="preserve">, nie ma charakteru uznaniowego i w razie spełnienia przez </w:t>
      </w:r>
      <w:r w:rsidRPr="002D367A">
        <w:rPr>
          <w:rFonts w:ascii="Lato" w:eastAsiaTheme="minorHAnsi" w:hAnsi="Lato" w:cs="Arial"/>
          <w:bCs/>
          <w:i/>
          <w:spacing w:val="4"/>
          <w:sz w:val="22"/>
          <w:szCs w:val="22"/>
          <w:lang w:eastAsia="en-US"/>
        </w:rPr>
        <w:t>inwestora</w:t>
      </w:r>
      <w:r w:rsidRPr="002D367A">
        <w:rPr>
          <w:rFonts w:ascii="Lato" w:eastAsiaTheme="minorHAnsi" w:hAnsi="Lato" w:cs="Arial"/>
          <w:bCs/>
          <w:iCs/>
          <w:spacing w:val="4"/>
          <w:sz w:val="22"/>
          <w:szCs w:val="22"/>
          <w:lang w:eastAsia="en-US"/>
        </w:rPr>
        <w:t xml:space="preserve"> wymagań określonych w przepisach </w:t>
      </w:r>
      <w:r w:rsidRPr="002D367A">
        <w:rPr>
          <w:rFonts w:ascii="Lato" w:eastAsiaTheme="minorHAnsi" w:hAnsi="Lato" w:cs="Arial"/>
          <w:bCs/>
          <w:i/>
          <w:iCs/>
          <w:spacing w:val="4"/>
          <w:sz w:val="22"/>
          <w:szCs w:val="22"/>
          <w:lang w:eastAsia="en-US"/>
        </w:rPr>
        <w:t>specustawy gazowej</w:t>
      </w:r>
      <w:r w:rsidRPr="002D367A">
        <w:rPr>
          <w:rFonts w:ascii="Lato" w:eastAsiaTheme="minorHAnsi" w:hAnsi="Lato" w:cs="Arial"/>
          <w:bCs/>
          <w:iCs/>
          <w:spacing w:val="4"/>
          <w:sz w:val="22"/>
          <w:szCs w:val="22"/>
          <w:lang w:eastAsia="en-US"/>
        </w:rPr>
        <w:t xml:space="preserve"> organ jest zobligowany ustalić lokalizację inwestycji w wersji zgodnej z wnioskiem </w:t>
      </w:r>
      <w:r w:rsidRPr="002D367A">
        <w:rPr>
          <w:rFonts w:ascii="Lato" w:eastAsiaTheme="minorHAnsi" w:hAnsi="Lato" w:cs="Arial"/>
          <w:bCs/>
          <w:i/>
          <w:iCs/>
          <w:spacing w:val="4"/>
          <w:sz w:val="22"/>
          <w:szCs w:val="22"/>
          <w:lang w:eastAsia="en-US"/>
        </w:rPr>
        <w:t>inwestora</w:t>
      </w:r>
      <w:r w:rsidRPr="002D367A">
        <w:rPr>
          <w:rFonts w:ascii="Lato" w:eastAsiaTheme="minorHAnsi" w:hAnsi="Lato" w:cs="Arial"/>
          <w:bCs/>
          <w:iCs/>
          <w:spacing w:val="4"/>
          <w:sz w:val="22"/>
          <w:szCs w:val="22"/>
          <w:lang w:eastAsia="en-US"/>
        </w:rPr>
        <w:t xml:space="preserve">. </w:t>
      </w:r>
    </w:p>
    <w:p w14:paraId="3DEDE634" w14:textId="56767D8B" w:rsidR="00254F51" w:rsidRPr="00254F51" w:rsidRDefault="00254F51"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54F51">
        <w:rPr>
          <w:rFonts w:ascii="Lato" w:eastAsiaTheme="minorHAnsi" w:hAnsi="Lato" w:cs="Arial"/>
          <w:bCs/>
          <w:iCs/>
          <w:spacing w:val="4"/>
          <w:sz w:val="22"/>
          <w:szCs w:val="22"/>
          <w:lang w:eastAsia="en-US"/>
        </w:rPr>
        <w:t xml:space="preserve">W tym miejscu zasadnym jest także przywołanie stanowiska Trybunału Konstytucyjnego, który w uzasadnieniu wyroku z dnia 16 października 2012 r., K 4/10 – dotyczącym </w:t>
      </w:r>
      <w:r w:rsidRPr="00254F51">
        <w:rPr>
          <w:rFonts w:ascii="Lato" w:eastAsiaTheme="minorHAnsi" w:hAnsi="Lato" w:cs="Arial"/>
          <w:bCs/>
          <w:i/>
          <w:iCs/>
          <w:spacing w:val="4"/>
          <w:sz w:val="22"/>
          <w:szCs w:val="22"/>
          <w:lang w:eastAsia="en-US"/>
        </w:rPr>
        <w:t>specustawy drogowej</w:t>
      </w:r>
      <w:r w:rsidRPr="00254F51">
        <w:rPr>
          <w:rFonts w:ascii="Lato" w:eastAsiaTheme="minorHAnsi" w:hAnsi="Lato" w:cs="Arial"/>
          <w:bCs/>
          <w:iCs/>
          <w:spacing w:val="4"/>
          <w:sz w:val="22"/>
          <w:szCs w:val="22"/>
          <w:lang w:eastAsia="en-US"/>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00715088" w:rsidRPr="00715088">
        <w:rPr>
          <w:rFonts w:ascii="Lato" w:eastAsiaTheme="minorHAnsi" w:hAnsi="Lato" w:cs="Arial"/>
          <w:bCs/>
          <w:iCs/>
          <w:spacing w:val="4"/>
          <w:sz w:val="22"/>
          <w:szCs w:val="22"/>
          <w:lang w:eastAsia="en-US"/>
        </w:rPr>
        <w:br/>
      </w:r>
      <w:r w:rsidRPr="00254F51">
        <w:rPr>
          <w:rFonts w:ascii="Lato" w:eastAsiaTheme="minorHAnsi" w:hAnsi="Lato" w:cs="Arial"/>
          <w:bCs/>
          <w:iCs/>
          <w:spacing w:val="4"/>
          <w:sz w:val="22"/>
          <w:szCs w:val="22"/>
          <w:lang w:eastAsia="en-US"/>
        </w:rPr>
        <w:t xml:space="preserve">w interesie państwa, jednostki samorządu terytorialnego czy zarządcy drogi, lecz </w:t>
      </w:r>
      <w:r w:rsidRPr="00254F51">
        <w:rPr>
          <w:rFonts w:ascii="Lato" w:eastAsiaTheme="minorHAnsi" w:hAnsi="Lato" w:cs="Arial"/>
          <w:bCs/>
          <w:iCs/>
          <w:spacing w:val="4"/>
          <w:sz w:val="22"/>
          <w:szCs w:val="22"/>
          <w:lang w:eastAsia="en-US"/>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B809CB">
        <w:rPr>
          <w:rFonts w:ascii="Lato" w:eastAsiaTheme="minorHAnsi" w:hAnsi="Lato" w:cs="Arial"/>
          <w:bCs/>
          <w:iCs/>
          <w:spacing w:val="4"/>
          <w:sz w:val="22"/>
          <w:szCs w:val="22"/>
          <w:lang w:eastAsia="en-US"/>
        </w:rPr>
        <w:br/>
      </w:r>
      <w:r w:rsidRPr="00254F51">
        <w:rPr>
          <w:rFonts w:ascii="Lato" w:eastAsiaTheme="minorHAnsi" w:hAnsi="Lato" w:cs="Arial"/>
          <w:bCs/>
          <w:iCs/>
          <w:spacing w:val="4"/>
          <w:sz w:val="22"/>
          <w:szCs w:val="22"/>
          <w:lang w:eastAsia="en-US"/>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00B809CB">
        <w:rPr>
          <w:rFonts w:ascii="Lato" w:eastAsiaTheme="minorHAnsi" w:hAnsi="Lato" w:cs="Arial"/>
          <w:bCs/>
          <w:iCs/>
          <w:spacing w:val="4"/>
          <w:sz w:val="22"/>
          <w:szCs w:val="22"/>
          <w:lang w:eastAsia="en-US"/>
        </w:rPr>
        <w:br/>
      </w:r>
      <w:r w:rsidRPr="00254F51">
        <w:rPr>
          <w:rFonts w:ascii="Lato" w:eastAsiaTheme="minorHAnsi" w:hAnsi="Lato" w:cs="Arial"/>
          <w:bCs/>
          <w:iCs/>
          <w:spacing w:val="4"/>
          <w:sz w:val="22"/>
          <w:szCs w:val="22"/>
          <w:lang w:eastAsia="en-US"/>
        </w:rPr>
        <w:t xml:space="preserve">– wypadnięcie choćby jednej z grup wywłaszczonych nieruchomości może unicestwić całą inwestycję. </w:t>
      </w:r>
    </w:p>
    <w:p w14:paraId="3BEC06C5" w14:textId="60F1F37D" w:rsidR="00254F51" w:rsidRPr="002D367A" w:rsidRDefault="00254F51"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54F51">
        <w:rPr>
          <w:rFonts w:ascii="Lato" w:eastAsiaTheme="minorHAnsi" w:hAnsi="Lato" w:cs="Arial"/>
          <w:bCs/>
          <w:iCs/>
          <w:spacing w:val="4"/>
          <w:sz w:val="22"/>
          <w:szCs w:val="22"/>
          <w:lang w:eastAsia="en-US"/>
        </w:rPr>
        <w:lastRenderedPageBreak/>
        <w:t xml:space="preserve">W ocenie organu odwoławczego przedstawiony powyżej pogląd Trybunału Konstytucyjnego znajduje zastosowanie również w zakresie zasad ustalania lokalizacji </w:t>
      </w:r>
      <w:r w:rsidRPr="00715088">
        <w:rPr>
          <w:rFonts w:ascii="Lato" w:eastAsiaTheme="minorHAnsi" w:hAnsi="Lato" w:cs="Arial"/>
          <w:bCs/>
          <w:iCs/>
          <w:spacing w:val="4"/>
          <w:sz w:val="22"/>
          <w:szCs w:val="22"/>
          <w:lang w:eastAsia="en-US"/>
        </w:rPr>
        <w:t xml:space="preserve">inwestycji </w:t>
      </w:r>
      <w:r w:rsidRPr="002D367A">
        <w:rPr>
          <w:rFonts w:ascii="Lato" w:eastAsiaTheme="minorHAnsi" w:hAnsi="Lato" w:cs="Arial"/>
          <w:bCs/>
          <w:iCs/>
          <w:spacing w:val="4"/>
          <w:sz w:val="22"/>
          <w:szCs w:val="22"/>
          <w:lang w:eastAsia="en-US"/>
        </w:rPr>
        <w:t>w zakresie terminalu oraz inwestycji towarzyszących</w:t>
      </w:r>
      <w:r w:rsidRPr="00715088">
        <w:rPr>
          <w:rFonts w:ascii="Lato" w:eastAsiaTheme="minorHAnsi" w:hAnsi="Lato" w:cs="Arial"/>
          <w:bCs/>
          <w:iCs/>
          <w:spacing w:val="4"/>
          <w:sz w:val="22"/>
          <w:szCs w:val="22"/>
          <w:lang w:eastAsia="en-US"/>
        </w:rPr>
        <w:t>.</w:t>
      </w:r>
    </w:p>
    <w:p w14:paraId="510A50E0" w14:textId="1D168FA3" w:rsidR="002D367A" w:rsidRPr="002D367A"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D367A">
        <w:rPr>
          <w:rFonts w:ascii="Lato" w:eastAsiaTheme="minorHAnsi" w:hAnsi="Lato" w:cs="Arial"/>
          <w:bCs/>
          <w:iCs/>
          <w:spacing w:val="4"/>
          <w:sz w:val="22"/>
          <w:szCs w:val="22"/>
          <w:lang w:eastAsia="en-US"/>
        </w:rPr>
        <w:t xml:space="preserve">Wobec powyższego, organ odwoławczy wezwał </w:t>
      </w:r>
      <w:r w:rsidRPr="002D367A">
        <w:rPr>
          <w:rFonts w:ascii="Lato" w:eastAsiaTheme="minorHAnsi" w:hAnsi="Lato" w:cs="Arial"/>
          <w:bCs/>
          <w:i/>
          <w:iCs/>
          <w:spacing w:val="4"/>
          <w:sz w:val="22"/>
          <w:szCs w:val="22"/>
          <w:lang w:eastAsia="en-US"/>
        </w:rPr>
        <w:t>inwestora</w:t>
      </w:r>
      <w:r w:rsidRPr="002D367A">
        <w:rPr>
          <w:rFonts w:ascii="Lato" w:eastAsiaTheme="minorHAnsi" w:hAnsi="Lato" w:cs="Arial"/>
          <w:bCs/>
          <w:iCs/>
          <w:spacing w:val="4"/>
          <w:sz w:val="22"/>
          <w:szCs w:val="22"/>
          <w:lang w:eastAsia="en-US"/>
        </w:rPr>
        <w:t xml:space="preserve"> do wypowiedzenia się </w:t>
      </w:r>
      <w:r w:rsidR="00254F51" w:rsidRPr="00715088">
        <w:rPr>
          <w:rFonts w:ascii="Lato" w:eastAsiaTheme="minorHAnsi" w:hAnsi="Lato" w:cs="Arial"/>
          <w:bCs/>
          <w:iCs/>
          <w:spacing w:val="4"/>
          <w:sz w:val="22"/>
          <w:szCs w:val="22"/>
          <w:lang w:eastAsia="en-US"/>
        </w:rPr>
        <w:br/>
      </w:r>
      <w:r w:rsidRPr="002D367A">
        <w:rPr>
          <w:rFonts w:ascii="Lato" w:eastAsiaTheme="minorHAnsi" w:hAnsi="Lato" w:cs="Arial"/>
          <w:bCs/>
          <w:iCs/>
          <w:spacing w:val="4"/>
          <w:sz w:val="22"/>
          <w:szCs w:val="22"/>
          <w:lang w:eastAsia="en-US"/>
        </w:rPr>
        <w:t xml:space="preserve">w sprawie zarzutów podniesionych przez skarżące strony. </w:t>
      </w:r>
      <w:r w:rsidRPr="002D367A">
        <w:rPr>
          <w:rFonts w:ascii="Lato" w:eastAsiaTheme="minorHAnsi" w:hAnsi="Lato" w:cs="Arial"/>
          <w:bCs/>
          <w:i/>
          <w:iCs/>
          <w:spacing w:val="4"/>
          <w:sz w:val="22"/>
          <w:szCs w:val="22"/>
          <w:lang w:eastAsia="en-US"/>
        </w:rPr>
        <w:t xml:space="preserve">Inwestor, </w:t>
      </w:r>
      <w:r w:rsidRPr="002D367A">
        <w:rPr>
          <w:rFonts w:ascii="Lato" w:eastAsiaTheme="minorHAnsi" w:hAnsi="Lato" w:cs="Arial"/>
          <w:bCs/>
          <w:iCs/>
          <w:spacing w:val="4"/>
          <w:sz w:val="22"/>
          <w:szCs w:val="22"/>
          <w:lang w:eastAsia="en-US"/>
        </w:rPr>
        <w:t xml:space="preserve">stosownie </w:t>
      </w:r>
      <w:r w:rsidR="00254F51" w:rsidRPr="00715088">
        <w:rPr>
          <w:rFonts w:ascii="Lato" w:eastAsiaTheme="minorHAnsi" w:hAnsi="Lato" w:cs="Arial"/>
          <w:bCs/>
          <w:iCs/>
          <w:spacing w:val="4"/>
          <w:sz w:val="22"/>
          <w:szCs w:val="22"/>
          <w:lang w:eastAsia="en-US"/>
        </w:rPr>
        <w:br/>
      </w:r>
      <w:r w:rsidRPr="002D367A">
        <w:rPr>
          <w:rFonts w:ascii="Lato" w:eastAsiaTheme="minorHAnsi" w:hAnsi="Lato" w:cs="Arial"/>
          <w:bCs/>
          <w:iCs/>
          <w:spacing w:val="4"/>
          <w:sz w:val="22"/>
          <w:szCs w:val="22"/>
          <w:lang w:eastAsia="en-US"/>
        </w:rPr>
        <w:t xml:space="preserve">do wezwania organu odwoławczego, odniósł się do zarzutów wskazując, iż w jego ocenie nie zasługują one na uwzględnienie. Stanowisko </w:t>
      </w:r>
      <w:r w:rsidRPr="002D367A">
        <w:rPr>
          <w:rFonts w:ascii="Lato" w:eastAsiaTheme="minorHAnsi" w:hAnsi="Lato" w:cs="Arial"/>
          <w:bCs/>
          <w:i/>
          <w:iCs/>
          <w:spacing w:val="4"/>
          <w:sz w:val="22"/>
          <w:szCs w:val="22"/>
          <w:lang w:eastAsia="en-US"/>
        </w:rPr>
        <w:t>inwestora</w:t>
      </w:r>
      <w:r w:rsidRPr="002D367A">
        <w:rPr>
          <w:rFonts w:ascii="Lato" w:eastAsiaTheme="minorHAnsi" w:hAnsi="Lato" w:cs="Arial"/>
          <w:bCs/>
          <w:iCs/>
          <w:spacing w:val="4"/>
          <w:sz w:val="22"/>
          <w:szCs w:val="22"/>
          <w:lang w:eastAsia="en-US"/>
        </w:rPr>
        <w:t xml:space="preserve"> organ odwoławczy, działając w oparciu o art. 9 </w:t>
      </w:r>
      <w:r w:rsidRPr="002D367A">
        <w:rPr>
          <w:rFonts w:ascii="Lato" w:eastAsiaTheme="minorHAnsi" w:hAnsi="Lato" w:cs="Arial"/>
          <w:bCs/>
          <w:i/>
          <w:iCs/>
          <w:spacing w:val="4"/>
          <w:sz w:val="22"/>
          <w:szCs w:val="22"/>
          <w:lang w:eastAsia="en-US"/>
        </w:rPr>
        <w:t>kpa</w:t>
      </w:r>
      <w:r w:rsidRPr="002D367A">
        <w:rPr>
          <w:rFonts w:ascii="Lato" w:eastAsiaTheme="minorHAnsi" w:hAnsi="Lato" w:cs="Arial"/>
          <w:bCs/>
          <w:iCs/>
          <w:spacing w:val="4"/>
          <w:sz w:val="22"/>
          <w:szCs w:val="22"/>
          <w:lang w:eastAsia="en-US"/>
        </w:rPr>
        <w:t xml:space="preserve">, przesłał skarżącym, zawiadamiając jednocześnie, stosownie do </w:t>
      </w:r>
      <w:r w:rsidR="00DB6B6E">
        <w:rPr>
          <w:rFonts w:ascii="Lato" w:eastAsiaTheme="minorHAnsi" w:hAnsi="Lato" w:cs="Arial"/>
          <w:bCs/>
          <w:iCs/>
          <w:spacing w:val="4"/>
          <w:sz w:val="22"/>
          <w:szCs w:val="22"/>
          <w:lang w:eastAsia="en-US"/>
        </w:rPr>
        <w:br/>
      </w:r>
      <w:r w:rsidRPr="002D367A">
        <w:rPr>
          <w:rFonts w:ascii="Lato" w:eastAsiaTheme="minorHAnsi" w:hAnsi="Lato" w:cs="Arial"/>
          <w:bCs/>
          <w:iCs/>
          <w:spacing w:val="4"/>
          <w:sz w:val="22"/>
          <w:szCs w:val="22"/>
          <w:lang w:eastAsia="en-US"/>
        </w:rPr>
        <w:t xml:space="preserve">art. 10 </w:t>
      </w:r>
      <w:r w:rsidRPr="002D367A">
        <w:rPr>
          <w:rFonts w:ascii="Lato" w:eastAsiaTheme="minorHAnsi" w:hAnsi="Lato" w:cs="Arial"/>
          <w:bCs/>
          <w:i/>
          <w:iCs/>
          <w:spacing w:val="4"/>
          <w:sz w:val="22"/>
          <w:szCs w:val="22"/>
          <w:lang w:eastAsia="en-US"/>
        </w:rPr>
        <w:t>kpa</w:t>
      </w:r>
      <w:r w:rsidRPr="002D367A">
        <w:rPr>
          <w:rFonts w:ascii="Lato" w:eastAsiaTheme="minorHAnsi" w:hAnsi="Lato" w:cs="Arial"/>
          <w:bCs/>
          <w:iCs/>
          <w:spacing w:val="4"/>
          <w:sz w:val="22"/>
          <w:szCs w:val="22"/>
          <w:lang w:eastAsia="en-US"/>
        </w:rPr>
        <w:t xml:space="preserve">, o prawie wypowiedzenia się, co do zebranych dowodów i materiałów oraz zgłoszonych żądań oraz o możliwości przeglądania akt sprawy. Skarżący nie odnieśli się do przesłanego im stanowiska </w:t>
      </w:r>
      <w:r w:rsidRPr="002D367A">
        <w:rPr>
          <w:rFonts w:ascii="Lato" w:eastAsiaTheme="minorHAnsi" w:hAnsi="Lato" w:cs="Arial"/>
          <w:bCs/>
          <w:i/>
          <w:iCs/>
          <w:spacing w:val="4"/>
          <w:sz w:val="22"/>
          <w:szCs w:val="22"/>
          <w:lang w:eastAsia="en-US"/>
        </w:rPr>
        <w:t>inwestora</w:t>
      </w:r>
      <w:r w:rsidRPr="002D367A">
        <w:rPr>
          <w:rFonts w:ascii="Lato" w:eastAsiaTheme="minorHAnsi" w:hAnsi="Lato" w:cs="Arial"/>
          <w:bCs/>
          <w:iCs/>
          <w:spacing w:val="4"/>
          <w:sz w:val="22"/>
          <w:szCs w:val="22"/>
          <w:lang w:eastAsia="en-US"/>
        </w:rPr>
        <w:t>.</w:t>
      </w:r>
    </w:p>
    <w:p w14:paraId="4F0D8EEF" w14:textId="7A0DC91D" w:rsidR="0065078B" w:rsidRDefault="002D367A" w:rsidP="00715088">
      <w:pPr>
        <w:tabs>
          <w:tab w:val="left" w:pos="2977"/>
        </w:tabs>
        <w:spacing w:after="240" w:line="240" w:lineRule="exact"/>
        <w:jc w:val="both"/>
        <w:outlineLvl w:val="0"/>
        <w:rPr>
          <w:rFonts w:ascii="Lato" w:eastAsiaTheme="minorHAnsi" w:hAnsi="Lato" w:cs="Arial"/>
          <w:bCs/>
          <w:iCs/>
          <w:spacing w:val="4"/>
          <w:sz w:val="22"/>
          <w:szCs w:val="22"/>
          <w:lang w:eastAsia="en-US"/>
        </w:rPr>
      </w:pPr>
      <w:r w:rsidRPr="002D367A">
        <w:rPr>
          <w:rFonts w:ascii="Lato" w:eastAsiaTheme="minorHAnsi" w:hAnsi="Lato" w:cs="Arial"/>
          <w:bCs/>
          <w:iCs/>
          <w:spacing w:val="4"/>
          <w:sz w:val="22"/>
          <w:szCs w:val="22"/>
          <w:lang w:eastAsia="en-US"/>
        </w:rPr>
        <w:t xml:space="preserve">Po przeanalizowaniu zebranego w sprawie materiału dowodowego, w tym stanowisk </w:t>
      </w:r>
      <w:r w:rsidRPr="002D367A">
        <w:rPr>
          <w:rFonts w:ascii="Lato" w:eastAsiaTheme="minorHAnsi" w:hAnsi="Lato" w:cs="Arial"/>
          <w:bCs/>
          <w:i/>
          <w:iCs/>
          <w:spacing w:val="4"/>
          <w:sz w:val="22"/>
          <w:szCs w:val="22"/>
          <w:lang w:eastAsia="en-US"/>
        </w:rPr>
        <w:t>inwestora</w:t>
      </w:r>
      <w:r w:rsidRPr="002D367A">
        <w:rPr>
          <w:rFonts w:ascii="Lato" w:eastAsiaTheme="minorHAnsi" w:hAnsi="Lato" w:cs="Arial"/>
          <w:bCs/>
          <w:iCs/>
          <w:spacing w:val="4"/>
          <w:sz w:val="22"/>
          <w:szCs w:val="22"/>
          <w:lang w:eastAsia="en-US"/>
        </w:rPr>
        <w:t xml:space="preserve">, jak również zarzutów stron składających odwołanie od </w:t>
      </w:r>
      <w:r w:rsidRPr="002D367A">
        <w:rPr>
          <w:rFonts w:ascii="Lato" w:eastAsiaTheme="minorHAnsi" w:hAnsi="Lato" w:cs="Arial"/>
          <w:bCs/>
          <w:i/>
          <w:iCs/>
          <w:spacing w:val="4"/>
          <w:sz w:val="22"/>
          <w:szCs w:val="22"/>
          <w:lang w:eastAsia="en-US"/>
        </w:rPr>
        <w:t>decyzji Wojewody Łódzkiego</w:t>
      </w:r>
      <w:r w:rsidRPr="002D367A">
        <w:rPr>
          <w:rFonts w:ascii="Lato" w:eastAsiaTheme="minorHAnsi" w:hAnsi="Lato" w:cs="Arial"/>
          <w:bCs/>
          <w:iCs/>
          <w:spacing w:val="4"/>
          <w:sz w:val="22"/>
          <w:szCs w:val="22"/>
          <w:lang w:eastAsia="en-US"/>
        </w:rPr>
        <w:t xml:space="preserve">, </w:t>
      </w:r>
      <w:r w:rsidRPr="002D367A">
        <w:rPr>
          <w:rFonts w:ascii="Lato" w:eastAsiaTheme="minorHAnsi" w:hAnsi="Lato" w:cs="Arial"/>
          <w:bCs/>
          <w:i/>
          <w:iCs/>
          <w:spacing w:val="4"/>
          <w:sz w:val="22"/>
          <w:szCs w:val="22"/>
          <w:lang w:eastAsia="en-US"/>
        </w:rPr>
        <w:t>Minister</w:t>
      </w:r>
      <w:r w:rsidRPr="002D367A">
        <w:rPr>
          <w:rFonts w:ascii="Lato" w:eastAsiaTheme="minorHAnsi" w:hAnsi="Lato" w:cs="Arial"/>
          <w:bCs/>
          <w:iCs/>
          <w:spacing w:val="4"/>
          <w:sz w:val="22"/>
          <w:szCs w:val="22"/>
          <w:lang w:eastAsia="en-US"/>
        </w:rPr>
        <w:t xml:space="preserve"> stwierdza, że objęcie zakresem przedmiotowej inwestycji dział</w:t>
      </w:r>
      <w:r w:rsidR="0065078B" w:rsidRPr="00715088">
        <w:rPr>
          <w:rFonts w:ascii="Lato" w:eastAsiaTheme="minorHAnsi" w:hAnsi="Lato" w:cs="Arial"/>
          <w:bCs/>
          <w:iCs/>
          <w:spacing w:val="4"/>
          <w:sz w:val="22"/>
          <w:szCs w:val="22"/>
          <w:lang w:eastAsia="en-US"/>
        </w:rPr>
        <w:t>ek skarżących</w:t>
      </w:r>
      <w:r w:rsidRPr="002D367A">
        <w:rPr>
          <w:rFonts w:ascii="Lato" w:eastAsiaTheme="minorHAnsi" w:hAnsi="Lato" w:cs="Arial"/>
          <w:bCs/>
          <w:iCs/>
          <w:spacing w:val="4"/>
          <w:sz w:val="22"/>
          <w:szCs w:val="22"/>
          <w:lang w:eastAsia="en-US"/>
        </w:rPr>
        <w:t xml:space="preserve">, w sposób wskazany we wniosku </w:t>
      </w:r>
      <w:r w:rsidRPr="002D367A">
        <w:rPr>
          <w:rFonts w:ascii="Lato" w:eastAsiaTheme="minorHAnsi" w:hAnsi="Lato" w:cs="Arial"/>
          <w:bCs/>
          <w:i/>
          <w:iCs/>
          <w:spacing w:val="4"/>
          <w:sz w:val="22"/>
          <w:szCs w:val="22"/>
          <w:lang w:eastAsia="en-US"/>
        </w:rPr>
        <w:t>inwestora</w:t>
      </w:r>
      <w:r w:rsidRPr="002D367A">
        <w:rPr>
          <w:rFonts w:ascii="Lato" w:eastAsiaTheme="minorHAnsi" w:hAnsi="Lato" w:cs="Arial"/>
          <w:bCs/>
          <w:iCs/>
          <w:spacing w:val="4"/>
          <w:sz w:val="22"/>
          <w:szCs w:val="22"/>
          <w:lang w:eastAsia="en-US"/>
        </w:rPr>
        <w:t xml:space="preserve">, a następnie w </w:t>
      </w:r>
      <w:r w:rsidRPr="002D367A">
        <w:rPr>
          <w:rFonts w:ascii="Lato" w:eastAsiaTheme="minorHAnsi" w:hAnsi="Lato" w:cs="Arial"/>
          <w:bCs/>
          <w:i/>
          <w:iCs/>
          <w:spacing w:val="4"/>
          <w:sz w:val="22"/>
          <w:szCs w:val="22"/>
          <w:lang w:eastAsia="en-US"/>
        </w:rPr>
        <w:t>decyzji Wojewody Łódzkiego</w:t>
      </w:r>
      <w:r w:rsidRPr="002D367A">
        <w:rPr>
          <w:rFonts w:ascii="Lato" w:eastAsiaTheme="minorHAnsi" w:hAnsi="Lato" w:cs="Arial"/>
          <w:bCs/>
          <w:iCs/>
          <w:spacing w:val="4"/>
          <w:sz w:val="22"/>
          <w:szCs w:val="22"/>
          <w:lang w:eastAsia="en-US"/>
        </w:rPr>
        <w:t xml:space="preserve">, nie narusza prawa. </w:t>
      </w:r>
      <w:r w:rsidR="0065078B" w:rsidRPr="00715088">
        <w:rPr>
          <w:rFonts w:ascii="Lato" w:eastAsiaTheme="minorHAnsi" w:hAnsi="Lato" w:cs="Arial"/>
          <w:bCs/>
          <w:iCs/>
          <w:spacing w:val="4"/>
          <w:sz w:val="22"/>
          <w:szCs w:val="22"/>
          <w:lang w:eastAsia="en-US"/>
        </w:rPr>
        <w:t xml:space="preserve">Stanowisko to znajduje potwierdzenie w przedstawionej poniżej argumentacji. </w:t>
      </w:r>
    </w:p>
    <w:p w14:paraId="1A1AF56B" w14:textId="510AAE47" w:rsidR="00F626C2" w:rsidRPr="00890A45" w:rsidRDefault="0065078B" w:rsidP="00F626C2">
      <w:pPr>
        <w:tabs>
          <w:tab w:val="left" w:pos="2977"/>
        </w:tabs>
        <w:spacing w:after="120" w:line="240" w:lineRule="exact"/>
        <w:jc w:val="both"/>
        <w:outlineLvl w:val="0"/>
        <w:rPr>
          <w:rFonts w:ascii="Lato" w:eastAsiaTheme="minorHAnsi" w:hAnsi="Lato" w:cs="Arial"/>
          <w:bCs/>
          <w:iCs/>
          <w:spacing w:val="4"/>
          <w:sz w:val="22"/>
          <w:szCs w:val="22"/>
          <w:lang w:eastAsia="en-US"/>
        </w:rPr>
      </w:pPr>
      <w:r w:rsidRPr="00890A45">
        <w:rPr>
          <w:rFonts w:ascii="Lato" w:eastAsiaTheme="minorHAnsi" w:hAnsi="Lato" w:cs="Arial"/>
          <w:bCs/>
          <w:iCs/>
          <w:spacing w:val="4"/>
          <w:sz w:val="22"/>
          <w:szCs w:val="22"/>
          <w:lang w:eastAsia="en-US"/>
        </w:rPr>
        <w:t>Za niezasadn</w:t>
      </w:r>
      <w:r w:rsidR="00F626C2" w:rsidRPr="00890A45">
        <w:rPr>
          <w:rFonts w:ascii="Lato" w:eastAsiaTheme="minorHAnsi" w:hAnsi="Lato" w:cs="Arial"/>
          <w:bCs/>
          <w:iCs/>
          <w:spacing w:val="4"/>
          <w:sz w:val="22"/>
          <w:szCs w:val="22"/>
          <w:lang w:eastAsia="en-US"/>
        </w:rPr>
        <w:t>e</w:t>
      </w:r>
      <w:r w:rsidRPr="00890A45">
        <w:rPr>
          <w:rFonts w:ascii="Lato" w:eastAsiaTheme="minorHAnsi" w:hAnsi="Lato" w:cs="Arial"/>
          <w:bCs/>
          <w:iCs/>
          <w:spacing w:val="4"/>
          <w:sz w:val="22"/>
          <w:szCs w:val="22"/>
          <w:lang w:eastAsia="en-US"/>
        </w:rPr>
        <w:t xml:space="preserve"> należy uznać </w:t>
      </w:r>
      <w:r w:rsidR="00A827E3" w:rsidRPr="00890A45">
        <w:rPr>
          <w:rFonts w:ascii="Lato" w:eastAsiaTheme="minorHAnsi" w:hAnsi="Lato" w:cs="Arial"/>
          <w:bCs/>
          <w:iCs/>
          <w:spacing w:val="4"/>
          <w:sz w:val="22"/>
          <w:szCs w:val="22"/>
          <w:lang w:eastAsia="en-US"/>
        </w:rPr>
        <w:t>zarzut</w:t>
      </w:r>
      <w:r w:rsidR="00F626C2" w:rsidRPr="00890A45">
        <w:rPr>
          <w:rFonts w:ascii="Lato" w:eastAsiaTheme="minorHAnsi" w:hAnsi="Lato" w:cs="Arial"/>
          <w:bCs/>
          <w:iCs/>
          <w:spacing w:val="4"/>
          <w:sz w:val="22"/>
          <w:szCs w:val="22"/>
          <w:lang w:eastAsia="en-US"/>
        </w:rPr>
        <w:t>y</w:t>
      </w:r>
      <w:r w:rsidR="00A827E3" w:rsidRPr="00890A45">
        <w:rPr>
          <w:rFonts w:ascii="Lato" w:eastAsiaTheme="minorHAnsi" w:hAnsi="Lato" w:cs="Arial"/>
          <w:bCs/>
          <w:iCs/>
          <w:spacing w:val="4"/>
          <w:sz w:val="22"/>
          <w:szCs w:val="22"/>
          <w:lang w:eastAsia="en-US"/>
        </w:rPr>
        <w:t xml:space="preserve"> </w:t>
      </w:r>
      <w:bookmarkStart w:id="15" w:name="_Hlk122510205"/>
      <w:r w:rsidR="00A827E3" w:rsidRPr="00890A45">
        <w:rPr>
          <w:rFonts w:ascii="Lato" w:eastAsiaTheme="minorHAnsi" w:hAnsi="Lato" w:cs="Arial"/>
          <w:bCs/>
          <w:iCs/>
          <w:spacing w:val="4"/>
          <w:sz w:val="22"/>
          <w:szCs w:val="22"/>
          <w:lang w:eastAsia="en-US"/>
        </w:rPr>
        <w:t>Pana Ł B</w:t>
      </w:r>
      <w:r w:rsidR="00792734">
        <w:rPr>
          <w:rFonts w:ascii="Lato" w:eastAsiaTheme="minorHAnsi" w:hAnsi="Lato" w:cs="Arial"/>
          <w:bCs/>
          <w:iCs/>
          <w:spacing w:val="4"/>
          <w:sz w:val="22"/>
          <w:szCs w:val="22"/>
          <w:lang w:eastAsia="en-US"/>
        </w:rPr>
        <w:t>.</w:t>
      </w:r>
      <w:r w:rsidR="00A827E3" w:rsidRPr="00890A45">
        <w:rPr>
          <w:rFonts w:ascii="Lato" w:eastAsiaTheme="minorHAnsi" w:hAnsi="Lato" w:cs="Arial"/>
          <w:bCs/>
          <w:iCs/>
          <w:spacing w:val="4"/>
          <w:sz w:val="22"/>
          <w:szCs w:val="22"/>
          <w:lang w:eastAsia="en-US"/>
        </w:rPr>
        <w:t xml:space="preserve"> Pani M</w:t>
      </w:r>
      <w:r w:rsidR="00792734">
        <w:rPr>
          <w:rFonts w:ascii="Lato" w:eastAsiaTheme="minorHAnsi" w:hAnsi="Lato" w:cs="Arial"/>
          <w:bCs/>
          <w:iCs/>
          <w:spacing w:val="4"/>
          <w:sz w:val="22"/>
          <w:szCs w:val="22"/>
          <w:lang w:eastAsia="en-US"/>
        </w:rPr>
        <w:t>.</w:t>
      </w:r>
      <w:r w:rsidR="00A827E3" w:rsidRPr="00890A45">
        <w:rPr>
          <w:rFonts w:ascii="Lato" w:eastAsiaTheme="minorHAnsi" w:hAnsi="Lato" w:cs="Arial"/>
          <w:bCs/>
          <w:iCs/>
          <w:spacing w:val="4"/>
          <w:sz w:val="22"/>
          <w:szCs w:val="22"/>
          <w:lang w:eastAsia="en-US"/>
        </w:rPr>
        <w:t xml:space="preserve"> B</w:t>
      </w:r>
      <w:r w:rsidR="00792734">
        <w:rPr>
          <w:rFonts w:ascii="Lato" w:eastAsiaTheme="minorHAnsi" w:hAnsi="Lato" w:cs="Arial"/>
          <w:bCs/>
          <w:iCs/>
          <w:spacing w:val="4"/>
          <w:sz w:val="22"/>
          <w:szCs w:val="22"/>
          <w:lang w:eastAsia="en-US"/>
        </w:rPr>
        <w:t>.</w:t>
      </w:r>
      <w:r w:rsidR="00A827E3" w:rsidRPr="00890A45">
        <w:rPr>
          <w:rFonts w:ascii="Lato" w:eastAsiaTheme="minorHAnsi" w:hAnsi="Lato" w:cs="Arial"/>
          <w:bCs/>
          <w:iCs/>
          <w:spacing w:val="4"/>
          <w:sz w:val="22"/>
          <w:szCs w:val="22"/>
          <w:lang w:eastAsia="en-US"/>
        </w:rPr>
        <w:t xml:space="preserve"> </w:t>
      </w:r>
      <w:bookmarkEnd w:id="15"/>
      <w:r w:rsidR="00A827E3" w:rsidRPr="00890A45">
        <w:rPr>
          <w:rFonts w:ascii="Lato" w:eastAsiaTheme="minorHAnsi" w:hAnsi="Lato" w:cs="Arial"/>
          <w:bCs/>
          <w:iCs/>
          <w:spacing w:val="4"/>
          <w:sz w:val="22"/>
          <w:szCs w:val="22"/>
          <w:lang w:eastAsia="en-US"/>
        </w:rPr>
        <w:t>dotycząc</w:t>
      </w:r>
      <w:r w:rsidR="00F626C2" w:rsidRPr="00890A45">
        <w:rPr>
          <w:rFonts w:ascii="Lato" w:eastAsiaTheme="minorHAnsi" w:hAnsi="Lato" w:cs="Arial"/>
          <w:bCs/>
          <w:iCs/>
          <w:spacing w:val="4"/>
          <w:sz w:val="22"/>
          <w:szCs w:val="22"/>
          <w:lang w:eastAsia="en-US"/>
        </w:rPr>
        <w:t>e</w:t>
      </w:r>
      <w:r w:rsidR="00A827E3" w:rsidRPr="00890A45">
        <w:rPr>
          <w:rFonts w:ascii="Lato" w:eastAsiaTheme="minorHAnsi" w:hAnsi="Lato" w:cs="Arial"/>
          <w:bCs/>
          <w:iCs/>
          <w:spacing w:val="4"/>
          <w:sz w:val="22"/>
          <w:szCs w:val="22"/>
          <w:lang w:eastAsia="en-US"/>
        </w:rPr>
        <w:t xml:space="preserve"> naruszenia</w:t>
      </w:r>
      <w:r w:rsidR="00F626C2" w:rsidRPr="00890A45">
        <w:rPr>
          <w:rFonts w:ascii="Lato" w:eastAsiaTheme="minorHAnsi" w:hAnsi="Lato" w:cs="Arial"/>
          <w:bCs/>
          <w:iCs/>
          <w:spacing w:val="4"/>
          <w:sz w:val="22"/>
          <w:szCs w:val="22"/>
          <w:lang w:eastAsia="en-US"/>
        </w:rPr>
        <w:t>:</w:t>
      </w:r>
    </w:p>
    <w:p w14:paraId="753FF12D" w14:textId="0EC1FBF4" w:rsidR="00A827E3" w:rsidRPr="00890A45" w:rsidRDefault="00A827E3" w:rsidP="00F626C2">
      <w:pPr>
        <w:pStyle w:val="Akapitzlist"/>
        <w:numPr>
          <w:ilvl w:val="0"/>
          <w:numId w:val="16"/>
        </w:numPr>
        <w:tabs>
          <w:tab w:val="left" w:pos="2977"/>
        </w:tabs>
        <w:spacing w:after="120" w:line="240" w:lineRule="exact"/>
        <w:ind w:left="284" w:hanging="284"/>
        <w:contextualSpacing w:val="0"/>
        <w:jc w:val="both"/>
        <w:outlineLvl w:val="0"/>
        <w:rPr>
          <w:rFonts w:ascii="Lato" w:eastAsiaTheme="minorHAnsi" w:hAnsi="Lato" w:cs="Arial"/>
          <w:bCs/>
          <w:iCs/>
          <w:spacing w:val="4"/>
          <w:sz w:val="22"/>
          <w:szCs w:val="22"/>
          <w:lang w:eastAsia="en-US"/>
        </w:rPr>
      </w:pPr>
      <w:r w:rsidRPr="00890A45">
        <w:rPr>
          <w:rFonts w:ascii="Lato" w:eastAsiaTheme="minorHAnsi" w:hAnsi="Lato" w:cs="Arial"/>
          <w:bCs/>
          <w:iCs/>
          <w:spacing w:val="4"/>
          <w:sz w:val="22"/>
          <w:szCs w:val="22"/>
          <w:lang w:eastAsia="en-US"/>
        </w:rPr>
        <w:t xml:space="preserve">art. 5 ust. 1 i 2 w zw. z art. 39 </w:t>
      </w:r>
      <w:r w:rsidR="00F626C2" w:rsidRPr="00890A45">
        <w:rPr>
          <w:rFonts w:ascii="Lato" w:eastAsiaTheme="minorHAnsi" w:hAnsi="Lato" w:cs="Arial"/>
          <w:bCs/>
          <w:i/>
          <w:spacing w:val="4"/>
          <w:sz w:val="22"/>
          <w:szCs w:val="22"/>
          <w:lang w:eastAsia="en-US"/>
        </w:rPr>
        <w:t>specustawy gazowej</w:t>
      </w:r>
      <w:r w:rsidR="00F626C2" w:rsidRPr="00890A45">
        <w:rPr>
          <w:rFonts w:ascii="Lato" w:eastAsiaTheme="minorHAnsi" w:hAnsi="Lato" w:cs="Arial"/>
          <w:bCs/>
          <w:iCs/>
          <w:spacing w:val="4"/>
          <w:sz w:val="22"/>
          <w:szCs w:val="22"/>
          <w:lang w:eastAsia="en-US"/>
        </w:rPr>
        <w:t xml:space="preserve">, </w:t>
      </w:r>
      <w:r w:rsidRPr="00890A45">
        <w:rPr>
          <w:rFonts w:ascii="Lato" w:eastAsiaTheme="minorHAnsi" w:hAnsi="Lato" w:cs="Arial"/>
          <w:bCs/>
          <w:iCs/>
          <w:spacing w:val="4"/>
          <w:sz w:val="22"/>
          <w:szCs w:val="22"/>
          <w:lang w:eastAsia="en-US"/>
        </w:rPr>
        <w:t xml:space="preserve">poprzez ich niewłaściwe zastosowanie i wydanie decyzji ustalającej dla </w:t>
      </w:r>
      <w:r w:rsidR="00F626C2" w:rsidRPr="00890A45">
        <w:rPr>
          <w:rFonts w:ascii="Lato" w:eastAsiaTheme="minorHAnsi" w:hAnsi="Lato" w:cs="Arial"/>
          <w:bCs/>
          <w:i/>
          <w:spacing w:val="4"/>
          <w:sz w:val="22"/>
          <w:szCs w:val="22"/>
          <w:lang w:eastAsia="en-US"/>
        </w:rPr>
        <w:t xml:space="preserve">inwestora </w:t>
      </w:r>
      <w:r w:rsidRPr="00890A45">
        <w:rPr>
          <w:rFonts w:ascii="Lato" w:eastAsiaTheme="minorHAnsi" w:hAnsi="Lato" w:cs="Arial"/>
          <w:bCs/>
          <w:iCs/>
          <w:spacing w:val="4"/>
          <w:sz w:val="22"/>
          <w:szCs w:val="22"/>
          <w:lang w:eastAsia="en-US"/>
        </w:rPr>
        <w:t xml:space="preserve">lokalizację inwestycji towarzyszącej inwestycjom w zakresie terminala przebiegającą na </w:t>
      </w:r>
      <w:r w:rsidR="00F626C2" w:rsidRPr="00890A45">
        <w:rPr>
          <w:rFonts w:ascii="Lato" w:eastAsiaTheme="minorHAnsi" w:hAnsi="Lato" w:cs="Arial"/>
          <w:bCs/>
          <w:iCs/>
          <w:spacing w:val="4"/>
          <w:sz w:val="22"/>
          <w:szCs w:val="22"/>
          <w:lang w:eastAsia="en-US"/>
        </w:rPr>
        <w:t xml:space="preserve">działkach nr: 13, 14 i 24, z obrębu 0018-Strzelna, </w:t>
      </w:r>
      <w:r w:rsidRPr="00890A45">
        <w:rPr>
          <w:rFonts w:ascii="Lato" w:eastAsiaTheme="minorHAnsi" w:hAnsi="Lato" w:cs="Arial"/>
          <w:bCs/>
          <w:iCs/>
          <w:spacing w:val="4"/>
          <w:sz w:val="22"/>
          <w:szCs w:val="22"/>
          <w:lang w:eastAsia="en-US"/>
        </w:rPr>
        <w:t>w sytuacji gdy organ nie wziął pod uwagę innych możliwych przebiegów przedmiotowego gazociągu</w:t>
      </w:r>
      <w:r w:rsidR="00F626C2" w:rsidRPr="00890A45">
        <w:rPr>
          <w:rFonts w:ascii="Lato" w:eastAsiaTheme="minorHAnsi" w:hAnsi="Lato" w:cs="Arial"/>
          <w:bCs/>
          <w:iCs/>
          <w:spacing w:val="4"/>
          <w:sz w:val="22"/>
          <w:szCs w:val="22"/>
          <w:lang w:eastAsia="en-US"/>
        </w:rPr>
        <w:t>,</w:t>
      </w:r>
    </w:p>
    <w:p w14:paraId="6A4C4457" w14:textId="4E7EBE3F" w:rsidR="00A827E3" w:rsidRDefault="00F626C2" w:rsidP="00EF0177">
      <w:pPr>
        <w:pStyle w:val="Akapitzlist"/>
        <w:numPr>
          <w:ilvl w:val="0"/>
          <w:numId w:val="16"/>
        </w:numPr>
        <w:tabs>
          <w:tab w:val="left" w:pos="2977"/>
        </w:tabs>
        <w:spacing w:after="240" w:line="240" w:lineRule="exact"/>
        <w:ind w:left="284" w:hanging="284"/>
        <w:contextualSpacing w:val="0"/>
        <w:jc w:val="both"/>
        <w:outlineLvl w:val="0"/>
        <w:rPr>
          <w:rFonts w:ascii="Lato" w:eastAsiaTheme="minorHAnsi" w:hAnsi="Lato" w:cs="Arial"/>
          <w:bCs/>
          <w:iCs/>
          <w:spacing w:val="4"/>
          <w:sz w:val="22"/>
          <w:szCs w:val="22"/>
          <w:lang w:eastAsia="en-US"/>
        </w:rPr>
      </w:pPr>
      <w:r w:rsidRPr="00890A45">
        <w:rPr>
          <w:rFonts w:ascii="Lato" w:eastAsiaTheme="minorHAnsi" w:hAnsi="Lato" w:cs="Arial"/>
          <w:bCs/>
          <w:iCs/>
          <w:spacing w:val="4"/>
          <w:sz w:val="22"/>
          <w:szCs w:val="22"/>
          <w:lang w:eastAsia="en-US"/>
        </w:rPr>
        <w:t xml:space="preserve">art. 8 § 1 </w:t>
      </w:r>
      <w:r w:rsidRPr="00890A45">
        <w:rPr>
          <w:rFonts w:ascii="Lato" w:eastAsiaTheme="minorHAnsi" w:hAnsi="Lato" w:cs="Arial"/>
          <w:bCs/>
          <w:i/>
          <w:spacing w:val="4"/>
          <w:sz w:val="22"/>
          <w:szCs w:val="22"/>
          <w:lang w:eastAsia="en-US"/>
        </w:rPr>
        <w:t>kpa</w:t>
      </w:r>
      <w:r w:rsidRPr="00890A45">
        <w:rPr>
          <w:rFonts w:ascii="Lato" w:eastAsiaTheme="minorHAnsi" w:hAnsi="Lato" w:cs="Arial"/>
          <w:bCs/>
          <w:iCs/>
          <w:spacing w:val="4"/>
          <w:sz w:val="22"/>
          <w:szCs w:val="22"/>
          <w:lang w:eastAsia="en-US"/>
        </w:rPr>
        <w:t>, poprzez zaniechanie rozważenia przeprowadzenia inwestycji w zakresie terminala poza ww. działkami nr: 13, 14</w:t>
      </w:r>
      <w:r w:rsidRPr="00890A45">
        <w:rPr>
          <w:rFonts w:ascii="Lato" w:hAnsi="Lato"/>
          <w:color w:val="000000"/>
          <w:spacing w:val="4"/>
          <w:sz w:val="22"/>
          <w:szCs w:val="22"/>
        </w:rPr>
        <w:t xml:space="preserve"> </w:t>
      </w:r>
      <w:r w:rsidRPr="00890A45">
        <w:rPr>
          <w:rFonts w:ascii="Lato" w:eastAsiaTheme="minorHAnsi" w:hAnsi="Lato" w:cs="Arial"/>
          <w:bCs/>
          <w:iCs/>
          <w:spacing w:val="4"/>
          <w:sz w:val="22"/>
          <w:szCs w:val="22"/>
          <w:lang w:eastAsia="en-US"/>
        </w:rPr>
        <w:t xml:space="preserve">i 24 oraz zaniechanie w sposób szczegółowy analizy przebiegu przedmiotowego gazociągu, co skutkowało rozpoznaniem sprawy </w:t>
      </w:r>
      <w:r w:rsidRPr="00890A45">
        <w:rPr>
          <w:rFonts w:ascii="Lato" w:eastAsiaTheme="minorHAnsi" w:hAnsi="Lato" w:cs="Arial"/>
          <w:bCs/>
          <w:iCs/>
          <w:spacing w:val="4"/>
          <w:sz w:val="22"/>
          <w:szCs w:val="22"/>
          <w:lang w:eastAsia="en-US"/>
        </w:rPr>
        <w:br/>
        <w:t>w sposób, który nie budzi zaufania obywateli do władzy publicznej.</w:t>
      </w:r>
    </w:p>
    <w:p w14:paraId="40B00536" w14:textId="342F654F" w:rsidR="0065078B" w:rsidRPr="00890A45" w:rsidRDefault="0065078B" w:rsidP="00EF0177">
      <w:pPr>
        <w:tabs>
          <w:tab w:val="left" w:pos="2977"/>
        </w:tabs>
        <w:spacing w:after="240" w:line="240" w:lineRule="exact"/>
        <w:jc w:val="both"/>
        <w:outlineLvl w:val="0"/>
        <w:rPr>
          <w:rFonts w:ascii="Lato" w:eastAsiaTheme="minorHAnsi" w:hAnsi="Lato" w:cs="Arial"/>
          <w:bCs/>
          <w:spacing w:val="4"/>
          <w:sz w:val="22"/>
          <w:szCs w:val="22"/>
          <w:lang w:eastAsia="en-US"/>
        </w:rPr>
      </w:pPr>
      <w:r w:rsidRPr="00890A45">
        <w:rPr>
          <w:rFonts w:ascii="Lato" w:eastAsiaTheme="minorHAnsi" w:hAnsi="Lato" w:cs="Arial"/>
          <w:bCs/>
          <w:spacing w:val="4"/>
          <w:sz w:val="22"/>
          <w:szCs w:val="22"/>
          <w:lang w:eastAsia="en-US"/>
        </w:rPr>
        <w:t>Przede wszystkim zauważyć należy,</w:t>
      </w:r>
      <w:r w:rsidR="007D7AAA">
        <w:rPr>
          <w:rFonts w:ascii="Lato" w:eastAsiaTheme="minorHAnsi" w:hAnsi="Lato" w:cs="Arial"/>
          <w:bCs/>
          <w:spacing w:val="4"/>
          <w:sz w:val="22"/>
          <w:szCs w:val="22"/>
          <w:lang w:eastAsia="en-US"/>
        </w:rPr>
        <w:t xml:space="preserve"> </w:t>
      </w:r>
      <w:r w:rsidRPr="00890A45">
        <w:rPr>
          <w:rFonts w:ascii="Lato" w:eastAsiaTheme="minorHAnsi" w:hAnsi="Lato" w:cs="Arial"/>
          <w:bCs/>
          <w:spacing w:val="4"/>
          <w:sz w:val="22"/>
          <w:szCs w:val="22"/>
          <w:lang w:eastAsia="en-US"/>
        </w:rPr>
        <w:t xml:space="preserve">iż brak zgody skarżących stron na lokalizację przedmiotowej inwestycji na ich działkach w koncepcji przyjętej przez </w:t>
      </w:r>
      <w:r w:rsidRPr="00890A45">
        <w:rPr>
          <w:rFonts w:ascii="Lato" w:eastAsiaTheme="minorHAnsi" w:hAnsi="Lato" w:cs="Arial"/>
          <w:bCs/>
          <w:i/>
          <w:iCs/>
          <w:spacing w:val="4"/>
          <w:sz w:val="22"/>
          <w:szCs w:val="22"/>
          <w:lang w:eastAsia="en-US"/>
        </w:rPr>
        <w:t>inwestora</w:t>
      </w:r>
      <w:r w:rsidRPr="00890A45">
        <w:rPr>
          <w:rFonts w:ascii="Lato" w:eastAsiaTheme="minorHAnsi" w:hAnsi="Lato" w:cs="Arial"/>
          <w:bCs/>
          <w:spacing w:val="4"/>
          <w:sz w:val="22"/>
          <w:szCs w:val="22"/>
          <w:lang w:eastAsia="en-US"/>
        </w:rPr>
        <w:t xml:space="preserve"> </w:t>
      </w:r>
      <w:r w:rsidR="007D7AAA">
        <w:rPr>
          <w:rFonts w:ascii="Lato" w:eastAsiaTheme="minorHAnsi" w:hAnsi="Lato" w:cs="Arial"/>
          <w:bCs/>
          <w:spacing w:val="4"/>
          <w:sz w:val="22"/>
          <w:szCs w:val="22"/>
          <w:lang w:eastAsia="en-US"/>
        </w:rPr>
        <w:br/>
      </w:r>
      <w:r w:rsidRPr="00890A45">
        <w:rPr>
          <w:rFonts w:ascii="Lato" w:eastAsiaTheme="minorHAnsi" w:hAnsi="Lato" w:cs="Arial"/>
          <w:bCs/>
          <w:spacing w:val="4"/>
          <w:sz w:val="22"/>
          <w:szCs w:val="22"/>
          <w:lang w:eastAsia="en-US"/>
        </w:rPr>
        <w:t xml:space="preserve">i zatwierdzonej w </w:t>
      </w:r>
      <w:r w:rsidRPr="00890A45">
        <w:rPr>
          <w:rFonts w:ascii="Lato" w:eastAsiaTheme="minorHAnsi" w:hAnsi="Lato" w:cs="Arial"/>
          <w:bCs/>
          <w:i/>
          <w:iCs/>
          <w:spacing w:val="4"/>
          <w:sz w:val="22"/>
          <w:szCs w:val="22"/>
          <w:lang w:eastAsia="en-US"/>
        </w:rPr>
        <w:t>decyzji Wojewody Łódzkiego</w:t>
      </w:r>
      <w:r w:rsidRPr="00890A45">
        <w:rPr>
          <w:rFonts w:ascii="Lato" w:eastAsiaTheme="minorHAnsi" w:hAnsi="Lato" w:cs="Arial"/>
          <w:bCs/>
          <w:spacing w:val="4"/>
          <w:sz w:val="22"/>
          <w:szCs w:val="22"/>
          <w:lang w:eastAsia="en-US"/>
        </w:rPr>
        <w:t>,</w:t>
      </w:r>
      <w:r w:rsidRPr="00890A45">
        <w:rPr>
          <w:rFonts w:ascii="Lato" w:eastAsiaTheme="minorHAnsi" w:hAnsi="Lato" w:cs="Arial"/>
          <w:bCs/>
          <w:i/>
          <w:iCs/>
          <w:spacing w:val="4"/>
          <w:sz w:val="22"/>
          <w:szCs w:val="22"/>
          <w:lang w:eastAsia="en-US"/>
        </w:rPr>
        <w:t xml:space="preserve"> </w:t>
      </w:r>
      <w:r w:rsidRPr="00890A45">
        <w:rPr>
          <w:rFonts w:ascii="Lato" w:eastAsiaTheme="minorHAnsi" w:hAnsi="Lato" w:cs="Arial"/>
          <w:bCs/>
          <w:spacing w:val="4"/>
          <w:sz w:val="22"/>
          <w:szCs w:val="22"/>
          <w:lang w:eastAsia="en-US"/>
        </w:rPr>
        <w:t xml:space="preserve">nie stanowi o wadliwości zaskarżonej decyzji, gdyż przepisy obowiązującego prawa, w tym przepisy </w:t>
      </w:r>
      <w:r w:rsidRPr="00890A45">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nie uzależniają udzielenia </w:t>
      </w:r>
      <w:r w:rsidRPr="00890A45">
        <w:rPr>
          <w:rFonts w:ascii="Lato" w:eastAsiaTheme="minorHAnsi" w:hAnsi="Lato" w:cs="Arial"/>
          <w:bCs/>
          <w:i/>
          <w:iCs/>
          <w:spacing w:val="4"/>
          <w:sz w:val="22"/>
          <w:szCs w:val="22"/>
          <w:lang w:eastAsia="en-US"/>
        </w:rPr>
        <w:t>inwestorowi</w:t>
      </w:r>
      <w:r w:rsidRPr="00890A45">
        <w:rPr>
          <w:rFonts w:ascii="Lato" w:eastAsiaTheme="minorHAnsi" w:hAnsi="Lato" w:cs="Arial"/>
          <w:bCs/>
          <w:spacing w:val="4"/>
          <w:sz w:val="22"/>
          <w:szCs w:val="22"/>
          <w:lang w:eastAsia="en-US"/>
        </w:rPr>
        <w:t xml:space="preserve"> lokalizacji inwestycji na danej nieruchomości </w:t>
      </w:r>
      <w:r w:rsidR="007D7AAA">
        <w:rPr>
          <w:rFonts w:ascii="Lato" w:eastAsiaTheme="minorHAnsi" w:hAnsi="Lato" w:cs="Arial"/>
          <w:bCs/>
          <w:spacing w:val="4"/>
          <w:sz w:val="22"/>
          <w:szCs w:val="22"/>
          <w:lang w:eastAsia="en-US"/>
        </w:rPr>
        <w:br/>
      </w:r>
      <w:r w:rsidRPr="00890A45">
        <w:rPr>
          <w:rFonts w:ascii="Lato" w:eastAsiaTheme="minorHAnsi" w:hAnsi="Lato" w:cs="Arial"/>
          <w:bCs/>
          <w:spacing w:val="4"/>
          <w:sz w:val="22"/>
          <w:szCs w:val="22"/>
          <w:lang w:eastAsia="en-US"/>
        </w:rPr>
        <w:t>od wyrażenia na to zgody podmiotu będącego właścicielem bądź użytkownikiem wieczystym tejże nieruchomości.</w:t>
      </w:r>
    </w:p>
    <w:p w14:paraId="2D3DE9A6" w14:textId="6743E109" w:rsidR="0065078B" w:rsidRPr="00890A45" w:rsidRDefault="0065078B" w:rsidP="00EF0177">
      <w:pPr>
        <w:tabs>
          <w:tab w:val="left" w:pos="2977"/>
        </w:tabs>
        <w:spacing w:after="240" w:line="240" w:lineRule="exact"/>
        <w:jc w:val="both"/>
        <w:outlineLvl w:val="0"/>
        <w:rPr>
          <w:rFonts w:ascii="Lato" w:eastAsiaTheme="minorHAnsi" w:hAnsi="Lato" w:cs="Arial"/>
          <w:bCs/>
          <w:spacing w:val="4"/>
          <w:sz w:val="22"/>
          <w:szCs w:val="22"/>
          <w:lang w:eastAsia="en-US"/>
        </w:rPr>
      </w:pPr>
      <w:r w:rsidRPr="00890A45">
        <w:rPr>
          <w:rFonts w:ascii="Lato" w:eastAsiaTheme="minorHAnsi" w:hAnsi="Lato" w:cs="Arial"/>
          <w:bCs/>
          <w:spacing w:val="4"/>
          <w:sz w:val="22"/>
          <w:szCs w:val="22"/>
          <w:lang w:eastAsia="en-US"/>
        </w:rPr>
        <w:t xml:space="preserve">Wskazać bowiem należy, iż </w:t>
      </w:r>
      <w:r w:rsidRPr="00890A45">
        <w:rPr>
          <w:rFonts w:ascii="Lato" w:eastAsiaTheme="minorHAnsi" w:hAnsi="Lato" w:cs="Arial"/>
          <w:bCs/>
          <w:i/>
          <w:iCs/>
          <w:spacing w:val="4"/>
          <w:sz w:val="22"/>
          <w:szCs w:val="22"/>
          <w:lang w:eastAsia="en-US"/>
        </w:rPr>
        <w:t>specustawa gazowa</w:t>
      </w:r>
      <w:r w:rsidRPr="00890A45">
        <w:rPr>
          <w:rFonts w:ascii="Lato" w:eastAsiaTheme="minorHAnsi" w:hAnsi="Lato" w:cs="Arial"/>
          <w:bCs/>
          <w:spacing w:val="4"/>
          <w:sz w:val="22"/>
          <w:szCs w:val="22"/>
          <w:lang w:eastAsia="en-US"/>
        </w:rPr>
        <w:t xml:space="preserve">, w oparciu o której przepisy wydano zaskarżoną </w:t>
      </w:r>
      <w:r w:rsidRPr="00890A45">
        <w:rPr>
          <w:rFonts w:ascii="Lato" w:eastAsiaTheme="minorHAnsi" w:hAnsi="Lato" w:cs="Arial"/>
          <w:bCs/>
          <w:i/>
          <w:iCs/>
          <w:spacing w:val="4"/>
          <w:sz w:val="22"/>
          <w:szCs w:val="22"/>
          <w:lang w:eastAsia="en-US"/>
        </w:rPr>
        <w:t xml:space="preserve">decyzję Wojewody </w:t>
      </w:r>
      <w:r w:rsidR="005C1960" w:rsidRPr="00890A45">
        <w:rPr>
          <w:rFonts w:ascii="Lato" w:eastAsiaTheme="minorHAnsi" w:hAnsi="Lato" w:cs="Arial"/>
          <w:bCs/>
          <w:i/>
          <w:iCs/>
          <w:spacing w:val="4"/>
          <w:sz w:val="22"/>
          <w:szCs w:val="22"/>
          <w:lang w:eastAsia="en-US"/>
        </w:rPr>
        <w:t>Łódzkiego</w:t>
      </w:r>
      <w:r w:rsidR="005C1960" w:rsidRPr="00890A45">
        <w:rPr>
          <w:rFonts w:ascii="Lato" w:eastAsiaTheme="minorHAnsi" w:hAnsi="Lato" w:cs="Arial"/>
          <w:bCs/>
          <w:spacing w:val="4"/>
          <w:sz w:val="22"/>
          <w:szCs w:val="22"/>
          <w:lang w:eastAsia="en-US"/>
        </w:rPr>
        <w:t xml:space="preserve"> </w:t>
      </w:r>
      <w:r w:rsidRPr="00890A45">
        <w:rPr>
          <w:rFonts w:ascii="Lato" w:eastAsiaTheme="minorHAnsi" w:hAnsi="Lato" w:cs="Arial"/>
          <w:bCs/>
          <w:spacing w:val="4"/>
          <w:sz w:val="22"/>
          <w:szCs w:val="22"/>
          <w:lang w:eastAsia="en-US"/>
        </w:rPr>
        <w:t xml:space="preserve">jest aktem prawnym szczególnym, przewidującym uproszczoną (przyśpieszoną) procedurę przygotowania i realizacji inwestycji w zakresie terminalu oraz inwestycji towarzyszących. Inwestycje tego rodzaju zostały zaliczone w art. 4 </w:t>
      </w:r>
      <w:r w:rsidRPr="00890A45">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do celów publicznych w ustawie z dnia </w:t>
      </w:r>
      <w:r w:rsidR="005C1960" w:rsidRPr="00890A45">
        <w:rPr>
          <w:rFonts w:ascii="Lato" w:eastAsiaTheme="minorHAnsi" w:hAnsi="Lato" w:cs="Arial"/>
          <w:bCs/>
          <w:spacing w:val="4"/>
          <w:sz w:val="22"/>
          <w:szCs w:val="22"/>
          <w:lang w:eastAsia="en-US"/>
        </w:rPr>
        <w:br/>
      </w:r>
      <w:r w:rsidRPr="00890A45">
        <w:rPr>
          <w:rFonts w:ascii="Lato" w:eastAsiaTheme="minorHAnsi" w:hAnsi="Lato" w:cs="Arial"/>
          <w:bCs/>
          <w:spacing w:val="4"/>
          <w:sz w:val="22"/>
          <w:szCs w:val="22"/>
          <w:lang w:eastAsia="en-US"/>
        </w:rPr>
        <w:t>21 sierpnia 1997 r. o gospodarce nieruchomościami (</w:t>
      </w:r>
      <w:proofErr w:type="spellStart"/>
      <w:r w:rsidR="005C1960" w:rsidRPr="00890A45">
        <w:rPr>
          <w:rFonts w:ascii="Lato" w:eastAsiaTheme="minorHAnsi" w:hAnsi="Lato" w:cs="Arial"/>
          <w:bCs/>
          <w:spacing w:val="4"/>
          <w:sz w:val="22"/>
          <w:szCs w:val="22"/>
          <w:lang w:eastAsia="en-US"/>
        </w:rPr>
        <w:t>t.j</w:t>
      </w:r>
      <w:proofErr w:type="spellEnd"/>
      <w:r w:rsidR="005C1960" w:rsidRPr="00890A45">
        <w:rPr>
          <w:rFonts w:ascii="Lato" w:eastAsiaTheme="minorHAnsi" w:hAnsi="Lato" w:cs="Arial"/>
          <w:bCs/>
          <w:spacing w:val="4"/>
          <w:sz w:val="22"/>
          <w:szCs w:val="22"/>
          <w:lang w:eastAsia="en-US"/>
        </w:rPr>
        <w:t xml:space="preserve">. </w:t>
      </w:r>
      <w:r w:rsidRPr="00890A45">
        <w:rPr>
          <w:rFonts w:ascii="Lato" w:eastAsiaTheme="minorHAnsi" w:hAnsi="Lato" w:cs="Arial"/>
          <w:bCs/>
          <w:spacing w:val="4"/>
          <w:sz w:val="22"/>
          <w:szCs w:val="22"/>
          <w:lang w:eastAsia="en-US"/>
        </w:rPr>
        <w:t>Dz. U. z 2021 r. poz. 1899</w:t>
      </w:r>
      <w:r w:rsidR="005C1960" w:rsidRPr="00890A45">
        <w:rPr>
          <w:rFonts w:ascii="Lato" w:eastAsiaTheme="minorHAnsi" w:hAnsi="Lato" w:cs="Arial"/>
          <w:bCs/>
          <w:spacing w:val="4"/>
          <w:sz w:val="22"/>
          <w:szCs w:val="22"/>
          <w:lang w:eastAsia="en-US"/>
        </w:rPr>
        <w:t xml:space="preserve">, </w:t>
      </w:r>
      <w:r w:rsidR="005C1960" w:rsidRPr="00890A45">
        <w:rPr>
          <w:rFonts w:ascii="Lato" w:eastAsiaTheme="minorHAnsi" w:hAnsi="Lato" w:cs="Arial"/>
          <w:bCs/>
          <w:spacing w:val="4"/>
          <w:sz w:val="22"/>
          <w:szCs w:val="22"/>
          <w:lang w:eastAsia="en-US"/>
        </w:rPr>
        <w:br/>
        <w:t xml:space="preserve">z </w:t>
      </w:r>
      <w:proofErr w:type="spellStart"/>
      <w:r w:rsidR="005C1960" w:rsidRPr="00890A45">
        <w:rPr>
          <w:rFonts w:ascii="Lato" w:eastAsiaTheme="minorHAnsi" w:hAnsi="Lato" w:cs="Arial"/>
          <w:bCs/>
          <w:spacing w:val="4"/>
          <w:sz w:val="22"/>
          <w:szCs w:val="22"/>
          <w:lang w:eastAsia="en-US"/>
        </w:rPr>
        <w:t>późn</w:t>
      </w:r>
      <w:proofErr w:type="spellEnd"/>
      <w:r w:rsidR="005C1960" w:rsidRPr="00890A45">
        <w:rPr>
          <w:rFonts w:ascii="Lato" w:eastAsiaTheme="minorHAnsi" w:hAnsi="Lato" w:cs="Arial"/>
          <w:bCs/>
          <w:spacing w:val="4"/>
          <w:sz w:val="22"/>
          <w:szCs w:val="22"/>
          <w:lang w:eastAsia="en-US"/>
        </w:rPr>
        <w:t>. zm.</w:t>
      </w:r>
      <w:r w:rsidRPr="00890A45">
        <w:rPr>
          <w:rFonts w:ascii="Lato" w:eastAsiaTheme="minorHAnsi" w:hAnsi="Lato" w:cs="Arial"/>
          <w:bCs/>
          <w:spacing w:val="4"/>
          <w:sz w:val="22"/>
          <w:szCs w:val="22"/>
          <w:lang w:eastAsia="en-US"/>
        </w:rPr>
        <w:t>), zwaną dalej „</w:t>
      </w:r>
      <w:proofErr w:type="spellStart"/>
      <w:r w:rsidRPr="00890A45">
        <w:rPr>
          <w:rFonts w:ascii="Lato" w:eastAsiaTheme="minorHAnsi" w:hAnsi="Lato" w:cs="Arial"/>
          <w:bCs/>
          <w:i/>
          <w:iCs/>
          <w:spacing w:val="4"/>
          <w:sz w:val="22"/>
          <w:szCs w:val="22"/>
          <w:lang w:eastAsia="en-US"/>
        </w:rPr>
        <w:t>ugn</w:t>
      </w:r>
      <w:proofErr w:type="spellEnd"/>
      <w:r w:rsidRPr="00890A45">
        <w:rPr>
          <w:rFonts w:ascii="Lato" w:eastAsiaTheme="minorHAnsi" w:hAnsi="Lato" w:cs="Arial"/>
          <w:bCs/>
          <w:spacing w:val="4"/>
          <w:sz w:val="22"/>
          <w:szCs w:val="22"/>
          <w:lang w:eastAsia="en-US"/>
        </w:rPr>
        <w:t xml:space="preserve">”. Ustawodawca uchwalając szczególne przepisy </w:t>
      </w:r>
      <w:r w:rsidRPr="00890A45">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Pr="007D7AAA">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wymienić można ograniczenie ilości pozwoleń niezbędnych do rozpoczęcia inwestycji oraz skrócenie czasu trwania procedur niezbędnych do uzyskania wymaganych decyzji. Z analizy uzasadnienia projektu </w:t>
      </w:r>
      <w:r w:rsidRPr="007D7AAA">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wyraźnie wynika dążenie twórców tego aktu prawnego do przyspieszenia i usprawnienia postępowania w przedmiocie </w:t>
      </w:r>
      <w:r w:rsidRPr="00890A45">
        <w:rPr>
          <w:rFonts w:ascii="Lato" w:eastAsiaTheme="minorHAnsi" w:hAnsi="Lato" w:cs="Arial"/>
          <w:bCs/>
          <w:spacing w:val="4"/>
          <w:sz w:val="22"/>
          <w:szCs w:val="22"/>
          <w:lang w:eastAsia="en-US"/>
        </w:rPr>
        <w:lastRenderedPageBreak/>
        <w:t xml:space="preserve">lokalizacji oraz realizacji inwestycji w zakresie terminalu oraz inwestycji towarzyszących (zob. uzasadnienie projektu specustawy gazowej, http://www.sejm.gov.pl). </w:t>
      </w:r>
    </w:p>
    <w:p w14:paraId="7727D580" w14:textId="1E3C9031" w:rsidR="0065078B" w:rsidRPr="00890A45" w:rsidRDefault="0065078B" w:rsidP="00EF0177">
      <w:pPr>
        <w:tabs>
          <w:tab w:val="left" w:pos="2977"/>
        </w:tabs>
        <w:spacing w:after="240" w:line="240" w:lineRule="exact"/>
        <w:jc w:val="both"/>
        <w:outlineLvl w:val="0"/>
        <w:rPr>
          <w:rFonts w:ascii="Lato" w:eastAsiaTheme="minorHAnsi" w:hAnsi="Lato" w:cs="Arial"/>
          <w:bCs/>
          <w:spacing w:val="4"/>
          <w:sz w:val="22"/>
          <w:szCs w:val="22"/>
          <w:lang w:eastAsia="en-US"/>
        </w:rPr>
      </w:pPr>
      <w:r w:rsidRPr="00890A45">
        <w:rPr>
          <w:rFonts w:ascii="Lato" w:eastAsiaTheme="minorHAnsi" w:hAnsi="Lato" w:cs="Arial"/>
          <w:bCs/>
          <w:spacing w:val="4"/>
          <w:sz w:val="22"/>
          <w:szCs w:val="22"/>
          <w:lang w:eastAsia="en-US"/>
        </w:rPr>
        <w:t xml:space="preserve">Powyższymi okolicznościami należy uzasadniać z jednej strony znacznym zwiększeniem uprawnień </w:t>
      </w:r>
      <w:r w:rsidRPr="00890A45">
        <w:rPr>
          <w:rFonts w:ascii="Lato" w:eastAsiaTheme="minorHAnsi" w:hAnsi="Lato" w:cs="Arial"/>
          <w:bCs/>
          <w:i/>
          <w:iCs/>
          <w:spacing w:val="4"/>
          <w:sz w:val="22"/>
          <w:szCs w:val="22"/>
          <w:lang w:eastAsia="en-US"/>
        </w:rPr>
        <w:t>inwestora</w:t>
      </w:r>
      <w:r w:rsidRPr="00890A45">
        <w:rPr>
          <w:rFonts w:ascii="Lato" w:eastAsiaTheme="minorHAnsi" w:hAnsi="Lato" w:cs="Arial"/>
          <w:bCs/>
          <w:spacing w:val="4"/>
          <w:sz w:val="22"/>
          <w:szCs w:val="22"/>
          <w:lang w:eastAsia="en-US"/>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w:t>
      </w:r>
      <w:r w:rsidRPr="007D7AAA">
        <w:rPr>
          <w:rFonts w:ascii="Lato" w:eastAsiaTheme="minorHAnsi" w:hAnsi="Lato" w:cs="Arial"/>
          <w:bCs/>
          <w:i/>
          <w:iCs/>
          <w:spacing w:val="4"/>
          <w:sz w:val="22"/>
          <w:szCs w:val="22"/>
          <w:lang w:eastAsia="en-US"/>
        </w:rPr>
        <w:t>inwestora</w:t>
      </w:r>
      <w:r w:rsidRPr="00890A45">
        <w:rPr>
          <w:rFonts w:ascii="Lato" w:eastAsiaTheme="minorHAnsi" w:hAnsi="Lato" w:cs="Arial"/>
          <w:bCs/>
          <w:spacing w:val="4"/>
          <w:sz w:val="22"/>
          <w:szCs w:val="22"/>
          <w:lang w:eastAsia="en-US"/>
        </w:rPr>
        <w:t xml:space="preserve">, </w:t>
      </w:r>
      <w:r w:rsidR="005C1960" w:rsidRPr="00890A45">
        <w:rPr>
          <w:rFonts w:ascii="Lato" w:eastAsiaTheme="minorHAnsi" w:hAnsi="Lato" w:cs="Arial"/>
          <w:bCs/>
          <w:spacing w:val="4"/>
          <w:sz w:val="22"/>
          <w:szCs w:val="22"/>
          <w:lang w:eastAsia="en-US"/>
        </w:rPr>
        <w:br/>
      </w:r>
      <w:r w:rsidRPr="00890A45">
        <w:rPr>
          <w:rFonts w:ascii="Lato" w:eastAsiaTheme="minorHAnsi" w:hAnsi="Lato" w:cs="Arial"/>
          <w:bCs/>
          <w:spacing w:val="4"/>
          <w:sz w:val="22"/>
          <w:szCs w:val="22"/>
          <w:lang w:eastAsia="en-US"/>
        </w:rPr>
        <w:t xml:space="preserve">co do kształtu i przebiegu inwestycji. W przepisach </w:t>
      </w:r>
      <w:r w:rsidRPr="00890A45">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ustawodawca nie upoważnił organów do oceny racjonalności, czy słuszności zaproponowanych rozwiązań projektowych, bowiem taka ocena miałaby charakter pozaprawny. O przebiegu inwestycji w zakresie terminalu oraz inwestycji towarzyszących decyduje </w:t>
      </w:r>
      <w:r w:rsidRPr="007D7AAA">
        <w:rPr>
          <w:rFonts w:ascii="Lato" w:eastAsiaTheme="minorHAnsi" w:hAnsi="Lato" w:cs="Arial"/>
          <w:bCs/>
          <w:i/>
          <w:iCs/>
          <w:spacing w:val="4"/>
          <w:sz w:val="22"/>
          <w:szCs w:val="22"/>
          <w:lang w:eastAsia="en-US"/>
        </w:rPr>
        <w:t>inwestor</w:t>
      </w:r>
      <w:r w:rsidRPr="00890A45">
        <w:rPr>
          <w:rFonts w:ascii="Lato" w:eastAsiaTheme="minorHAnsi" w:hAnsi="Lato" w:cs="Arial"/>
          <w:bCs/>
          <w:spacing w:val="4"/>
          <w:sz w:val="22"/>
          <w:szCs w:val="22"/>
          <w:lang w:eastAsia="en-US"/>
        </w:rPr>
        <w:t xml:space="preserve"> (wnioskodawca), który wybiera najbardziej korzystne rozwiązanie lokalizacyjne.</w:t>
      </w:r>
    </w:p>
    <w:p w14:paraId="1F22537B" w14:textId="4AF339BA" w:rsidR="0065078B" w:rsidRPr="00890A45" w:rsidRDefault="0065078B" w:rsidP="00EF0177">
      <w:pPr>
        <w:tabs>
          <w:tab w:val="left" w:pos="2977"/>
        </w:tabs>
        <w:spacing w:after="240" w:line="240" w:lineRule="exact"/>
        <w:jc w:val="both"/>
        <w:outlineLvl w:val="0"/>
        <w:rPr>
          <w:rFonts w:ascii="Lato" w:eastAsiaTheme="minorHAnsi" w:hAnsi="Lato" w:cs="Arial"/>
          <w:bCs/>
          <w:spacing w:val="4"/>
          <w:sz w:val="22"/>
          <w:szCs w:val="22"/>
          <w:lang w:eastAsia="en-US"/>
        </w:rPr>
      </w:pPr>
      <w:r w:rsidRPr="00890A45">
        <w:rPr>
          <w:rFonts w:ascii="Lato" w:eastAsiaTheme="minorHAnsi" w:hAnsi="Lato" w:cs="Arial"/>
          <w:bCs/>
          <w:spacing w:val="4"/>
          <w:sz w:val="22"/>
          <w:szCs w:val="22"/>
          <w:lang w:eastAsia="en-US"/>
        </w:rPr>
        <w:t xml:space="preserve">Organy orzekające w niniejszej sprawie nie posiadają kompetencji do wyznaczania </w:t>
      </w:r>
      <w:r w:rsidR="005C1960" w:rsidRPr="00890A45">
        <w:rPr>
          <w:rFonts w:ascii="Lato" w:eastAsiaTheme="minorHAnsi" w:hAnsi="Lato" w:cs="Arial"/>
          <w:bCs/>
          <w:spacing w:val="4"/>
          <w:sz w:val="22"/>
          <w:szCs w:val="22"/>
          <w:lang w:eastAsia="en-US"/>
        </w:rPr>
        <w:br/>
      </w:r>
      <w:r w:rsidRPr="00890A45">
        <w:rPr>
          <w:rFonts w:ascii="Lato" w:eastAsiaTheme="minorHAnsi" w:hAnsi="Lato" w:cs="Arial"/>
          <w:bCs/>
          <w:spacing w:val="4"/>
          <w:sz w:val="22"/>
          <w:szCs w:val="22"/>
          <w:lang w:eastAsia="en-US"/>
        </w:rPr>
        <w:t xml:space="preserve">i korygowania trasy inwestycji, czy też do zmiany proponowanych rozwiązań, co do jej przebiegu. Rolą orzekającego w sprawie organu jest natomiast sprawdzenie kompletności wniosku w świetle wymogów ustawowych oraz czy koncepcja składającego wniosek mieści się w granicach wyznaczonych przez prawo. Podkreślić trzeba także związany charakter decyzji o ustaleniu lokalizacji inwestycji towarzyszącej inwestycjom w zakresie terminalu. Stosownie bowiem do przepisu art. 6 ust. </w:t>
      </w:r>
      <w:r w:rsidR="00363198" w:rsidRPr="00890A45">
        <w:rPr>
          <w:rFonts w:ascii="Lato" w:eastAsiaTheme="minorHAnsi" w:hAnsi="Lato" w:cs="Arial"/>
          <w:bCs/>
          <w:spacing w:val="4"/>
          <w:sz w:val="22"/>
          <w:szCs w:val="22"/>
          <w:lang w:eastAsia="en-US"/>
        </w:rPr>
        <w:br/>
      </w:r>
      <w:r w:rsidRPr="00890A45">
        <w:rPr>
          <w:rFonts w:ascii="Lato" w:eastAsiaTheme="minorHAnsi" w:hAnsi="Lato" w:cs="Arial"/>
          <w:bCs/>
          <w:spacing w:val="4"/>
          <w:sz w:val="22"/>
          <w:szCs w:val="22"/>
          <w:lang w:eastAsia="en-US"/>
        </w:rPr>
        <w:t xml:space="preserve">2 </w:t>
      </w:r>
      <w:r w:rsidRPr="00890A45">
        <w:rPr>
          <w:rFonts w:ascii="Lato" w:eastAsiaTheme="minorHAnsi" w:hAnsi="Lato" w:cs="Arial"/>
          <w:bCs/>
          <w:i/>
          <w:iCs/>
          <w:spacing w:val="4"/>
          <w:sz w:val="22"/>
          <w:szCs w:val="22"/>
          <w:lang w:eastAsia="en-US"/>
        </w:rPr>
        <w:t>specustawy gazowej</w:t>
      </w:r>
      <w:r w:rsidRPr="00890A45">
        <w:rPr>
          <w:rFonts w:ascii="Lato" w:eastAsiaTheme="minorHAnsi" w:hAnsi="Lato" w:cs="Arial"/>
          <w:bCs/>
          <w:spacing w:val="4"/>
          <w:sz w:val="22"/>
          <w:szCs w:val="22"/>
          <w:lang w:eastAsia="en-US"/>
        </w:rPr>
        <w:t xml:space="preserve">, nie można uzależniać ustalenia lokalizacji inwestycji w zakresie terminalu oraz inwestycji towarzyszących od zobowiązania </w:t>
      </w:r>
      <w:r w:rsidRPr="007D7AAA">
        <w:rPr>
          <w:rFonts w:ascii="Lato" w:eastAsiaTheme="minorHAnsi" w:hAnsi="Lato" w:cs="Arial"/>
          <w:bCs/>
          <w:i/>
          <w:iCs/>
          <w:spacing w:val="4"/>
          <w:sz w:val="22"/>
          <w:szCs w:val="22"/>
          <w:lang w:eastAsia="en-US"/>
        </w:rPr>
        <w:t>inwestora</w:t>
      </w:r>
      <w:r w:rsidRPr="00890A45">
        <w:rPr>
          <w:rFonts w:ascii="Lato" w:eastAsiaTheme="minorHAnsi" w:hAnsi="Lato" w:cs="Arial"/>
          <w:bCs/>
          <w:spacing w:val="4"/>
          <w:sz w:val="22"/>
          <w:szCs w:val="22"/>
          <w:lang w:eastAsia="en-US"/>
        </w:rPr>
        <w:t xml:space="preserve"> do spełnienia nieprzewidzianych odrębnymi przepisami świadczeń lub warunków. </w:t>
      </w:r>
    </w:p>
    <w:p w14:paraId="2CED78A4" w14:textId="2A5949B8" w:rsidR="005C1960" w:rsidRPr="00890A45" w:rsidRDefault="005C1960"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spacing w:val="4"/>
          <w:sz w:val="22"/>
          <w:szCs w:val="22"/>
          <w:lang w:eastAsia="en-US"/>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890A45">
        <w:rPr>
          <w:rFonts w:ascii="Lato" w:eastAsiaTheme="minorHAnsi" w:hAnsi="Lato" w:cs="Arial"/>
          <w:i/>
          <w:spacing w:val="4"/>
          <w:sz w:val="22"/>
          <w:szCs w:val="22"/>
          <w:lang w:eastAsia="en-US"/>
        </w:rPr>
        <w:t xml:space="preserve">specustawy gazowej </w:t>
      </w:r>
      <w:r w:rsidRPr="00890A45">
        <w:rPr>
          <w:rFonts w:ascii="Lato" w:eastAsiaTheme="minorHAnsi" w:hAnsi="Lato" w:cs="Arial"/>
          <w:spacing w:val="4"/>
          <w:sz w:val="22"/>
          <w:szCs w:val="22"/>
          <w:lang w:eastAsia="en-US"/>
        </w:rPr>
        <w:t xml:space="preserve">nie przewiduje takich uprawnień (por. wyrok Naczelnego Sądu Administracyjnego z dnia 9 lutego 2018 r., sygn. akt II OSK 1282/17, </w:t>
      </w:r>
      <w:proofErr w:type="spellStart"/>
      <w:r w:rsidRPr="00890A45">
        <w:rPr>
          <w:rFonts w:ascii="Lato" w:eastAsiaTheme="minorHAnsi" w:hAnsi="Lato" w:cs="Arial"/>
          <w:spacing w:val="4"/>
          <w:sz w:val="22"/>
          <w:szCs w:val="22"/>
          <w:lang w:eastAsia="en-US"/>
        </w:rPr>
        <w:t>opubl</w:t>
      </w:r>
      <w:proofErr w:type="spellEnd"/>
      <w:r w:rsidRPr="00890A45">
        <w:rPr>
          <w:rFonts w:ascii="Lato" w:eastAsiaTheme="minorHAnsi" w:hAnsi="Lato" w:cs="Arial"/>
          <w:spacing w:val="4"/>
          <w:sz w:val="22"/>
          <w:szCs w:val="22"/>
          <w:lang w:eastAsia="en-US"/>
        </w:rPr>
        <w:t xml:space="preserve">. Centralna Baza Orzeczeń Sądów Administracyjnych). </w:t>
      </w:r>
      <w:r w:rsidRPr="00890A45">
        <w:rPr>
          <w:rFonts w:ascii="Lato" w:eastAsiaTheme="minorHAnsi" w:hAnsi="Lato" w:cs="Arial"/>
          <w:bCs/>
          <w:iCs/>
          <w:spacing w:val="4"/>
          <w:sz w:val="22"/>
          <w:szCs w:val="22"/>
          <w:lang w:eastAsia="en-US" w:bidi="pl-PL"/>
        </w:rPr>
        <w:t xml:space="preserve">Gospodarzem projektu jest tylko </w:t>
      </w:r>
      <w:r w:rsidRPr="00890A45">
        <w:rPr>
          <w:rFonts w:ascii="Lato" w:eastAsiaTheme="minorHAnsi" w:hAnsi="Lato" w:cs="Arial"/>
          <w:bCs/>
          <w:i/>
          <w:iCs/>
          <w:spacing w:val="4"/>
          <w:sz w:val="22"/>
          <w:szCs w:val="22"/>
          <w:lang w:eastAsia="en-US" w:bidi="pl-PL"/>
        </w:rPr>
        <w:t>inwestor,</w:t>
      </w:r>
      <w:r w:rsidRPr="00890A45">
        <w:rPr>
          <w:rFonts w:ascii="Lato" w:eastAsiaTheme="minorHAnsi" w:hAnsi="Lato" w:cs="Arial"/>
          <w:bCs/>
          <w:iCs/>
          <w:spacing w:val="4"/>
          <w:sz w:val="22"/>
          <w:szCs w:val="22"/>
          <w:lang w:eastAsia="en-US" w:bidi="pl-PL"/>
        </w:rPr>
        <w:t xml:space="preserve"> a organ wydający decyzję w oparciu o przedłożony projekt nie jest uprawniony do ingerowania w jego założenia, w tym w przebieg inwestycji liniowej.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19112BB1" w14:textId="32551438" w:rsidR="001C4C9D" w:rsidRPr="00890A45" w:rsidRDefault="005C1960"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Powyższe stanowisko</w:t>
      </w:r>
      <w:r w:rsidR="007D7AAA">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 xml:space="preserve">jest ugruntowane i jednolite w orzecznictwie sądów administracyjnych i zostało obszernie powołane w uzasadnieniu niniejszej decyzji. Inaczej mówiąc, w odniesieniu do przepisów </w:t>
      </w:r>
      <w:r w:rsidRPr="00890A45">
        <w:rPr>
          <w:rFonts w:ascii="Lato" w:eastAsiaTheme="minorHAnsi" w:hAnsi="Lato" w:cs="Arial"/>
          <w:bCs/>
          <w:i/>
          <w:iCs/>
          <w:spacing w:val="4"/>
          <w:sz w:val="22"/>
          <w:szCs w:val="22"/>
          <w:lang w:eastAsia="en-US" w:bidi="pl-PL"/>
        </w:rPr>
        <w:t xml:space="preserve">specustawy </w:t>
      </w:r>
      <w:r w:rsidR="007D7AAA">
        <w:rPr>
          <w:rFonts w:ascii="Lato" w:eastAsiaTheme="minorHAnsi" w:hAnsi="Lato" w:cs="Arial"/>
          <w:bCs/>
          <w:i/>
          <w:iCs/>
          <w:spacing w:val="4"/>
          <w:sz w:val="22"/>
          <w:szCs w:val="22"/>
          <w:lang w:eastAsia="en-US" w:bidi="pl-PL"/>
        </w:rPr>
        <w:t xml:space="preserve">gazowej </w:t>
      </w:r>
      <w:r w:rsidRPr="00890A45">
        <w:rPr>
          <w:rFonts w:ascii="Lato" w:eastAsiaTheme="minorHAnsi" w:hAnsi="Lato" w:cs="Arial"/>
          <w:bCs/>
          <w:iCs/>
          <w:spacing w:val="4"/>
          <w:sz w:val="22"/>
          <w:szCs w:val="22"/>
          <w:lang w:eastAsia="en-US" w:bidi="pl-PL"/>
        </w:rPr>
        <w:t xml:space="preserve">stosuje się rzymską </w:t>
      </w:r>
      <w:proofErr w:type="spellStart"/>
      <w:r w:rsidRPr="00890A45">
        <w:rPr>
          <w:rFonts w:ascii="Lato" w:eastAsiaTheme="minorHAnsi" w:hAnsi="Lato" w:cs="Arial"/>
          <w:bCs/>
          <w:iCs/>
          <w:spacing w:val="4"/>
          <w:sz w:val="22"/>
          <w:szCs w:val="22"/>
          <w:lang w:eastAsia="en-US" w:bidi="pl-PL"/>
        </w:rPr>
        <w:t>paremię</w:t>
      </w:r>
      <w:proofErr w:type="spellEnd"/>
      <w:r w:rsidRPr="00890A45">
        <w:rPr>
          <w:rFonts w:ascii="Lato" w:eastAsiaTheme="minorHAnsi" w:hAnsi="Lato" w:cs="Arial"/>
          <w:bCs/>
          <w:i/>
          <w:iCs/>
          <w:spacing w:val="4"/>
          <w:sz w:val="22"/>
          <w:szCs w:val="22"/>
          <w:lang w:eastAsia="en-US" w:bidi="pl-PL"/>
        </w:rPr>
        <w:t xml:space="preserve"> </w:t>
      </w:r>
      <w:proofErr w:type="spellStart"/>
      <w:r w:rsidRPr="00890A45">
        <w:rPr>
          <w:rFonts w:ascii="Lato" w:eastAsiaTheme="minorHAnsi" w:hAnsi="Lato" w:cs="Arial"/>
          <w:bCs/>
          <w:i/>
          <w:iCs/>
          <w:spacing w:val="4"/>
          <w:sz w:val="22"/>
          <w:szCs w:val="22"/>
          <w:lang w:eastAsia="en-US" w:bidi="pl-PL"/>
        </w:rPr>
        <w:t>dura</w:t>
      </w:r>
      <w:proofErr w:type="spellEnd"/>
      <w:r w:rsidRPr="00890A45">
        <w:rPr>
          <w:rFonts w:ascii="Lato" w:eastAsiaTheme="minorHAnsi" w:hAnsi="Lato" w:cs="Arial"/>
          <w:bCs/>
          <w:i/>
          <w:iCs/>
          <w:spacing w:val="4"/>
          <w:sz w:val="22"/>
          <w:szCs w:val="22"/>
          <w:lang w:eastAsia="en-US" w:bidi="pl-PL"/>
        </w:rPr>
        <w:t xml:space="preserve"> lex, </w:t>
      </w:r>
      <w:proofErr w:type="spellStart"/>
      <w:r w:rsidRPr="00890A45">
        <w:rPr>
          <w:rFonts w:ascii="Lato" w:eastAsiaTheme="minorHAnsi" w:hAnsi="Lato" w:cs="Arial"/>
          <w:bCs/>
          <w:i/>
          <w:iCs/>
          <w:spacing w:val="4"/>
          <w:sz w:val="22"/>
          <w:szCs w:val="22"/>
          <w:lang w:eastAsia="en-US" w:bidi="pl-PL"/>
        </w:rPr>
        <w:t>sed</w:t>
      </w:r>
      <w:proofErr w:type="spellEnd"/>
      <w:r w:rsidRPr="00890A45">
        <w:rPr>
          <w:rFonts w:ascii="Lato" w:eastAsiaTheme="minorHAnsi" w:hAnsi="Lato" w:cs="Arial"/>
          <w:bCs/>
          <w:i/>
          <w:iCs/>
          <w:spacing w:val="4"/>
          <w:sz w:val="22"/>
          <w:szCs w:val="22"/>
          <w:lang w:eastAsia="en-US" w:bidi="pl-PL"/>
        </w:rPr>
        <w:t xml:space="preserve"> lex</w:t>
      </w:r>
      <w:r w:rsidRPr="00890A45">
        <w:rPr>
          <w:rFonts w:ascii="Lato" w:eastAsiaTheme="minorHAnsi" w:hAnsi="Lato" w:cs="Arial"/>
          <w:bCs/>
          <w:iCs/>
          <w:spacing w:val="4"/>
          <w:sz w:val="22"/>
          <w:szCs w:val="22"/>
          <w:lang w:eastAsia="en-US" w:bidi="pl-PL"/>
        </w:rPr>
        <w:t xml:space="preserve"> („surowe prawo, ale jednak prawo”)</w:t>
      </w:r>
      <w:r w:rsidR="001C4C9D" w:rsidRPr="001C4C9D">
        <w:rPr>
          <w:rFonts w:ascii="Lato" w:eastAsiaTheme="minorHAnsi" w:hAnsi="Lato" w:cs="Arial"/>
          <w:bCs/>
          <w:iCs/>
          <w:spacing w:val="4"/>
          <w:sz w:val="22"/>
          <w:szCs w:val="22"/>
          <w:lang w:eastAsia="en-US" w:bidi="pl-PL"/>
        </w:rPr>
        <w:t>.</w:t>
      </w:r>
      <w:r w:rsidR="001C4C9D" w:rsidRPr="001C4C9D">
        <w:rPr>
          <w:rFonts w:ascii="Arial" w:eastAsia="Arial" w:hAnsi="Arial" w:cs="Arial"/>
          <w:bCs/>
          <w:iCs/>
          <w:spacing w:val="4"/>
          <w:sz w:val="20"/>
          <w:szCs w:val="20"/>
        </w:rPr>
        <w:t xml:space="preserve"> </w:t>
      </w:r>
    </w:p>
    <w:p w14:paraId="5DFBB4B4" w14:textId="77777777" w:rsidR="001D4DFA" w:rsidRDefault="00715088"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W niniejszej sprawie, </w:t>
      </w:r>
      <w:r w:rsidR="007D7AAA">
        <w:rPr>
          <w:rFonts w:ascii="Lato" w:eastAsiaTheme="minorHAnsi" w:hAnsi="Lato" w:cs="Arial"/>
          <w:bCs/>
          <w:iCs/>
          <w:spacing w:val="4"/>
          <w:sz w:val="22"/>
          <w:szCs w:val="22"/>
          <w:lang w:eastAsia="en-US" w:bidi="pl-PL"/>
        </w:rPr>
        <w:t xml:space="preserve">działki </w:t>
      </w:r>
      <w:r w:rsidRPr="00890A45">
        <w:rPr>
          <w:rFonts w:ascii="Lato" w:eastAsiaTheme="minorHAnsi" w:hAnsi="Lato" w:cs="Arial"/>
          <w:bCs/>
          <w:iCs/>
          <w:spacing w:val="4"/>
          <w:sz w:val="22"/>
          <w:szCs w:val="22"/>
          <w:lang w:eastAsia="en-US" w:bidi="pl-PL"/>
        </w:rPr>
        <w:t xml:space="preserve">skarżących stron zostały wymienione </w:t>
      </w:r>
      <w:bookmarkStart w:id="16" w:name="_Hlk122515069"/>
      <w:r w:rsidRPr="00890A45">
        <w:rPr>
          <w:rFonts w:ascii="Lato" w:eastAsiaTheme="minorHAnsi" w:hAnsi="Lato" w:cs="Arial"/>
          <w:bCs/>
          <w:iCs/>
          <w:spacing w:val="4"/>
          <w:sz w:val="22"/>
          <w:szCs w:val="22"/>
          <w:lang w:eastAsia="en-US" w:bidi="pl-PL"/>
        </w:rPr>
        <w:t xml:space="preserve">w tabeli nr 4, znajdującej się w pkt VIII zaskarżonej decyzji dotyczącym ograniczeń w korzystaniu </w:t>
      </w:r>
      <w:r w:rsidRPr="00890A45">
        <w:rPr>
          <w:rFonts w:ascii="Lato" w:eastAsiaTheme="minorHAnsi" w:hAnsi="Lato" w:cs="Arial"/>
          <w:bCs/>
          <w:iCs/>
          <w:spacing w:val="4"/>
          <w:sz w:val="22"/>
          <w:szCs w:val="22"/>
          <w:lang w:eastAsia="en-US" w:bidi="pl-PL"/>
        </w:rPr>
        <w:br/>
        <w:t xml:space="preserve">z nieruchomości (art. 24 ust. 1 i ust. 1b </w:t>
      </w:r>
      <w:r w:rsidRPr="00890A45">
        <w:rPr>
          <w:rFonts w:ascii="Lato" w:eastAsiaTheme="minorHAnsi" w:hAnsi="Lato" w:cs="Arial"/>
          <w:bCs/>
          <w:i/>
          <w:iCs/>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w:t>
      </w:r>
      <w:bookmarkEnd w:id="16"/>
    </w:p>
    <w:p w14:paraId="6E4A6B8D" w14:textId="7C489640" w:rsidR="00715088" w:rsidRPr="00890A45" w:rsidRDefault="00715088"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Jak wynika z treści art. 24 ust. 1 </w:t>
      </w:r>
      <w:r w:rsidRPr="00890A45">
        <w:rPr>
          <w:rFonts w:ascii="Lato" w:eastAsiaTheme="minorHAnsi" w:hAnsi="Lato" w:cs="Arial"/>
          <w:bCs/>
          <w:i/>
          <w:iCs/>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ustawodawca umożliwił organowi wydającemu decyzję o ustaleniu lokalizacji inwestycji w zakresie terminalu wprowadzenie ograniczenia prawa własności nieruchomości określonych w art. 10 </w:t>
      </w:r>
      <w:r w:rsidR="00DB6B6E">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ust. 1 pkt 8 </w:t>
      </w:r>
      <w:r w:rsidRPr="00890A45">
        <w:rPr>
          <w:rFonts w:ascii="Lato" w:eastAsiaTheme="minorHAnsi" w:hAnsi="Lato" w:cs="Arial"/>
          <w:bCs/>
          <w:i/>
          <w:iCs/>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poprzez udzielenie zezwolenia w szczególności </w:t>
      </w:r>
      <w:r w:rsidR="00DB6B6E">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na zakładanie i przeprowadzenie</w:t>
      </w:r>
      <w:r w:rsidR="007D7AAA">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 xml:space="preserve">na nieruchomości ciągów drenażowych, przewodów </w:t>
      </w:r>
      <w:r w:rsidR="00DB6B6E">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i urządzeń służących do przesyłania płynów, pary, gazów i energii elektrycznej oraz urządzeń łączności publicznej i sygnalizacji, a także innych podziemnych, naziemnych lub </w:t>
      </w:r>
      <w:r w:rsidRPr="00890A45">
        <w:rPr>
          <w:rFonts w:ascii="Lato" w:eastAsiaTheme="minorHAnsi" w:hAnsi="Lato" w:cs="Arial"/>
          <w:bCs/>
          <w:iCs/>
          <w:spacing w:val="4"/>
          <w:sz w:val="22"/>
          <w:szCs w:val="22"/>
          <w:lang w:eastAsia="en-US" w:bidi="pl-PL"/>
        </w:rPr>
        <w:lastRenderedPageBreak/>
        <w:t xml:space="preserve">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 W myśl art. 24 ust. </w:t>
      </w:r>
      <w:r w:rsidR="001D4DFA">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1b </w:t>
      </w:r>
      <w:r w:rsidRPr="00890A45">
        <w:rPr>
          <w:rFonts w:ascii="Lato" w:eastAsiaTheme="minorHAnsi" w:hAnsi="Lato" w:cs="Arial"/>
          <w:bCs/>
          <w:i/>
          <w:iCs/>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na wniosek </w:t>
      </w:r>
      <w:r w:rsidRPr="00890A45">
        <w:rPr>
          <w:rFonts w:ascii="Lato" w:eastAsiaTheme="minorHAnsi" w:hAnsi="Lato" w:cs="Arial"/>
          <w:bCs/>
          <w:i/>
          <w:iCs/>
          <w:spacing w:val="4"/>
          <w:sz w:val="22"/>
          <w:szCs w:val="22"/>
          <w:lang w:eastAsia="en-US" w:bidi="pl-PL"/>
        </w:rPr>
        <w:t>inwestora</w:t>
      </w:r>
      <w:r w:rsidRPr="00890A45">
        <w:rPr>
          <w:rFonts w:ascii="Lato" w:eastAsiaTheme="minorHAnsi" w:hAnsi="Lato" w:cs="Arial"/>
          <w:bCs/>
          <w:iCs/>
          <w:spacing w:val="4"/>
          <w:sz w:val="22"/>
          <w:szCs w:val="22"/>
          <w:lang w:eastAsia="en-US" w:bidi="pl-PL"/>
        </w:rPr>
        <w:t xml:space="preserve">, ograniczenie sposobu korzystania </w:t>
      </w:r>
      <w:r w:rsidR="001D4DFA">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z nieruchomości, o którym mowa w ust. 1, może nastąpić na czas określony.</w:t>
      </w:r>
    </w:p>
    <w:p w14:paraId="380CE587" w14:textId="688BB4A7" w:rsidR="00715088" w:rsidRPr="00890A45" w:rsidRDefault="00715088"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Przepis art. 24 </w:t>
      </w:r>
      <w:r w:rsidRPr="00890A45">
        <w:rPr>
          <w:rFonts w:ascii="Lato" w:eastAsiaTheme="minorHAnsi" w:hAnsi="Lato" w:cs="Arial"/>
          <w:bCs/>
          <w:i/>
          <w:iCs/>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podobnie jak m.in. art. 22 </w:t>
      </w:r>
      <w:r w:rsidRPr="00890A45">
        <w:rPr>
          <w:rFonts w:ascii="Lato" w:eastAsiaTheme="minorHAnsi" w:hAnsi="Lato" w:cs="Arial"/>
          <w:bCs/>
          <w:i/>
          <w:iCs/>
          <w:spacing w:val="4"/>
          <w:sz w:val="22"/>
          <w:szCs w:val="22"/>
          <w:lang w:eastAsia="en-US" w:bidi="pl-PL"/>
        </w:rPr>
        <w:t>specustawy przesyłowej</w:t>
      </w:r>
      <w:r w:rsidRPr="00890A45">
        <w:rPr>
          <w:rFonts w:ascii="Lato" w:eastAsiaTheme="minorHAnsi" w:hAnsi="Lato" w:cs="Arial"/>
          <w:bCs/>
          <w:iCs/>
          <w:spacing w:val="4"/>
          <w:sz w:val="22"/>
          <w:szCs w:val="22"/>
          <w:lang w:eastAsia="en-US" w:bidi="pl-PL"/>
        </w:rPr>
        <w:t>, oraz art.</w:t>
      </w:r>
      <w:r w:rsidR="00A86B86"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 xml:space="preserve">30 ustawy z 22 lutego 2019 r. o przygotowaniu i realizacji strategicznych inwestycji w sektorze naftowym (Dz. U. poz. 630) na zasadzie </w:t>
      </w:r>
      <w:r w:rsidRPr="00890A45">
        <w:rPr>
          <w:rFonts w:ascii="Lato" w:eastAsiaTheme="minorHAnsi" w:hAnsi="Lato" w:cs="Arial"/>
          <w:bCs/>
          <w:i/>
          <w:iCs/>
          <w:spacing w:val="4"/>
          <w:sz w:val="22"/>
          <w:szCs w:val="22"/>
          <w:lang w:eastAsia="en-US" w:bidi="pl-PL"/>
        </w:rPr>
        <w:t xml:space="preserve">lex </w:t>
      </w:r>
      <w:proofErr w:type="spellStart"/>
      <w:r w:rsidRPr="00890A45">
        <w:rPr>
          <w:rFonts w:ascii="Lato" w:eastAsiaTheme="minorHAnsi" w:hAnsi="Lato" w:cs="Arial"/>
          <w:bCs/>
          <w:i/>
          <w:iCs/>
          <w:spacing w:val="4"/>
          <w:sz w:val="22"/>
          <w:szCs w:val="22"/>
          <w:lang w:eastAsia="en-US" w:bidi="pl-PL"/>
        </w:rPr>
        <w:t>specialis</w:t>
      </w:r>
      <w:proofErr w:type="spellEnd"/>
      <w:r w:rsidRPr="00890A45">
        <w:rPr>
          <w:rFonts w:ascii="Lato" w:eastAsiaTheme="minorHAnsi" w:hAnsi="Lato" w:cs="Arial"/>
          <w:bCs/>
          <w:iCs/>
          <w:spacing w:val="4"/>
          <w:sz w:val="22"/>
          <w:szCs w:val="22"/>
          <w:lang w:eastAsia="en-US" w:bidi="pl-PL"/>
        </w:rPr>
        <w:t xml:space="preserve"> przewiduje szczególny tryb ustanowienia i wykonywania służebności publicznej w stosunku </w:t>
      </w:r>
      <w:r w:rsidR="00ED08A2"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do generalnego rozwiązania dotyczącego służebności publicznej zawartego w art. 124 </w:t>
      </w:r>
      <w:proofErr w:type="spellStart"/>
      <w:r w:rsidRPr="00890A45">
        <w:rPr>
          <w:rFonts w:ascii="Lato" w:eastAsiaTheme="minorHAnsi" w:hAnsi="Lato" w:cs="Arial"/>
          <w:bCs/>
          <w:i/>
          <w:iCs/>
          <w:spacing w:val="4"/>
          <w:sz w:val="22"/>
          <w:szCs w:val="22"/>
          <w:lang w:eastAsia="en-US" w:bidi="pl-PL"/>
        </w:rPr>
        <w:t>ugn</w:t>
      </w:r>
      <w:proofErr w:type="spellEnd"/>
      <w:r w:rsidRPr="00890A45">
        <w:rPr>
          <w:rFonts w:ascii="Lato" w:eastAsiaTheme="minorHAnsi" w:hAnsi="Lato" w:cs="Arial"/>
          <w:bCs/>
          <w:iCs/>
          <w:spacing w:val="4"/>
          <w:sz w:val="22"/>
          <w:szCs w:val="22"/>
          <w:lang w:eastAsia="en-US" w:bidi="pl-PL"/>
        </w:rPr>
        <w:t>.</w:t>
      </w:r>
    </w:p>
    <w:p w14:paraId="61CE35B2" w14:textId="33A8A28D" w:rsidR="00715088" w:rsidRPr="00890A45" w:rsidRDefault="00715088"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Konstrukcja prawna służebności publicznej staje się coraz ważniejszym publicznoprawnym instrumentem kształtowania treści prawa własności w rozumieniu art. 140 ustawy z dnia 23 kwietnia 1964 r. – Kodeks cywilny (</w:t>
      </w:r>
      <w:proofErr w:type="spellStart"/>
      <w:r w:rsidRPr="00890A45">
        <w:rPr>
          <w:rFonts w:ascii="Lato" w:eastAsiaTheme="minorHAnsi" w:hAnsi="Lato" w:cs="Arial"/>
          <w:bCs/>
          <w:iCs/>
          <w:spacing w:val="4"/>
          <w:sz w:val="22"/>
          <w:szCs w:val="22"/>
          <w:lang w:eastAsia="en-US" w:bidi="pl-PL"/>
        </w:rPr>
        <w:t>t.j</w:t>
      </w:r>
      <w:proofErr w:type="spellEnd"/>
      <w:r w:rsidRPr="00890A45">
        <w:rPr>
          <w:rFonts w:ascii="Lato" w:eastAsiaTheme="minorHAnsi" w:hAnsi="Lato" w:cs="Arial"/>
          <w:bCs/>
          <w:iCs/>
          <w:spacing w:val="4"/>
          <w:sz w:val="22"/>
          <w:szCs w:val="22"/>
          <w:lang w:eastAsia="en-US" w:bidi="pl-PL"/>
        </w:rPr>
        <w:t xml:space="preserve">. Dz.U. z 2022 r. poz. 1360, z </w:t>
      </w:r>
      <w:proofErr w:type="spellStart"/>
      <w:r w:rsidRPr="00890A45">
        <w:rPr>
          <w:rFonts w:ascii="Lato" w:eastAsiaTheme="minorHAnsi" w:hAnsi="Lato" w:cs="Arial"/>
          <w:bCs/>
          <w:iCs/>
          <w:spacing w:val="4"/>
          <w:sz w:val="22"/>
          <w:szCs w:val="22"/>
          <w:lang w:eastAsia="en-US" w:bidi="pl-PL"/>
        </w:rPr>
        <w:t>późn</w:t>
      </w:r>
      <w:proofErr w:type="spellEnd"/>
      <w:r w:rsidRPr="00890A45">
        <w:rPr>
          <w:rFonts w:ascii="Lato" w:eastAsiaTheme="minorHAnsi" w:hAnsi="Lato" w:cs="Arial"/>
          <w:bCs/>
          <w:iCs/>
          <w:spacing w:val="4"/>
          <w:sz w:val="22"/>
          <w:szCs w:val="22"/>
          <w:lang w:eastAsia="en-US" w:bidi="pl-PL"/>
        </w:rPr>
        <w:t>. zm.), zwanej dalej „</w:t>
      </w:r>
      <w:proofErr w:type="spellStart"/>
      <w:r w:rsidRPr="00890A45">
        <w:rPr>
          <w:rFonts w:ascii="Lato" w:eastAsiaTheme="minorHAnsi" w:hAnsi="Lato" w:cs="Arial"/>
          <w:bCs/>
          <w:i/>
          <w:iCs/>
          <w:spacing w:val="4"/>
          <w:sz w:val="22"/>
          <w:szCs w:val="22"/>
          <w:lang w:eastAsia="en-US" w:bidi="pl-PL"/>
        </w:rPr>
        <w:t>kc</w:t>
      </w:r>
      <w:proofErr w:type="spellEnd"/>
      <w:r w:rsidRPr="00890A45">
        <w:rPr>
          <w:rFonts w:ascii="Lato" w:eastAsiaTheme="minorHAnsi" w:hAnsi="Lato" w:cs="Arial"/>
          <w:bCs/>
          <w:iCs/>
          <w:spacing w:val="4"/>
          <w:sz w:val="22"/>
          <w:szCs w:val="22"/>
          <w:lang w:eastAsia="en-US" w:bidi="pl-PL"/>
        </w:rPr>
        <w:t xml:space="preserve">”. Służebność publiczna jest ustanawiana w interesie publicznym, które to pojęcie w polskim systemie prawnym zostało na poziomie ustawowym zdefiniowane w art. 6 </w:t>
      </w:r>
      <w:proofErr w:type="spellStart"/>
      <w:r w:rsidRPr="00890A45">
        <w:rPr>
          <w:rFonts w:ascii="Lato" w:eastAsiaTheme="minorHAnsi" w:hAnsi="Lato" w:cs="Arial"/>
          <w:bCs/>
          <w:i/>
          <w:iCs/>
          <w:spacing w:val="4"/>
          <w:sz w:val="22"/>
          <w:szCs w:val="22"/>
          <w:lang w:eastAsia="en-US" w:bidi="pl-PL"/>
        </w:rPr>
        <w:t>ugn</w:t>
      </w:r>
      <w:proofErr w:type="spellEnd"/>
      <w:r w:rsidRPr="00890A45">
        <w:rPr>
          <w:rFonts w:ascii="Lato" w:eastAsiaTheme="minorHAnsi" w:hAnsi="Lato" w:cs="Arial"/>
          <w:bCs/>
          <w:iCs/>
          <w:spacing w:val="4"/>
          <w:sz w:val="22"/>
          <w:szCs w:val="22"/>
          <w:lang w:eastAsia="en-US"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890A45">
        <w:rPr>
          <w:rFonts w:ascii="Lato" w:eastAsiaTheme="minorHAnsi" w:hAnsi="Lato" w:cs="Arial"/>
          <w:bCs/>
          <w:iCs/>
          <w:spacing w:val="4"/>
          <w:sz w:val="22"/>
          <w:szCs w:val="22"/>
          <w:lang w:eastAsia="en-US" w:bidi="pl-PL"/>
        </w:rPr>
        <w:t>Gdesz</w:t>
      </w:r>
      <w:proofErr w:type="spellEnd"/>
      <w:r w:rsidRPr="00890A45">
        <w:rPr>
          <w:rFonts w:ascii="Lato" w:eastAsiaTheme="minorHAnsi" w:hAnsi="Lato" w:cs="Arial"/>
          <w:bCs/>
          <w:iCs/>
          <w:spacing w:val="4"/>
          <w:sz w:val="22"/>
          <w:szCs w:val="22"/>
          <w:lang w:eastAsia="en-US" w:bidi="pl-PL"/>
        </w:rPr>
        <w:t xml:space="preserve">, A. </w:t>
      </w:r>
      <w:proofErr w:type="spellStart"/>
      <w:r w:rsidRPr="00890A45">
        <w:rPr>
          <w:rFonts w:ascii="Lato" w:eastAsiaTheme="minorHAnsi" w:hAnsi="Lato" w:cs="Arial"/>
          <w:bCs/>
          <w:iCs/>
          <w:spacing w:val="4"/>
          <w:sz w:val="22"/>
          <w:szCs w:val="22"/>
          <w:lang w:eastAsia="en-US" w:bidi="pl-PL"/>
        </w:rPr>
        <w:t>Milicka-Stojek</w:t>
      </w:r>
      <w:proofErr w:type="spellEnd"/>
      <w:r w:rsidRPr="00890A45">
        <w:rPr>
          <w:rFonts w:ascii="Lato" w:eastAsiaTheme="minorHAnsi" w:hAnsi="Lato" w:cs="Arial"/>
          <w:bCs/>
          <w:iCs/>
          <w:spacing w:val="4"/>
          <w:sz w:val="22"/>
          <w:szCs w:val="22"/>
          <w:lang w:eastAsia="en-US" w:bidi="pl-PL"/>
        </w:rPr>
        <w:t xml:space="preserve">, C. Kowalczyk, D. Konieczny: „Aspekty prawne i ekonomiczne administracyjnego ograniczenia korzystania z nieruchomości – służebność publiczna </w:t>
      </w:r>
      <w:r w:rsidRPr="00890A45">
        <w:rPr>
          <w:rFonts w:ascii="Lato" w:eastAsiaTheme="minorHAnsi" w:hAnsi="Lato" w:cs="Arial"/>
          <w:bCs/>
          <w:iCs/>
          <w:spacing w:val="4"/>
          <w:sz w:val="22"/>
          <w:szCs w:val="22"/>
          <w:lang w:eastAsia="en-US" w:bidi="pl-PL"/>
        </w:rPr>
        <w:br/>
        <w:t>i odszkodowania”, wyd. Instytut Infrastruktury Liniowej, Olsztyn 2016).</w:t>
      </w:r>
    </w:p>
    <w:p w14:paraId="6770DA61" w14:textId="107C9D2C" w:rsidR="00715088" w:rsidRPr="00890A45" w:rsidRDefault="00715088"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W literaturze przedmiotu wskazuje się, iż w zakres służebności publicznej wchodzą trzy strefy: strefa montażowa, strefa istnienia urządzenia (pas eksploatacyjny) oraz sfera oddziaływania, nazywana w zależności od operatora sieci jako pas technologiczny, strefa bezpieczeństwa lub strefa kontrolowana (por. M. </w:t>
      </w:r>
      <w:proofErr w:type="spellStart"/>
      <w:r w:rsidRPr="00890A45">
        <w:rPr>
          <w:rFonts w:ascii="Lato" w:eastAsiaTheme="minorHAnsi" w:hAnsi="Lato" w:cs="Arial"/>
          <w:bCs/>
          <w:iCs/>
          <w:spacing w:val="4"/>
          <w:sz w:val="22"/>
          <w:szCs w:val="22"/>
          <w:lang w:eastAsia="en-US" w:bidi="pl-PL"/>
        </w:rPr>
        <w:t>Gdesz</w:t>
      </w:r>
      <w:proofErr w:type="spellEnd"/>
      <w:r w:rsidRPr="00890A45">
        <w:rPr>
          <w:rFonts w:ascii="Lato" w:eastAsiaTheme="minorHAnsi" w:hAnsi="Lato" w:cs="Arial"/>
          <w:bCs/>
          <w:iCs/>
          <w:spacing w:val="4"/>
          <w:sz w:val="22"/>
          <w:szCs w:val="22"/>
          <w:lang w:eastAsia="en-US" w:bidi="pl-PL"/>
        </w:rPr>
        <w:t xml:space="preserve">, A. </w:t>
      </w:r>
      <w:proofErr w:type="spellStart"/>
      <w:r w:rsidRPr="00890A45">
        <w:rPr>
          <w:rFonts w:ascii="Lato" w:eastAsiaTheme="minorHAnsi" w:hAnsi="Lato" w:cs="Arial"/>
          <w:bCs/>
          <w:iCs/>
          <w:spacing w:val="4"/>
          <w:sz w:val="22"/>
          <w:szCs w:val="22"/>
          <w:lang w:eastAsia="en-US" w:bidi="pl-PL"/>
        </w:rPr>
        <w:t>Milicka-Stojek</w:t>
      </w:r>
      <w:proofErr w:type="spellEnd"/>
      <w:r w:rsidRPr="00890A45">
        <w:rPr>
          <w:rFonts w:ascii="Lato" w:eastAsiaTheme="minorHAnsi" w:hAnsi="Lato" w:cs="Arial"/>
          <w:bCs/>
          <w:iCs/>
          <w:spacing w:val="4"/>
          <w:sz w:val="22"/>
          <w:szCs w:val="22"/>
          <w:lang w:eastAsia="en-US" w:bidi="pl-PL"/>
        </w:rPr>
        <w:t xml:space="preserve">, C. Kowalczyk, D. Konieczny: „Aspekty prawne i ekonomiczne administracyjnego ograniczenia korzystania z nieruchomości – służebność publiczna i odszkodowania”, wyd. Instytut Infrastruktury Liniowej, Olsztyn 2016, s. 36-39). </w:t>
      </w:r>
    </w:p>
    <w:p w14:paraId="65C8AD84" w14:textId="29AB2BAB" w:rsidR="00715088" w:rsidRPr="00890A45" w:rsidRDefault="00715088"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W omawianym przypadku nie stosuje się procedury uzyskiwania zgody właściciela nieruchomości na ograniczenie w korzystaniu z nieruchomości, bowiem wyłączony jest obowiązek prowadzenia rokowań między właścicielem nieruchomości a </w:t>
      </w:r>
      <w:r w:rsidRPr="00890A45">
        <w:rPr>
          <w:rFonts w:ascii="Lato" w:eastAsiaTheme="minorHAnsi" w:hAnsi="Lato" w:cs="Arial"/>
          <w:bCs/>
          <w:i/>
          <w:iCs/>
          <w:spacing w:val="4"/>
          <w:sz w:val="22"/>
          <w:szCs w:val="22"/>
          <w:lang w:eastAsia="en-US" w:bidi="pl-PL"/>
        </w:rPr>
        <w:t>inwestorem</w:t>
      </w:r>
      <w:r w:rsidRPr="00890A45">
        <w:rPr>
          <w:rFonts w:ascii="Lato" w:eastAsiaTheme="minorHAnsi" w:hAnsi="Lato" w:cs="Arial"/>
          <w:bCs/>
          <w:iCs/>
          <w:spacing w:val="4"/>
          <w:sz w:val="22"/>
          <w:szCs w:val="22"/>
          <w:lang w:eastAsia="en-US" w:bidi="pl-PL"/>
        </w:rPr>
        <w:t xml:space="preserve"> </w:t>
      </w:r>
      <w:r w:rsidR="00C46DD3"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co do przeprowadzenia robót. </w:t>
      </w:r>
      <w:r w:rsidRPr="00890A45">
        <w:rPr>
          <w:rFonts w:ascii="Lato" w:eastAsiaTheme="minorHAnsi" w:hAnsi="Lato" w:cs="Arial"/>
          <w:bCs/>
          <w:i/>
          <w:iCs/>
          <w:spacing w:val="4"/>
          <w:sz w:val="22"/>
          <w:szCs w:val="22"/>
          <w:lang w:eastAsia="en-US" w:bidi="pl-PL"/>
        </w:rPr>
        <w:t>Specustawa gazowa</w:t>
      </w:r>
      <w:r w:rsidRPr="00890A45">
        <w:rPr>
          <w:rFonts w:ascii="Lato" w:eastAsiaTheme="minorHAnsi" w:hAnsi="Lato" w:cs="Arial"/>
          <w:bCs/>
          <w:iCs/>
          <w:spacing w:val="4"/>
          <w:sz w:val="22"/>
          <w:szCs w:val="22"/>
          <w:lang w:eastAsia="en-US" w:bidi="pl-PL"/>
        </w:rPr>
        <w:t xml:space="preserve"> nie uzależnia uzyskania decyzji </w:t>
      </w:r>
      <w:r w:rsidR="00C46DD3"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o ustaleniu lokalizacji inwestycji od zgód lub umów pochodzących od podmiotów, którym przysługuje tytuł prawny do gruntu. W tym zakresie wystarczające jest wskazanie </w:t>
      </w:r>
      <w:r w:rsidR="00AA5DBB">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we wniosku konkretnych nieruchomości, których mają dotyczyć skutki o jakich mowa </w:t>
      </w:r>
      <w:r w:rsidR="00AA5DBB">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w art. 24 ust. 1 ww. ustawy. </w:t>
      </w:r>
      <w:r w:rsidR="006C66EF" w:rsidRPr="00890A45">
        <w:rPr>
          <w:rFonts w:ascii="Lato" w:eastAsiaTheme="minorHAnsi" w:hAnsi="Lato" w:cs="Arial"/>
          <w:bCs/>
          <w:iCs/>
          <w:spacing w:val="4"/>
          <w:sz w:val="22"/>
          <w:szCs w:val="22"/>
          <w:lang w:eastAsia="en-US" w:bidi="pl-PL"/>
        </w:rPr>
        <w:t xml:space="preserve">Zauważyć bowiem należy, że art. 10 ust. 1 pkt 8 </w:t>
      </w:r>
      <w:r w:rsidR="00DB6B6E">
        <w:rPr>
          <w:rFonts w:ascii="Lato" w:eastAsiaTheme="minorHAnsi" w:hAnsi="Lato" w:cs="Arial"/>
          <w:bCs/>
          <w:iCs/>
          <w:spacing w:val="4"/>
          <w:sz w:val="22"/>
          <w:szCs w:val="22"/>
          <w:lang w:eastAsia="en-US" w:bidi="pl-PL"/>
        </w:rPr>
        <w:br/>
      </w:r>
      <w:r w:rsidR="006C66EF" w:rsidRPr="00890A45">
        <w:rPr>
          <w:rFonts w:ascii="Lato" w:eastAsiaTheme="minorHAnsi" w:hAnsi="Lato" w:cs="Arial"/>
          <w:bCs/>
          <w:iCs/>
          <w:spacing w:val="4"/>
          <w:sz w:val="22"/>
          <w:szCs w:val="22"/>
          <w:lang w:eastAsia="en-US" w:bidi="pl-PL"/>
        </w:rPr>
        <w:t xml:space="preserve">w zw. z art. 24 </w:t>
      </w:r>
      <w:r w:rsidR="006C66EF" w:rsidRPr="00890A45">
        <w:rPr>
          <w:rFonts w:ascii="Lato" w:eastAsiaTheme="minorHAnsi" w:hAnsi="Lato" w:cs="Arial"/>
          <w:bCs/>
          <w:i/>
          <w:iCs/>
          <w:spacing w:val="4"/>
          <w:sz w:val="22"/>
          <w:szCs w:val="22"/>
          <w:lang w:eastAsia="en-US" w:bidi="pl-PL"/>
        </w:rPr>
        <w:t>specustawy gazowej</w:t>
      </w:r>
      <w:r w:rsidR="006C66EF" w:rsidRPr="00890A45">
        <w:rPr>
          <w:rFonts w:ascii="Lato" w:eastAsiaTheme="minorHAnsi" w:hAnsi="Lato" w:cs="Arial"/>
          <w:bCs/>
          <w:iCs/>
          <w:spacing w:val="4"/>
          <w:sz w:val="22"/>
          <w:szCs w:val="22"/>
          <w:lang w:eastAsia="en-US" w:bidi="pl-PL"/>
        </w:rPr>
        <w:t xml:space="preserve"> stanowi normę szczególną wobec art. 124 ust. 1 i ust. </w:t>
      </w:r>
      <w:r w:rsidR="006C66EF" w:rsidRPr="00890A45">
        <w:rPr>
          <w:rFonts w:ascii="Lato" w:eastAsiaTheme="minorHAnsi" w:hAnsi="Lato" w:cs="Arial"/>
          <w:bCs/>
          <w:iCs/>
          <w:spacing w:val="4"/>
          <w:sz w:val="22"/>
          <w:szCs w:val="22"/>
          <w:lang w:eastAsia="en-US" w:bidi="pl-PL"/>
        </w:rPr>
        <w:lastRenderedPageBreak/>
        <w:t xml:space="preserve">3 </w:t>
      </w:r>
      <w:proofErr w:type="spellStart"/>
      <w:r w:rsidR="006C66EF" w:rsidRPr="00890A45">
        <w:rPr>
          <w:rFonts w:ascii="Lato" w:eastAsiaTheme="minorHAnsi" w:hAnsi="Lato" w:cs="Arial"/>
          <w:bCs/>
          <w:i/>
          <w:iCs/>
          <w:spacing w:val="4"/>
          <w:sz w:val="22"/>
          <w:szCs w:val="22"/>
          <w:lang w:eastAsia="en-US" w:bidi="pl-PL"/>
        </w:rPr>
        <w:t>ugn</w:t>
      </w:r>
      <w:proofErr w:type="spellEnd"/>
      <w:r w:rsidR="006C66EF" w:rsidRPr="00890A45">
        <w:rPr>
          <w:rFonts w:ascii="Lato" w:eastAsiaTheme="minorHAnsi" w:hAnsi="Lato" w:cs="Arial"/>
          <w:bCs/>
          <w:iCs/>
          <w:spacing w:val="4"/>
          <w:sz w:val="22"/>
          <w:szCs w:val="22"/>
          <w:lang w:eastAsia="en-US" w:bidi="pl-PL"/>
        </w:rPr>
        <w:t xml:space="preserve"> i okoliczność określenia ograniczeń w korzystaniu z nieruchomości i prowadzenia robót może być w tym przypadku oparta tylko na ww. przepisach </w:t>
      </w:r>
      <w:r w:rsidR="006C66EF" w:rsidRPr="00890A45">
        <w:rPr>
          <w:rFonts w:ascii="Lato" w:eastAsiaTheme="minorHAnsi" w:hAnsi="Lato" w:cs="Arial"/>
          <w:bCs/>
          <w:i/>
          <w:iCs/>
          <w:spacing w:val="4"/>
          <w:sz w:val="22"/>
          <w:szCs w:val="22"/>
          <w:lang w:eastAsia="en-US" w:bidi="pl-PL"/>
        </w:rPr>
        <w:t>specustawy gazowej</w:t>
      </w:r>
      <w:r w:rsidR="006C66EF"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 xml:space="preserve">Wszystkie działania w ramach lokalizacji inwestycji na podstawie </w:t>
      </w:r>
      <w:r w:rsidRPr="00890A45">
        <w:rPr>
          <w:rFonts w:ascii="Lato" w:eastAsiaTheme="minorHAnsi" w:hAnsi="Lato" w:cs="Arial"/>
          <w:bCs/>
          <w:i/>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dokonywane są w oparciu o władztwo administracyjne, a </w:t>
      </w:r>
      <w:r w:rsidRPr="00890A45">
        <w:rPr>
          <w:rFonts w:ascii="Lato" w:eastAsiaTheme="minorHAnsi" w:hAnsi="Lato" w:cs="Arial"/>
          <w:bCs/>
          <w:i/>
          <w:iCs/>
          <w:spacing w:val="4"/>
          <w:sz w:val="22"/>
          <w:szCs w:val="22"/>
          <w:lang w:eastAsia="en-US" w:bidi="pl-PL"/>
        </w:rPr>
        <w:t xml:space="preserve">specustawa gazowa </w:t>
      </w:r>
      <w:r w:rsidRPr="00890A45">
        <w:rPr>
          <w:rFonts w:ascii="Lato" w:eastAsiaTheme="minorHAnsi" w:hAnsi="Lato" w:cs="Arial"/>
          <w:bCs/>
          <w:iCs/>
          <w:spacing w:val="4"/>
          <w:sz w:val="22"/>
          <w:szCs w:val="22"/>
          <w:lang w:eastAsia="en-US" w:bidi="pl-PL"/>
        </w:rPr>
        <w:t xml:space="preserve">nie przewiduje w tej materii konsultacji lub uzyskania zezwoleń właścicieli nieruchomości objętych zakresem inwestycji (por. wyrok Naczelnego Sądu Administracyjnego z dnia </w:t>
      </w:r>
      <w:r w:rsidR="006C66EF"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18 lutego 2021 r., sygn. akt II OSK 2897/20, </w:t>
      </w:r>
      <w:proofErr w:type="spellStart"/>
      <w:r w:rsidRPr="00890A45">
        <w:rPr>
          <w:rFonts w:ascii="Lato" w:eastAsiaTheme="minorHAnsi" w:hAnsi="Lato" w:cs="Arial"/>
          <w:bCs/>
          <w:iCs/>
          <w:spacing w:val="4"/>
          <w:sz w:val="22"/>
          <w:szCs w:val="22"/>
          <w:lang w:eastAsia="en-US" w:bidi="pl-PL"/>
        </w:rPr>
        <w:t>opubl</w:t>
      </w:r>
      <w:proofErr w:type="spellEnd"/>
      <w:r w:rsidRPr="00890A45">
        <w:rPr>
          <w:rFonts w:ascii="Lato" w:eastAsiaTheme="minorHAnsi" w:hAnsi="Lato" w:cs="Arial"/>
          <w:bCs/>
          <w:iCs/>
          <w:spacing w:val="4"/>
          <w:sz w:val="22"/>
          <w:szCs w:val="22"/>
          <w:lang w:eastAsia="en-US" w:bidi="pl-PL"/>
        </w:rPr>
        <w:t xml:space="preserve">. Centralna Baza Orzeczeń Sądów Administracyjnych, wydany w sprawie rozpatrywanej na podstawie </w:t>
      </w:r>
      <w:r w:rsidRPr="00890A45">
        <w:rPr>
          <w:rFonts w:ascii="Lato" w:eastAsiaTheme="minorHAnsi" w:hAnsi="Lato" w:cs="Arial"/>
          <w:bCs/>
          <w:i/>
          <w:iCs/>
          <w:spacing w:val="4"/>
          <w:sz w:val="22"/>
          <w:szCs w:val="22"/>
          <w:lang w:eastAsia="en-US" w:bidi="pl-PL"/>
        </w:rPr>
        <w:t>specustawy przesyłow</w:t>
      </w:r>
      <w:r w:rsidRPr="00890A45">
        <w:rPr>
          <w:rFonts w:ascii="Lato" w:eastAsiaTheme="minorHAnsi" w:hAnsi="Lato" w:cs="Arial"/>
          <w:bCs/>
          <w:iCs/>
          <w:spacing w:val="4"/>
          <w:sz w:val="22"/>
          <w:szCs w:val="22"/>
          <w:lang w:eastAsia="en-US" w:bidi="pl-PL"/>
        </w:rPr>
        <w:t>e</w:t>
      </w:r>
      <w:r w:rsidRPr="00890A45">
        <w:rPr>
          <w:rFonts w:ascii="Lato" w:eastAsiaTheme="minorHAnsi" w:hAnsi="Lato" w:cs="Arial"/>
          <w:bCs/>
          <w:i/>
          <w:iCs/>
          <w:spacing w:val="4"/>
          <w:sz w:val="22"/>
          <w:szCs w:val="22"/>
          <w:lang w:eastAsia="en-US" w:bidi="pl-PL"/>
        </w:rPr>
        <w:t>j</w:t>
      </w:r>
      <w:r w:rsidRPr="00890A45">
        <w:rPr>
          <w:rFonts w:ascii="Lato" w:eastAsiaTheme="minorHAnsi" w:hAnsi="Lato" w:cs="Arial"/>
          <w:bCs/>
          <w:iCs/>
          <w:spacing w:val="4"/>
          <w:sz w:val="22"/>
          <w:szCs w:val="22"/>
          <w:lang w:eastAsia="en-US" w:bidi="pl-PL"/>
        </w:rPr>
        <w:t xml:space="preserve">, lecz w istotnym zakresie w pełni analogicznej do rozwiązań przyjętych </w:t>
      </w:r>
      <w:r w:rsidRPr="00890A45">
        <w:rPr>
          <w:rFonts w:ascii="Lato" w:eastAsiaTheme="minorHAnsi" w:hAnsi="Lato" w:cs="Arial"/>
          <w:bCs/>
          <w:i/>
          <w:iCs/>
          <w:spacing w:val="4"/>
          <w:sz w:val="22"/>
          <w:szCs w:val="22"/>
          <w:lang w:eastAsia="en-US" w:bidi="pl-PL"/>
        </w:rPr>
        <w:t>specustawie gazowej</w:t>
      </w:r>
      <w:r w:rsidRPr="00890A45">
        <w:rPr>
          <w:rFonts w:ascii="Lato" w:eastAsiaTheme="minorHAnsi" w:hAnsi="Lato" w:cs="Arial"/>
          <w:bCs/>
          <w:iCs/>
          <w:spacing w:val="4"/>
          <w:sz w:val="22"/>
          <w:szCs w:val="22"/>
          <w:lang w:eastAsia="en-US" w:bidi="pl-PL"/>
        </w:rPr>
        <w:t>).</w:t>
      </w:r>
    </w:p>
    <w:p w14:paraId="33E759E8" w14:textId="656E800A" w:rsidR="004A091E" w:rsidRPr="00890A45" w:rsidRDefault="004A091E" w:rsidP="00EF0177">
      <w:pPr>
        <w:spacing w:after="240" w:line="240" w:lineRule="exact"/>
        <w:jc w:val="both"/>
        <w:rPr>
          <w:rFonts w:ascii="Lato" w:eastAsiaTheme="minorHAnsi" w:hAnsi="Lato" w:cs="Arial"/>
          <w:bCs/>
          <w:iCs/>
          <w:spacing w:val="4"/>
          <w:sz w:val="22"/>
          <w:szCs w:val="22"/>
          <w:lang w:eastAsia="en-US" w:bidi="pl-PL"/>
        </w:rPr>
      </w:pPr>
      <w:r w:rsidRPr="004A091E">
        <w:rPr>
          <w:rFonts w:ascii="Lato" w:eastAsiaTheme="minorHAnsi" w:hAnsi="Lato" w:cs="Arial"/>
          <w:bCs/>
          <w:iCs/>
          <w:spacing w:val="4"/>
          <w:sz w:val="22"/>
          <w:szCs w:val="22"/>
          <w:lang w:eastAsia="en-US" w:bidi="pl-PL"/>
        </w:rPr>
        <w:t>Dostrzec trzeba, że skarżący domaga</w:t>
      </w:r>
      <w:r w:rsidRPr="00890A45">
        <w:rPr>
          <w:rFonts w:ascii="Lato" w:eastAsiaTheme="minorHAnsi" w:hAnsi="Lato" w:cs="Arial"/>
          <w:bCs/>
          <w:iCs/>
          <w:spacing w:val="4"/>
          <w:sz w:val="22"/>
          <w:szCs w:val="22"/>
          <w:lang w:eastAsia="en-US" w:bidi="pl-PL"/>
        </w:rPr>
        <w:t>ją</w:t>
      </w:r>
      <w:r w:rsidRPr="004A091E">
        <w:rPr>
          <w:rFonts w:ascii="Lato" w:eastAsiaTheme="minorHAnsi" w:hAnsi="Lato" w:cs="Arial"/>
          <w:bCs/>
          <w:iCs/>
          <w:spacing w:val="4"/>
          <w:sz w:val="22"/>
          <w:szCs w:val="22"/>
          <w:lang w:eastAsia="en-US" w:bidi="pl-PL"/>
        </w:rPr>
        <w:t xml:space="preserve"> się utrzymania swojego status </w:t>
      </w:r>
      <w:r w:rsidRPr="004A091E">
        <w:rPr>
          <w:rFonts w:ascii="Lato" w:eastAsiaTheme="minorHAnsi" w:hAnsi="Lato" w:cs="Arial"/>
          <w:bCs/>
          <w:i/>
          <w:iCs/>
          <w:spacing w:val="4"/>
          <w:sz w:val="22"/>
          <w:szCs w:val="22"/>
          <w:lang w:eastAsia="en-US" w:bidi="pl-PL"/>
        </w:rPr>
        <w:t>quo</w:t>
      </w:r>
      <w:r w:rsidRPr="004A091E">
        <w:rPr>
          <w:rFonts w:ascii="Lato" w:eastAsiaTheme="minorHAnsi" w:hAnsi="Lato" w:cs="Arial"/>
          <w:bCs/>
          <w:iCs/>
          <w:spacing w:val="4"/>
          <w:sz w:val="22"/>
          <w:szCs w:val="22"/>
          <w:lang w:eastAsia="en-US" w:bidi="pl-PL"/>
        </w:rPr>
        <w:t xml:space="preserve"> w zakresie, </w:t>
      </w:r>
      <w:r w:rsidR="001C4C9D">
        <w:rPr>
          <w:rFonts w:ascii="Lato" w:eastAsiaTheme="minorHAnsi" w:hAnsi="Lato" w:cs="Arial"/>
          <w:bCs/>
          <w:iCs/>
          <w:spacing w:val="4"/>
          <w:sz w:val="22"/>
          <w:szCs w:val="22"/>
          <w:lang w:eastAsia="en-US" w:bidi="pl-PL"/>
        </w:rPr>
        <w:br/>
      </w:r>
      <w:r w:rsidRPr="004A091E">
        <w:rPr>
          <w:rFonts w:ascii="Lato" w:eastAsiaTheme="minorHAnsi" w:hAnsi="Lato" w:cs="Arial"/>
          <w:bCs/>
          <w:iCs/>
          <w:spacing w:val="4"/>
          <w:sz w:val="22"/>
          <w:szCs w:val="22"/>
          <w:lang w:eastAsia="en-US" w:bidi="pl-PL"/>
        </w:rPr>
        <w:t>w jakim dotychczas korzysta</w:t>
      </w:r>
      <w:r w:rsidRPr="00890A45">
        <w:rPr>
          <w:rFonts w:ascii="Lato" w:eastAsiaTheme="minorHAnsi" w:hAnsi="Lato" w:cs="Arial"/>
          <w:bCs/>
          <w:iCs/>
          <w:spacing w:val="4"/>
          <w:sz w:val="22"/>
          <w:szCs w:val="22"/>
          <w:lang w:eastAsia="en-US" w:bidi="pl-PL"/>
        </w:rPr>
        <w:t>li</w:t>
      </w:r>
      <w:r w:rsidRPr="004A091E">
        <w:rPr>
          <w:rFonts w:ascii="Lato" w:eastAsiaTheme="minorHAnsi" w:hAnsi="Lato" w:cs="Arial"/>
          <w:bCs/>
          <w:iCs/>
          <w:spacing w:val="4"/>
          <w:sz w:val="22"/>
          <w:szCs w:val="22"/>
          <w:lang w:eastAsia="en-US" w:bidi="pl-PL"/>
        </w:rPr>
        <w:t xml:space="preserve"> z nieruchomości objętych lokalizacją przedmiotowej inwestycji i w tym kontekście </w:t>
      </w:r>
      <w:r w:rsidRPr="00890A45">
        <w:rPr>
          <w:rFonts w:ascii="Lato" w:eastAsiaTheme="minorHAnsi" w:hAnsi="Lato" w:cs="Arial"/>
          <w:bCs/>
          <w:iCs/>
          <w:spacing w:val="4"/>
          <w:sz w:val="22"/>
          <w:szCs w:val="22"/>
          <w:lang w:eastAsia="en-US" w:bidi="pl-PL"/>
        </w:rPr>
        <w:t xml:space="preserve">ich </w:t>
      </w:r>
      <w:r w:rsidRPr="004A091E">
        <w:rPr>
          <w:rFonts w:ascii="Lato" w:eastAsiaTheme="minorHAnsi" w:hAnsi="Lato" w:cs="Arial"/>
          <w:bCs/>
          <w:iCs/>
          <w:spacing w:val="4"/>
          <w:sz w:val="22"/>
          <w:szCs w:val="22"/>
          <w:lang w:eastAsia="en-US" w:bidi="pl-PL"/>
        </w:rPr>
        <w:t xml:space="preserve">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4A091E">
        <w:rPr>
          <w:rFonts w:ascii="Lato" w:eastAsiaTheme="minorHAnsi" w:hAnsi="Lato" w:cs="Arial"/>
          <w:bCs/>
          <w:i/>
          <w:iCs/>
          <w:spacing w:val="4"/>
          <w:sz w:val="22"/>
          <w:szCs w:val="22"/>
          <w:lang w:eastAsia="en-US" w:bidi="pl-PL"/>
        </w:rPr>
        <w:t>inwestor</w:t>
      </w:r>
      <w:r w:rsidRPr="004A091E">
        <w:rPr>
          <w:rFonts w:ascii="Lato" w:eastAsiaTheme="minorHAnsi" w:hAnsi="Lato" w:cs="Arial"/>
          <w:bCs/>
          <w:iCs/>
          <w:spacing w:val="4"/>
          <w:sz w:val="22"/>
          <w:szCs w:val="22"/>
          <w:lang w:eastAsia="en-US" w:bidi="pl-PL"/>
        </w:rPr>
        <w:t xml:space="preserve"> zawsze będzie narażony </w:t>
      </w:r>
      <w:r w:rsidR="00AA5DBB">
        <w:rPr>
          <w:rFonts w:ascii="Lato" w:eastAsiaTheme="minorHAnsi" w:hAnsi="Lato" w:cs="Arial"/>
          <w:bCs/>
          <w:iCs/>
          <w:spacing w:val="4"/>
          <w:sz w:val="22"/>
          <w:szCs w:val="22"/>
          <w:lang w:eastAsia="en-US" w:bidi="pl-PL"/>
        </w:rPr>
        <w:br/>
      </w:r>
      <w:r w:rsidRPr="004A091E">
        <w:rPr>
          <w:rFonts w:ascii="Lato" w:eastAsiaTheme="minorHAnsi" w:hAnsi="Lato" w:cs="Arial"/>
          <w:bCs/>
          <w:iCs/>
          <w:spacing w:val="4"/>
          <w:sz w:val="22"/>
          <w:szCs w:val="22"/>
          <w:lang w:eastAsia="en-US" w:bidi="pl-PL"/>
        </w:rPr>
        <w:t>na niezadowolenie części właścicieli nieruchomości objętych lokalizacją inwestycji, ponieważ to on samodzielnie dokonuje wyboru najbardziej korzystnych rozwiązań lokalizacyjnych, o czym była już mowa szerzej w niniejszej decyzji.</w:t>
      </w:r>
    </w:p>
    <w:p w14:paraId="67EA22DA" w14:textId="118CA2A4" w:rsidR="00960594" w:rsidRPr="00890A45" w:rsidRDefault="00C46DD3"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Projektowanie gazociągu, z uwagi </w:t>
      </w:r>
      <w:r w:rsidR="00E77021"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w:t>
      </w:r>
      <w:r w:rsidR="00960594">
        <w:rPr>
          <w:rFonts w:ascii="Lato" w:eastAsiaTheme="minorHAnsi" w:hAnsi="Lato" w:cs="Arial"/>
          <w:bCs/>
          <w:iCs/>
          <w:spacing w:val="4"/>
          <w:sz w:val="22"/>
          <w:szCs w:val="22"/>
          <w:lang w:eastAsia="en-US" w:bidi="pl-PL"/>
        </w:rPr>
        <w:t xml:space="preserve"> (por. wyrok Wojewódzkiego Sądu Administracyjnego </w:t>
      </w:r>
      <w:r w:rsidR="00960594" w:rsidRPr="00960594">
        <w:rPr>
          <w:rFonts w:ascii="Lato" w:eastAsiaTheme="minorHAnsi" w:hAnsi="Lato" w:cs="Arial"/>
          <w:bCs/>
          <w:iCs/>
          <w:spacing w:val="4"/>
          <w:sz w:val="22"/>
          <w:szCs w:val="22"/>
          <w:lang w:eastAsia="en-US" w:bidi="pl-PL"/>
        </w:rPr>
        <w:t>w Warszawie</w:t>
      </w:r>
      <w:r w:rsidR="00960594">
        <w:rPr>
          <w:rFonts w:ascii="Lato" w:eastAsiaTheme="minorHAnsi" w:hAnsi="Lato" w:cs="Arial"/>
          <w:bCs/>
          <w:iCs/>
          <w:spacing w:val="4"/>
          <w:sz w:val="22"/>
          <w:szCs w:val="22"/>
          <w:lang w:eastAsia="en-US" w:bidi="pl-PL"/>
        </w:rPr>
        <w:t xml:space="preserve"> z dnia 21 kwietnia 2021 r., sygn. akt </w:t>
      </w:r>
      <w:r w:rsidR="00960594" w:rsidRPr="00960594">
        <w:rPr>
          <w:rFonts w:ascii="Lato" w:eastAsiaTheme="minorHAnsi" w:hAnsi="Lato" w:cs="Arial"/>
          <w:bCs/>
          <w:iCs/>
          <w:spacing w:val="4"/>
          <w:sz w:val="22"/>
          <w:szCs w:val="22"/>
          <w:lang w:eastAsia="en-US" w:bidi="pl-PL"/>
        </w:rPr>
        <w:t>VII SA/</w:t>
      </w:r>
      <w:proofErr w:type="spellStart"/>
      <w:r w:rsidR="00960594" w:rsidRPr="00960594">
        <w:rPr>
          <w:rFonts w:ascii="Lato" w:eastAsiaTheme="minorHAnsi" w:hAnsi="Lato" w:cs="Arial"/>
          <w:bCs/>
          <w:iCs/>
          <w:spacing w:val="4"/>
          <w:sz w:val="22"/>
          <w:szCs w:val="22"/>
          <w:lang w:eastAsia="en-US" w:bidi="pl-PL"/>
        </w:rPr>
        <w:t>Wa</w:t>
      </w:r>
      <w:proofErr w:type="spellEnd"/>
      <w:r w:rsidR="00960594" w:rsidRPr="00960594">
        <w:rPr>
          <w:rFonts w:ascii="Lato" w:eastAsiaTheme="minorHAnsi" w:hAnsi="Lato" w:cs="Arial"/>
          <w:bCs/>
          <w:iCs/>
          <w:spacing w:val="4"/>
          <w:sz w:val="22"/>
          <w:szCs w:val="22"/>
          <w:lang w:eastAsia="en-US" w:bidi="pl-PL"/>
        </w:rPr>
        <w:t xml:space="preserve"> 364/21</w:t>
      </w:r>
      <w:r w:rsidR="00960594">
        <w:rPr>
          <w:rFonts w:ascii="Lato" w:eastAsiaTheme="minorHAnsi" w:hAnsi="Lato" w:cs="Arial"/>
          <w:bCs/>
          <w:iCs/>
          <w:spacing w:val="4"/>
          <w:sz w:val="22"/>
          <w:szCs w:val="22"/>
          <w:lang w:eastAsia="en-US" w:bidi="pl-PL"/>
        </w:rPr>
        <w:t xml:space="preserve">, </w:t>
      </w:r>
      <w:proofErr w:type="spellStart"/>
      <w:r w:rsidR="00960594">
        <w:rPr>
          <w:rFonts w:ascii="Lato" w:eastAsiaTheme="minorHAnsi" w:hAnsi="Lato" w:cs="Arial"/>
          <w:bCs/>
          <w:iCs/>
          <w:spacing w:val="4"/>
          <w:sz w:val="22"/>
          <w:szCs w:val="22"/>
          <w:lang w:eastAsia="en-US" w:bidi="pl-PL"/>
        </w:rPr>
        <w:t>opubl</w:t>
      </w:r>
      <w:proofErr w:type="spellEnd"/>
      <w:r w:rsidR="00960594">
        <w:rPr>
          <w:rFonts w:ascii="Lato" w:eastAsiaTheme="minorHAnsi" w:hAnsi="Lato" w:cs="Arial"/>
          <w:bCs/>
          <w:iCs/>
          <w:spacing w:val="4"/>
          <w:sz w:val="22"/>
          <w:szCs w:val="22"/>
          <w:lang w:eastAsia="en-US" w:bidi="pl-PL"/>
        </w:rPr>
        <w:t xml:space="preserve">. </w:t>
      </w:r>
      <w:r w:rsidR="00960594" w:rsidRPr="00960594">
        <w:rPr>
          <w:rFonts w:ascii="Lato" w:eastAsiaTheme="minorHAnsi" w:hAnsi="Lato" w:cs="Arial"/>
          <w:bCs/>
          <w:iCs/>
          <w:spacing w:val="4"/>
          <w:sz w:val="22"/>
          <w:szCs w:val="22"/>
          <w:lang w:eastAsia="en-US" w:bidi="pl-PL"/>
        </w:rPr>
        <w:t>Centralna Baza Orzeczeń Sądów Administracyjnych</w:t>
      </w:r>
      <w:r w:rsidR="00960594">
        <w:rPr>
          <w:rFonts w:ascii="Lato" w:eastAsiaTheme="minorHAnsi" w:hAnsi="Lato" w:cs="Arial"/>
          <w:bCs/>
          <w:iCs/>
          <w:spacing w:val="4"/>
          <w:sz w:val="22"/>
          <w:szCs w:val="22"/>
          <w:lang w:eastAsia="en-US" w:bidi="pl-PL"/>
        </w:rPr>
        <w:t>).</w:t>
      </w:r>
    </w:p>
    <w:p w14:paraId="65AFD402" w14:textId="7256B462" w:rsidR="00B479CA" w:rsidRPr="00890A45" w:rsidRDefault="00C46DD3"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
          <w:iCs/>
          <w:spacing w:val="4"/>
          <w:sz w:val="22"/>
          <w:szCs w:val="22"/>
          <w:lang w:eastAsia="en-US" w:bidi="pl-PL"/>
        </w:rPr>
        <w:t>Minister</w:t>
      </w:r>
      <w:r w:rsidRPr="00890A45">
        <w:rPr>
          <w:rFonts w:ascii="Lato" w:eastAsiaTheme="minorHAnsi" w:hAnsi="Lato" w:cs="Arial"/>
          <w:bCs/>
          <w:iCs/>
          <w:spacing w:val="4"/>
          <w:sz w:val="22"/>
          <w:szCs w:val="22"/>
          <w:lang w:eastAsia="en-US" w:bidi="pl-PL"/>
        </w:rPr>
        <w:t xml:space="preserve"> po dokonaniu analizy akt sprawy, podziela stanowisko </w:t>
      </w:r>
      <w:r w:rsidRPr="00890A45">
        <w:rPr>
          <w:rFonts w:ascii="Lato" w:eastAsiaTheme="minorHAnsi" w:hAnsi="Lato" w:cs="Arial"/>
          <w:bCs/>
          <w:i/>
          <w:iCs/>
          <w:spacing w:val="4"/>
          <w:sz w:val="22"/>
          <w:szCs w:val="22"/>
          <w:lang w:eastAsia="en-US" w:bidi="pl-PL"/>
        </w:rPr>
        <w:t>inwestora</w:t>
      </w:r>
      <w:r w:rsidRPr="00890A45">
        <w:rPr>
          <w:rFonts w:ascii="Lato" w:eastAsiaTheme="minorHAnsi" w:hAnsi="Lato" w:cs="Arial"/>
          <w:bCs/>
          <w:iCs/>
          <w:spacing w:val="4"/>
          <w:sz w:val="22"/>
          <w:szCs w:val="22"/>
          <w:lang w:eastAsia="en-US" w:bidi="pl-PL"/>
        </w:rPr>
        <w:t xml:space="preserve"> przedstawione w toku postępowania odwoławczego, że trasa projektowanego gazociągu została wybrana w sposób optymalny i przy uwzględnieniu wszystkich czynników technicznych, prawnych, ekonomicznych i przyrodniczych, </w:t>
      </w:r>
      <w:r w:rsidR="00B479CA" w:rsidRPr="00890A45">
        <w:rPr>
          <w:rFonts w:ascii="Lato" w:eastAsiaTheme="minorHAnsi" w:hAnsi="Lato" w:cs="Arial"/>
          <w:bCs/>
          <w:iCs/>
          <w:spacing w:val="4"/>
          <w:sz w:val="22"/>
          <w:szCs w:val="22"/>
          <w:lang w:eastAsia="en-US" w:bidi="pl-PL"/>
        </w:rPr>
        <w:t xml:space="preserve">z uwzględnieniem istniejącego zagospodarowania i uzbrojenia terenu, </w:t>
      </w:r>
      <w:r w:rsidRPr="00890A45">
        <w:rPr>
          <w:rFonts w:ascii="Lato" w:eastAsiaTheme="minorHAnsi" w:hAnsi="Lato" w:cs="Arial"/>
          <w:bCs/>
          <w:iCs/>
          <w:spacing w:val="4"/>
          <w:sz w:val="22"/>
          <w:szCs w:val="22"/>
          <w:lang w:eastAsia="en-US" w:bidi="pl-PL"/>
        </w:rPr>
        <w:t xml:space="preserve">mając jednocześnie na uwadze ograniczenie uciążliwości dla właścicieli nieruchomości. </w:t>
      </w:r>
      <w:r w:rsidR="00B479CA" w:rsidRPr="00890A45">
        <w:rPr>
          <w:rFonts w:ascii="Lato" w:eastAsiaTheme="minorHAnsi" w:hAnsi="Lato" w:cs="Arial"/>
          <w:bCs/>
          <w:i/>
          <w:spacing w:val="4"/>
          <w:sz w:val="22"/>
          <w:szCs w:val="22"/>
          <w:lang w:eastAsia="en-US" w:bidi="pl-PL"/>
        </w:rPr>
        <w:t>Inwestor</w:t>
      </w:r>
      <w:r w:rsidR="00B479CA" w:rsidRPr="00890A45">
        <w:rPr>
          <w:rFonts w:ascii="Lato" w:eastAsiaTheme="minorHAnsi" w:hAnsi="Lato" w:cs="Arial"/>
          <w:bCs/>
          <w:iCs/>
          <w:spacing w:val="4"/>
          <w:sz w:val="22"/>
          <w:szCs w:val="22"/>
          <w:lang w:eastAsia="en-US" w:bidi="pl-PL"/>
        </w:rPr>
        <w:t xml:space="preserve"> w piśmie z dnia 15 czerwca 2022 r., znak: 1622P.015115/JSD/2022, wskazał, iż ww. działki nr 13 i 14, są działkami podłużnymi o długości ok. 530 m łącznej szerokości ok. 110 m. Inwestycja przecina przedmiotowe działki w poprzek i została na nich zlokalizowana wzdłuż terenu leśnego znajdującego się przy zachodniej granicy działek, przechodząc tym samym przez obrzeża prowadzonej plantacji borówki amerykańskiej.</w:t>
      </w:r>
      <w:r w:rsidR="00B479CA" w:rsidRPr="00890A45">
        <w:rPr>
          <w:rFonts w:ascii="Lato" w:hAnsi="Lato" w:cs="Arial"/>
          <w:color w:val="000000"/>
          <w:spacing w:val="4"/>
          <w:sz w:val="22"/>
          <w:szCs w:val="22"/>
        </w:rPr>
        <w:t xml:space="preserve"> </w:t>
      </w:r>
      <w:r w:rsidR="00B479CA" w:rsidRPr="00890A45">
        <w:rPr>
          <w:rFonts w:ascii="Lato" w:eastAsiaTheme="minorHAnsi" w:hAnsi="Lato" w:cs="Arial"/>
          <w:bCs/>
          <w:iCs/>
          <w:spacing w:val="4"/>
          <w:sz w:val="22"/>
          <w:szCs w:val="22"/>
          <w:lang w:eastAsia="en-US" w:bidi="pl-PL"/>
        </w:rPr>
        <w:t xml:space="preserve">Mając na uwadze powyższe, należy przyznać rację </w:t>
      </w:r>
      <w:r w:rsidR="00B479CA" w:rsidRPr="00AA5DBB">
        <w:rPr>
          <w:rFonts w:ascii="Lato" w:eastAsiaTheme="minorHAnsi" w:hAnsi="Lato" w:cs="Arial"/>
          <w:bCs/>
          <w:i/>
          <w:spacing w:val="4"/>
          <w:sz w:val="22"/>
          <w:szCs w:val="22"/>
          <w:lang w:eastAsia="en-US" w:bidi="pl-PL"/>
        </w:rPr>
        <w:t>inwestorowi</w:t>
      </w:r>
      <w:r w:rsidR="00B479CA" w:rsidRPr="00890A45">
        <w:rPr>
          <w:rFonts w:ascii="Lato" w:eastAsiaTheme="minorHAnsi" w:hAnsi="Lato" w:cs="Arial"/>
          <w:bCs/>
          <w:iCs/>
          <w:spacing w:val="4"/>
          <w:sz w:val="22"/>
          <w:szCs w:val="22"/>
          <w:lang w:eastAsia="en-US" w:bidi="pl-PL"/>
        </w:rPr>
        <w:t>, że lokalizacja</w:t>
      </w:r>
      <w:r w:rsidR="00B479CA" w:rsidRPr="00890A45">
        <w:rPr>
          <w:rFonts w:ascii="Lato" w:hAnsi="Lato" w:cs="Arial"/>
          <w:color w:val="000000"/>
          <w:spacing w:val="4"/>
          <w:sz w:val="22"/>
          <w:szCs w:val="22"/>
        </w:rPr>
        <w:t xml:space="preserve"> </w:t>
      </w:r>
      <w:r w:rsidR="00B479CA" w:rsidRPr="00890A45">
        <w:rPr>
          <w:rFonts w:ascii="Lato" w:eastAsiaTheme="minorHAnsi" w:hAnsi="Lato" w:cs="Arial"/>
          <w:bCs/>
          <w:iCs/>
          <w:spacing w:val="4"/>
          <w:sz w:val="22"/>
          <w:szCs w:val="22"/>
          <w:lang w:eastAsia="en-US" w:bidi="pl-PL"/>
        </w:rPr>
        <w:t>inwestycji została wyznaczona tak, aby szkody i uciążliwości dla prowadzonej uprawy były jak najmniejsze.</w:t>
      </w:r>
    </w:p>
    <w:p w14:paraId="34AFE245" w14:textId="4C825DF3" w:rsidR="007D7AAA" w:rsidRPr="00890A45" w:rsidRDefault="007D7AAA" w:rsidP="00EF0177">
      <w:pPr>
        <w:spacing w:after="240" w:line="240" w:lineRule="exact"/>
        <w:jc w:val="both"/>
        <w:rPr>
          <w:rFonts w:ascii="Lato" w:eastAsiaTheme="minorHAnsi" w:hAnsi="Lato" w:cs="Arial"/>
          <w:bCs/>
          <w:iCs/>
          <w:spacing w:val="4"/>
          <w:sz w:val="22"/>
          <w:szCs w:val="22"/>
          <w:lang w:eastAsia="en-US" w:bidi="pl-PL"/>
        </w:rPr>
      </w:pPr>
      <w:bookmarkStart w:id="17" w:name="_Hlk122598845"/>
      <w:r w:rsidRPr="001C4C9D">
        <w:rPr>
          <w:rFonts w:ascii="Lato" w:eastAsiaTheme="minorHAnsi" w:hAnsi="Lato" w:cs="Arial"/>
          <w:bCs/>
          <w:iCs/>
          <w:spacing w:val="4"/>
          <w:sz w:val="22"/>
          <w:szCs w:val="22"/>
          <w:lang w:eastAsia="en-US" w:bidi="pl-PL"/>
        </w:rPr>
        <w:t xml:space="preserve">Zgodnie z art. 6 </w:t>
      </w:r>
      <w:r w:rsidRPr="001C4C9D">
        <w:rPr>
          <w:rFonts w:ascii="Lato" w:eastAsiaTheme="minorHAnsi" w:hAnsi="Lato" w:cs="Arial"/>
          <w:bCs/>
          <w:i/>
          <w:iCs/>
          <w:spacing w:val="4"/>
          <w:sz w:val="22"/>
          <w:szCs w:val="22"/>
          <w:lang w:eastAsia="en-US" w:bidi="pl-PL"/>
        </w:rPr>
        <w:t>kpa</w:t>
      </w:r>
      <w:r w:rsidRPr="001C4C9D">
        <w:rPr>
          <w:rFonts w:ascii="Lato" w:eastAsiaTheme="minorHAnsi" w:hAnsi="Lato" w:cs="Arial"/>
          <w:bCs/>
          <w:iCs/>
          <w:spacing w:val="4"/>
          <w:sz w:val="22"/>
          <w:szCs w:val="22"/>
          <w:lang w:eastAsia="en-US" w:bidi="pl-PL"/>
        </w:rPr>
        <w:t>, organy administracji publicznej działają na podstawie przepisów prawa. Wydając zaskarżona decyzję organ kierował się treścią przepisów prawa materialnego (</w:t>
      </w:r>
      <w:r w:rsidRPr="001C4C9D">
        <w:rPr>
          <w:rFonts w:ascii="Lato" w:eastAsiaTheme="minorHAnsi" w:hAnsi="Lato" w:cs="Arial"/>
          <w:bCs/>
          <w:i/>
          <w:iCs/>
          <w:spacing w:val="4"/>
          <w:sz w:val="22"/>
          <w:szCs w:val="22"/>
          <w:lang w:eastAsia="en-US" w:bidi="pl-PL"/>
        </w:rPr>
        <w:t>specustawy gazowej</w:t>
      </w:r>
      <w:r w:rsidRPr="001C4C9D">
        <w:rPr>
          <w:rFonts w:ascii="Lato" w:eastAsiaTheme="minorHAnsi" w:hAnsi="Lato" w:cs="Arial"/>
          <w:bCs/>
          <w:iCs/>
          <w:spacing w:val="4"/>
          <w:sz w:val="22"/>
          <w:szCs w:val="22"/>
          <w:lang w:eastAsia="en-US" w:bidi="pl-PL"/>
        </w:rPr>
        <w:t xml:space="preserve">), mających w sprawie zastosowanie. Skoro nie stanowi naruszenia praw obywateli uchwalenie przepisów zawierających takie wyjątkowe, </w:t>
      </w:r>
      <w:r w:rsidRPr="001C4C9D">
        <w:rPr>
          <w:rFonts w:ascii="Lato" w:eastAsiaTheme="minorHAnsi" w:hAnsi="Lato" w:cs="Arial"/>
          <w:bCs/>
          <w:iCs/>
          <w:spacing w:val="4"/>
          <w:sz w:val="22"/>
          <w:szCs w:val="22"/>
          <w:lang w:eastAsia="en-US" w:bidi="pl-PL"/>
        </w:rPr>
        <w:lastRenderedPageBreak/>
        <w:t>surowe regulacje, to nie można twierdzić, że stosowanie ich przez organy administracji zgodnie z ich brzmieniem prowadzi do naruszenia prawa</w:t>
      </w:r>
      <w:r>
        <w:rPr>
          <w:rFonts w:ascii="Lato" w:eastAsiaTheme="minorHAnsi" w:hAnsi="Lato" w:cs="Arial"/>
          <w:bCs/>
          <w:iCs/>
          <w:spacing w:val="4"/>
          <w:sz w:val="22"/>
          <w:szCs w:val="22"/>
          <w:lang w:eastAsia="en-US" w:bidi="pl-PL"/>
        </w:rPr>
        <w:t xml:space="preserve">, w tym zasady wynikającej </w:t>
      </w:r>
      <w:r w:rsidR="00AA5DBB">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 xml:space="preserve">z art. 8 </w:t>
      </w:r>
      <w:r w:rsidRPr="001C4C9D">
        <w:rPr>
          <w:rFonts w:ascii="Lato" w:eastAsiaTheme="minorHAnsi" w:hAnsi="Lato" w:cs="Arial"/>
          <w:bCs/>
          <w:i/>
          <w:spacing w:val="4"/>
          <w:sz w:val="22"/>
          <w:szCs w:val="22"/>
          <w:lang w:eastAsia="en-US" w:bidi="pl-PL"/>
        </w:rPr>
        <w:t>kpa</w:t>
      </w:r>
      <w:r>
        <w:rPr>
          <w:rFonts w:ascii="Lato" w:eastAsiaTheme="minorHAnsi" w:hAnsi="Lato" w:cs="Arial"/>
          <w:bCs/>
          <w:iCs/>
          <w:spacing w:val="4"/>
          <w:sz w:val="22"/>
          <w:szCs w:val="22"/>
          <w:lang w:eastAsia="en-US" w:bidi="pl-PL"/>
        </w:rPr>
        <w:t>.</w:t>
      </w:r>
    </w:p>
    <w:bookmarkEnd w:id="17"/>
    <w:p w14:paraId="19CF0E71" w14:textId="374AB306" w:rsidR="00ED08A2" w:rsidRPr="00890A45" w:rsidRDefault="00ED08A2"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Jednoczesnego wyjaśnienia wymaga, iż wbrew twierdzeniu skarżących stron, </w:t>
      </w:r>
      <w:r w:rsidRPr="00890A45">
        <w:rPr>
          <w:rFonts w:ascii="Lato" w:eastAsiaTheme="minorHAnsi" w:hAnsi="Lato" w:cs="Arial"/>
          <w:bCs/>
          <w:i/>
          <w:iCs/>
          <w:spacing w:val="4"/>
          <w:sz w:val="22"/>
          <w:szCs w:val="22"/>
          <w:lang w:eastAsia="en-US" w:bidi="pl-PL"/>
        </w:rPr>
        <w:t>specustawa gazowa</w:t>
      </w:r>
      <w:r w:rsidRPr="00890A45">
        <w:rPr>
          <w:rFonts w:ascii="Lato" w:eastAsiaTheme="minorHAnsi" w:hAnsi="Lato" w:cs="Arial"/>
          <w:bCs/>
          <w:iCs/>
          <w:spacing w:val="4"/>
          <w:sz w:val="22"/>
          <w:szCs w:val="22"/>
          <w:lang w:eastAsia="en-US" w:bidi="pl-PL"/>
        </w:rPr>
        <w:t xml:space="preserve"> nie nakłada na </w:t>
      </w:r>
      <w:r w:rsidRPr="00890A45">
        <w:rPr>
          <w:rFonts w:ascii="Lato" w:eastAsiaTheme="minorHAnsi" w:hAnsi="Lato" w:cs="Arial"/>
          <w:bCs/>
          <w:i/>
          <w:iCs/>
          <w:spacing w:val="4"/>
          <w:sz w:val="22"/>
          <w:szCs w:val="22"/>
          <w:lang w:eastAsia="en-US" w:bidi="pl-PL"/>
        </w:rPr>
        <w:t xml:space="preserve">inwestora </w:t>
      </w:r>
      <w:r w:rsidRPr="00890A45">
        <w:rPr>
          <w:rFonts w:ascii="Lato" w:eastAsiaTheme="minorHAnsi" w:hAnsi="Lato" w:cs="Arial"/>
          <w:bCs/>
          <w:iCs/>
          <w:spacing w:val="4"/>
          <w:sz w:val="22"/>
          <w:szCs w:val="22"/>
          <w:lang w:eastAsia="en-US" w:bidi="pl-PL"/>
        </w:rPr>
        <w:t xml:space="preserve">obowiązku przedkładania różnych wariantów planowanego przedsięwzięcia i nie ma on obowiązku uwzględniać oczekiwań stron postępowania co do lokalizacji inwestycji. Dlatego też organy I </w:t>
      </w:r>
      <w:proofErr w:type="spellStart"/>
      <w:r w:rsidRPr="00890A45">
        <w:rPr>
          <w:rFonts w:ascii="Lato" w:eastAsiaTheme="minorHAnsi" w:hAnsi="Lato" w:cs="Arial"/>
          <w:bCs/>
          <w:iCs/>
          <w:spacing w:val="4"/>
          <w:sz w:val="22"/>
          <w:szCs w:val="22"/>
          <w:lang w:eastAsia="en-US" w:bidi="pl-PL"/>
        </w:rPr>
        <w:t>i</w:t>
      </w:r>
      <w:proofErr w:type="spellEnd"/>
      <w:r w:rsidRPr="00890A45">
        <w:rPr>
          <w:rFonts w:ascii="Lato" w:eastAsiaTheme="minorHAnsi" w:hAnsi="Lato" w:cs="Arial"/>
          <w:bCs/>
          <w:iCs/>
          <w:spacing w:val="4"/>
          <w:sz w:val="22"/>
          <w:szCs w:val="22"/>
          <w:lang w:eastAsia="en-US" w:bidi="pl-PL"/>
        </w:rPr>
        <w:t xml:space="preserve"> II instancji mają obowiązek dokonać oceny zgodności z prawem takiego wariantu, jaki przedstawił wnioskodawca, nie są natomiast władne nakazać </w:t>
      </w:r>
      <w:r w:rsidRPr="00890A45">
        <w:rPr>
          <w:rFonts w:ascii="Lato" w:eastAsiaTheme="minorHAnsi" w:hAnsi="Lato" w:cs="Arial"/>
          <w:bCs/>
          <w:i/>
          <w:iCs/>
          <w:spacing w:val="4"/>
          <w:sz w:val="22"/>
          <w:szCs w:val="22"/>
          <w:lang w:eastAsia="en-US" w:bidi="pl-PL"/>
        </w:rPr>
        <w:t>inwestorowi</w:t>
      </w:r>
      <w:r w:rsidRPr="00890A45">
        <w:rPr>
          <w:rFonts w:ascii="Lato" w:eastAsiaTheme="minorHAnsi" w:hAnsi="Lato" w:cs="Arial"/>
          <w:bCs/>
          <w:iCs/>
          <w:spacing w:val="4"/>
          <w:sz w:val="22"/>
          <w:szCs w:val="22"/>
          <w:lang w:eastAsia="en-US" w:bidi="pl-PL"/>
        </w:rPr>
        <w:t xml:space="preserve"> przyjęcia innych rozwiązań lokalizacyjnych, skoro te przedstawione przez </w:t>
      </w:r>
      <w:r w:rsidRPr="00890A45">
        <w:rPr>
          <w:rFonts w:ascii="Lato" w:eastAsiaTheme="minorHAnsi" w:hAnsi="Lato" w:cs="Arial"/>
          <w:bCs/>
          <w:i/>
          <w:iCs/>
          <w:spacing w:val="4"/>
          <w:sz w:val="22"/>
          <w:szCs w:val="22"/>
          <w:lang w:eastAsia="en-US" w:bidi="pl-PL"/>
        </w:rPr>
        <w:t>inwestora</w:t>
      </w:r>
      <w:r w:rsidRPr="00890A45">
        <w:rPr>
          <w:rFonts w:ascii="Lato" w:eastAsiaTheme="minorHAnsi" w:hAnsi="Lato" w:cs="Arial"/>
          <w:bCs/>
          <w:iCs/>
          <w:spacing w:val="4"/>
          <w:sz w:val="22"/>
          <w:szCs w:val="22"/>
          <w:lang w:eastAsia="en-US" w:bidi="pl-PL"/>
        </w:rPr>
        <w:t xml:space="preserve"> są zgodne z prawem. </w:t>
      </w:r>
      <w:bookmarkStart w:id="18" w:name="_Hlk122598961"/>
      <w:r w:rsidRPr="00890A45">
        <w:rPr>
          <w:rFonts w:ascii="Lato" w:eastAsiaTheme="minorHAnsi" w:hAnsi="Lato" w:cs="Arial"/>
          <w:bCs/>
          <w:iCs/>
          <w:spacing w:val="4"/>
          <w:sz w:val="22"/>
          <w:szCs w:val="22"/>
          <w:lang w:eastAsia="en-US" w:bidi="pl-PL"/>
        </w:rPr>
        <w:t xml:space="preserve">Jak wskazał Naczelny Sąd Administracyjny, badanie zasadności </w:t>
      </w:r>
      <w:r w:rsidR="008D1E87" w:rsidRPr="00890A45">
        <w:rPr>
          <w:rFonts w:ascii="Lato" w:eastAsiaTheme="minorHAnsi" w:hAnsi="Lato" w:cs="Arial"/>
          <w:bCs/>
          <w:iCs/>
          <w:spacing w:val="4"/>
          <w:sz w:val="22"/>
          <w:szCs w:val="22"/>
          <w:lang w:eastAsia="en-US" w:bidi="pl-PL"/>
        </w:rPr>
        <w:t xml:space="preserve">ingerencji w prawo własności </w:t>
      </w:r>
      <w:r w:rsidR="00AA5DBB">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i badanie zasadności określonego przebiegu inwestycji, ogranicza się do kontroli zgodności z przepisami wariantu przedstawionego przez wnioskodawcę bez prawa </w:t>
      </w:r>
      <w:r w:rsidR="00AA5DBB">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do dokonywania zmian w przedstawionej przez </w:t>
      </w:r>
      <w:r w:rsidRPr="00890A45">
        <w:rPr>
          <w:rFonts w:ascii="Lato" w:eastAsiaTheme="minorHAnsi" w:hAnsi="Lato" w:cs="Arial"/>
          <w:bCs/>
          <w:i/>
          <w:iCs/>
          <w:spacing w:val="4"/>
          <w:sz w:val="22"/>
          <w:szCs w:val="22"/>
          <w:lang w:eastAsia="en-US" w:bidi="pl-PL"/>
        </w:rPr>
        <w:t>inwestora</w:t>
      </w:r>
      <w:r w:rsidRPr="00890A45">
        <w:rPr>
          <w:rFonts w:ascii="Lato" w:eastAsiaTheme="minorHAnsi" w:hAnsi="Lato" w:cs="Arial"/>
          <w:bCs/>
          <w:iCs/>
          <w:spacing w:val="4"/>
          <w:sz w:val="22"/>
          <w:szCs w:val="22"/>
          <w:lang w:eastAsia="en-US" w:bidi="pl-PL"/>
        </w:rPr>
        <w:t xml:space="preserve"> koncepcji przebiegu inwestycji (por. wyrok z dnia 30 września 2021 r. sygn. akt II OSK 193/21, </w:t>
      </w:r>
      <w:proofErr w:type="spellStart"/>
      <w:r w:rsidRPr="00890A45">
        <w:rPr>
          <w:rFonts w:ascii="Lato" w:eastAsiaTheme="minorHAnsi" w:hAnsi="Lato" w:cs="Arial"/>
          <w:bCs/>
          <w:iCs/>
          <w:spacing w:val="4"/>
          <w:sz w:val="22"/>
          <w:szCs w:val="22"/>
          <w:lang w:eastAsia="en-US" w:bidi="pl-PL"/>
        </w:rPr>
        <w:t>opubl</w:t>
      </w:r>
      <w:proofErr w:type="spellEnd"/>
      <w:r w:rsidRPr="00890A45">
        <w:rPr>
          <w:rFonts w:ascii="Lato" w:eastAsiaTheme="minorHAnsi" w:hAnsi="Lato" w:cs="Arial"/>
          <w:bCs/>
          <w:iCs/>
          <w:spacing w:val="4"/>
          <w:sz w:val="22"/>
          <w:szCs w:val="22"/>
          <w:lang w:eastAsia="en-US" w:bidi="pl-PL"/>
        </w:rPr>
        <w:t>. Centralna Baza Orzeczeń Sądów Administracyjnych).</w:t>
      </w:r>
    </w:p>
    <w:bookmarkEnd w:id="18"/>
    <w:p w14:paraId="2D3BFA19" w14:textId="30F4555F" w:rsidR="008D1E87" w:rsidRPr="00890A45" w:rsidRDefault="008D1E87"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Wyjaśnić także należy, iż wariantowanie przebiegu liniowej inwestycji infrastrukturalnej odbywa się na etapie postępowania w sprawie określenia środowiskowych uwarunkowań przedsięwzięcia i to właśnie w tym postępowaniu strony mogą wnosić uwagi, co do trasy projektowanej inwestycji. To na etapie postępowania środowiskowego, zakończonego wydaniem </w:t>
      </w:r>
      <w:r w:rsidR="007770D9" w:rsidRPr="00890A45">
        <w:rPr>
          <w:rFonts w:ascii="Lato" w:eastAsiaTheme="minorHAnsi" w:hAnsi="Lato" w:cs="Arial"/>
          <w:bCs/>
          <w:iCs/>
          <w:spacing w:val="4"/>
          <w:sz w:val="22"/>
          <w:szCs w:val="22"/>
          <w:lang w:eastAsia="en-US" w:bidi="pl-PL"/>
        </w:rPr>
        <w:t xml:space="preserve">ostatecznej w administracyjnym toku instancji </w:t>
      </w:r>
      <w:r w:rsidRPr="00890A45">
        <w:rPr>
          <w:rFonts w:ascii="Lato" w:eastAsiaTheme="minorHAnsi" w:hAnsi="Lato" w:cs="Arial"/>
          <w:bCs/>
          <w:iCs/>
          <w:spacing w:val="4"/>
          <w:sz w:val="22"/>
          <w:szCs w:val="22"/>
          <w:lang w:eastAsia="en-US" w:bidi="pl-PL"/>
        </w:rPr>
        <w:t xml:space="preserve">decyzji Regionalnego Dyrektora Ochrony Środowiska w Łodzi (dalej: RDOŚ </w:t>
      </w:r>
      <w:r w:rsidR="00E77021"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w Łodzi) z dnia 5 listopada 2021 r., znak: WOOŚ.420.26.2020.ARu.25, </w:t>
      </w:r>
      <w:r w:rsidR="00E77021"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o środowiskowych uwarunkowaniach dla rzeczonego przedsięwzięcia inwestycyjnego, zwanej dalej „</w:t>
      </w:r>
      <w:r w:rsidRPr="00890A45">
        <w:rPr>
          <w:rFonts w:ascii="Lato" w:eastAsiaTheme="minorHAnsi" w:hAnsi="Lato" w:cs="Arial"/>
          <w:bCs/>
          <w:i/>
          <w:iCs/>
          <w:spacing w:val="4"/>
          <w:sz w:val="22"/>
          <w:szCs w:val="22"/>
          <w:lang w:eastAsia="en-US" w:bidi="pl-PL"/>
        </w:rPr>
        <w:t>decyzją o środowiskowych uwarunkowaniach”</w:t>
      </w:r>
      <w:r w:rsidRPr="00890A45">
        <w:rPr>
          <w:rFonts w:ascii="Lato" w:eastAsiaTheme="minorHAnsi" w:hAnsi="Lato" w:cs="Arial"/>
          <w:bCs/>
          <w:iCs/>
          <w:spacing w:val="4"/>
          <w:sz w:val="22"/>
          <w:szCs w:val="22"/>
          <w:lang w:eastAsia="en-US" w:bidi="pl-PL"/>
        </w:rPr>
        <w:t>,</w:t>
      </w:r>
      <w:r w:rsidRPr="00890A45">
        <w:rPr>
          <w:rFonts w:ascii="Lato" w:eastAsiaTheme="minorHAnsi" w:hAnsi="Lato" w:cs="Arial"/>
          <w:bCs/>
          <w:i/>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 xml:space="preserve">nastąpiła ocena oddziaływania na środowisko przedmiotowej inwestycji, w tym przyjęcie wariantu jej lokalizacji, jak również w tym postępowaniu zostały przeanalizowane wszelkie kwestie dotyczące oddziaływania inwestycji na środowisko i ludzi. </w:t>
      </w:r>
    </w:p>
    <w:p w14:paraId="70F64EAC" w14:textId="16B2F87B" w:rsidR="008D1E87" w:rsidRPr="00890A45" w:rsidRDefault="008D1E87"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Jak wynika z uzasadnienia </w:t>
      </w:r>
      <w:r w:rsidRPr="00890A45">
        <w:rPr>
          <w:rFonts w:ascii="Lato" w:eastAsiaTheme="minorHAnsi" w:hAnsi="Lato" w:cs="Arial"/>
          <w:bCs/>
          <w:i/>
          <w:iCs/>
          <w:spacing w:val="4"/>
          <w:sz w:val="22"/>
          <w:szCs w:val="22"/>
          <w:lang w:eastAsia="en-US" w:bidi="pl-PL"/>
        </w:rPr>
        <w:t>decyzji o środowiskowych uwarunkowaniach</w:t>
      </w:r>
      <w:r w:rsidRPr="00890A45">
        <w:rPr>
          <w:rFonts w:ascii="Lato" w:eastAsiaTheme="minorHAnsi" w:hAnsi="Lato" w:cs="Arial"/>
          <w:bCs/>
          <w:iCs/>
          <w:spacing w:val="4"/>
          <w:sz w:val="22"/>
          <w:szCs w:val="22"/>
          <w:lang w:eastAsia="en-US" w:bidi="pl-PL"/>
        </w:rPr>
        <w:t xml:space="preserve">, społeczeństwu zapewniono czynny udział w każdym stadium trwania postępowania w sprawie wydania przedmiotowego rozstrzygnięcia środowiskowego. To właśnie na etapie postępowania </w:t>
      </w:r>
      <w:r w:rsidR="007770D9"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o środowiskowe uwarunko</w:t>
      </w:r>
      <w:r w:rsidRPr="00890A45">
        <w:rPr>
          <w:rFonts w:ascii="Lato" w:eastAsiaTheme="minorHAnsi" w:hAnsi="Lato" w:cs="Arial"/>
          <w:bCs/>
          <w:iCs/>
          <w:spacing w:val="4"/>
          <w:sz w:val="22"/>
          <w:szCs w:val="22"/>
          <w:lang w:eastAsia="en-US" w:bidi="pl-PL"/>
        </w:rPr>
        <w:softHyphen/>
        <w:t>wania realizacji przedsięwzięcia strony, w tym skarżąc</w:t>
      </w:r>
      <w:r w:rsidR="00AA5DBB">
        <w:rPr>
          <w:rFonts w:ascii="Lato" w:eastAsiaTheme="minorHAnsi" w:hAnsi="Lato" w:cs="Arial"/>
          <w:bCs/>
          <w:iCs/>
          <w:spacing w:val="4"/>
          <w:sz w:val="22"/>
          <w:szCs w:val="22"/>
          <w:lang w:eastAsia="en-US" w:bidi="pl-PL"/>
        </w:rPr>
        <w:t>y</w:t>
      </w:r>
      <w:r w:rsidRPr="00890A45">
        <w:rPr>
          <w:rFonts w:ascii="Lato" w:eastAsiaTheme="minorHAnsi" w:hAnsi="Lato" w:cs="Arial"/>
          <w:bCs/>
          <w:iCs/>
          <w:spacing w:val="4"/>
          <w:sz w:val="22"/>
          <w:szCs w:val="22"/>
          <w:lang w:eastAsia="en-US" w:bidi="pl-PL"/>
        </w:rPr>
        <w:t>, mogli wnosić żądania zmiany przebiegu analizowanej inwestycji i to właśnie w tym postępowaniu dochodzić swoich racji (por. wyrok Wojewódzkiego Sądu Administracyjnego w Warszawie z dnia 7 września 2017 r., sygn. akt IV SA/</w:t>
      </w:r>
      <w:proofErr w:type="spellStart"/>
      <w:r w:rsidRPr="00890A45">
        <w:rPr>
          <w:rFonts w:ascii="Lato" w:eastAsiaTheme="minorHAnsi" w:hAnsi="Lato" w:cs="Arial"/>
          <w:bCs/>
          <w:iCs/>
          <w:spacing w:val="4"/>
          <w:sz w:val="22"/>
          <w:szCs w:val="22"/>
          <w:lang w:eastAsia="en-US" w:bidi="pl-PL"/>
        </w:rPr>
        <w:t>Wa</w:t>
      </w:r>
      <w:proofErr w:type="spellEnd"/>
      <w:r w:rsidRPr="00890A45">
        <w:rPr>
          <w:rFonts w:ascii="Lato" w:eastAsiaTheme="minorHAnsi" w:hAnsi="Lato" w:cs="Arial"/>
          <w:bCs/>
          <w:iCs/>
          <w:spacing w:val="4"/>
          <w:sz w:val="22"/>
          <w:szCs w:val="22"/>
          <w:lang w:eastAsia="en-US" w:bidi="pl-PL"/>
        </w:rPr>
        <w:t xml:space="preserve"> 1749/17</w:t>
      </w:r>
      <w:r w:rsidR="007770D9" w:rsidRPr="00890A45">
        <w:rPr>
          <w:rFonts w:ascii="Lato" w:eastAsiaTheme="minorHAnsi" w:hAnsi="Lato" w:cs="Arial"/>
          <w:bCs/>
          <w:iCs/>
          <w:spacing w:val="4"/>
          <w:sz w:val="22"/>
          <w:szCs w:val="22"/>
          <w:lang w:eastAsia="en-US" w:bidi="pl-PL"/>
        </w:rPr>
        <w:t xml:space="preserve">, </w:t>
      </w:r>
      <w:proofErr w:type="spellStart"/>
      <w:r w:rsidR="007770D9" w:rsidRPr="00890A45">
        <w:rPr>
          <w:rFonts w:ascii="Lato" w:eastAsiaTheme="minorHAnsi" w:hAnsi="Lato" w:cs="Arial"/>
          <w:bCs/>
          <w:iCs/>
          <w:spacing w:val="4"/>
          <w:sz w:val="22"/>
          <w:szCs w:val="22"/>
          <w:lang w:eastAsia="en-US" w:bidi="pl-PL"/>
        </w:rPr>
        <w:t>opubl</w:t>
      </w:r>
      <w:proofErr w:type="spellEnd"/>
      <w:r w:rsidR="007770D9" w:rsidRPr="00890A45">
        <w:rPr>
          <w:rFonts w:ascii="Lato" w:eastAsiaTheme="minorHAnsi" w:hAnsi="Lato" w:cs="Arial"/>
          <w:bCs/>
          <w:iCs/>
          <w:spacing w:val="4"/>
          <w:sz w:val="22"/>
          <w:szCs w:val="22"/>
          <w:lang w:eastAsia="en-US" w:bidi="pl-PL"/>
        </w:rPr>
        <w:t>. Centralna Baza Orzeczeń Sądów Administracyjnych</w:t>
      </w:r>
      <w:r w:rsidRPr="00890A45">
        <w:rPr>
          <w:rFonts w:ascii="Lato" w:eastAsiaTheme="minorHAnsi" w:hAnsi="Lato" w:cs="Arial"/>
          <w:bCs/>
          <w:iCs/>
          <w:spacing w:val="4"/>
          <w:sz w:val="22"/>
          <w:szCs w:val="22"/>
          <w:lang w:eastAsia="en-US" w:bidi="pl-PL"/>
        </w:rPr>
        <w:t>).</w:t>
      </w:r>
    </w:p>
    <w:p w14:paraId="3435022A" w14:textId="4CFB3D8D" w:rsidR="008D1E87" w:rsidRPr="00890A45" w:rsidRDefault="008D1E87"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Z uzasadnienia </w:t>
      </w:r>
      <w:r w:rsidRPr="00890A45">
        <w:rPr>
          <w:rFonts w:ascii="Lato" w:eastAsiaTheme="minorHAnsi" w:hAnsi="Lato" w:cs="Arial"/>
          <w:bCs/>
          <w:i/>
          <w:iCs/>
          <w:spacing w:val="4"/>
          <w:sz w:val="22"/>
          <w:szCs w:val="22"/>
          <w:lang w:eastAsia="en-US" w:bidi="pl-PL"/>
        </w:rPr>
        <w:t xml:space="preserve">decyzji o środowiskowych uwarunkowaniach </w:t>
      </w:r>
      <w:r w:rsidRPr="00890A45">
        <w:rPr>
          <w:rFonts w:ascii="Lato" w:eastAsiaTheme="minorHAnsi" w:hAnsi="Lato" w:cs="Arial"/>
          <w:bCs/>
          <w:iCs/>
          <w:spacing w:val="4"/>
          <w:sz w:val="22"/>
          <w:szCs w:val="22"/>
          <w:lang w:eastAsia="en-US" w:bidi="pl-PL"/>
        </w:rPr>
        <w:t xml:space="preserve">wynika, iż </w:t>
      </w:r>
      <w:r w:rsidR="007770D9" w:rsidRPr="00890A45">
        <w:rPr>
          <w:rFonts w:ascii="Lato" w:eastAsiaTheme="minorHAnsi" w:hAnsi="Lato" w:cs="Arial"/>
          <w:bCs/>
          <w:iCs/>
          <w:spacing w:val="4"/>
          <w:sz w:val="22"/>
          <w:szCs w:val="22"/>
          <w:lang w:eastAsia="en-US" w:bidi="pl-PL"/>
        </w:rPr>
        <w:t>o</w:t>
      </w:r>
      <w:r w:rsidRPr="00890A45">
        <w:rPr>
          <w:rFonts w:ascii="Lato" w:eastAsiaTheme="minorHAnsi" w:hAnsi="Lato" w:cs="Arial"/>
          <w:bCs/>
          <w:iCs/>
          <w:spacing w:val="4"/>
          <w:sz w:val="22"/>
          <w:szCs w:val="22"/>
          <w:lang w:eastAsia="en-US" w:bidi="pl-PL"/>
        </w:rPr>
        <w:t>rgan środowiskowy (w niniejszej sprawie – RDOŚ w</w:t>
      </w:r>
      <w:r w:rsidR="007770D9" w:rsidRPr="00890A45">
        <w:rPr>
          <w:rFonts w:ascii="Lato" w:eastAsiaTheme="minorHAnsi" w:hAnsi="Lato" w:cs="Arial"/>
          <w:bCs/>
          <w:iCs/>
          <w:spacing w:val="4"/>
          <w:sz w:val="22"/>
          <w:szCs w:val="22"/>
          <w:lang w:eastAsia="en-US" w:bidi="pl-PL"/>
        </w:rPr>
        <w:t xml:space="preserve"> Łodzi</w:t>
      </w:r>
      <w:r w:rsidRPr="00890A45">
        <w:rPr>
          <w:rFonts w:ascii="Lato" w:eastAsiaTheme="minorHAnsi" w:hAnsi="Lato" w:cs="Arial"/>
          <w:bCs/>
          <w:iCs/>
          <w:spacing w:val="4"/>
          <w:sz w:val="22"/>
          <w:szCs w:val="22"/>
          <w:lang w:eastAsia="en-US" w:bidi="pl-PL"/>
        </w:rPr>
        <w:t xml:space="preserve">) po przeprowadzeniu wielokryterialnej analizy (uwzględniającej kwestie środowiskowe, społeczne </w:t>
      </w:r>
      <w:r w:rsidR="00FA66B6"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i ekonomiczne) przedstawionych wariantów podzielił argumentację przytoczoną </w:t>
      </w:r>
      <w:r w:rsidRPr="00890A45">
        <w:rPr>
          <w:rFonts w:ascii="Lato" w:eastAsiaTheme="minorHAnsi" w:hAnsi="Lato" w:cs="Arial"/>
          <w:bCs/>
          <w:iCs/>
          <w:spacing w:val="4"/>
          <w:sz w:val="22"/>
          <w:szCs w:val="22"/>
          <w:lang w:eastAsia="en-US" w:bidi="pl-PL"/>
        </w:rPr>
        <w:br/>
        <w:t xml:space="preserve">w raporcie o oddziaływaniu inwestycji na środowisko w kwestii celowości i pozytywnych skutków wykonania przedsięwzięcia w wariancie </w:t>
      </w:r>
      <w:r w:rsidR="007770D9" w:rsidRPr="00890A45">
        <w:rPr>
          <w:rFonts w:ascii="Lato" w:eastAsiaTheme="minorHAnsi" w:hAnsi="Lato" w:cs="Arial"/>
          <w:bCs/>
          <w:iCs/>
          <w:spacing w:val="4"/>
          <w:sz w:val="22"/>
          <w:szCs w:val="22"/>
          <w:lang w:eastAsia="en-US" w:bidi="pl-PL"/>
        </w:rPr>
        <w:t xml:space="preserve">proponowanym przez </w:t>
      </w:r>
      <w:r w:rsidR="007770D9" w:rsidRPr="00890A45">
        <w:rPr>
          <w:rFonts w:ascii="Lato" w:eastAsiaTheme="minorHAnsi" w:hAnsi="Lato" w:cs="Arial"/>
          <w:bCs/>
          <w:i/>
          <w:spacing w:val="4"/>
          <w:sz w:val="22"/>
          <w:szCs w:val="22"/>
          <w:lang w:eastAsia="en-US" w:bidi="pl-PL"/>
        </w:rPr>
        <w:t xml:space="preserve">inwestora </w:t>
      </w:r>
      <w:r w:rsidR="007770D9" w:rsidRPr="00890A45">
        <w:rPr>
          <w:rFonts w:ascii="Lato" w:eastAsiaTheme="minorHAnsi" w:hAnsi="Lato" w:cs="Arial"/>
          <w:bCs/>
          <w:i/>
          <w:spacing w:val="4"/>
          <w:sz w:val="22"/>
          <w:szCs w:val="22"/>
          <w:lang w:eastAsia="en-US" w:bidi="pl-PL"/>
        </w:rPr>
        <w:br/>
      </w:r>
      <w:r w:rsidRPr="00890A45">
        <w:rPr>
          <w:rFonts w:ascii="Lato" w:eastAsiaTheme="minorHAnsi" w:hAnsi="Lato" w:cs="Arial"/>
          <w:bCs/>
          <w:iCs/>
          <w:spacing w:val="4"/>
          <w:sz w:val="22"/>
          <w:szCs w:val="22"/>
          <w:lang w:eastAsia="en-US" w:bidi="pl-PL"/>
        </w:rPr>
        <w:t xml:space="preserve">i wskazał ten właśnie wariant do realizacji w </w:t>
      </w:r>
      <w:r w:rsidRPr="00890A45">
        <w:rPr>
          <w:rFonts w:ascii="Lato" w:eastAsiaTheme="minorHAnsi" w:hAnsi="Lato" w:cs="Arial"/>
          <w:bCs/>
          <w:i/>
          <w:iCs/>
          <w:spacing w:val="4"/>
          <w:sz w:val="22"/>
          <w:szCs w:val="22"/>
          <w:lang w:eastAsia="en-US" w:bidi="pl-PL"/>
        </w:rPr>
        <w:t>decyzji o środowiskowych uwarunkowaniach</w:t>
      </w:r>
      <w:r w:rsidRPr="00890A45">
        <w:rPr>
          <w:rFonts w:ascii="Lato" w:eastAsiaTheme="minorHAnsi" w:hAnsi="Lato" w:cs="Arial"/>
          <w:bCs/>
          <w:iCs/>
          <w:spacing w:val="4"/>
          <w:sz w:val="22"/>
          <w:szCs w:val="22"/>
          <w:lang w:eastAsia="en-US" w:bidi="pl-PL"/>
        </w:rPr>
        <w:t>.</w:t>
      </w:r>
    </w:p>
    <w:p w14:paraId="38EC5D4C" w14:textId="3C7383B0" w:rsidR="009775C7" w:rsidRDefault="008D1E87"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Należy pamiętać, że decyzja o środowiskowych uwarunkowaniach ma charakter </w:t>
      </w:r>
      <w:proofErr w:type="spellStart"/>
      <w:r w:rsidRPr="00890A45">
        <w:rPr>
          <w:rFonts w:ascii="Lato" w:eastAsiaTheme="minorHAnsi" w:hAnsi="Lato" w:cs="Arial"/>
          <w:bCs/>
          <w:i/>
          <w:iCs/>
          <w:spacing w:val="4"/>
          <w:sz w:val="22"/>
          <w:szCs w:val="22"/>
          <w:lang w:eastAsia="en-US" w:bidi="pl-PL"/>
        </w:rPr>
        <w:t>sui</w:t>
      </w:r>
      <w:proofErr w:type="spellEnd"/>
      <w:r w:rsidRPr="00890A45">
        <w:rPr>
          <w:rFonts w:ascii="Lato" w:eastAsiaTheme="minorHAnsi" w:hAnsi="Lato" w:cs="Arial"/>
          <w:bCs/>
          <w:i/>
          <w:iCs/>
          <w:spacing w:val="4"/>
          <w:sz w:val="22"/>
          <w:szCs w:val="22"/>
          <w:lang w:eastAsia="en-US" w:bidi="pl-PL"/>
        </w:rPr>
        <w:t xml:space="preserve"> </w:t>
      </w:r>
      <w:proofErr w:type="spellStart"/>
      <w:r w:rsidRPr="00890A45">
        <w:rPr>
          <w:rFonts w:ascii="Lato" w:eastAsiaTheme="minorHAnsi" w:hAnsi="Lato" w:cs="Arial"/>
          <w:bCs/>
          <w:i/>
          <w:iCs/>
          <w:spacing w:val="4"/>
          <w:sz w:val="22"/>
          <w:szCs w:val="22"/>
          <w:lang w:eastAsia="en-US" w:bidi="pl-PL"/>
        </w:rPr>
        <w:t>generis</w:t>
      </w:r>
      <w:proofErr w:type="spellEnd"/>
      <w:r w:rsidRPr="00890A45">
        <w:rPr>
          <w:rFonts w:ascii="Lato" w:eastAsiaTheme="minorHAnsi" w:hAnsi="Lato" w:cs="Arial"/>
          <w:bCs/>
          <w:iCs/>
          <w:spacing w:val="4"/>
          <w:sz w:val="22"/>
          <w:szCs w:val="22"/>
          <w:lang w:eastAsia="en-US" w:bidi="pl-PL"/>
        </w:rPr>
        <w:t xml:space="preserve"> „rozstrzygnięcia wstępnego” względem przyszłego ustalenia lokalizacji strategicznej inwestycji w zakresie sieci przesyłowej i pełni ona względem niego funkcję prejudycjalną. Zarówno Wojewoda</w:t>
      </w:r>
      <w:r w:rsidR="007770D9" w:rsidRPr="00890A45">
        <w:rPr>
          <w:rFonts w:ascii="Lato" w:eastAsiaTheme="minorHAnsi" w:hAnsi="Lato" w:cs="Arial"/>
          <w:bCs/>
          <w:iCs/>
          <w:spacing w:val="4"/>
          <w:sz w:val="22"/>
          <w:szCs w:val="22"/>
          <w:lang w:eastAsia="en-US" w:bidi="pl-PL"/>
        </w:rPr>
        <w:t xml:space="preserve"> Łódzki</w:t>
      </w:r>
      <w:r w:rsidRPr="00890A45">
        <w:rPr>
          <w:rFonts w:ascii="Lato" w:eastAsiaTheme="minorHAnsi" w:hAnsi="Lato" w:cs="Arial"/>
          <w:bCs/>
          <w:iCs/>
          <w:spacing w:val="4"/>
          <w:sz w:val="22"/>
          <w:szCs w:val="22"/>
          <w:lang w:eastAsia="en-US" w:bidi="pl-PL"/>
        </w:rPr>
        <w:t xml:space="preserve">, jak i organ odwoławczy w ramach postępowania w sprawie wydania decyzji o ustaleniu lokalizacji przedmiotowej inwestycji z mocy prawa są związani ustaleniami </w:t>
      </w:r>
      <w:r w:rsidRPr="00890A45">
        <w:rPr>
          <w:rFonts w:ascii="Lato" w:eastAsiaTheme="minorHAnsi" w:hAnsi="Lato" w:cs="Arial"/>
          <w:bCs/>
          <w:i/>
          <w:iCs/>
          <w:spacing w:val="4"/>
          <w:sz w:val="22"/>
          <w:szCs w:val="22"/>
          <w:lang w:eastAsia="en-US" w:bidi="pl-PL"/>
        </w:rPr>
        <w:t xml:space="preserve">decyzji o środowiskowych </w:t>
      </w:r>
      <w:r w:rsidRPr="00890A45">
        <w:rPr>
          <w:rFonts w:ascii="Lato" w:eastAsiaTheme="minorHAnsi" w:hAnsi="Lato" w:cs="Arial"/>
          <w:bCs/>
          <w:i/>
          <w:iCs/>
          <w:spacing w:val="4"/>
          <w:sz w:val="22"/>
          <w:szCs w:val="22"/>
          <w:lang w:eastAsia="en-US" w:bidi="pl-PL"/>
        </w:rPr>
        <w:lastRenderedPageBreak/>
        <w:t xml:space="preserve">uwarunkowaniach </w:t>
      </w:r>
      <w:r w:rsidRPr="00890A45">
        <w:rPr>
          <w:rFonts w:ascii="Lato" w:eastAsiaTheme="minorHAnsi" w:hAnsi="Lato" w:cs="Arial"/>
          <w:bCs/>
          <w:iCs/>
          <w:spacing w:val="4"/>
          <w:sz w:val="22"/>
          <w:szCs w:val="22"/>
          <w:lang w:eastAsia="en-US" w:bidi="pl-PL"/>
        </w:rPr>
        <w:t xml:space="preserve">odnośnie przyjętego wariantu przebiegu inwestycji. </w:t>
      </w:r>
      <w:bookmarkStart w:id="19" w:name="_Hlk122534113"/>
      <w:r w:rsidRPr="00890A45">
        <w:rPr>
          <w:rFonts w:ascii="Lato" w:eastAsiaTheme="minorHAnsi" w:hAnsi="Lato" w:cs="Arial"/>
          <w:bCs/>
          <w:iCs/>
          <w:spacing w:val="4"/>
          <w:sz w:val="22"/>
          <w:szCs w:val="22"/>
          <w:lang w:eastAsia="en-US" w:bidi="pl-PL"/>
        </w:rPr>
        <w:t xml:space="preserve">Stosowanie bowiem do art. 86 pkt 2 ustawy z dnia 3 października 2008 r. o udostępnianiu informacji o środowisku i jego ochronie, udziale społeczeństwa w ochronie środowiska oraz </w:t>
      </w:r>
      <w:r w:rsidR="007770D9"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o ocenach oddziaływania na środowisko (Dz. U. z 2022 r. poz. 1029 z </w:t>
      </w:r>
      <w:proofErr w:type="spellStart"/>
      <w:r w:rsidRPr="00890A45">
        <w:rPr>
          <w:rFonts w:ascii="Lato" w:eastAsiaTheme="minorHAnsi" w:hAnsi="Lato" w:cs="Arial"/>
          <w:bCs/>
          <w:iCs/>
          <w:spacing w:val="4"/>
          <w:sz w:val="22"/>
          <w:szCs w:val="22"/>
          <w:lang w:eastAsia="en-US" w:bidi="pl-PL"/>
        </w:rPr>
        <w:t>późn</w:t>
      </w:r>
      <w:proofErr w:type="spellEnd"/>
      <w:r w:rsidRPr="00890A45">
        <w:rPr>
          <w:rFonts w:ascii="Lato" w:eastAsiaTheme="minorHAnsi" w:hAnsi="Lato" w:cs="Arial"/>
          <w:bCs/>
          <w:iCs/>
          <w:spacing w:val="4"/>
          <w:sz w:val="22"/>
          <w:szCs w:val="22"/>
          <w:lang w:eastAsia="en-US" w:bidi="pl-PL"/>
        </w:rPr>
        <w:t>. zm.), zwanej dalej „</w:t>
      </w:r>
      <w:r w:rsidRPr="00890A45">
        <w:rPr>
          <w:rFonts w:ascii="Lato" w:eastAsiaTheme="minorHAnsi" w:hAnsi="Lato" w:cs="Arial"/>
          <w:bCs/>
          <w:i/>
          <w:iCs/>
          <w:spacing w:val="4"/>
          <w:sz w:val="22"/>
          <w:szCs w:val="22"/>
          <w:lang w:eastAsia="en-US" w:bidi="pl-PL"/>
        </w:rPr>
        <w:t>ustawą o udostępnianiu informacji o środowisku i jego ochronie</w:t>
      </w:r>
      <w:r w:rsidRPr="00890A45">
        <w:rPr>
          <w:rFonts w:ascii="Lato" w:eastAsiaTheme="minorHAnsi" w:hAnsi="Lato" w:cs="Arial"/>
          <w:bCs/>
          <w:iCs/>
          <w:spacing w:val="4"/>
          <w:sz w:val="22"/>
          <w:szCs w:val="22"/>
          <w:lang w:eastAsia="en-US" w:bidi="pl-PL"/>
        </w:rPr>
        <w:t xml:space="preserve">”, decyzja </w:t>
      </w:r>
      <w:r w:rsidR="007770D9"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o środowiskowych uwarunkowaniach wiąże organ wydający decyzję o ustaleniu lokalizacji </w:t>
      </w:r>
      <w:r w:rsidR="009775C7">
        <w:rPr>
          <w:rFonts w:ascii="Lato" w:eastAsiaTheme="minorHAnsi" w:hAnsi="Lato" w:cs="Arial"/>
          <w:bCs/>
          <w:iCs/>
          <w:spacing w:val="4"/>
          <w:sz w:val="22"/>
          <w:szCs w:val="22"/>
          <w:lang w:eastAsia="en-US" w:bidi="pl-PL"/>
        </w:rPr>
        <w:t xml:space="preserve">inwestycji towarzyszącej inwestycji w zakresie terminalu. </w:t>
      </w:r>
    </w:p>
    <w:p w14:paraId="28B723BB" w14:textId="6AF35368" w:rsidR="00FA66B6" w:rsidRPr="00890A45" w:rsidRDefault="007770D9" w:rsidP="00EF0177">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Podnieść również należy, iż organy orzekające o ustaleniu lokalizacji inwestycji towarzyszącej inwestycjom w zakresie terminalu nie są właściwe do oceny prawidłowości postępowania zakończonego wydaniem </w:t>
      </w:r>
      <w:r w:rsidRPr="00890A45">
        <w:rPr>
          <w:rFonts w:ascii="Lato" w:eastAsiaTheme="minorHAnsi" w:hAnsi="Lato" w:cs="Arial"/>
          <w:bCs/>
          <w:i/>
          <w:iCs/>
          <w:spacing w:val="4"/>
          <w:sz w:val="22"/>
          <w:szCs w:val="22"/>
          <w:lang w:eastAsia="en-US" w:bidi="pl-PL"/>
        </w:rPr>
        <w:t>decyzji o środowiskowych uwarunkowaniach</w:t>
      </w:r>
      <w:r w:rsidRPr="00890A45">
        <w:rPr>
          <w:rFonts w:ascii="Lato" w:eastAsiaTheme="minorHAnsi" w:hAnsi="Lato" w:cs="Arial"/>
          <w:bCs/>
          <w:iCs/>
          <w:spacing w:val="4"/>
          <w:sz w:val="22"/>
          <w:szCs w:val="22"/>
          <w:lang w:eastAsia="en-US" w:bidi="pl-PL"/>
        </w:rPr>
        <w:t xml:space="preserve">, jak i samej decyzji. </w:t>
      </w:r>
      <w:bookmarkEnd w:id="19"/>
      <w:r w:rsidRPr="00890A45">
        <w:rPr>
          <w:rFonts w:ascii="Lato" w:eastAsiaTheme="minorHAnsi" w:hAnsi="Lato" w:cs="Arial"/>
          <w:bCs/>
          <w:iCs/>
          <w:spacing w:val="4"/>
          <w:sz w:val="22"/>
          <w:szCs w:val="22"/>
          <w:lang w:eastAsia="en-US" w:bidi="pl-PL"/>
        </w:rPr>
        <w:t xml:space="preserve">Kompetencja w tym zakresie przysługuje organom wskazanym w </w:t>
      </w:r>
      <w:r w:rsidRPr="00890A45">
        <w:rPr>
          <w:rFonts w:ascii="Lato" w:eastAsiaTheme="minorHAnsi" w:hAnsi="Lato" w:cs="Arial"/>
          <w:bCs/>
          <w:i/>
          <w:iCs/>
          <w:spacing w:val="4"/>
          <w:sz w:val="22"/>
          <w:szCs w:val="22"/>
          <w:lang w:eastAsia="en-US" w:bidi="pl-PL"/>
        </w:rPr>
        <w:t>ustawie o udostępnianiu informacji o środowisku i jego ochronie</w:t>
      </w:r>
      <w:r w:rsidRPr="00890A45">
        <w:rPr>
          <w:rFonts w:ascii="Lato" w:eastAsiaTheme="minorHAnsi" w:hAnsi="Lato" w:cs="Arial"/>
          <w:bCs/>
          <w:iCs/>
          <w:spacing w:val="4"/>
          <w:sz w:val="22"/>
          <w:szCs w:val="22"/>
          <w:lang w:eastAsia="en-US" w:bidi="pl-PL"/>
        </w:rPr>
        <w:t xml:space="preserve">. Natomiast na etapie postępowania o wydanie decyzji o ustaleniu lokalizacji gazociągu nie bada się już innych wariantów lokalizacyjnych przeprowadzenia inwestycji, gdyż analiza taka została dokonana podczas prowadzonego postępowania w sprawie wydania </w:t>
      </w:r>
      <w:r w:rsidRPr="00890A45">
        <w:rPr>
          <w:rFonts w:ascii="Lato" w:eastAsiaTheme="minorHAnsi" w:hAnsi="Lato" w:cs="Arial"/>
          <w:bCs/>
          <w:i/>
          <w:iCs/>
          <w:spacing w:val="4"/>
          <w:sz w:val="22"/>
          <w:szCs w:val="22"/>
          <w:lang w:eastAsia="en-US" w:bidi="pl-PL"/>
        </w:rPr>
        <w:t xml:space="preserve">decyzji </w:t>
      </w:r>
      <w:r w:rsidR="00A04E65" w:rsidRPr="00890A45">
        <w:rPr>
          <w:rFonts w:ascii="Lato" w:eastAsiaTheme="minorHAnsi" w:hAnsi="Lato" w:cs="Arial"/>
          <w:bCs/>
          <w:i/>
          <w:iCs/>
          <w:spacing w:val="4"/>
          <w:sz w:val="22"/>
          <w:szCs w:val="22"/>
          <w:lang w:eastAsia="en-US" w:bidi="pl-PL"/>
        </w:rPr>
        <w:br/>
      </w:r>
      <w:r w:rsidRPr="00890A45">
        <w:rPr>
          <w:rFonts w:ascii="Lato" w:eastAsiaTheme="minorHAnsi" w:hAnsi="Lato" w:cs="Arial"/>
          <w:bCs/>
          <w:i/>
          <w:iCs/>
          <w:spacing w:val="4"/>
          <w:sz w:val="22"/>
          <w:szCs w:val="22"/>
          <w:lang w:eastAsia="en-US" w:bidi="pl-PL"/>
        </w:rPr>
        <w:t>o środowiskowych uwarunkowaniach</w:t>
      </w:r>
      <w:r w:rsidRPr="00890A45">
        <w:rPr>
          <w:rFonts w:ascii="Lato" w:eastAsiaTheme="minorHAnsi" w:hAnsi="Lato" w:cs="Arial"/>
          <w:bCs/>
          <w:iCs/>
          <w:spacing w:val="4"/>
          <w:sz w:val="22"/>
          <w:szCs w:val="22"/>
          <w:lang w:eastAsia="en-US" w:bidi="pl-PL"/>
        </w:rPr>
        <w:t xml:space="preserve">, co zostało szczegółowo wyjaśnione powyżej </w:t>
      </w:r>
      <w:r w:rsidR="00AA5DBB">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(por. wyrok Wojewódzkiego Sądu Administracyjnego w Warszawie z dnia 19 września </w:t>
      </w:r>
      <w:r w:rsidR="00A04E65"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2019 r., sygn. akt IV SA/</w:t>
      </w:r>
      <w:proofErr w:type="spellStart"/>
      <w:r w:rsidRPr="00890A45">
        <w:rPr>
          <w:rFonts w:ascii="Lato" w:eastAsiaTheme="minorHAnsi" w:hAnsi="Lato" w:cs="Arial"/>
          <w:bCs/>
          <w:iCs/>
          <w:spacing w:val="4"/>
          <w:sz w:val="22"/>
          <w:szCs w:val="22"/>
          <w:lang w:eastAsia="en-US" w:bidi="pl-PL"/>
        </w:rPr>
        <w:t>Wa</w:t>
      </w:r>
      <w:proofErr w:type="spellEnd"/>
      <w:r w:rsidRPr="00890A45">
        <w:rPr>
          <w:rFonts w:ascii="Lato" w:eastAsiaTheme="minorHAnsi" w:hAnsi="Lato" w:cs="Arial"/>
          <w:bCs/>
          <w:iCs/>
          <w:spacing w:val="4"/>
          <w:sz w:val="22"/>
          <w:szCs w:val="22"/>
          <w:lang w:eastAsia="en-US" w:bidi="pl-PL"/>
        </w:rPr>
        <w:t xml:space="preserve"> 510/18, </w:t>
      </w:r>
      <w:proofErr w:type="spellStart"/>
      <w:r w:rsidRPr="00890A45">
        <w:rPr>
          <w:rFonts w:ascii="Lato" w:eastAsiaTheme="minorHAnsi" w:hAnsi="Lato" w:cs="Arial"/>
          <w:bCs/>
          <w:iCs/>
          <w:spacing w:val="4"/>
          <w:sz w:val="22"/>
          <w:szCs w:val="22"/>
          <w:lang w:eastAsia="en-US" w:bidi="pl-PL"/>
        </w:rPr>
        <w:t>opubl</w:t>
      </w:r>
      <w:proofErr w:type="spellEnd"/>
      <w:r w:rsidRPr="00890A45">
        <w:rPr>
          <w:rFonts w:ascii="Lato" w:eastAsiaTheme="minorHAnsi" w:hAnsi="Lato" w:cs="Arial"/>
          <w:bCs/>
          <w:iCs/>
          <w:spacing w:val="4"/>
          <w:sz w:val="22"/>
          <w:szCs w:val="22"/>
          <w:lang w:eastAsia="en-US" w:bidi="pl-PL"/>
        </w:rPr>
        <w:t>. Centralna Baza Orzeczeń Sądów Administracyjnych).</w:t>
      </w:r>
    </w:p>
    <w:p w14:paraId="383E83CA" w14:textId="381D00E3" w:rsidR="00B809CB" w:rsidRPr="00890A45" w:rsidRDefault="00FA66B6" w:rsidP="00EF0177">
      <w:pPr>
        <w:spacing w:after="240" w:line="240" w:lineRule="exact"/>
        <w:jc w:val="both"/>
        <w:rPr>
          <w:rFonts w:ascii="Lato" w:eastAsiaTheme="minorHAnsi" w:hAnsi="Lato" w:cs="Arial"/>
          <w:iCs/>
          <w:spacing w:val="4"/>
          <w:sz w:val="22"/>
          <w:szCs w:val="22"/>
          <w:lang w:eastAsia="en-US"/>
        </w:rPr>
      </w:pPr>
      <w:r w:rsidRPr="009775C7">
        <w:rPr>
          <w:rFonts w:ascii="Lato" w:eastAsiaTheme="minorHAnsi" w:hAnsi="Lato" w:cs="Arial"/>
          <w:iCs/>
          <w:spacing w:val="4"/>
          <w:sz w:val="22"/>
          <w:szCs w:val="22"/>
          <w:lang w:eastAsia="en-US"/>
        </w:rPr>
        <w:t xml:space="preserve">O wadliwości </w:t>
      </w:r>
      <w:r w:rsidRPr="009775C7">
        <w:rPr>
          <w:rFonts w:ascii="Lato" w:eastAsiaTheme="minorHAnsi" w:hAnsi="Lato" w:cs="Arial"/>
          <w:i/>
          <w:spacing w:val="4"/>
          <w:sz w:val="22"/>
          <w:szCs w:val="22"/>
          <w:lang w:eastAsia="en-US"/>
        </w:rPr>
        <w:t xml:space="preserve">decyzji Wojewody </w:t>
      </w:r>
      <w:r w:rsidR="00B809CB" w:rsidRPr="009775C7">
        <w:rPr>
          <w:rFonts w:ascii="Lato" w:eastAsiaTheme="minorHAnsi" w:hAnsi="Lato" w:cs="Arial"/>
          <w:i/>
          <w:spacing w:val="4"/>
          <w:sz w:val="22"/>
          <w:szCs w:val="22"/>
          <w:lang w:eastAsia="en-US"/>
        </w:rPr>
        <w:t xml:space="preserve">Łódzkiego </w:t>
      </w:r>
      <w:r w:rsidRPr="009775C7">
        <w:rPr>
          <w:rFonts w:ascii="Lato" w:eastAsiaTheme="minorHAnsi" w:hAnsi="Lato" w:cs="Arial"/>
          <w:iCs/>
          <w:spacing w:val="4"/>
          <w:sz w:val="22"/>
          <w:szCs w:val="22"/>
          <w:lang w:eastAsia="en-US"/>
        </w:rPr>
        <w:t>nie świadcz</w:t>
      </w:r>
      <w:r w:rsidR="00B809CB" w:rsidRPr="009775C7">
        <w:rPr>
          <w:rFonts w:ascii="Lato" w:eastAsiaTheme="minorHAnsi" w:hAnsi="Lato" w:cs="Arial"/>
          <w:iCs/>
          <w:spacing w:val="4"/>
          <w:sz w:val="22"/>
          <w:szCs w:val="22"/>
          <w:lang w:eastAsia="en-US"/>
        </w:rPr>
        <w:t>ą</w:t>
      </w:r>
      <w:r w:rsidRPr="009775C7">
        <w:rPr>
          <w:rFonts w:ascii="Lato" w:eastAsiaTheme="minorHAnsi" w:hAnsi="Lato" w:cs="Arial"/>
          <w:iCs/>
          <w:spacing w:val="4"/>
          <w:sz w:val="22"/>
          <w:szCs w:val="22"/>
          <w:lang w:eastAsia="en-US"/>
        </w:rPr>
        <w:t xml:space="preserve"> </w:t>
      </w:r>
      <w:r w:rsidR="00C93C57" w:rsidRPr="009775C7">
        <w:rPr>
          <w:rFonts w:ascii="Lato" w:eastAsiaTheme="minorHAnsi" w:hAnsi="Lato" w:cs="Arial"/>
          <w:iCs/>
          <w:spacing w:val="4"/>
          <w:sz w:val="22"/>
          <w:szCs w:val="22"/>
          <w:lang w:eastAsia="en-US"/>
        </w:rPr>
        <w:t xml:space="preserve">wspólne </w:t>
      </w:r>
      <w:r w:rsidR="00B809CB" w:rsidRPr="009775C7">
        <w:rPr>
          <w:rFonts w:ascii="Lato" w:eastAsiaTheme="minorHAnsi" w:hAnsi="Lato" w:cs="Arial"/>
          <w:iCs/>
          <w:spacing w:val="4"/>
          <w:sz w:val="22"/>
          <w:szCs w:val="22"/>
          <w:lang w:eastAsia="en-US"/>
        </w:rPr>
        <w:t xml:space="preserve">zarzuty </w:t>
      </w:r>
      <w:bookmarkStart w:id="20" w:name="_Hlk122510269"/>
      <w:r w:rsidR="001266EB" w:rsidRPr="009775C7">
        <w:rPr>
          <w:rFonts w:ascii="Lato" w:eastAsiaTheme="minorHAnsi" w:hAnsi="Lato" w:cs="Arial"/>
          <w:bCs/>
          <w:iCs/>
          <w:spacing w:val="4"/>
          <w:sz w:val="22"/>
          <w:szCs w:val="22"/>
          <w:lang w:eastAsia="en-US"/>
        </w:rPr>
        <w:t>Pana Ł</w:t>
      </w:r>
      <w:r w:rsidR="00792734">
        <w:rPr>
          <w:rFonts w:ascii="Lato" w:eastAsiaTheme="minorHAnsi" w:hAnsi="Lato" w:cs="Arial"/>
          <w:bCs/>
          <w:iCs/>
          <w:spacing w:val="4"/>
          <w:sz w:val="22"/>
          <w:szCs w:val="22"/>
          <w:lang w:eastAsia="en-US"/>
        </w:rPr>
        <w:t xml:space="preserve">. </w:t>
      </w:r>
      <w:r w:rsidR="001266EB" w:rsidRPr="009775C7">
        <w:rPr>
          <w:rFonts w:ascii="Lato" w:eastAsiaTheme="minorHAnsi" w:hAnsi="Lato" w:cs="Arial"/>
          <w:bCs/>
          <w:iCs/>
          <w:spacing w:val="4"/>
          <w:sz w:val="22"/>
          <w:szCs w:val="22"/>
          <w:lang w:eastAsia="en-US"/>
        </w:rPr>
        <w:t>B</w:t>
      </w:r>
      <w:r w:rsidR="00792734">
        <w:rPr>
          <w:rFonts w:ascii="Lato" w:eastAsiaTheme="minorHAnsi" w:hAnsi="Lato" w:cs="Arial"/>
          <w:bCs/>
          <w:iCs/>
          <w:spacing w:val="4"/>
          <w:sz w:val="22"/>
          <w:szCs w:val="22"/>
          <w:lang w:eastAsia="en-US"/>
        </w:rPr>
        <w:t>.</w:t>
      </w:r>
      <w:r w:rsidR="001266EB" w:rsidRPr="009775C7">
        <w:rPr>
          <w:rFonts w:ascii="Lato" w:eastAsiaTheme="minorHAnsi" w:hAnsi="Lato" w:cs="Arial"/>
          <w:bCs/>
          <w:iCs/>
          <w:spacing w:val="4"/>
          <w:sz w:val="22"/>
          <w:szCs w:val="22"/>
          <w:lang w:eastAsia="en-US"/>
        </w:rPr>
        <w:t>, Pani M</w:t>
      </w:r>
      <w:r w:rsidR="00792734">
        <w:rPr>
          <w:rFonts w:ascii="Lato" w:eastAsiaTheme="minorHAnsi" w:hAnsi="Lato" w:cs="Arial"/>
          <w:bCs/>
          <w:iCs/>
          <w:spacing w:val="4"/>
          <w:sz w:val="22"/>
          <w:szCs w:val="22"/>
          <w:lang w:eastAsia="en-US"/>
        </w:rPr>
        <w:t>.</w:t>
      </w:r>
      <w:r w:rsidR="001266EB" w:rsidRPr="009775C7">
        <w:rPr>
          <w:rFonts w:ascii="Lato" w:eastAsiaTheme="minorHAnsi" w:hAnsi="Lato" w:cs="Arial"/>
          <w:bCs/>
          <w:iCs/>
          <w:spacing w:val="4"/>
          <w:sz w:val="22"/>
          <w:szCs w:val="22"/>
          <w:lang w:eastAsia="en-US"/>
        </w:rPr>
        <w:t xml:space="preserve"> B</w:t>
      </w:r>
      <w:bookmarkEnd w:id="20"/>
      <w:r w:rsidR="00792734">
        <w:rPr>
          <w:rFonts w:ascii="Lato" w:eastAsiaTheme="minorHAnsi" w:hAnsi="Lato" w:cs="Arial"/>
          <w:bCs/>
          <w:iCs/>
          <w:spacing w:val="4"/>
          <w:sz w:val="22"/>
          <w:szCs w:val="22"/>
          <w:lang w:eastAsia="en-US"/>
        </w:rPr>
        <w:t>.</w:t>
      </w:r>
      <w:r w:rsidR="001266EB" w:rsidRPr="009775C7">
        <w:rPr>
          <w:rFonts w:ascii="Lato" w:eastAsiaTheme="minorHAnsi" w:hAnsi="Lato" w:cs="Arial"/>
          <w:iCs/>
          <w:spacing w:val="4"/>
          <w:sz w:val="22"/>
          <w:szCs w:val="22"/>
          <w:lang w:eastAsia="en-US"/>
        </w:rPr>
        <w:t xml:space="preserve">, </w:t>
      </w:r>
      <w:r w:rsidR="00343330" w:rsidRPr="009775C7">
        <w:rPr>
          <w:rFonts w:ascii="Lato" w:eastAsiaTheme="minorHAnsi" w:hAnsi="Lato" w:cs="Arial"/>
          <w:bCs/>
          <w:iCs/>
          <w:spacing w:val="4"/>
          <w:sz w:val="22"/>
          <w:szCs w:val="22"/>
          <w:lang w:eastAsia="en-US" w:bidi="pl-PL"/>
        </w:rPr>
        <w:t>Pani K</w:t>
      </w:r>
      <w:r w:rsidR="00792734">
        <w:rPr>
          <w:rFonts w:ascii="Lato" w:eastAsiaTheme="minorHAnsi" w:hAnsi="Lato" w:cs="Arial"/>
          <w:bCs/>
          <w:iCs/>
          <w:spacing w:val="4"/>
          <w:sz w:val="22"/>
          <w:szCs w:val="22"/>
          <w:lang w:eastAsia="en-US" w:bidi="pl-PL"/>
        </w:rPr>
        <w:t>.</w:t>
      </w:r>
      <w:r w:rsidR="00343330" w:rsidRPr="009775C7">
        <w:rPr>
          <w:rFonts w:ascii="Lato" w:eastAsiaTheme="minorHAnsi" w:hAnsi="Lato" w:cs="Arial"/>
          <w:bCs/>
          <w:iCs/>
          <w:spacing w:val="4"/>
          <w:sz w:val="22"/>
          <w:szCs w:val="22"/>
          <w:lang w:eastAsia="en-US" w:bidi="pl-PL"/>
        </w:rPr>
        <w:t xml:space="preserve"> P</w:t>
      </w:r>
      <w:r w:rsidR="00792734">
        <w:rPr>
          <w:rFonts w:ascii="Lato" w:eastAsiaTheme="minorHAnsi" w:hAnsi="Lato" w:cs="Arial"/>
          <w:bCs/>
          <w:iCs/>
          <w:spacing w:val="4"/>
          <w:sz w:val="22"/>
          <w:szCs w:val="22"/>
          <w:lang w:eastAsia="en-US" w:bidi="pl-PL"/>
        </w:rPr>
        <w:t>.</w:t>
      </w:r>
      <w:r w:rsidR="006D79BC" w:rsidRPr="009775C7">
        <w:rPr>
          <w:rFonts w:ascii="Lato" w:eastAsiaTheme="minorHAnsi" w:hAnsi="Lato" w:cs="Arial"/>
          <w:bCs/>
          <w:iCs/>
          <w:spacing w:val="4"/>
          <w:sz w:val="22"/>
          <w:szCs w:val="22"/>
          <w:lang w:eastAsia="en-US" w:bidi="pl-PL"/>
        </w:rPr>
        <w:t xml:space="preserve">, </w:t>
      </w:r>
      <w:r w:rsidR="00343330" w:rsidRPr="009775C7">
        <w:rPr>
          <w:rFonts w:ascii="Lato" w:eastAsiaTheme="minorHAnsi" w:hAnsi="Lato" w:cs="Arial"/>
          <w:bCs/>
          <w:iCs/>
          <w:spacing w:val="4"/>
          <w:sz w:val="22"/>
          <w:szCs w:val="22"/>
          <w:lang w:eastAsia="en-US" w:bidi="pl-PL"/>
        </w:rPr>
        <w:t>Pana P</w:t>
      </w:r>
      <w:r w:rsidR="00792734">
        <w:rPr>
          <w:rFonts w:ascii="Lato" w:eastAsiaTheme="minorHAnsi" w:hAnsi="Lato" w:cs="Arial"/>
          <w:bCs/>
          <w:iCs/>
          <w:spacing w:val="4"/>
          <w:sz w:val="22"/>
          <w:szCs w:val="22"/>
          <w:lang w:eastAsia="en-US" w:bidi="pl-PL"/>
        </w:rPr>
        <w:t>.</w:t>
      </w:r>
      <w:r w:rsidR="00343330" w:rsidRPr="009775C7">
        <w:rPr>
          <w:rFonts w:ascii="Lato" w:eastAsiaTheme="minorHAnsi" w:hAnsi="Lato" w:cs="Arial"/>
          <w:bCs/>
          <w:iCs/>
          <w:spacing w:val="4"/>
          <w:sz w:val="22"/>
          <w:szCs w:val="22"/>
          <w:lang w:eastAsia="en-US" w:bidi="pl-PL"/>
        </w:rPr>
        <w:t xml:space="preserve"> P</w:t>
      </w:r>
      <w:r w:rsidR="00792734">
        <w:rPr>
          <w:rFonts w:ascii="Lato" w:eastAsiaTheme="minorHAnsi" w:hAnsi="Lato" w:cs="Arial"/>
          <w:bCs/>
          <w:iCs/>
          <w:spacing w:val="4"/>
          <w:sz w:val="22"/>
          <w:szCs w:val="22"/>
          <w:lang w:eastAsia="en-US" w:bidi="pl-PL"/>
        </w:rPr>
        <w:t>.</w:t>
      </w:r>
      <w:r w:rsidRPr="009775C7">
        <w:rPr>
          <w:rFonts w:ascii="Lato" w:eastAsiaTheme="minorHAnsi" w:hAnsi="Lato" w:cs="Arial"/>
          <w:iCs/>
          <w:spacing w:val="4"/>
          <w:sz w:val="22"/>
          <w:szCs w:val="22"/>
          <w:lang w:eastAsia="en-US"/>
        </w:rPr>
        <w:t xml:space="preserve">, </w:t>
      </w:r>
      <w:r w:rsidR="006D79BC" w:rsidRPr="009775C7">
        <w:rPr>
          <w:rFonts w:ascii="Lato" w:eastAsiaTheme="minorHAnsi" w:hAnsi="Lato" w:cs="Arial"/>
          <w:bCs/>
          <w:iCs/>
          <w:spacing w:val="4"/>
          <w:sz w:val="22"/>
          <w:szCs w:val="22"/>
          <w:lang w:eastAsia="en-US" w:bidi="pl-PL"/>
        </w:rPr>
        <w:t>Pani A</w:t>
      </w:r>
      <w:r w:rsidR="00792734">
        <w:rPr>
          <w:rFonts w:ascii="Lato" w:eastAsiaTheme="minorHAnsi" w:hAnsi="Lato" w:cs="Arial"/>
          <w:bCs/>
          <w:iCs/>
          <w:spacing w:val="4"/>
          <w:sz w:val="22"/>
          <w:szCs w:val="22"/>
          <w:lang w:eastAsia="en-US" w:bidi="pl-PL"/>
        </w:rPr>
        <w:t>.</w:t>
      </w:r>
      <w:r w:rsidR="006D79BC" w:rsidRPr="009775C7">
        <w:rPr>
          <w:rFonts w:ascii="Lato" w:eastAsiaTheme="minorHAnsi" w:hAnsi="Lato" w:cs="Arial"/>
          <w:bCs/>
          <w:iCs/>
          <w:spacing w:val="4"/>
          <w:sz w:val="22"/>
          <w:szCs w:val="22"/>
          <w:lang w:eastAsia="en-US" w:bidi="pl-PL"/>
        </w:rPr>
        <w:t xml:space="preserve"> M</w:t>
      </w:r>
      <w:r w:rsidR="00792734">
        <w:rPr>
          <w:rFonts w:ascii="Lato" w:eastAsiaTheme="minorHAnsi" w:hAnsi="Lato" w:cs="Arial"/>
          <w:bCs/>
          <w:iCs/>
          <w:spacing w:val="4"/>
          <w:sz w:val="22"/>
          <w:szCs w:val="22"/>
          <w:lang w:eastAsia="en-US" w:bidi="pl-PL"/>
        </w:rPr>
        <w:t>.</w:t>
      </w:r>
      <w:r w:rsidR="006D79BC" w:rsidRPr="009775C7">
        <w:rPr>
          <w:rFonts w:ascii="Lato" w:eastAsiaTheme="minorHAnsi" w:hAnsi="Lato" w:cs="Arial"/>
          <w:bCs/>
          <w:iCs/>
          <w:spacing w:val="4"/>
          <w:sz w:val="22"/>
          <w:szCs w:val="22"/>
          <w:lang w:eastAsia="en-US" w:bidi="pl-PL"/>
        </w:rPr>
        <w:t>, Pana J</w:t>
      </w:r>
      <w:r w:rsidR="00792734">
        <w:rPr>
          <w:rFonts w:ascii="Lato" w:eastAsiaTheme="minorHAnsi" w:hAnsi="Lato" w:cs="Arial"/>
          <w:bCs/>
          <w:iCs/>
          <w:spacing w:val="4"/>
          <w:sz w:val="22"/>
          <w:szCs w:val="22"/>
          <w:lang w:eastAsia="en-US" w:bidi="pl-PL"/>
        </w:rPr>
        <w:t>.</w:t>
      </w:r>
      <w:r w:rsidR="006D79BC" w:rsidRPr="009775C7">
        <w:rPr>
          <w:rFonts w:ascii="Lato" w:eastAsiaTheme="minorHAnsi" w:hAnsi="Lato" w:cs="Arial"/>
          <w:bCs/>
          <w:iCs/>
          <w:spacing w:val="4"/>
          <w:sz w:val="22"/>
          <w:szCs w:val="22"/>
          <w:lang w:eastAsia="en-US" w:bidi="pl-PL"/>
        </w:rPr>
        <w:t xml:space="preserve"> M</w:t>
      </w:r>
      <w:r w:rsidR="00792734">
        <w:rPr>
          <w:rFonts w:ascii="Lato" w:eastAsiaTheme="minorHAnsi" w:hAnsi="Lato" w:cs="Arial"/>
          <w:bCs/>
          <w:iCs/>
          <w:spacing w:val="4"/>
          <w:sz w:val="22"/>
          <w:szCs w:val="22"/>
          <w:lang w:eastAsia="en-US" w:bidi="pl-PL"/>
        </w:rPr>
        <w:t>.</w:t>
      </w:r>
      <w:r w:rsidR="006D79BC" w:rsidRPr="009775C7">
        <w:rPr>
          <w:rFonts w:ascii="Lato" w:eastAsiaTheme="minorHAnsi" w:hAnsi="Lato" w:cs="Arial"/>
          <w:iCs/>
          <w:spacing w:val="4"/>
          <w:sz w:val="22"/>
          <w:szCs w:val="22"/>
          <w:lang w:eastAsia="en-US"/>
        </w:rPr>
        <w:t xml:space="preserve">, </w:t>
      </w:r>
      <w:r w:rsidR="00C93C57" w:rsidRPr="009775C7">
        <w:rPr>
          <w:rFonts w:ascii="Lato" w:eastAsiaTheme="minorHAnsi" w:hAnsi="Lato" w:cs="Arial"/>
          <w:bCs/>
          <w:iCs/>
          <w:spacing w:val="4"/>
          <w:sz w:val="22"/>
          <w:szCs w:val="22"/>
          <w:lang w:eastAsia="en-US"/>
        </w:rPr>
        <w:t>Pana M</w:t>
      </w:r>
      <w:r w:rsidR="00792734">
        <w:rPr>
          <w:rFonts w:ascii="Lato" w:eastAsiaTheme="minorHAnsi" w:hAnsi="Lato" w:cs="Arial"/>
          <w:bCs/>
          <w:iCs/>
          <w:spacing w:val="4"/>
          <w:sz w:val="22"/>
          <w:szCs w:val="22"/>
          <w:lang w:eastAsia="en-US"/>
        </w:rPr>
        <w:t>.</w:t>
      </w:r>
      <w:r w:rsidR="00C93C57" w:rsidRPr="009775C7">
        <w:rPr>
          <w:rFonts w:ascii="Lato" w:eastAsiaTheme="minorHAnsi" w:hAnsi="Lato" w:cs="Arial"/>
          <w:bCs/>
          <w:iCs/>
          <w:spacing w:val="4"/>
          <w:sz w:val="22"/>
          <w:szCs w:val="22"/>
          <w:lang w:eastAsia="en-US"/>
        </w:rPr>
        <w:t xml:space="preserve"> Z</w:t>
      </w:r>
      <w:r w:rsidR="00792734">
        <w:rPr>
          <w:rFonts w:ascii="Lato" w:eastAsiaTheme="minorHAnsi" w:hAnsi="Lato" w:cs="Arial"/>
          <w:bCs/>
          <w:iCs/>
          <w:spacing w:val="4"/>
          <w:sz w:val="22"/>
          <w:szCs w:val="22"/>
          <w:lang w:eastAsia="en-US"/>
        </w:rPr>
        <w:t>.</w:t>
      </w:r>
      <w:r w:rsidR="00C93C57" w:rsidRPr="009775C7">
        <w:rPr>
          <w:rFonts w:ascii="Lato" w:eastAsiaTheme="minorHAnsi" w:hAnsi="Lato" w:cs="Arial"/>
          <w:bCs/>
          <w:iCs/>
          <w:spacing w:val="4"/>
          <w:sz w:val="22"/>
          <w:szCs w:val="22"/>
          <w:lang w:eastAsia="en-US"/>
        </w:rPr>
        <w:t>,</w:t>
      </w:r>
      <w:r w:rsidR="0007787A" w:rsidRPr="009775C7">
        <w:rPr>
          <w:rFonts w:ascii="Arial" w:hAnsi="Arial" w:cs="Arial"/>
          <w:color w:val="000000"/>
          <w:sz w:val="18"/>
          <w:szCs w:val="18"/>
          <w:shd w:val="clear" w:color="auto" w:fill="FFFFFF"/>
        </w:rPr>
        <w:t xml:space="preserve"> </w:t>
      </w:r>
      <w:r w:rsidR="0007787A" w:rsidRPr="009775C7">
        <w:rPr>
          <w:rFonts w:ascii="Lato" w:hAnsi="Lato" w:cs="Arial"/>
          <w:color w:val="000000"/>
          <w:sz w:val="22"/>
          <w:szCs w:val="22"/>
          <w:shd w:val="clear" w:color="auto" w:fill="FFFFFF"/>
        </w:rPr>
        <w:t>Pana</w:t>
      </w:r>
      <w:r w:rsidR="0007787A" w:rsidRPr="009775C7">
        <w:rPr>
          <w:rFonts w:ascii="Arial" w:hAnsi="Arial" w:cs="Arial"/>
          <w:color w:val="000000"/>
          <w:sz w:val="18"/>
          <w:szCs w:val="18"/>
          <w:shd w:val="clear" w:color="auto" w:fill="FFFFFF"/>
        </w:rPr>
        <w:t xml:space="preserve"> </w:t>
      </w:r>
      <w:r w:rsidR="0007787A" w:rsidRPr="009775C7">
        <w:rPr>
          <w:rFonts w:ascii="Lato" w:eastAsiaTheme="minorHAnsi" w:hAnsi="Lato" w:cs="Arial"/>
          <w:bCs/>
          <w:iCs/>
          <w:spacing w:val="4"/>
          <w:sz w:val="22"/>
          <w:szCs w:val="22"/>
          <w:lang w:eastAsia="en-US"/>
        </w:rPr>
        <w:t>J</w:t>
      </w:r>
      <w:r w:rsidR="00792734">
        <w:rPr>
          <w:rFonts w:ascii="Lato" w:eastAsiaTheme="minorHAnsi" w:hAnsi="Lato" w:cs="Arial"/>
          <w:bCs/>
          <w:iCs/>
          <w:spacing w:val="4"/>
          <w:sz w:val="22"/>
          <w:szCs w:val="22"/>
          <w:lang w:eastAsia="en-US"/>
        </w:rPr>
        <w:t>.</w:t>
      </w:r>
      <w:r w:rsidR="0007787A" w:rsidRPr="009775C7">
        <w:rPr>
          <w:rFonts w:ascii="Lato" w:eastAsiaTheme="minorHAnsi" w:hAnsi="Lato" w:cs="Arial"/>
          <w:bCs/>
          <w:iCs/>
          <w:spacing w:val="4"/>
          <w:sz w:val="22"/>
          <w:szCs w:val="22"/>
          <w:lang w:eastAsia="en-US"/>
        </w:rPr>
        <w:t xml:space="preserve"> W</w:t>
      </w:r>
      <w:r w:rsidR="00792734">
        <w:rPr>
          <w:rFonts w:ascii="Lato" w:eastAsiaTheme="minorHAnsi" w:hAnsi="Lato" w:cs="Arial"/>
          <w:bCs/>
          <w:iCs/>
          <w:spacing w:val="4"/>
          <w:sz w:val="22"/>
          <w:szCs w:val="22"/>
          <w:lang w:eastAsia="en-US"/>
        </w:rPr>
        <w:t>.</w:t>
      </w:r>
      <w:r w:rsidR="00474BAE">
        <w:rPr>
          <w:rFonts w:ascii="Lato" w:eastAsiaTheme="minorHAnsi" w:hAnsi="Lato" w:cs="Arial"/>
          <w:bCs/>
          <w:iCs/>
          <w:spacing w:val="4"/>
          <w:sz w:val="22"/>
          <w:szCs w:val="22"/>
          <w:lang w:eastAsia="en-US"/>
        </w:rPr>
        <w:t xml:space="preserve"> i SGGW</w:t>
      </w:r>
      <w:r w:rsidR="0007787A" w:rsidRPr="009775C7">
        <w:rPr>
          <w:rFonts w:ascii="Lato" w:eastAsiaTheme="minorHAnsi" w:hAnsi="Lato" w:cs="Arial"/>
          <w:bCs/>
          <w:iCs/>
          <w:spacing w:val="4"/>
          <w:sz w:val="22"/>
          <w:szCs w:val="22"/>
          <w:lang w:eastAsia="en-US"/>
        </w:rPr>
        <w:t xml:space="preserve">, </w:t>
      </w:r>
      <w:r w:rsidRPr="009775C7">
        <w:rPr>
          <w:rFonts w:ascii="Lato" w:eastAsiaTheme="minorHAnsi" w:hAnsi="Lato" w:cs="Arial"/>
          <w:iCs/>
          <w:spacing w:val="4"/>
          <w:sz w:val="22"/>
          <w:szCs w:val="22"/>
          <w:lang w:eastAsia="en-US"/>
        </w:rPr>
        <w:t xml:space="preserve">iż zlokalizowanie inwestycji na części </w:t>
      </w:r>
      <w:r w:rsidR="00B809CB" w:rsidRPr="009775C7">
        <w:rPr>
          <w:rFonts w:ascii="Lato" w:eastAsiaTheme="minorHAnsi" w:hAnsi="Lato" w:cs="Arial"/>
          <w:iCs/>
          <w:spacing w:val="4"/>
          <w:sz w:val="22"/>
          <w:szCs w:val="22"/>
          <w:lang w:eastAsia="en-US"/>
        </w:rPr>
        <w:t xml:space="preserve">ich działek </w:t>
      </w:r>
      <w:r w:rsidRPr="009775C7">
        <w:rPr>
          <w:rFonts w:ascii="Lato" w:eastAsiaTheme="minorHAnsi" w:hAnsi="Lato" w:cs="Arial"/>
          <w:iCs/>
          <w:spacing w:val="4"/>
          <w:sz w:val="22"/>
          <w:szCs w:val="22"/>
          <w:lang w:eastAsia="en-US"/>
        </w:rPr>
        <w:t>spowoduje brak możliwości</w:t>
      </w:r>
      <w:r w:rsidRPr="00890A45">
        <w:rPr>
          <w:rFonts w:ascii="Lato" w:eastAsiaTheme="minorHAnsi" w:hAnsi="Lato" w:cs="Arial"/>
          <w:iCs/>
          <w:spacing w:val="4"/>
          <w:sz w:val="22"/>
          <w:szCs w:val="22"/>
          <w:lang w:eastAsia="en-US"/>
        </w:rPr>
        <w:t xml:space="preserve"> </w:t>
      </w:r>
      <w:r w:rsidR="00B809CB" w:rsidRPr="00890A45">
        <w:rPr>
          <w:rFonts w:ascii="Lato" w:eastAsiaTheme="minorHAnsi" w:hAnsi="Lato" w:cs="Arial"/>
          <w:iCs/>
          <w:spacing w:val="4"/>
          <w:sz w:val="22"/>
          <w:szCs w:val="22"/>
          <w:lang w:eastAsia="en-US"/>
        </w:rPr>
        <w:t xml:space="preserve">ich dotychczasowego wykorzystania lub możliwości planowanego przeznaczenia. </w:t>
      </w:r>
      <w:r w:rsidR="004A091E" w:rsidRPr="00890A45">
        <w:rPr>
          <w:rFonts w:ascii="Lato" w:eastAsiaTheme="minorHAnsi" w:hAnsi="Lato" w:cs="Arial"/>
          <w:iCs/>
          <w:spacing w:val="4"/>
          <w:sz w:val="22"/>
          <w:szCs w:val="22"/>
          <w:lang w:eastAsia="en-US"/>
        </w:rPr>
        <w:t xml:space="preserve">Wyjaśnić bowiem należy, iż </w:t>
      </w:r>
      <w:r w:rsidR="004A091E" w:rsidRPr="00890A45">
        <w:rPr>
          <w:rFonts w:ascii="Lato" w:eastAsiaTheme="minorHAnsi" w:hAnsi="Lato" w:cs="Arial"/>
          <w:bCs/>
          <w:iCs/>
          <w:spacing w:val="4"/>
          <w:sz w:val="22"/>
          <w:szCs w:val="22"/>
          <w:lang w:eastAsia="en-US"/>
        </w:rPr>
        <w:t xml:space="preserve">rzeczone </w:t>
      </w:r>
      <w:r w:rsidR="004A091E" w:rsidRPr="00CE2C7D">
        <w:rPr>
          <w:rFonts w:ascii="Lato" w:eastAsiaTheme="minorHAnsi" w:hAnsi="Lato" w:cs="Arial"/>
          <w:bCs/>
          <w:iCs/>
          <w:spacing w:val="4"/>
          <w:sz w:val="22"/>
          <w:szCs w:val="22"/>
          <w:lang w:eastAsia="en-US" w:bidi="pl-PL"/>
        </w:rPr>
        <w:t xml:space="preserve">kwestie nie są przedmiotem rozważań organów administracji właściwych w sprawie wydania decyzji o ustaleniu lokalizacji inwestycji w zakresie terminalu oraz inwestycji towarzyszących, jak i nie stanowią przedmiotu samej decyzji lokalizacyjnej.  </w:t>
      </w:r>
    </w:p>
    <w:p w14:paraId="07F086A6" w14:textId="26EF366A" w:rsidR="00CE2C7D" w:rsidRPr="00CE2C7D" w:rsidRDefault="004A091E" w:rsidP="00CE2C7D">
      <w:pPr>
        <w:spacing w:after="240" w:line="240" w:lineRule="exact"/>
        <w:jc w:val="both"/>
        <w:rPr>
          <w:rFonts w:ascii="Lato" w:eastAsiaTheme="minorHAnsi" w:hAnsi="Lato" w:cs="Arial"/>
          <w:iCs/>
          <w:spacing w:val="4"/>
          <w:sz w:val="22"/>
          <w:szCs w:val="22"/>
          <w:lang w:eastAsia="en-US" w:bidi="pl-PL"/>
        </w:rPr>
      </w:pPr>
      <w:r w:rsidRPr="00890A45">
        <w:rPr>
          <w:rFonts w:ascii="Lato" w:eastAsiaTheme="minorHAnsi" w:hAnsi="Lato" w:cs="Arial"/>
          <w:iCs/>
          <w:spacing w:val="4"/>
          <w:sz w:val="22"/>
          <w:szCs w:val="22"/>
          <w:lang w:eastAsia="en-US" w:bidi="pl-PL"/>
        </w:rPr>
        <w:t>M</w:t>
      </w:r>
      <w:r w:rsidR="00CE2C7D" w:rsidRPr="00CE2C7D">
        <w:rPr>
          <w:rFonts w:ascii="Lato" w:eastAsiaTheme="minorHAnsi" w:hAnsi="Lato" w:cs="Arial"/>
          <w:iCs/>
          <w:spacing w:val="4"/>
          <w:sz w:val="22"/>
          <w:szCs w:val="22"/>
          <w:lang w:eastAsia="en-US" w:bidi="pl-PL"/>
        </w:rPr>
        <w:t>ożliwość dokonania oceny czy posadowienie gazociągów na gruntach skarżąc</w:t>
      </w:r>
      <w:r w:rsidRPr="00890A45">
        <w:rPr>
          <w:rFonts w:ascii="Lato" w:eastAsiaTheme="minorHAnsi" w:hAnsi="Lato" w:cs="Arial"/>
          <w:iCs/>
          <w:spacing w:val="4"/>
          <w:sz w:val="22"/>
          <w:szCs w:val="22"/>
          <w:lang w:eastAsia="en-US" w:bidi="pl-PL"/>
        </w:rPr>
        <w:t>ych</w:t>
      </w:r>
      <w:r w:rsidR="00CE2C7D" w:rsidRPr="00CE2C7D">
        <w:rPr>
          <w:rFonts w:ascii="Lato" w:eastAsiaTheme="minorHAnsi" w:hAnsi="Lato" w:cs="Arial"/>
          <w:iCs/>
          <w:spacing w:val="4"/>
          <w:sz w:val="22"/>
          <w:szCs w:val="22"/>
          <w:lang w:eastAsia="en-US" w:bidi="pl-PL"/>
        </w:rPr>
        <w:t xml:space="preserve"> pociąga za sobą skutki w postaci braku możliwości dalszego prawidłowego korzystanie </w:t>
      </w:r>
      <w:r w:rsidRPr="00890A45">
        <w:rPr>
          <w:rFonts w:ascii="Lato" w:eastAsiaTheme="minorHAnsi" w:hAnsi="Lato" w:cs="Arial"/>
          <w:iCs/>
          <w:spacing w:val="4"/>
          <w:sz w:val="22"/>
          <w:szCs w:val="22"/>
          <w:lang w:eastAsia="en-US" w:bidi="pl-PL"/>
        </w:rPr>
        <w:br/>
      </w:r>
      <w:r w:rsidR="00CE2C7D" w:rsidRPr="00CE2C7D">
        <w:rPr>
          <w:rFonts w:ascii="Lato" w:eastAsiaTheme="minorHAnsi" w:hAnsi="Lato" w:cs="Arial"/>
          <w:iCs/>
          <w:spacing w:val="4"/>
          <w:sz w:val="22"/>
          <w:szCs w:val="22"/>
          <w:lang w:eastAsia="en-US" w:bidi="pl-PL"/>
        </w:rP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Skutki ograniczenia w korzystaniu z nieruchomości </w:t>
      </w:r>
      <w:r w:rsidR="00AA5DBB">
        <w:rPr>
          <w:rFonts w:ascii="Lato" w:eastAsiaTheme="minorHAnsi" w:hAnsi="Lato" w:cs="Arial"/>
          <w:iCs/>
          <w:spacing w:val="4"/>
          <w:sz w:val="22"/>
          <w:szCs w:val="22"/>
          <w:lang w:eastAsia="en-US" w:bidi="pl-PL"/>
        </w:rPr>
        <w:br/>
      </w:r>
      <w:r w:rsidR="00CE2C7D" w:rsidRPr="00CE2C7D">
        <w:rPr>
          <w:rFonts w:ascii="Lato" w:eastAsiaTheme="minorHAnsi" w:hAnsi="Lato" w:cs="Arial"/>
          <w:iCs/>
          <w:spacing w:val="4"/>
          <w:sz w:val="22"/>
          <w:szCs w:val="22"/>
          <w:lang w:eastAsia="en-US" w:bidi="pl-PL"/>
        </w:rPr>
        <w:t xml:space="preserve">na mocy art. 24 ust. 1 </w:t>
      </w:r>
      <w:r w:rsidR="00CE2C7D" w:rsidRPr="00CE2C7D">
        <w:rPr>
          <w:rFonts w:ascii="Lato" w:eastAsiaTheme="minorHAnsi" w:hAnsi="Lato" w:cs="Arial"/>
          <w:i/>
          <w:iCs/>
          <w:spacing w:val="4"/>
          <w:sz w:val="22"/>
          <w:szCs w:val="22"/>
          <w:lang w:eastAsia="en-US" w:bidi="pl-PL"/>
        </w:rPr>
        <w:t xml:space="preserve">specustawy gazowej </w:t>
      </w:r>
      <w:r w:rsidR="00CE2C7D" w:rsidRPr="00CE2C7D">
        <w:rPr>
          <w:rFonts w:ascii="Lato" w:eastAsiaTheme="minorHAnsi" w:hAnsi="Lato" w:cs="Arial"/>
          <w:iCs/>
          <w:spacing w:val="4"/>
          <w:sz w:val="22"/>
          <w:szCs w:val="22"/>
          <w:lang w:eastAsia="en-US" w:bidi="pl-PL"/>
        </w:rPr>
        <w:t xml:space="preserve">oceniane są jednak w odrębnych postępowaniach, w tym przewidzianym w </w:t>
      </w:r>
      <w:r w:rsidR="00CE2C7D" w:rsidRPr="00CE2C7D">
        <w:rPr>
          <w:rFonts w:ascii="Lato" w:eastAsiaTheme="minorHAnsi" w:hAnsi="Lato" w:cs="Arial"/>
          <w:i/>
          <w:iCs/>
          <w:spacing w:val="4"/>
          <w:sz w:val="22"/>
          <w:szCs w:val="22"/>
          <w:lang w:eastAsia="en-US" w:bidi="pl-PL"/>
        </w:rPr>
        <w:t>specustawie gazowej</w:t>
      </w:r>
      <w:r w:rsidR="00CE2C7D" w:rsidRPr="00CE2C7D">
        <w:rPr>
          <w:rFonts w:ascii="Lato" w:eastAsiaTheme="minorHAnsi" w:hAnsi="Lato" w:cs="Arial"/>
          <w:iCs/>
          <w:spacing w:val="4"/>
          <w:sz w:val="22"/>
          <w:szCs w:val="22"/>
          <w:lang w:eastAsia="en-US" w:bidi="pl-PL"/>
        </w:rPr>
        <w:t xml:space="preserve"> - postępowaniu odszkodowawczym, a nie w decyzji o ustaleniu lokalizacji inwestycji towarzyszącej inwestycjom w zakresie terminalu.</w:t>
      </w:r>
    </w:p>
    <w:p w14:paraId="316A460D" w14:textId="5B177CED" w:rsidR="00CE2C7D" w:rsidRPr="00CE2C7D" w:rsidRDefault="00CE2C7D" w:rsidP="00CE2C7D">
      <w:pPr>
        <w:spacing w:after="240" w:line="240" w:lineRule="exact"/>
        <w:jc w:val="both"/>
        <w:rPr>
          <w:rFonts w:ascii="Lato" w:eastAsiaTheme="minorHAnsi" w:hAnsi="Lato" w:cs="Arial"/>
          <w:iCs/>
          <w:spacing w:val="4"/>
          <w:sz w:val="22"/>
          <w:szCs w:val="22"/>
          <w:lang w:eastAsia="en-US" w:bidi="pl-PL"/>
        </w:rPr>
      </w:pPr>
      <w:r w:rsidRPr="00CE2C7D">
        <w:rPr>
          <w:rFonts w:ascii="Lato" w:eastAsiaTheme="minorHAnsi" w:hAnsi="Lato" w:cs="Arial"/>
          <w:iCs/>
          <w:spacing w:val="4"/>
          <w:sz w:val="22"/>
          <w:szCs w:val="22"/>
          <w:lang w:eastAsia="en-US" w:bidi="pl-PL"/>
        </w:rPr>
        <w:t xml:space="preserve">Lokalizacja inwestycji w zakresie budowy gazociągu z samej istoty tego przedsięwzięcia zawsze stanowi ingerencję w czyjeś prawo własności. Dla decyzji o lokalizacji inwestycji dotychczasowe przeznaczenie nieruchomości nie ma żadnego znaczenia i nie podważa prawidłowości decyzji. Może mieć jednak znaczenie dla obiektywnej możliwości dalszego korzystania z nieruchomości w dotychczasowy sposób i ewentualnego roszczenia odszkodowawczego przysługującego zgodnie z art. 124 ust. 5 </w:t>
      </w:r>
      <w:proofErr w:type="spellStart"/>
      <w:r w:rsidRPr="00CE2C7D">
        <w:rPr>
          <w:rFonts w:ascii="Lato" w:eastAsiaTheme="minorHAnsi" w:hAnsi="Lato" w:cs="Arial"/>
          <w:i/>
          <w:iCs/>
          <w:spacing w:val="4"/>
          <w:sz w:val="22"/>
          <w:szCs w:val="22"/>
          <w:lang w:eastAsia="en-US" w:bidi="pl-PL"/>
        </w:rPr>
        <w:t>ugn</w:t>
      </w:r>
      <w:proofErr w:type="spellEnd"/>
      <w:r w:rsidRPr="00CE2C7D">
        <w:rPr>
          <w:rFonts w:ascii="Lato" w:eastAsiaTheme="minorHAnsi" w:hAnsi="Lato" w:cs="Arial"/>
          <w:iCs/>
          <w:spacing w:val="4"/>
          <w:sz w:val="22"/>
          <w:szCs w:val="22"/>
          <w:lang w:eastAsia="en-US" w:bidi="pl-PL"/>
        </w:rPr>
        <w:t xml:space="preserve">. Według bowiem </w:t>
      </w:r>
      <w:r w:rsidR="004A091E" w:rsidRPr="00890A45">
        <w:rPr>
          <w:rFonts w:ascii="Lato" w:eastAsiaTheme="minorHAnsi" w:hAnsi="Lato" w:cs="Arial"/>
          <w:iCs/>
          <w:spacing w:val="4"/>
          <w:sz w:val="22"/>
          <w:szCs w:val="22"/>
          <w:lang w:eastAsia="en-US" w:bidi="pl-PL"/>
        </w:rPr>
        <w:br/>
      </w:r>
      <w:r w:rsidRPr="00CE2C7D">
        <w:rPr>
          <w:rFonts w:ascii="Lato" w:eastAsiaTheme="minorHAnsi" w:hAnsi="Lato" w:cs="Arial"/>
          <w:iCs/>
          <w:spacing w:val="4"/>
          <w:sz w:val="22"/>
          <w:szCs w:val="22"/>
          <w:lang w:eastAsia="en-US" w:bidi="pl-PL"/>
        </w:rPr>
        <w:t xml:space="preserve">art. 24 ust. 1 </w:t>
      </w:r>
      <w:r w:rsidRPr="00CE2C7D">
        <w:rPr>
          <w:rFonts w:ascii="Lato" w:eastAsiaTheme="minorHAnsi" w:hAnsi="Lato" w:cs="Arial"/>
          <w:i/>
          <w:iCs/>
          <w:spacing w:val="4"/>
          <w:sz w:val="22"/>
          <w:szCs w:val="22"/>
          <w:lang w:eastAsia="en-US" w:bidi="pl-PL"/>
        </w:rPr>
        <w:t>specustawy gazowej</w:t>
      </w:r>
      <w:r w:rsidRPr="00CE2C7D">
        <w:rPr>
          <w:rFonts w:ascii="Lato" w:eastAsiaTheme="minorHAnsi" w:hAnsi="Lato" w:cs="Arial"/>
          <w:iCs/>
          <w:spacing w:val="4"/>
          <w:sz w:val="22"/>
          <w:szCs w:val="22"/>
          <w:lang w:eastAsia="en-US" w:bidi="pl-PL"/>
        </w:rPr>
        <w:t xml:space="preserve">, przepisy art. 124 ust. 4-7 </w:t>
      </w:r>
      <w:proofErr w:type="spellStart"/>
      <w:r w:rsidRPr="00CE2C7D">
        <w:rPr>
          <w:rFonts w:ascii="Lato" w:eastAsiaTheme="minorHAnsi" w:hAnsi="Lato" w:cs="Arial"/>
          <w:i/>
          <w:iCs/>
          <w:spacing w:val="4"/>
          <w:sz w:val="22"/>
          <w:szCs w:val="22"/>
          <w:lang w:eastAsia="en-US" w:bidi="pl-PL"/>
        </w:rPr>
        <w:t>ugn</w:t>
      </w:r>
      <w:proofErr w:type="spellEnd"/>
      <w:r w:rsidRPr="00CE2C7D">
        <w:rPr>
          <w:rFonts w:ascii="Lato" w:eastAsiaTheme="minorHAnsi" w:hAnsi="Lato" w:cs="Arial"/>
          <w:iCs/>
          <w:spacing w:val="4"/>
          <w:sz w:val="22"/>
          <w:szCs w:val="22"/>
          <w:lang w:eastAsia="en-US" w:bidi="pl-PL"/>
        </w:rPr>
        <w:t xml:space="preserve"> stosuje się odpowiednio, z uwzględnieniem przepisów niniejszej ustawy (por. wyroki Wojewódzkiego Sądu Administracyjnego z dnia 30 sierpnia 2019 r., sygn. akt IV SA/</w:t>
      </w:r>
      <w:proofErr w:type="spellStart"/>
      <w:r w:rsidRPr="00CE2C7D">
        <w:rPr>
          <w:rFonts w:ascii="Lato" w:eastAsiaTheme="minorHAnsi" w:hAnsi="Lato" w:cs="Arial"/>
          <w:iCs/>
          <w:spacing w:val="4"/>
          <w:sz w:val="22"/>
          <w:szCs w:val="22"/>
          <w:lang w:eastAsia="en-US" w:bidi="pl-PL"/>
        </w:rPr>
        <w:t>Wa</w:t>
      </w:r>
      <w:proofErr w:type="spellEnd"/>
      <w:r w:rsidRPr="00CE2C7D">
        <w:rPr>
          <w:rFonts w:ascii="Lato" w:eastAsiaTheme="minorHAnsi" w:hAnsi="Lato" w:cs="Arial"/>
          <w:iCs/>
          <w:spacing w:val="4"/>
          <w:sz w:val="22"/>
          <w:szCs w:val="22"/>
          <w:lang w:eastAsia="en-US" w:bidi="pl-PL"/>
        </w:rPr>
        <w:t xml:space="preserve"> 1477/19 i z dnia </w:t>
      </w:r>
      <w:r w:rsidR="004A091E" w:rsidRPr="00890A45">
        <w:rPr>
          <w:rFonts w:ascii="Lato" w:eastAsiaTheme="minorHAnsi" w:hAnsi="Lato" w:cs="Arial"/>
          <w:iCs/>
          <w:spacing w:val="4"/>
          <w:sz w:val="22"/>
          <w:szCs w:val="22"/>
          <w:lang w:eastAsia="en-US" w:bidi="pl-PL"/>
        </w:rPr>
        <w:br/>
      </w:r>
      <w:r w:rsidRPr="00CE2C7D">
        <w:rPr>
          <w:rFonts w:ascii="Lato" w:eastAsiaTheme="minorHAnsi" w:hAnsi="Lato" w:cs="Arial"/>
          <w:iCs/>
          <w:spacing w:val="4"/>
          <w:sz w:val="22"/>
          <w:szCs w:val="22"/>
          <w:lang w:eastAsia="en-US" w:bidi="pl-PL"/>
        </w:rPr>
        <w:t>31 sierpnia 2018 r., sygn. akt IV SA/</w:t>
      </w:r>
      <w:proofErr w:type="spellStart"/>
      <w:r w:rsidRPr="00CE2C7D">
        <w:rPr>
          <w:rFonts w:ascii="Lato" w:eastAsiaTheme="minorHAnsi" w:hAnsi="Lato" w:cs="Arial"/>
          <w:iCs/>
          <w:spacing w:val="4"/>
          <w:sz w:val="22"/>
          <w:szCs w:val="22"/>
          <w:lang w:eastAsia="en-US" w:bidi="pl-PL"/>
        </w:rPr>
        <w:t>Wa</w:t>
      </w:r>
      <w:proofErr w:type="spellEnd"/>
      <w:r w:rsidRPr="00CE2C7D">
        <w:rPr>
          <w:rFonts w:ascii="Lato" w:eastAsiaTheme="minorHAnsi" w:hAnsi="Lato" w:cs="Arial"/>
          <w:iCs/>
          <w:spacing w:val="4"/>
          <w:sz w:val="22"/>
          <w:szCs w:val="22"/>
          <w:lang w:eastAsia="en-US" w:bidi="pl-PL"/>
        </w:rPr>
        <w:t xml:space="preserve"> 3345/17, </w:t>
      </w:r>
      <w:proofErr w:type="spellStart"/>
      <w:r w:rsidRPr="00CE2C7D">
        <w:rPr>
          <w:rFonts w:ascii="Lato" w:eastAsiaTheme="minorHAnsi" w:hAnsi="Lato" w:cs="Arial"/>
          <w:iCs/>
          <w:spacing w:val="4"/>
          <w:sz w:val="22"/>
          <w:szCs w:val="22"/>
          <w:lang w:eastAsia="en-US" w:bidi="pl-PL"/>
        </w:rPr>
        <w:t>opubl</w:t>
      </w:r>
      <w:proofErr w:type="spellEnd"/>
      <w:r w:rsidRPr="00CE2C7D">
        <w:rPr>
          <w:rFonts w:ascii="Lato" w:eastAsiaTheme="minorHAnsi" w:hAnsi="Lato" w:cs="Arial"/>
          <w:iCs/>
          <w:spacing w:val="4"/>
          <w:sz w:val="22"/>
          <w:szCs w:val="22"/>
          <w:lang w:eastAsia="en-US" w:bidi="pl-PL"/>
        </w:rPr>
        <w:t>. Centralna Baza Orzeczeń Sądów Administracyjnych).</w:t>
      </w:r>
    </w:p>
    <w:p w14:paraId="550E3FF5" w14:textId="0A36863C" w:rsidR="00CE2C7D" w:rsidRPr="00CE2C7D" w:rsidRDefault="00CE2C7D" w:rsidP="00CE2C7D">
      <w:pPr>
        <w:spacing w:after="240" w:line="240" w:lineRule="exact"/>
        <w:jc w:val="both"/>
        <w:rPr>
          <w:rFonts w:ascii="Lato" w:eastAsiaTheme="minorHAnsi" w:hAnsi="Lato" w:cs="Arial"/>
          <w:iCs/>
          <w:spacing w:val="4"/>
          <w:sz w:val="22"/>
          <w:szCs w:val="22"/>
          <w:lang w:eastAsia="en-US"/>
        </w:rPr>
      </w:pPr>
      <w:r w:rsidRPr="00CE2C7D">
        <w:rPr>
          <w:rFonts w:ascii="Lato" w:eastAsiaTheme="minorHAnsi" w:hAnsi="Lato" w:cs="Arial"/>
          <w:iCs/>
          <w:spacing w:val="4"/>
          <w:sz w:val="22"/>
          <w:szCs w:val="22"/>
          <w:lang w:eastAsia="en-US"/>
        </w:rPr>
        <w:lastRenderedPageBreak/>
        <w:t xml:space="preserve">Zgodnie z art. 124 ust. 4 </w:t>
      </w:r>
      <w:proofErr w:type="spellStart"/>
      <w:r w:rsidRPr="00CE2C7D">
        <w:rPr>
          <w:rFonts w:ascii="Lato" w:eastAsiaTheme="minorHAnsi" w:hAnsi="Lato" w:cs="Arial"/>
          <w:i/>
          <w:iCs/>
          <w:spacing w:val="4"/>
          <w:sz w:val="22"/>
          <w:szCs w:val="22"/>
          <w:lang w:eastAsia="en-US"/>
        </w:rPr>
        <w:t>ugn</w:t>
      </w:r>
      <w:proofErr w:type="spellEnd"/>
      <w:r w:rsidRPr="00CE2C7D">
        <w:rPr>
          <w:rFonts w:ascii="Lato" w:eastAsiaTheme="minorHAnsi" w:hAnsi="Lato" w:cs="Arial"/>
          <w:iCs/>
          <w:spacing w:val="4"/>
          <w:sz w:val="22"/>
          <w:szCs w:val="22"/>
          <w:lang w:eastAsia="en-US"/>
        </w:rPr>
        <w:t xml:space="preserve">, na osobie lub jednostce organizacyjnej występującej </w:t>
      </w:r>
      <w:r w:rsidR="004A091E" w:rsidRPr="00890A45">
        <w:rPr>
          <w:rFonts w:ascii="Lato" w:eastAsiaTheme="minorHAnsi" w:hAnsi="Lato" w:cs="Arial"/>
          <w:iCs/>
          <w:spacing w:val="4"/>
          <w:sz w:val="22"/>
          <w:szCs w:val="22"/>
          <w:lang w:eastAsia="en-US"/>
        </w:rPr>
        <w:br/>
      </w:r>
      <w:r w:rsidRPr="00CE2C7D">
        <w:rPr>
          <w:rFonts w:ascii="Lato" w:eastAsiaTheme="minorHAnsi" w:hAnsi="Lato" w:cs="Arial"/>
          <w:iCs/>
          <w:spacing w:val="4"/>
          <w:sz w:val="22"/>
          <w:szCs w:val="22"/>
          <w:lang w:eastAsia="en-US"/>
        </w:rPr>
        <w:t xml:space="preserve">o zezwolenie ciąży obowiązek przywrócenia nieruchomości do stanu poprzedniego, niezwłocznie po założeniu lub przeprowadzeniu ciągów, przewodów i urządzeń, </w:t>
      </w:r>
      <w:r w:rsidR="004A091E" w:rsidRPr="00890A45">
        <w:rPr>
          <w:rFonts w:ascii="Lato" w:eastAsiaTheme="minorHAnsi" w:hAnsi="Lato" w:cs="Arial"/>
          <w:iCs/>
          <w:spacing w:val="4"/>
          <w:sz w:val="22"/>
          <w:szCs w:val="22"/>
          <w:lang w:eastAsia="en-US"/>
        </w:rPr>
        <w:br/>
      </w:r>
      <w:r w:rsidRPr="00CE2C7D">
        <w:rPr>
          <w:rFonts w:ascii="Lato" w:eastAsiaTheme="minorHAnsi" w:hAnsi="Lato" w:cs="Arial"/>
          <w:iCs/>
          <w:spacing w:val="4"/>
          <w:sz w:val="22"/>
          <w:szCs w:val="22"/>
          <w:lang w:eastAsia="en-US"/>
        </w:rPr>
        <w:t>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1EB86EAD" w14:textId="67F94940" w:rsidR="00CE2C7D" w:rsidRPr="00CE2C7D" w:rsidRDefault="00CE2C7D" w:rsidP="00CE2C7D">
      <w:pPr>
        <w:spacing w:after="240" w:line="240" w:lineRule="exact"/>
        <w:jc w:val="both"/>
        <w:rPr>
          <w:rFonts w:ascii="Lato" w:eastAsiaTheme="minorHAnsi" w:hAnsi="Lato" w:cs="Arial"/>
          <w:iCs/>
          <w:spacing w:val="4"/>
          <w:sz w:val="22"/>
          <w:szCs w:val="22"/>
          <w:lang w:eastAsia="en-US"/>
        </w:rPr>
      </w:pPr>
      <w:r w:rsidRPr="00CE2C7D">
        <w:rPr>
          <w:rFonts w:ascii="Lato" w:eastAsiaTheme="minorHAnsi" w:hAnsi="Lato" w:cs="Arial"/>
          <w:iCs/>
          <w:spacing w:val="4"/>
          <w:sz w:val="22"/>
          <w:szCs w:val="22"/>
          <w:lang w:eastAsia="en-US"/>
        </w:rPr>
        <w:t xml:space="preserve">Odszkodowanie, o którym mowa w art. 124 ust. 4 w zw. z art. 128 ust. 4 </w:t>
      </w:r>
      <w:proofErr w:type="spellStart"/>
      <w:r w:rsidRPr="00CE2C7D">
        <w:rPr>
          <w:rFonts w:ascii="Lato" w:eastAsiaTheme="minorHAnsi" w:hAnsi="Lato" w:cs="Arial"/>
          <w:i/>
          <w:iCs/>
          <w:spacing w:val="4"/>
          <w:sz w:val="22"/>
          <w:szCs w:val="22"/>
          <w:lang w:eastAsia="en-US"/>
        </w:rPr>
        <w:t>ugn</w:t>
      </w:r>
      <w:proofErr w:type="spellEnd"/>
      <w:r w:rsidRPr="00CE2C7D">
        <w:rPr>
          <w:rFonts w:ascii="Lato" w:eastAsiaTheme="minorHAnsi" w:hAnsi="Lato" w:cs="Arial"/>
          <w:iCs/>
          <w:spacing w:val="4"/>
          <w:sz w:val="22"/>
          <w:szCs w:val="22"/>
          <w:lang w:eastAsia="en-US"/>
        </w:rPr>
        <w:t xml:space="preserve"> jest odszkodowaniem za szkody wynikające z ograniczenia sposobu korzystania </w:t>
      </w:r>
      <w:r w:rsidR="004A091E" w:rsidRPr="00890A45">
        <w:rPr>
          <w:rFonts w:ascii="Lato" w:eastAsiaTheme="minorHAnsi" w:hAnsi="Lato" w:cs="Arial"/>
          <w:iCs/>
          <w:spacing w:val="4"/>
          <w:sz w:val="22"/>
          <w:szCs w:val="22"/>
          <w:lang w:eastAsia="en-US"/>
        </w:rPr>
        <w:br/>
      </w:r>
      <w:r w:rsidRPr="00CE2C7D">
        <w:rPr>
          <w:rFonts w:ascii="Lato" w:eastAsiaTheme="minorHAnsi" w:hAnsi="Lato" w:cs="Arial"/>
          <w:iCs/>
          <w:spacing w:val="4"/>
          <w:sz w:val="22"/>
          <w:szCs w:val="22"/>
          <w:lang w:eastAsia="en-US"/>
        </w:rPr>
        <w:t xml:space="preserve">z nieruchomości, a więc w istocie za ograniczenia prawa do nieruchomości. </w:t>
      </w:r>
      <w:r w:rsidRPr="00CE2C7D">
        <w:rPr>
          <w:rFonts w:ascii="Lato" w:eastAsiaTheme="minorHAnsi" w:hAnsi="Lato" w:cs="Arial"/>
          <w:bCs/>
          <w:iCs/>
          <w:spacing w:val="4"/>
          <w:sz w:val="22"/>
          <w:szCs w:val="22"/>
          <w:lang w:eastAsia="en-US"/>
        </w:rPr>
        <w:t>Odszkodowanie</w:t>
      </w:r>
      <w:r w:rsidRPr="00CE2C7D">
        <w:rPr>
          <w:rFonts w:ascii="Lato" w:eastAsiaTheme="minorHAnsi" w:hAnsi="Lato" w:cs="Arial"/>
          <w:iCs/>
          <w:spacing w:val="4"/>
          <w:sz w:val="22"/>
          <w:szCs w:val="22"/>
          <w:lang w:eastAsia="en-US"/>
        </w:rPr>
        <w:t xml:space="preserve"> jest jednak </w:t>
      </w:r>
      <w:r w:rsidRPr="00CE2C7D">
        <w:rPr>
          <w:rFonts w:ascii="Lato" w:eastAsiaTheme="minorHAnsi" w:hAnsi="Lato" w:cs="Arial"/>
          <w:bCs/>
          <w:iCs/>
          <w:spacing w:val="4"/>
          <w:sz w:val="22"/>
          <w:szCs w:val="22"/>
          <w:lang w:eastAsia="en-US"/>
        </w:rPr>
        <w:t>należne</w:t>
      </w:r>
      <w:r w:rsidRPr="00CE2C7D">
        <w:rPr>
          <w:rFonts w:ascii="Lato" w:eastAsiaTheme="minorHAnsi" w:hAnsi="Lato" w:cs="Arial"/>
          <w:iCs/>
          <w:spacing w:val="4"/>
          <w:sz w:val="22"/>
          <w:szCs w:val="22"/>
          <w:lang w:eastAsia="en-US"/>
        </w:rPr>
        <w:t xml:space="preserve"> tylko </w:t>
      </w:r>
      <w:r w:rsidRPr="00CE2C7D">
        <w:rPr>
          <w:rFonts w:ascii="Lato" w:eastAsiaTheme="minorHAnsi" w:hAnsi="Lato" w:cs="Arial"/>
          <w:bCs/>
          <w:iCs/>
          <w:spacing w:val="4"/>
          <w:sz w:val="22"/>
          <w:szCs w:val="22"/>
          <w:lang w:eastAsia="en-US"/>
        </w:rPr>
        <w:t>po wykazaniu zaistnienia szkody</w:t>
      </w:r>
      <w:r w:rsidRPr="00CE2C7D">
        <w:rPr>
          <w:rFonts w:ascii="Lato" w:eastAsiaTheme="minorHAnsi" w:hAnsi="Lato" w:cs="Arial"/>
          <w:iCs/>
          <w:spacing w:val="4"/>
          <w:sz w:val="22"/>
          <w:szCs w:val="22"/>
          <w:lang w:eastAsia="en-US"/>
        </w:rPr>
        <w:t xml:space="preserve">, a nie samej potencjalności jej zaistnienia. Szkoda stanowi różnicę między stanem nieruchomości </w:t>
      </w:r>
      <w:r w:rsidR="004A091E" w:rsidRPr="00890A45">
        <w:rPr>
          <w:rFonts w:ascii="Lato" w:eastAsiaTheme="minorHAnsi" w:hAnsi="Lato" w:cs="Arial"/>
          <w:iCs/>
          <w:spacing w:val="4"/>
          <w:sz w:val="22"/>
          <w:szCs w:val="22"/>
          <w:lang w:eastAsia="en-US"/>
        </w:rPr>
        <w:br/>
      </w:r>
      <w:r w:rsidRPr="00CE2C7D">
        <w:rPr>
          <w:rFonts w:ascii="Lato" w:eastAsiaTheme="minorHAnsi" w:hAnsi="Lato" w:cs="Arial"/>
          <w:iCs/>
          <w:spacing w:val="4"/>
          <w:sz w:val="22"/>
          <w:szCs w:val="22"/>
          <w:lang w:eastAsia="en-US"/>
        </w:rPr>
        <w:t>(jej części składowych, lub praw z nią związanych) przed rozpoczęciem działań inwestycyjnych w zakresie budowy urządzeń infrastruktury technicznej, a stanem po ich wybudowaniu.</w:t>
      </w:r>
    </w:p>
    <w:p w14:paraId="0F5B6F04" w14:textId="6CA8DA6E" w:rsidR="00CE2C7D" w:rsidRPr="00CE2C7D" w:rsidRDefault="00CE2C7D" w:rsidP="00CE2C7D">
      <w:pPr>
        <w:spacing w:after="240" w:line="240" w:lineRule="exact"/>
        <w:jc w:val="both"/>
        <w:rPr>
          <w:rFonts w:ascii="Lato" w:eastAsiaTheme="minorHAnsi" w:hAnsi="Lato" w:cs="Arial"/>
          <w:iCs/>
          <w:spacing w:val="4"/>
          <w:sz w:val="22"/>
          <w:szCs w:val="22"/>
          <w:lang w:eastAsia="en-US"/>
        </w:rPr>
      </w:pPr>
      <w:r w:rsidRPr="00CE2C7D">
        <w:rPr>
          <w:rFonts w:ascii="Lato" w:eastAsiaTheme="minorHAnsi" w:hAnsi="Lato" w:cs="Arial"/>
          <w:iCs/>
          <w:spacing w:val="4"/>
          <w:sz w:val="22"/>
          <w:szCs w:val="22"/>
          <w:lang w:eastAsia="en-US"/>
        </w:rPr>
        <w:t xml:space="preserve">Jednakże kwestie związane z ustaleniem wysokości i wypłatą odszkodowań, mimo </w:t>
      </w:r>
      <w:r w:rsidR="004A091E" w:rsidRPr="00890A45">
        <w:rPr>
          <w:rFonts w:ascii="Lato" w:eastAsiaTheme="minorHAnsi" w:hAnsi="Lato" w:cs="Arial"/>
          <w:iCs/>
          <w:spacing w:val="4"/>
          <w:sz w:val="22"/>
          <w:szCs w:val="22"/>
          <w:lang w:eastAsia="en-US"/>
        </w:rPr>
        <w:br/>
      </w:r>
      <w:r w:rsidRPr="00CE2C7D">
        <w:rPr>
          <w:rFonts w:ascii="Lato" w:eastAsiaTheme="minorHAnsi" w:hAnsi="Lato" w:cs="Arial"/>
          <w:iCs/>
          <w:spacing w:val="4"/>
          <w:sz w:val="22"/>
          <w:szCs w:val="22"/>
          <w:lang w:eastAsia="en-US"/>
        </w:rPr>
        <w:t>iż w pewnym stopniu są związane z decyzją o ustaleniu lokalizacji inwestycji towarzyszącej inwestycjom w zakresie terminalu, stanowią oddzielne byty, podlegające odrębnym trybom zaskarżenia.</w:t>
      </w:r>
      <w:r w:rsidR="004A091E" w:rsidRPr="00890A45">
        <w:rPr>
          <w:rFonts w:ascii="Lato" w:eastAsiaTheme="minorHAnsi" w:hAnsi="Lato" w:cs="Arial"/>
          <w:iCs/>
          <w:spacing w:val="4"/>
          <w:sz w:val="22"/>
          <w:szCs w:val="22"/>
          <w:lang w:eastAsia="en-US"/>
        </w:rPr>
        <w:t xml:space="preserve"> </w:t>
      </w:r>
      <w:r w:rsidRPr="00CE2C7D">
        <w:rPr>
          <w:rFonts w:ascii="Lato" w:eastAsiaTheme="minorHAnsi" w:hAnsi="Lato" w:cs="Arial"/>
          <w:iCs/>
          <w:spacing w:val="4"/>
          <w:sz w:val="22"/>
          <w:szCs w:val="22"/>
          <w:lang w:eastAsia="en-US"/>
        </w:rPr>
        <w:t xml:space="preserve">Wysokość odszkodowania jest przedmiotem odrębnego postępowania administracyjnego prowadzonego przez Wojewodę na podstawie przepisów </w:t>
      </w:r>
      <w:r w:rsidRPr="00CE2C7D">
        <w:rPr>
          <w:rFonts w:ascii="Lato" w:eastAsiaTheme="minorHAnsi" w:hAnsi="Lato" w:cs="Arial"/>
          <w:i/>
          <w:iCs/>
          <w:spacing w:val="4"/>
          <w:sz w:val="22"/>
          <w:szCs w:val="22"/>
          <w:lang w:eastAsia="en-US"/>
        </w:rPr>
        <w:t>specustawy gazowej</w:t>
      </w:r>
      <w:r w:rsidRPr="00CE2C7D">
        <w:rPr>
          <w:rFonts w:ascii="Lato" w:eastAsiaTheme="minorHAnsi" w:hAnsi="Lato" w:cs="Arial"/>
          <w:iCs/>
          <w:spacing w:val="4"/>
          <w:sz w:val="22"/>
          <w:szCs w:val="22"/>
          <w:lang w:eastAsia="en-US"/>
        </w:rPr>
        <w:t xml:space="preserve"> oraz odpowiednich przepisów </w:t>
      </w:r>
      <w:proofErr w:type="spellStart"/>
      <w:r w:rsidRPr="00CE2C7D">
        <w:rPr>
          <w:rFonts w:ascii="Lato" w:eastAsiaTheme="minorHAnsi" w:hAnsi="Lato" w:cs="Arial"/>
          <w:i/>
          <w:iCs/>
          <w:spacing w:val="4"/>
          <w:sz w:val="22"/>
          <w:szCs w:val="22"/>
          <w:lang w:eastAsia="en-US"/>
        </w:rPr>
        <w:t>ugn</w:t>
      </w:r>
      <w:proofErr w:type="spellEnd"/>
      <w:r w:rsidRPr="00CE2C7D">
        <w:rPr>
          <w:rFonts w:ascii="Lato" w:eastAsiaTheme="minorHAnsi" w:hAnsi="Lato" w:cs="Arial"/>
          <w:i/>
          <w:iCs/>
          <w:spacing w:val="4"/>
          <w:sz w:val="22"/>
          <w:szCs w:val="22"/>
          <w:lang w:eastAsia="en-US"/>
        </w:rPr>
        <w:t>.</w:t>
      </w:r>
      <w:r w:rsidRPr="00CE2C7D">
        <w:rPr>
          <w:rFonts w:ascii="Lato" w:eastAsiaTheme="minorHAnsi" w:hAnsi="Lato" w:cs="Arial"/>
          <w:iCs/>
          <w:spacing w:val="4"/>
          <w:sz w:val="22"/>
          <w:szCs w:val="22"/>
          <w:lang w:eastAsia="en-US"/>
        </w:rPr>
        <w:t xml:space="preserve"> Podstawą wypłaty odszkodowań są decyzje administracyjne wydawane po uzyskaniu przez organ opinii rzeczoznawców majątkowych. Kwestia dotycząca wypłaty odszkodowania, jak również ustalenie jego wysokości, może nastąpić ewentualnie po zrealizowaniu inwestycji. Wobec powyższego, szeroko rozumiane kwestie odszkodowawcze za ustanowienie służebności publicznej, na podstawie ww. </w:t>
      </w:r>
      <w:r w:rsidRPr="00CE2C7D">
        <w:rPr>
          <w:rFonts w:ascii="Lato" w:eastAsiaTheme="minorHAnsi" w:hAnsi="Lato" w:cs="Arial"/>
          <w:bCs/>
          <w:iCs/>
          <w:spacing w:val="4"/>
          <w:sz w:val="22"/>
          <w:szCs w:val="22"/>
          <w:lang w:eastAsia="en-US" w:bidi="pl-PL"/>
        </w:rPr>
        <w:t xml:space="preserve">art. 24 ust. 1 </w:t>
      </w:r>
      <w:r w:rsidRPr="00CE2C7D">
        <w:rPr>
          <w:rFonts w:ascii="Lato" w:eastAsiaTheme="minorHAnsi" w:hAnsi="Lato" w:cs="Arial"/>
          <w:bCs/>
          <w:i/>
          <w:iCs/>
          <w:spacing w:val="4"/>
          <w:sz w:val="22"/>
          <w:szCs w:val="22"/>
          <w:lang w:eastAsia="en-US" w:bidi="pl-PL"/>
        </w:rPr>
        <w:t>specustawy gazowej</w:t>
      </w:r>
      <w:r w:rsidRPr="00CE2C7D">
        <w:rPr>
          <w:rFonts w:ascii="Lato" w:eastAsiaTheme="minorHAnsi" w:hAnsi="Lato" w:cs="Arial"/>
          <w:iCs/>
          <w:spacing w:val="4"/>
          <w:sz w:val="22"/>
          <w:szCs w:val="22"/>
          <w:lang w:eastAsia="en-US"/>
        </w:rPr>
        <w:t xml:space="preserve">, nie są przedmiotem decyzji o ustaleniu lokalizacji inwestycji towarzyszącej inwestycjom </w:t>
      </w:r>
      <w:r w:rsidR="004A091E" w:rsidRPr="00890A45">
        <w:rPr>
          <w:rFonts w:ascii="Lato" w:eastAsiaTheme="minorHAnsi" w:hAnsi="Lato" w:cs="Arial"/>
          <w:iCs/>
          <w:spacing w:val="4"/>
          <w:sz w:val="22"/>
          <w:szCs w:val="22"/>
          <w:lang w:eastAsia="en-US"/>
        </w:rPr>
        <w:br/>
      </w:r>
      <w:r w:rsidRPr="00CE2C7D">
        <w:rPr>
          <w:rFonts w:ascii="Lato" w:eastAsiaTheme="minorHAnsi" w:hAnsi="Lato" w:cs="Arial"/>
          <w:iCs/>
          <w:spacing w:val="4"/>
          <w:sz w:val="22"/>
          <w:szCs w:val="22"/>
          <w:lang w:eastAsia="en-US"/>
        </w:rPr>
        <w:t xml:space="preserve">w zakresie terminalu. </w:t>
      </w:r>
    </w:p>
    <w:p w14:paraId="492CBD95" w14:textId="59800F83" w:rsidR="00CE2C7D" w:rsidRPr="00CE2C7D" w:rsidRDefault="00CE2C7D" w:rsidP="00CE2C7D">
      <w:pPr>
        <w:spacing w:after="240" w:line="240" w:lineRule="exact"/>
        <w:jc w:val="both"/>
        <w:rPr>
          <w:rFonts w:ascii="Lato" w:eastAsiaTheme="minorHAnsi" w:hAnsi="Lato" w:cs="Arial"/>
          <w:iCs/>
          <w:spacing w:val="4"/>
          <w:sz w:val="22"/>
          <w:szCs w:val="22"/>
          <w:lang w:eastAsia="en-US"/>
        </w:rPr>
      </w:pPr>
      <w:r w:rsidRPr="00CE2C7D">
        <w:rPr>
          <w:rFonts w:ascii="Lato" w:eastAsiaTheme="minorHAnsi" w:hAnsi="Lato" w:cs="Arial"/>
          <w:iCs/>
          <w:spacing w:val="4"/>
          <w:sz w:val="22"/>
          <w:szCs w:val="22"/>
          <w:lang w:eastAsia="en-US"/>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004A091E" w:rsidRPr="00890A45">
        <w:rPr>
          <w:rFonts w:ascii="Lato" w:eastAsiaTheme="minorHAnsi" w:hAnsi="Lato" w:cs="Arial"/>
          <w:iCs/>
          <w:spacing w:val="4"/>
          <w:sz w:val="22"/>
          <w:szCs w:val="22"/>
          <w:lang w:eastAsia="en-US"/>
        </w:rPr>
        <w:br/>
      </w:r>
      <w:r w:rsidRPr="00CE2C7D">
        <w:rPr>
          <w:rFonts w:ascii="Lato" w:eastAsiaTheme="minorHAnsi" w:hAnsi="Lato" w:cs="Arial"/>
          <w:iCs/>
          <w:spacing w:val="4"/>
          <w:sz w:val="22"/>
          <w:szCs w:val="22"/>
          <w:lang w:eastAsia="en-US"/>
        </w:rPr>
        <w:t>są rekompensowane stosownym odszkodowaniem.</w:t>
      </w:r>
      <w:r w:rsidR="004A091E" w:rsidRPr="00890A45">
        <w:rPr>
          <w:rFonts w:ascii="Lato" w:eastAsiaTheme="minorHAnsi" w:hAnsi="Lato" w:cs="Arial"/>
          <w:iCs/>
          <w:spacing w:val="4"/>
          <w:sz w:val="22"/>
          <w:szCs w:val="22"/>
          <w:lang w:eastAsia="en-US"/>
        </w:rPr>
        <w:t xml:space="preserve"> </w:t>
      </w:r>
      <w:r w:rsidRPr="00CE2C7D">
        <w:rPr>
          <w:rFonts w:ascii="Lato" w:eastAsiaTheme="minorHAnsi" w:hAnsi="Lato" w:cs="Arial"/>
          <w:iCs/>
          <w:spacing w:val="4"/>
          <w:sz w:val="22"/>
          <w:szCs w:val="22"/>
          <w:lang w:eastAsia="en-US" w:bidi="pl-PL"/>
        </w:rPr>
        <w:t xml:space="preserve">Natomiast ustawodawca wyraźnie przesądził, że właściwym instrumentem prawnym, służącym ochronie właściciela gruntu, zajętego jedynie częściowo na potrzeby inwestycji, jest żądanie wykupu przez </w:t>
      </w:r>
      <w:r w:rsidRPr="00CE2C7D">
        <w:rPr>
          <w:rFonts w:ascii="Lato" w:eastAsiaTheme="minorHAnsi" w:hAnsi="Lato" w:cs="Arial"/>
          <w:i/>
          <w:iCs/>
          <w:spacing w:val="4"/>
          <w:sz w:val="22"/>
          <w:szCs w:val="22"/>
          <w:lang w:eastAsia="en-US" w:bidi="pl-PL"/>
        </w:rPr>
        <w:t>inwestora</w:t>
      </w:r>
      <w:r w:rsidRPr="00CE2C7D">
        <w:rPr>
          <w:rFonts w:ascii="Lato" w:eastAsiaTheme="minorHAnsi" w:hAnsi="Lato" w:cs="Arial"/>
          <w:iCs/>
          <w:spacing w:val="4"/>
          <w:sz w:val="22"/>
          <w:szCs w:val="22"/>
          <w:lang w:eastAsia="en-US" w:bidi="pl-PL"/>
        </w:rPr>
        <w:t xml:space="preserve"> całości nieruchomości na zasadach przewidzianych w art. 124 ust. 5 </w:t>
      </w:r>
      <w:proofErr w:type="spellStart"/>
      <w:r w:rsidRPr="00CE2C7D">
        <w:rPr>
          <w:rFonts w:ascii="Lato" w:eastAsiaTheme="minorHAnsi" w:hAnsi="Lato" w:cs="Arial"/>
          <w:i/>
          <w:iCs/>
          <w:spacing w:val="4"/>
          <w:sz w:val="22"/>
          <w:szCs w:val="22"/>
          <w:lang w:eastAsia="en-US" w:bidi="pl-PL"/>
        </w:rPr>
        <w:t>ugn</w:t>
      </w:r>
      <w:proofErr w:type="spellEnd"/>
      <w:r w:rsidRPr="00CE2C7D">
        <w:rPr>
          <w:rFonts w:ascii="Lato" w:eastAsiaTheme="minorHAnsi" w:hAnsi="Lato" w:cs="Arial"/>
          <w:iCs/>
          <w:spacing w:val="4"/>
          <w:sz w:val="22"/>
          <w:szCs w:val="22"/>
          <w:lang w:eastAsia="en-US" w:bidi="pl-PL"/>
        </w:rPr>
        <w:t>, gdyby zachodziła rzeczywista przeszkoda w dalszym prawidłowym korzystaniu z nieruchomości w sposób dotychczasowy albo w sposób zgodny z jej dotychczasowym przeznaczeniem.</w:t>
      </w:r>
    </w:p>
    <w:p w14:paraId="5471CB6E" w14:textId="418E4AFF" w:rsidR="00CE2C7D" w:rsidRPr="00CE2C7D" w:rsidRDefault="00CE2C7D" w:rsidP="00CE2C7D">
      <w:pPr>
        <w:spacing w:after="240" w:line="240" w:lineRule="exact"/>
        <w:jc w:val="both"/>
        <w:rPr>
          <w:rFonts w:ascii="Lato" w:eastAsiaTheme="minorHAnsi" w:hAnsi="Lato" w:cs="Arial"/>
          <w:iCs/>
          <w:spacing w:val="4"/>
          <w:sz w:val="22"/>
          <w:szCs w:val="22"/>
          <w:lang w:eastAsia="en-US"/>
        </w:rPr>
      </w:pPr>
      <w:r w:rsidRPr="00CE2C7D">
        <w:rPr>
          <w:rFonts w:ascii="Lato" w:eastAsiaTheme="minorHAnsi" w:hAnsi="Lato" w:cs="Arial"/>
          <w:iCs/>
          <w:spacing w:val="4"/>
          <w:sz w:val="22"/>
          <w:szCs w:val="22"/>
          <w:lang w:eastAsia="en-US"/>
        </w:rPr>
        <w:t xml:space="preserve">Przepis art. 124 ust. 5 </w:t>
      </w:r>
      <w:proofErr w:type="spellStart"/>
      <w:r w:rsidRPr="00CE2C7D">
        <w:rPr>
          <w:rFonts w:ascii="Lato" w:eastAsiaTheme="minorHAnsi" w:hAnsi="Lato" w:cs="Arial"/>
          <w:i/>
          <w:iCs/>
          <w:spacing w:val="4"/>
          <w:sz w:val="22"/>
          <w:szCs w:val="22"/>
          <w:lang w:eastAsia="en-US"/>
        </w:rPr>
        <w:t>ugn</w:t>
      </w:r>
      <w:proofErr w:type="spellEnd"/>
      <w:r w:rsidRPr="00CE2C7D">
        <w:rPr>
          <w:rFonts w:ascii="Lato" w:eastAsiaTheme="minorHAnsi" w:hAnsi="Lato" w:cs="Arial"/>
          <w:iCs/>
          <w:spacing w:val="4"/>
          <w:sz w:val="22"/>
          <w:szCs w:val="22"/>
          <w:lang w:eastAsia="en-US"/>
        </w:rPr>
        <w:t xml:space="preserve"> przyznaje właścicielowi albo użytkownikowi wieczystemu nieruchomości prawo żądania nabycia od niego w drodze umowy własności lub prawa użytkowania wieczystego, jeżeli założenie lub przeprowadzenie ciągów, przewodów </w:t>
      </w:r>
      <w:r w:rsidR="004A091E" w:rsidRPr="00890A45">
        <w:rPr>
          <w:rFonts w:ascii="Lato" w:eastAsiaTheme="minorHAnsi" w:hAnsi="Lato" w:cs="Arial"/>
          <w:iCs/>
          <w:spacing w:val="4"/>
          <w:sz w:val="22"/>
          <w:szCs w:val="22"/>
          <w:lang w:eastAsia="en-US"/>
        </w:rPr>
        <w:br/>
      </w:r>
      <w:r w:rsidRPr="00CE2C7D">
        <w:rPr>
          <w:rFonts w:ascii="Lato" w:eastAsiaTheme="minorHAnsi" w:hAnsi="Lato" w:cs="Arial"/>
          <w:iCs/>
          <w:spacing w:val="4"/>
          <w:sz w:val="22"/>
          <w:szCs w:val="22"/>
          <w:lang w:eastAsia="en-US"/>
        </w:rP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004A091E" w:rsidRPr="00890A45">
        <w:rPr>
          <w:rFonts w:ascii="Lato" w:eastAsiaTheme="minorHAnsi" w:hAnsi="Lato" w:cs="Arial"/>
          <w:iCs/>
          <w:spacing w:val="4"/>
          <w:sz w:val="22"/>
          <w:szCs w:val="22"/>
          <w:lang w:eastAsia="en-US"/>
        </w:rPr>
        <w:br/>
      </w:r>
      <w:r w:rsidRPr="00CE2C7D">
        <w:rPr>
          <w:rFonts w:ascii="Lato" w:eastAsiaTheme="minorHAnsi" w:hAnsi="Lato" w:cs="Arial"/>
          <w:iCs/>
          <w:spacing w:val="4"/>
          <w:sz w:val="22"/>
          <w:szCs w:val="22"/>
          <w:lang w:eastAsia="en-US"/>
        </w:rPr>
        <w:t xml:space="preserve">22 czerwca 1998 r., sygn. akt II SA/Ka 921/98, CBOSA). Roszczenie o wykup nieruchomości, w sytuacji uregulowanej ww. przepisem następuje w drodze umowy, </w:t>
      </w:r>
      <w:r w:rsidR="004A091E" w:rsidRPr="00890A45">
        <w:rPr>
          <w:rFonts w:ascii="Lato" w:eastAsiaTheme="minorHAnsi" w:hAnsi="Lato" w:cs="Arial"/>
          <w:iCs/>
          <w:spacing w:val="4"/>
          <w:sz w:val="22"/>
          <w:szCs w:val="22"/>
          <w:lang w:eastAsia="en-US"/>
        </w:rPr>
        <w:br/>
      </w:r>
      <w:r w:rsidRPr="00CE2C7D">
        <w:rPr>
          <w:rFonts w:ascii="Lato" w:eastAsiaTheme="minorHAnsi" w:hAnsi="Lato" w:cs="Arial"/>
          <w:iCs/>
          <w:spacing w:val="4"/>
          <w:sz w:val="22"/>
          <w:szCs w:val="22"/>
          <w:lang w:eastAsia="en-US"/>
        </w:rPr>
        <w:t xml:space="preserve">a nie w drodze decyzji administracyjnej. W sytuacji więc, gdy nie doszło do zawarcia umowy zainteresowany może wystąpić do sądu powszechnego z roszczeniem o wydanie </w:t>
      </w:r>
      <w:r w:rsidRPr="00CE2C7D">
        <w:rPr>
          <w:rFonts w:ascii="Lato" w:eastAsiaTheme="minorHAnsi" w:hAnsi="Lato" w:cs="Arial"/>
          <w:iCs/>
          <w:spacing w:val="4"/>
          <w:sz w:val="22"/>
          <w:szCs w:val="22"/>
          <w:lang w:eastAsia="en-US"/>
        </w:rPr>
        <w:lastRenderedPageBreak/>
        <w:t>wyroku zastępującego oświadczenie woli (por. ww. wyrok Wojewódzkiego Sądu Administracyjnego w Warszawie z dnia 30 sierpnia 2019 r., sygn. akt IV SA/</w:t>
      </w:r>
      <w:proofErr w:type="spellStart"/>
      <w:r w:rsidRPr="00CE2C7D">
        <w:rPr>
          <w:rFonts w:ascii="Lato" w:eastAsiaTheme="minorHAnsi" w:hAnsi="Lato" w:cs="Arial"/>
          <w:iCs/>
          <w:spacing w:val="4"/>
          <w:sz w:val="22"/>
          <w:szCs w:val="22"/>
          <w:lang w:eastAsia="en-US"/>
        </w:rPr>
        <w:t>Wa</w:t>
      </w:r>
      <w:proofErr w:type="spellEnd"/>
      <w:r w:rsidRPr="00CE2C7D">
        <w:rPr>
          <w:rFonts w:ascii="Lato" w:eastAsiaTheme="minorHAnsi" w:hAnsi="Lato" w:cs="Arial"/>
          <w:iCs/>
          <w:spacing w:val="4"/>
          <w:sz w:val="22"/>
          <w:szCs w:val="22"/>
          <w:lang w:eastAsia="en-US"/>
        </w:rPr>
        <w:t xml:space="preserve"> 1477/19).</w:t>
      </w:r>
    </w:p>
    <w:p w14:paraId="2C960DAF" w14:textId="77777777" w:rsidR="00CE2C7D" w:rsidRPr="00CE2C7D" w:rsidRDefault="00CE2C7D" w:rsidP="00CE2C7D">
      <w:pPr>
        <w:spacing w:after="240" w:line="240" w:lineRule="exact"/>
        <w:jc w:val="both"/>
        <w:rPr>
          <w:rFonts w:ascii="Lato" w:eastAsiaTheme="minorHAnsi" w:hAnsi="Lato" w:cs="Arial"/>
          <w:bCs/>
          <w:iCs/>
          <w:spacing w:val="4"/>
          <w:sz w:val="22"/>
          <w:szCs w:val="22"/>
          <w:lang w:eastAsia="en-US"/>
        </w:rPr>
      </w:pPr>
      <w:r w:rsidRPr="00CE2C7D">
        <w:rPr>
          <w:rFonts w:ascii="Lato" w:eastAsiaTheme="minorHAnsi" w:hAnsi="Lato" w:cs="Arial"/>
          <w:bCs/>
          <w:iCs/>
          <w:spacing w:val="4"/>
          <w:sz w:val="22"/>
          <w:szCs w:val="22"/>
          <w:lang w:eastAsia="en-US"/>
        </w:rPr>
        <w:t xml:space="preserve">Jak wskazuje się w doktrynie: „Z pewnością roszczenie (wynikające z 124 ust. 5 </w:t>
      </w:r>
      <w:proofErr w:type="spellStart"/>
      <w:r w:rsidRPr="00CE2C7D">
        <w:rPr>
          <w:rFonts w:ascii="Lato" w:eastAsiaTheme="minorHAnsi" w:hAnsi="Lato" w:cs="Arial"/>
          <w:bCs/>
          <w:i/>
          <w:iCs/>
          <w:spacing w:val="4"/>
          <w:sz w:val="22"/>
          <w:szCs w:val="22"/>
          <w:lang w:eastAsia="en-US"/>
        </w:rPr>
        <w:t>ugn</w:t>
      </w:r>
      <w:proofErr w:type="spellEnd"/>
      <w:r w:rsidRPr="00CE2C7D">
        <w:rPr>
          <w:rFonts w:ascii="Lato" w:eastAsiaTheme="minorHAnsi" w:hAnsi="Lato" w:cs="Arial"/>
          <w:bCs/>
          <w:iCs/>
          <w:spacing w:val="4"/>
          <w:sz w:val="22"/>
          <w:szCs w:val="22"/>
          <w:lang w:eastAsia="en-US"/>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CE2C7D">
        <w:rPr>
          <w:rFonts w:ascii="Lato" w:eastAsiaTheme="minorHAnsi" w:hAnsi="Lato" w:cs="Arial"/>
          <w:bCs/>
          <w:i/>
          <w:iCs/>
          <w:spacing w:val="4"/>
          <w:sz w:val="22"/>
          <w:szCs w:val="22"/>
          <w:lang w:eastAsia="en-US"/>
        </w:rPr>
        <w:t>ugn</w:t>
      </w:r>
      <w:proofErr w:type="spellEnd"/>
      <w:r w:rsidRPr="00CE2C7D">
        <w:rPr>
          <w:rFonts w:ascii="Lato" w:eastAsiaTheme="minorHAnsi" w:hAnsi="Lato" w:cs="Arial"/>
          <w:bCs/>
          <w:iCs/>
          <w:spacing w:val="4"/>
          <w:sz w:val="22"/>
          <w:szCs w:val="22"/>
          <w:lang w:eastAsia="en-US"/>
        </w:rPr>
        <w:t xml:space="preserve"> [w:] Kalus S. (red.), Bieniek G., </w:t>
      </w:r>
      <w:proofErr w:type="spellStart"/>
      <w:r w:rsidRPr="00CE2C7D">
        <w:rPr>
          <w:rFonts w:ascii="Lato" w:eastAsiaTheme="minorHAnsi" w:hAnsi="Lato" w:cs="Arial"/>
          <w:bCs/>
          <w:iCs/>
          <w:spacing w:val="4"/>
          <w:sz w:val="22"/>
          <w:szCs w:val="22"/>
          <w:lang w:eastAsia="en-US"/>
        </w:rPr>
        <w:t>Gdesz</w:t>
      </w:r>
      <w:proofErr w:type="spellEnd"/>
      <w:r w:rsidRPr="00CE2C7D">
        <w:rPr>
          <w:rFonts w:ascii="Lato" w:eastAsiaTheme="minorHAnsi" w:hAnsi="Lato" w:cs="Arial"/>
          <w:bCs/>
          <w:iCs/>
          <w:spacing w:val="4"/>
          <w:sz w:val="22"/>
          <w:szCs w:val="22"/>
          <w:lang w:eastAsia="en-US"/>
        </w:rPr>
        <w:t xml:space="preserve"> M., Matusik G., Mzyk E., Ustawa o gospodarce nieruchomościami. Komentarz, </w:t>
      </w:r>
      <w:proofErr w:type="spellStart"/>
      <w:r w:rsidRPr="00CE2C7D">
        <w:rPr>
          <w:rFonts w:ascii="Lato" w:eastAsiaTheme="minorHAnsi" w:hAnsi="Lato" w:cs="Arial"/>
          <w:bCs/>
          <w:iCs/>
          <w:spacing w:val="4"/>
          <w:sz w:val="22"/>
          <w:szCs w:val="22"/>
          <w:lang w:eastAsia="en-US"/>
        </w:rPr>
        <w:t>LexisNexis</w:t>
      </w:r>
      <w:proofErr w:type="spellEnd"/>
      <w:r w:rsidRPr="00CE2C7D">
        <w:rPr>
          <w:rFonts w:ascii="Lato" w:eastAsiaTheme="minorHAnsi" w:hAnsi="Lato" w:cs="Arial"/>
          <w:bCs/>
          <w:iCs/>
          <w:spacing w:val="4"/>
          <w:sz w:val="22"/>
          <w:szCs w:val="22"/>
          <w:lang w:eastAsia="en-US"/>
        </w:rPr>
        <w:t>, 2012, Lex/el.).</w:t>
      </w:r>
    </w:p>
    <w:p w14:paraId="3ED7EF38" w14:textId="3447C4D3" w:rsidR="00CE2C7D" w:rsidRPr="00CE2C7D" w:rsidRDefault="00CE2C7D" w:rsidP="00CE2C7D">
      <w:pPr>
        <w:spacing w:after="240" w:line="240" w:lineRule="exact"/>
        <w:jc w:val="both"/>
        <w:rPr>
          <w:rFonts w:ascii="Lato" w:eastAsiaTheme="minorHAnsi" w:hAnsi="Lato" w:cs="Arial"/>
          <w:bCs/>
          <w:iCs/>
          <w:spacing w:val="4"/>
          <w:sz w:val="22"/>
          <w:szCs w:val="22"/>
          <w:lang w:eastAsia="en-US" w:bidi="pl-PL"/>
        </w:rPr>
      </w:pPr>
      <w:r w:rsidRPr="00CE2C7D">
        <w:rPr>
          <w:rFonts w:ascii="Lato" w:eastAsiaTheme="minorHAnsi" w:hAnsi="Lato" w:cs="Arial"/>
          <w:bCs/>
          <w:iCs/>
          <w:spacing w:val="4"/>
          <w:sz w:val="22"/>
          <w:szCs w:val="22"/>
          <w:lang w:eastAsia="en-US" w:bidi="pl-PL"/>
        </w:rPr>
        <w:t xml:space="preserve">Zauważyć przy tym należy, iż w postępowaniu w sprawie wydania decyzji w przedmiocie ustalenia lokalizacji inwestycji towarzyszących inwestycjom w zakresie terminalu, zarówno wojewoda, jak i </w:t>
      </w:r>
      <w:r w:rsidRPr="00CE2C7D">
        <w:rPr>
          <w:rFonts w:ascii="Lato" w:eastAsiaTheme="minorHAnsi" w:hAnsi="Lato" w:cs="Arial"/>
          <w:bCs/>
          <w:i/>
          <w:iCs/>
          <w:spacing w:val="4"/>
          <w:sz w:val="22"/>
          <w:szCs w:val="22"/>
          <w:lang w:eastAsia="en-US" w:bidi="pl-PL"/>
        </w:rPr>
        <w:t>Minister</w:t>
      </w:r>
      <w:r w:rsidRPr="00CE2C7D">
        <w:rPr>
          <w:rFonts w:ascii="Lato" w:eastAsiaTheme="minorHAnsi" w:hAnsi="Lato" w:cs="Arial"/>
          <w:bCs/>
          <w:iCs/>
          <w:spacing w:val="4"/>
          <w:sz w:val="22"/>
          <w:szCs w:val="22"/>
          <w:lang w:eastAsia="en-US" w:bidi="pl-PL"/>
        </w:rPr>
        <w:t xml:space="preserve">, badają zgodność z prawem wniosku </w:t>
      </w:r>
      <w:r w:rsidRPr="00CE2C7D">
        <w:rPr>
          <w:rFonts w:ascii="Lato" w:eastAsiaTheme="minorHAnsi" w:hAnsi="Lato" w:cs="Arial"/>
          <w:bCs/>
          <w:i/>
          <w:iCs/>
          <w:spacing w:val="4"/>
          <w:sz w:val="22"/>
          <w:szCs w:val="22"/>
          <w:lang w:eastAsia="en-US" w:bidi="pl-PL"/>
        </w:rPr>
        <w:t>inwestora</w:t>
      </w:r>
      <w:r w:rsidRPr="00CE2C7D">
        <w:rPr>
          <w:rFonts w:ascii="Lato" w:eastAsiaTheme="minorHAnsi" w:hAnsi="Lato" w:cs="Arial"/>
          <w:bCs/>
          <w:iCs/>
          <w:spacing w:val="4"/>
          <w:sz w:val="22"/>
          <w:szCs w:val="22"/>
          <w:lang w:eastAsia="en-US"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 stosunku </w:t>
      </w:r>
      <w:r w:rsidR="004A091E" w:rsidRPr="00890A45">
        <w:rPr>
          <w:rFonts w:ascii="Lato" w:eastAsiaTheme="minorHAnsi" w:hAnsi="Lato" w:cs="Arial"/>
          <w:bCs/>
          <w:iCs/>
          <w:spacing w:val="4"/>
          <w:sz w:val="22"/>
          <w:szCs w:val="22"/>
          <w:lang w:eastAsia="en-US" w:bidi="pl-PL"/>
        </w:rPr>
        <w:br/>
      </w:r>
      <w:r w:rsidRPr="00CE2C7D">
        <w:rPr>
          <w:rFonts w:ascii="Lato" w:eastAsiaTheme="minorHAnsi" w:hAnsi="Lato" w:cs="Arial"/>
          <w:bCs/>
          <w:iCs/>
          <w:spacing w:val="4"/>
          <w:sz w:val="22"/>
          <w:szCs w:val="22"/>
          <w:lang w:eastAsia="en-US" w:bidi="pl-PL"/>
        </w:rPr>
        <w:t xml:space="preserve">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w:t>
      </w:r>
    </w:p>
    <w:p w14:paraId="7D010856" w14:textId="10C09701" w:rsidR="00CE2C7D" w:rsidRPr="00890A45" w:rsidRDefault="00CE2C7D" w:rsidP="00CE2C7D">
      <w:pPr>
        <w:spacing w:after="240" w:line="240" w:lineRule="exact"/>
        <w:jc w:val="both"/>
        <w:rPr>
          <w:rFonts w:ascii="Lato" w:eastAsiaTheme="minorHAnsi" w:hAnsi="Lato" w:cs="Arial"/>
          <w:bCs/>
          <w:iCs/>
          <w:spacing w:val="4"/>
          <w:sz w:val="22"/>
          <w:szCs w:val="22"/>
          <w:lang w:eastAsia="en-US" w:bidi="pl-PL"/>
        </w:rPr>
      </w:pPr>
      <w:r w:rsidRPr="00CE2C7D">
        <w:rPr>
          <w:rFonts w:ascii="Lato" w:eastAsiaTheme="minorHAnsi" w:hAnsi="Lato" w:cs="Arial"/>
          <w:bCs/>
          <w:iCs/>
          <w:spacing w:val="4"/>
          <w:sz w:val="22"/>
          <w:szCs w:val="22"/>
          <w:lang w:eastAsia="en-US" w:bidi="pl-PL"/>
        </w:rPr>
        <w:t xml:space="preserve">Nie oznacza to jednak, że taka decyzja o ustaleniu lokalizacji inwestycji jest wadliwa. Organ wydający decyzję o ustaleniu lokalizacji inwestycji towarzyszących inwestycji </w:t>
      </w:r>
      <w:r w:rsidR="004A091E" w:rsidRPr="00890A45">
        <w:rPr>
          <w:rFonts w:ascii="Lato" w:eastAsiaTheme="minorHAnsi" w:hAnsi="Lato" w:cs="Arial"/>
          <w:bCs/>
          <w:iCs/>
          <w:spacing w:val="4"/>
          <w:sz w:val="22"/>
          <w:szCs w:val="22"/>
          <w:lang w:eastAsia="en-US" w:bidi="pl-PL"/>
        </w:rPr>
        <w:br/>
      </w:r>
      <w:r w:rsidRPr="00CE2C7D">
        <w:rPr>
          <w:rFonts w:ascii="Lato" w:eastAsiaTheme="minorHAnsi" w:hAnsi="Lato" w:cs="Arial"/>
          <w:bCs/>
          <w:iCs/>
          <w:spacing w:val="4"/>
          <w:sz w:val="22"/>
          <w:szCs w:val="22"/>
          <w:lang w:eastAsia="en-US" w:bidi="pl-PL"/>
        </w:rPr>
        <w:t xml:space="preserve">w zakresie terminalu nie jest bowiem kompetentny do oceny przesłanek ekonomicznych oraz społecznych powstającej inwestycji, w jej kształcie określonym przez </w:t>
      </w:r>
      <w:r w:rsidRPr="00CE2C7D">
        <w:rPr>
          <w:rFonts w:ascii="Lato" w:eastAsiaTheme="minorHAnsi" w:hAnsi="Lato" w:cs="Arial"/>
          <w:bCs/>
          <w:i/>
          <w:iCs/>
          <w:spacing w:val="4"/>
          <w:sz w:val="22"/>
          <w:szCs w:val="22"/>
          <w:lang w:eastAsia="en-US" w:bidi="pl-PL"/>
        </w:rPr>
        <w:t>inwestora</w:t>
      </w:r>
      <w:r w:rsidRPr="00CE2C7D">
        <w:rPr>
          <w:rFonts w:ascii="Lato" w:eastAsiaTheme="minorHAnsi" w:hAnsi="Lato" w:cs="Arial"/>
          <w:bCs/>
          <w:iCs/>
          <w:spacing w:val="4"/>
          <w:sz w:val="22"/>
          <w:szCs w:val="22"/>
          <w:lang w:eastAsia="en-US" w:bidi="pl-PL"/>
        </w:rPr>
        <w:t xml:space="preserve">. </w:t>
      </w:r>
      <w:r w:rsidR="004A091E" w:rsidRPr="00890A45">
        <w:rPr>
          <w:rFonts w:ascii="Lato" w:eastAsiaTheme="minorHAnsi" w:hAnsi="Lato" w:cs="Arial"/>
          <w:bCs/>
          <w:iCs/>
          <w:spacing w:val="4"/>
          <w:sz w:val="22"/>
          <w:szCs w:val="22"/>
          <w:lang w:eastAsia="en-US" w:bidi="pl-PL"/>
        </w:rPr>
        <w:br/>
      </w:r>
      <w:r w:rsidRPr="00CE2C7D">
        <w:rPr>
          <w:rFonts w:ascii="Lato" w:eastAsiaTheme="minorHAnsi" w:hAnsi="Lato" w:cs="Arial"/>
          <w:bCs/>
          <w:iCs/>
          <w:spacing w:val="4"/>
          <w:sz w:val="22"/>
          <w:szCs w:val="22"/>
          <w:lang w:eastAsia="en-US" w:bidi="pl-PL"/>
        </w:rPr>
        <w:t xml:space="preserve">Do organu administracji należy jedynie ocena wniosku </w:t>
      </w:r>
      <w:r w:rsidRPr="00CE2C7D">
        <w:rPr>
          <w:rFonts w:ascii="Lato" w:eastAsiaTheme="minorHAnsi" w:hAnsi="Lato" w:cs="Arial"/>
          <w:bCs/>
          <w:i/>
          <w:iCs/>
          <w:spacing w:val="4"/>
          <w:sz w:val="22"/>
          <w:szCs w:val="22"/>
          <w:lang w:eastAsia="en-US" w:bidi="pl-PL"/>
        </w:rPr>
        <w:t>inwestora</w:t>
      </w:r>
      <w:r w:rsidRPr="00CE2C7D">
        <w:rPr>
          <w:rFonts w:ascii="Lato" w:eastAsiaTheme="minorHAnsi" w:hAnsi="Lato" w:cs="Arial"/>
          <w:bCs/>
          <w:iCs/>
          <w:spacing w:val="4"/>
          <w:sz w:val="22"/>
          <w:szCs w:val="22"/>
          <w:lang w:eastAsia="en-US" w:bidi="pl-PL"/>
        </w:rPr>
        <w:t xml:space="preserve"> pod względem jego zgodności z prawem powszechnie obowiązującym.</w:t>
      </w:r>
      <w:r w:rsidR="00540AC2">
        <w:rPr>
          <w:rFonts w:ascii="Lato" w:eastAsiaTheme="minorHAnsi" w:hAnsi="Lato" w:cs="Arial"/>
          <w:bCs/>
          <w:iCs/>
          <w:spacing w:val="4"/>
          <w:sz w:val="22"/>
          <w:szCs w:val="22"/>
          <w:lang w:eastAsia="en-US" w:bidi="pl-PL"/>
        </w:rPr>
        <w:t xml:space="preserve"> </w:t>
      </w:r>
      <w:r w:rsidRPr="00CE2C7D">
        <w:rPr>
          <w:rFonts w:ascii="Lato" w:eastAsiaTheme="minorHAnsi" w:hAnsi="Lato" w:cs="Arial"/>
          <w:bCs/>
          <w:iCs/>
          <w:spacing w:val="4"/>
          <w:sz w:val="22"/>
          <w:szCs w:val="22"/>
          <w:lang w:eastAsia="en-US" w:bidi="pl-PL"/>
        </w:rPr>
        <w:t xml:space="preserve">Podkreślić także należy, </w:t>
      </w:r>
      <w:r w:rsidR="00AA5DBB">
        <w:rPr>
          <w:rFonts w:ascii="Lato" w:eastAsiaTheme="minorHAnsi" w:hAnsi="Lato" w:cs="Arial"/>
          <w:bCs/>
          <w:iCs/>
          <w:spacing w:val="4"/>
          <w:sz w:val="22"/>
          <w:szCs w:val="22"/>
          <w:lang w:eastAsia="en-US" w:bidi="pl-PL"/>
        </w:rPr>
        <w:br/>
      </w:r>
      <w:r w:rsidRPr="00CE2C7D">
        <w:rPr>
          <w:rFonts w:ascii="Lato" w:eastAsiaTheme="minorHAnsi" w:hAnsi="Lato" w:cs="Arial"/>
          <w:bCs/>
          <w:iCs/>
          <w:spacing w:val="4"/>
          <w:sz w:val="22"/>
          <w:szCs w:val="22"/>
          <w:lang w:eastAsia="en-US" w:bidi="pl-PL"/>
        </w:rPr>
        <w:t>że przedmiotem orzekania zarówno przez Wojewodę</w:t>
      </w:r>
      <w:r w:rsidR="004A091E" w:rsidRPr="00890A45">
        <w:rPr>
          <w:rFonts w:ascii="Lato" w:eastAsiaTheme="minorHAnsi" w:hAnsi="Lato" w:cs="Arial"/>
          <w:bCs/>
          <w:iCs/>
          <w:spacing w:val="4"/>
          <w:sz w:val="22"/>
          <w:szCs w:val="22"/>
          <w:lang w:eastAsia="en-US" w:bidi="pl-PL"/>
        </w:rPr>
        <w:t xml:space="preserve"> Łódzkiego</w:t>
      </w:r>
      <w:r w:rsidRPr="00CE2C7D">
        <w:rPr>
          <w:rFonts w:ascii="Lato" w:eastAsiaTheme="minorHAnsi" w:hAnsi="Lato" w:cs="Arial"/>
          <w:bCs/>
          <w:iCs/>
          <w:spacing w:val="4"/>
          <w:sz w:val="22"/>
          <w:szCs w:val="22"/>
          <w:lang w:eastAsia="en-US" w:bidi="pl-PL"/>
        </w:rPr>
        <w:t xml:space="preserve">, jak i </w:t>
      </w:r>
      <w:r w:rsidRPr="00CE2C7D">
        <w:rPr>
          <w:rFonts w:ascii="Lato" w:eastAsiaTheme="minorHAnsi" w:hAnsi="Lato" w:cs="Arial"/>
          <w:bCs/>
          <w:i/>
          <w:iCs/>
          <w:spacing w:val="4"/>
          <w:sz w:val="22"/>
          <w:szCs w:val="22"/>
          <w:lang w:eastAsia="en-US" w:bidi="pl-PL"/>
        </w:rPr>
        <w:t>Ministra</w:t>
      </w:r>
      <w:r w:rsidRPr="00CE2C7D">
        <w:rPr>
          <w:rFonts w:ascii="Lato" w:eastAsiaTheme="minorHAnsi" w:hAnsi="Lato" w:cs="Arial"/>
          <w:bCs/>
          <w:iCs/>
          <w:spacing w:val="4"/>
          <w:sz w:val="22"/>
          <w:szCs w:val="22"/>
          <w:lang w:eastAsia="en-US" w:bidi="pl-PL"/>
        </w:rPr>
        <w:t xml:space="preserve">, nie jest prognozowanie wielkości ewentualnych strat w majątku </w:t>
      </w:r>
      <w:r w:rsidR="004A091E" w:rsidRPr="00890A45">
        <w:rPr>
          <w:rFonts w:ascii="Lato" w:eastAsiaTheme="minorHAnsi" w:hAnsi="Lato" w:cs="Arial"/>
          <w:bCs/>
          <w:iCs/>
          <w:spacing w:val="4"/>
          <w:sz w:val="22"/>
          <w:szCs w:val="22"/>
          <w:lang w:eastAsia="en-US" w:bidi="pl-PL"/>
        </w:rPr>
        <w:t>skarżących stron</w:t>
      </w:r>
      <w:r w:rsidRPr="00CE2C7D">
        <w:rPr>
          <w:rFonts w:ascii="Lato" w:eastAsiaTheme="minorHAnsi" w:hAnsi="Lato" w:cs="Arial"/>
          <w:bCs/>
          <w:iCs/>
          <w:spacing w:val="4"/>
          <w:sz w:val="22"/>
          <w:szCs w:val="22"/>
          <w:lang w:eastAsia="en-US" w:bidi="pl-PL"/>
        </w:rPr>
        <w:t xml:space="preserve">, jako czynnika decydującego o wyborze przez </w:t>
      </w:r>
      <w:r w:rsidRPr="00CE2C7D">
        <w:rPr>
          <w:rFonts w:ascii="Lato" w:eastAsiaTheme="minorHAnsi" w:hAnsi="Lato" w:cs="Arial"/>
          <w:bCs/>
          <w:i/>
          <w:iCs/>
          <w:spacing w:val="4"/>
          <w:sz w:val="22"/>
          <w:szCs w:val="22"/>
          <w:lang w:eastAsia="en-US" w:bidi="pl-PL"/>
        </w:rPr>
        <w:t xml:space="preserve">inwestora </w:t>
      </w:r>
      <w:r w:rsidRPr="00CE2C7D">
        <w:rPr>
          <w:rFonts w:ascii="Lato" w:eastAsiaTheme="minorHAnsi" w:hAnsi="Lato" w:cs="Arial"/>
          <w:bCs/>
          <w:iCs/>
          <w:spacing w:val="4"/>
          <w:sz w:val="22"/>
          <w:szCs w:val="22"/>
          <w:lang w:eastAsia="en-US" w:bidi="pl-PL"/>
        </w:rPr>
        <w:t>konkretnych rozwiązań lokalizacyjnych i w tym zakresie podnoszone przez skarżącego zarzuty pozostają bez wpływu na kształt podjętego rozstrzygnięcia.</w:t>
      </w:r>
    </w:p>
    <w:p w14:paraId="426BB2D4" w14:textId="53A24F85" w:rsidR="001266EB" w:rsidRDefault="001266EB" w:rsidP="00CE2C7D">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W świetle powyższego, za niezasadny należy uznać zarzut Pana Ł</w:t>
      </w:r>
      <w:r w:rsidR="000461B8">
        <w:rPr>
          <w:rFonts w:ascii="Lato" w:eastAsiaTheme="minorHAnsi" w:hAnsi="Lato" w:cs="Arial"/>
          <w:bCs/>
          <w:iCs/>
          <w:spacing w:val="4"/>
          <w:sz w:val="22"/>
          <w:szCs w:val="22"/>
          <w:lang w:eastAsia="en-US" w:bidi="pl-PL"/>
        </w:rPr>
        <w:t>.</w:t>
      </w:r>
      <w:r w:rsidRPr="00890A45">
        <w:rPr>
          <w:rFonts w:ascii="Lato" w:eastAsiaTheme="minorHAnsi" w:hAnsi="Lato" w:cs="Arial"/>
          <w:bCs/>
          <w:iCs/>
          <w:spacing w:val="4"/>
          <w:sz w:val="22"/>
          <w:szCs w:val="22"/>
          <w:lang w:eastAsia="en-US" w:bidi="pl-PL"/>
        </w:rPr>
        <w:t xml:space="preserve"> B</w:t>
      </w:r>
      <w:r w:rsidR="000461B8">
        <w:rPr>
          <w:rFonts w:ascii="Lato" w:eastAsiaTheme="minorHAnsi" w:hAnsi="Lato" w:cs="Arial"/>
          <w:bCs/>
          <w:iCs/>
          <w:spacing w:val="4"/>
          <w:sz w:val="22"/>
          <w:szCs w:val="22"/>
          <w:lang w:eastAsia="en-US" w:bidi="pl-PL"/>
        </w:rPr>
        <w:t>.</w:t>
      </w:r>
      <w:r w:rsidR="00890A45">
        <w:rPr>
          <w:rFonts w:ascii="Lato" w:eastAsiaTheme="minorHAnsi" w:hAnsi="Lato" w:cs="Arial"/>
          <w:bCs/>
          <w:iCs/>
          <w:spacing w:val="4"/>
          <w:sz w:val="22"/>
          <w:szCs w:val="22"/>
          <w:lang w:eastAsia="en-US" w:bidi="pl-PL"/>
        </w:rPr>
        <w:t xml:space="preserve"> i</w:t>
      </w:r>
      <w:r w:rsidRPr="00890A45">
        <w:rPr>
          <w:rFonts w:ascii="Lato" w:eastAsiaTheme="minorHAnsi" w:hAnsi="Lato" w:cs="Arial"/>
          <w:bCs/>
          <w:iCs/>
          <w:spacing w:val="4"/>
          <w:sz w:val="22"/>
          <w:szCs w:val="22"/>
          <w:lang w:eastAsia="en-US" w:bidi="pl-PL"/>
        </w:rPr>
        <w:t xml:space="preserve"> Pani M</w:t>
      </w:r>
      <w:r w:rsidR="000461B8">
        <w:rPr>
          <w:rFonts w:ascii="Lato" w:eastAsiaTheme="minorHAnsi" w:hAnsi="Lato" w:cs="Arial"/>
          <w:bCs/>
          <w:iCs/>
          <w:spacing w:val="4"/>
          <w:sz w:val="22"/>
          <w:szCs w:val="22"/>
          <w:lang w:eastAsia="en-US" w:bidi="pl-PL"/>
        </w:rPr>
        <w:t>.</w:t>
      </w:r>
      <w:r w:rsidRPr="00890A45">
        <w:rPr>
          <w:rFonts w:ascii="Lato" w:eastAsiaTheme="minorHAnsi" w:hAnsi="Lato" w:cs="Arial"/>
          <w:bCs/>
          <w:iCs/>
          <w:spacing w:val="4"/>
          <w:sz w:val="22"/>
          <w:szCs w:val="22"/>
          <w:lang w:eastAsia="en-US" w:bidi="pl-PL"/>
        </w:rPr>
        <w:t xml:space="preserve"> B</w:t>
      </w:r>
      <w:r w:rsidR="000461B8">
        <w:rPr>
          <w:rFonts w:ascii="Lato" w:eastAsiaTheme="minorHAnsi" w:hAnsi="Lato" w:cs="Arial"/>
          <w:bCs/>
          <w:iCs/>
          <w:spacing w:val="4"/>
          <w:sz w:val="22"/>
          <w:szCs w:val="22"/>
          <w:lang w:eastAsia="en-US" w:bidi="pl-PL"/>
        </w:rPr>
        <w:t>.</w:t>
      </w:r>
      <w:r w:rsidRPr="00890A45">
        <w:rPr>
          <w:rFonts w:ascii="Lato" w:eastAsiaTheme="minorHAnsi" w:hAnsi="Lato" w:cs="Arial"/>
          <w:bCs/>
          <w:iCs/>
          <w:spacing w:val="4"/>
          <w:sz w:val="22"/>
          <w:szCs w:val="22"/>
          <w:lang w:eastAsia="en-US" w:bidi="pl-PL"/>
        </w:rPr>
        <w:t xml:space="preserve"> dotyczący naruszenia art. 7 i art. 77 § 1 </w:t>
      </w:r>
      <w:r w:rsidRPr="00890A45">
        <w:rPr>
          <w:rFonts w:ascii="Lato" w:eastAsiaTheme="minorHAnsi" w:hAnsi="Lato" w:cs="Arial"/>
          <w:bCs/>
          <w:i/>
          <w:spacing w:val="4"/>
          <w:sz w:val="22"/>
          <w:szCs w:val="22"/>
          <w:lang w:eastAsia="en-US" w:bidi="pl-PL"/>
        </w:rPr>
        <w:t>kpa</w:t>
      </w:r>
      <w:r w:rsidRPr="00890A45">
        <w:rPr>
          <w:rFonts w:ascii="Lato" w:eastAsiaTheme="minorHAnsi" w:hAnsi="Lato" w:cs="Arial"/>
          <w:bCs/>
          <w:iCs/>
          <w:spacing w:val="4"/>
          <w:sz w:val="22"/>
          <w:szCs w:val="22"/>
          <w:lang w:eastAsia="en-US" w:bidi="pl-PL"/>
        </w:rPr>
        <w:t xml:space="preserve">, polegający na zaniechaniu przeprowadzenia postępowania dowodowego w sposób wyczerpujący, niekompletnym rozpatrzeniu zebranego materiału dowodowego i dokonaniu oceny zgromadzonego materiału dowodowego w sposób nielogiczny i sprzeczny z doświadczeniem życiowym, a w konsekwencji wydanie decyzji ustalające dla </w:t>
      </w:r>
      <w:r w:rsidRPr="00890A45">
        <w:rPr>
          <w:rFonts w:ascii="Lato" w:eastAsiaTheme="minorHAnsi" w:hAnsi="Lato" w:cs="Arial"/>
          <w:bCs/>
          <w:i/>
          <w:spacing w:val="4"/>
          <w:sz w:val="22"/>
          <w:szCs w:val="22"/>
          <w:lang w:eastAsia="en-US" w:bidi="pl-PL"/>
        </w:rPr>
        <w:t>inwestora</w:t>
      </w:r>
      <w:r w:rsidRPr="00890A45">
        <w:rPr>
          <w:rFonts w:ascii="Lato" w:eastAsiaTheme="minorHAnsi" w:hAnsi="Lato" w:cs="Arial"/>
          <w:bCs/>
          <w:iCs/>
          <w:spacing w:val="4"/>
          <w:sz w:val="22"/>
          <w:szCs w:val="22"/>
          <w:lang w:eastAsia="en-US" w:bidi="pl-PL"/>
        </w:rPr>
        <w:t xml:space="preserve"> lokalizację inwestycji towarzyszącej inwestycjom w zakresie terminala przebiegającą na ww. działkach nr</w:t>
      </w:r>
      <w:r w:rsidR="00540AC2">
        <w:rPr>
          <w:rFonts w:ascii="Lato" w:eastAsiaTheme="minorHAnsi" w:hAnsi="Lato" w:cs="Arial"/>
          <w:bCs/>
          <w:iCs/>
          <w:spacing w:val="4"/>
          <w:sz w:val="22"/>
          <w:szCs w:val="22"/>
          <w:lang w:eastAsia="en-US" w:bidi="pl-PL"/>
        </w:rPr>
        <w:t>:</w:t>
      </w:r>
      <w:r w:rsidRPr="00890A45">
        <w:rPr>
          <w:rFonts w:ascii="Lato" w:eastAsiaTheme="minorHAnsi" w:hAnsi="Lato" w:cs="Arial"/>
          <w:bCs/>
          <w:iCs/>
          <w:spacing w:val="4"/>
          <w:sz w:val="22"/>
          <w:szCs w:val="22"/>
          <w:lang w:eastAsia="en-US" w:bidi="pl-PL"/>
        </w:rPr>
        <w:t xml:space="preserve"> 13, 14 i 24, podczas gdy ustalenie przebiegu gazociągu na przedmiotowych działkach będzie wiązało się ze zniszczeniem upraw borówki amerykańskiej oraz uniemożliwieniem przeprowadzenia inwestycji związanej z budową stacji benzynowej.</w:t>
      </w:r>
    </w:p>
    <w:p w14:paraId="0224BAB0" w14:textId="32C180E0" w:rsidR="00540AC2" w:rsidRPr="00890A45" w:rsidRDefault="00540AC2" w:rsidP="00CE2C7D">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w:t>
      </w:r>
      <w:r w:rsidRPr="00540AC2">
        <w:rPr>
          <w:rFonts w:ascii="Lato" w:eastAsiaTheme="minorHAnsi" w:hAnsi="Lato" w:cs="Arial"/>
          <w:bCs/>
          <w:iCs/>
          <w:spacing w:val="4"/>
          <w:sz w:val="22"/>
          <w:szCs w:val="22"/>
          <w:lang w:eastAsia="en-US" w:bidi="pl-PL"/>
        </w:rPr>
        <w:t xml:space="preserve">brew zarzutom skarżących stron, organ I instancji przeprowadził postępowanie </w:t>
      </w:r>
      <w:r>
        <w:rPr>
          <w:rFonts w:ascii="Lato" w:eastAsiaTheme="minorHAnsi" w:hAnsi="Lato" w:cs="Arial"/>
          <w:bCs/>
          <w:iCs/>
          <w:spacing w:val="4"/>
          <w:sz w:val="22"/>
          <w:szCs w:val="22"/>
          <w:lang w:eastAsia="en-US" w:bidi="pl-PL"/>
        </w:rPr>
        <w:br/>
      </w:r>
      <w:r w:rsidRPr="00540AC2">
        <w:rPr>
          <w:rFonts w:ascii="Lato" w:eastAsiaTheme="minorHAnsi" w:hAnsi="Lato" w:cs="Arial"/>
          <w:bCs/>
          <w:iCs/>
          <w:spacing w:val="4"/>
          <w:sz w:val="22"/>
          <w:szCs w:val="22"/>
          <w:lang w:eastAsia="en-US" w:bidi="pl-PL"/>
        </w:rPr>
        <w:t xml:space="preserve">w sprawie wydania </w:t>
      </w:r>
      <w:r w:rsidRPr="00540AC2">
        <w:rPr>
          <w:rFonts w:ascii="Lato" w:eastAsiaTheme="minorHAnsi" w:hAnsi="Lato" w:cs="Arial"/>
          <w:bCs/>
          <w:i/>
          <w:iCs/>
          <w:spacing w:val="4"/>
          <w:sz w:val="22"/>
          <w:szCs w:val="22"/>
          <w:lang w:eastAsia="en-US" w:bidi="pl-PL"/>
        </w:rPr>
        <w:t>decyzji Wojewody Łódzkiego</w:t>
      </w:r>
      <w:r w:rsidRPr="00540AC2">
        <w:rPr>
          <w:rFonts w:ascii="Lato" w:eastAsiaTheme="minorHAnsi" w:hAnsi="Lato" w:cs="Arial"/>
          <w:bCs/>
          <w:iCs/>
          <w:spacing w:val="4"/>
          <w:sz w:val="22"/>
          <w:szCs w:val="22"/>
          <w:lang w:eastAsia="en-US" w:bidi="pl-PL"/>
        </w:rPr>
        <w:t xml:space="preserve"> - w zakresie dotyczącym interesu prawnego skarżących - w sposób zgodny z art. 7, art. 8, art. 77 § 1 i art. 80 </w:t>
      </w:r>
      <w:r w:rsidRPr="00540AC2">
        <w:rPr>
          <w:rFonts w:ascii="Lato" w:eastAsiaTheme="minorHAnsi" w:hAnsi="Lato" w:cs="Arial"/>
          <w:bCs/>
          <w:i/>
          <w:iCs/>
          <w:spacing w:val="4"/>
          <w:sz w:val="22"/>
          <w:szCs w:val="22"/>
          <w:lang w:eastAsia="en-US" w:bidi="pl-PL"/>
        </w:rPr>
        <w:t>kpa</w:t>
      </w:r>
      <w:r w:rsidRPr="00540AC2">
        <w:rPr>
          <w:rFonts w:ascii="Lato" w:eastAsiaTheme="minorHAnsi" w:hAnsi="Lato" w:cs="Arial"/>
          <w:bCs/>
          <w:iCs/>
          <w:spacing w:val="4"/>
          <w:sz w:val="22"/>
          <w:szCs w:val="22"/>
          <w:lang w:eastAsia="en-US" w:bidi="pl-PL"/>
        </w:rPr>
        <w:t xml:space="preserve">. Zdaniem </w:t>
      </w:r>
      <w:r w:rsidRPr="00540AC2">
        <w:rPr>
          <w:rFonts w:ascii="Lato" w:eastAsiaTheme="minorHAnsi" w:hAnsi="Lato" w:cs="Arial"/>
          <w:bCs/>
          <w:i/>
          <w:iCs/>
          <w:spacing w:val="4"/>
          <w:sz w:val="22"/>
          <w:szCs w:val="22"/>
          <w:lang w:eastAsia="en-US" w:bidi="pl-PL"/>
        </w:rPr>
        <w:t>Ministra</w:t>
      </w:r>
      <w:r w:rsidRPr="00540AC2">
        <w:rPr>
          <w:rFonts w:ascii="Lato" w:eastAsiaTheme="minorHAnsi" w:hAnsi="Lato" w:cs="Arial"/>
          <w:bCs/>
          <w:iCs/>
          <w:spacing w:val="4"/>
          <w:sz w:val="22"/>
          <w:szCs w:val="22"/>
          <w:lang w:eastAsia="en-US" w:bidi="pl-PL"/>
        </w:rPr>
        <w:t xml:space="preserve"> analiza pisemnych motywów zaskarżonej decyzji pozwala poznanie argumentów, którymi organ I instancji kierował wydając przedmiotową decyzję lokalizacyjną. Rozstrzygnięcie zawarte w zaskarżonej decyzji ma swoje odzwierciedlenie w uzasadnieniu, a uzasadnienie w zebranym materialne dowodowym.</w:t>
      </w:r>
    </w:p>
    <w:p w14:paraId="7E24DDF7" w14:textId="1FA59CA8" w:rsidR="00890A45" w:rsidRPr="00890A45" w:rsidRDefault="00890A45" w:rsidP="00890A45">
      <w:pPr>
        <w:spacing w:after="240" w:line="240" w:lineRule="exact"/>
        <w:jc w:val="both"/>
        <w:rPr>
          <w:rFonts w:ascii="Lato" w:eastAsiaTheme="minorHAnsi" w:hAnsi="Lato" w:cs="Arial"/>
          <w:bCs/>
          <w:iCs/>
          <w:spacing w:val="4"/>
          <w:sz w:val="22"/>
          <w:szCs w:val="22"/>
          <w:lang w:eastAsia="en-US" w:bidi="pl-PL"/>
        </w:rPr>
      </w:pPr>
      <w:bookmarkStart w:id="21" w:name="_Hlk122598420"/>
      <w:r w:rsidRPr="00890A45">
        <w:rPr>
          <w:rFonts w:ascii="Lato" w:eastAsiaTheme="minorHAnsi" w:hAnsi="Lato" w:cs="Arial"/>
          <w:bCs/>
          <w:iCs/>
          <w:spacing w:val="4"/>
          <w:sz w:val="22"/>
          <w:szCs w:val="22"/>
          <w:lang w:eastAsia="en-US" w:bidi="pl-PL"/>
        </w:rPr>
        <w:lastRenderedPageBreak/>
        <w:t>Nie mógł zostać również uwzględniony wniosek Pana Ł</w:t>
      </w:r>
      <w:r w:rsidR="000461B8">
        <w:rPr>
          <w:rFonts w:ascii="Lato" w:eastAsiaTheme="minorHAnsi" w:hAnsi="Lato" w:cs="Arial"/>
          <w:bCs/>
          <w:iCs/>
          <w:spacing w:val="4"/>
          <w:sz w:val="22"/>
          <w:szCs w:val="22"/>
          <w:lang w:eastAsia="en-US" w:bidi="pl-PL"/>
        </w:rPr>
        <w:t>.</w:t>
      </w:r>
      <w:r w:rsidRPr="00890A45">
        <w:rPr>
          <w:rFonts w:ascii="Lato" w:eastAsiaTheme="minorHAnsi" w:hAnsi="Lato" w:cs="Arial"/>
          <w:bCs/>
          <w:iCs/>
          <w:spacing w:val="4"/>
          <w:sz w:val="22"/>
          <w:szCs w:val="22"/>
          <w:lang w:eastAsia="en-US" w:bidi="pl-PL"/>
        </w:rPr>
        <w:t xml:space="preserve"> B</w:t>
      </w:r>
      <w:r w:rsidR="000461B8">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i </w:t>
      </w:r>
      <w:r w:rsidRPr="00890A45">
        <w:rPr>
          <w:rFonts w:ascii="Lato" w:eastAsiaTheme="minorHAnsi" w:hAnsi="Lato" w:cs="Arial"/>
          <w:bCs/>
          <w:iCs/>
          <w:spacing w:val="4"/>
          <w:sz w:val="22"/>
          <w:szCs w:val="22"/>
          <w:lang w:eastAsia="en-US" w:bidi="pl-PL"/>
        </w:rPr>
        <w:t>Pani M</w:t>
      </w:r>
      <w:r w:rsidR="000461B8">
        <w:rPr>
          <w:rFonts w:ascii="Lato" w:eastAsiaTheme="minorHAnsi" w:hAnsi="Lato" w:cs="Arial"/>
          <w:bCs/>
          <w:iCs/>
          <w:spacing w:val="4"/>
          <w:sz w:val="22"/>
          <w:szCs w:val="22"/>
          <w:lang w:eastAsia="en-US" w:bidi="pl-PL"/>
        </w:rPr>
        <w:t>.</w:t>
      </w:r>
      <w:r w:rsidRPr="00890A45">
        <w:rPr>
          <w:rFonts w:ascii="Lato" w:eastAsiaTheme="minorHAnsi" w:hAnsi="Lato" w:cs="Arial"/>
          <w:bCs/>
          <w:iCs/>
          <w:spacing w:val="4"/>
          <w:sz w:val="22"/>
          <w:szCs w:val="22"/>
          <w:lang w:eastAsia="en-US" w:bidi="pl-PL"/>
        </w:rPr>
        <w:t xml:space="preserve"> B</w:t>
      </w:r>
      <w:r w:rsidR="000461B8">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 xml:space="preserve">o zasądzenie na </w:t>
      </w:r>
      <w:r>
        <w:rPr>
          <w:rFonts w:ascii="Lato" w:eastAsiaTheme="minorHAnsi" w:hAnsi="Lato" w:cs="Arial"/>
          <w:bCs/>
          <w:iCs/>
          <w:spacing w:val="4"/>
          <w:sz w:val="22"/>
          <w:szCs w:val="22"/>
          <w:lang w:eastAsia="en-US" w:bidi="pl-PL"/>
        </w:rPr>
        <w:t xml:space="preserve">ich </w:t>
      </w:r>
      <w:r w:rsidRPr="00890A45">
        <w:rPr>
          <w:rFonts w:ascii="Lato" w:eastAsiaTheme="minorHAnsi" w:hAnsi="Lato" w:cs="Arial"/>
          <w:bCs/>
          <w:iCs/>
          <w:spacing w:val="4"/>
          <w:sz w:val="22"/>
          <w:szCs w:val="22"/>
          <w:lang w:eastAsia="en-US" w:bidi="pl-PL"/>
        </w:rPr>
        <w:t xml:space="preserve">rzecz kosztów postępowania, w tym kosztów zastępstwa procesowego, bowiem ani przepisy </w:t>
      </w:r>
      <w:r w:rsidRPr="00890A45">
        <w:rPr>
          <w:rFonts w:ascii="Lato" w:eastAsiaTheme="minorHAnsi" w:hAnsi="Lato" w:cs="Arial"/>
          <w:bCs/>
          <w:i/>
          <w:iCs/>
          <w:spacing w:val="4"/>
          <w:sz w:val="22"/>
          <w:szCs w:val="22"/>
          <w:lang w:eastAsia="en-US" w:bidi="pl-PL"/>
        </w:rPr>
        <w:t>kpa</w:t>
      </w:r>
      <w:r w:rsidRPr="00890A45">
        <w:rPr>
          <w:rFonts w:ascii="Lato" w:eastAsiaTheme="minorHAnsi" w:hAnsi="Lato" w:cs="Arial"/>
          <w:bCs/>
          <w:iCs/>
          <w:spacing w:val="4"/>
          <w:sz w:val="22"/>
          <w:szCs w:val="22"/>
          <w:lang w:eastAsia="en-US" w:bidi="pl-PL"/>
        </w:rPr>
        <w:t xml:space="preserve"> ani </w:t>
      </w:r>
      <w:r w:rsidRPr="00890A45">
        <w:rPr>
          <w:rFonts w:ascii="Lato" w:eastAsiaTheme="minorHAnsi" w:hAnsi="Lato" w:cs="Arial"/>
          <w:bCs/>
          <w:i/>
          <w:iCs/>
          <w:spacing w:val="4"/>
          <w:sz w:val="22"/>
          <w:szCs w:val="22"/>
          <w:lang w:eastAsia="en-US" w:bidi="pl-PL"/>
        </w:rPr>
        <w:t>specustawy gazowej</w:t>
      </w:r>
      <w:r w:rsidRPr="00890A45">
        <w:rPr>
          <w:rFonts w:ascii="Lato" w:eastAsiaTheme="minorHAnsi" w:hAnsi="Lato" w:cs="Arial"/>
          <w:bCs/>
          <w:iCs/>
          <w:spacing w:val="4"/>
          <w:sz w:val="22"/>
          <w:szCs w:val="22"/>
          <w:lang w:eastAsia="en-US" w:bidi="pl-PL"/>
        </w:rPr>
        <w:t>, stanowiące podstawę do wydania niniejszej decyzji, nie przewidują możliwości orzeczenia o zwrocie skarżącym kosztów postępowania odwoławczego.</w:t>
      </w:r>
    </w:p>
    <w:p w14:paraId="0F890BBF" w14:textId="13B46DEE" w:rsidR="00890A45" w:rsidRPr="00890A45" w:rsidRDefault="00890A45" w:rsidP="00890A45">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Niezależnie od powyższego należy wyjaśnić, iż każde z podań, w tym obejmujące środki zaskarżenia, podlega regulacji dotyczącej opłat i kosztów postępowania zawartej </w:t>
      </w:r>
      <w:r w:rsidR="00DB6B6E">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w art. 261–267 </w:t>
      </w:r>
      <w:r w:rsidRPr="00890A45">
        <w:rPr>
          <w:rFonts w:ascii="Lato" w:eastAsiaTheme="minorHAnsi" w:hAnsi="Lato" w:cs="Arial"/>
          <w:bCs/>
          <w:i/>
          <w:iCs/>
          <w:spacing w:val="4"/>
          <w:sz w:val="22"/>
          <w:szCs w:val="22"/>
          <w:lang w:eastAsia="en-US" w:bidi="pl-PL"/>
        </w:rPr>
        <w:t>kpa</w:t>
      </w:r>
      <w:r w:rsidRPr="00890A45">
        <w:rPr>
          <w:rFonts w:ascii="Lato" w:eastAsiaTheme="minorHAnsi" w:hAnsi="Lato" w:cs="Arial"/>
          <w:bCs/>
          <w:iCs/>
          <w:spacing w:val="4"/>
          <w:sz w:val="22"/>
          <w:szCs w:val="22"/>
          <w:lang w:eastAsia="en-US" w:bidi="pl-PL"/>
        </w:rPr>
        <w:t>. Trzeba jednak zaznaczyć, że na gruncie brzmienia załącznika do ustawy z dnia 16 listopada 2006 r. o opłacie skarbowej (</w:t>
      </w:r>
      <w:proofErr w:type="spellStart"/>
      <w:r w:rsidR="00F71B9C">
        <w:rPr>
          <w:rFonts w:ascii="Lato" w:eastAsiaTheme="minorHAnsi" w:hAnsi="Lato" w:cs="Arial"/>
          <w:bCs/>
          <w:iCs/>
          <w:spacing w:val="4"/>
          <w:sz w:val="22"/>
          <w:szCs w:val="22"/>
          <w:lang w:eastAsia="en-US" w:bidi="pl-PL"/>
        </w:rPr>
        <w:t>t.j</w:t>
      </w:r>
      <w:proofErr w:type="spellEnd"/>
      <w:r w:rsidR="00F71B9C">
        <w:rPr>
          <w:rFonts w:ascii="Lato" w:eastAsiaTheme="minorHAnsi" w:hAnsi="Lato" w:cs="Arial"/>
          <w:bCs/>
          <w:iCs/>
          <w:spacing w:val="4"/>
          <w:sz w:val="22"/>
          <w:szCs w:val="22"/>
          <w:lang w:eastAsia="en-US" w:bidi="pl-PL"/>
        </w:rPr>
        <w:t xml:space="preserve">. </w:t>
      </w:r>
      <w:r w:rsidR="00F71B9C" w:rsidRPr="00F71B9C">
        <w:rPr>
          <w:rFonts w:ascii="Lato" w:eastAsiaTheme="minorHAnsi" w:hAnsi="Lato" w:cs="Arial"/>
          <w:bCs/>
          <w:iCs/>
          <w:spacing w:val="4"/>
          <w:sz w:val="22"/>
          <w:szCs w:val="22"/>
          <w:lang w:eastAsia="en-US" w:bidi="pl-PL"/>
        </w:rPr>
        <w:t>Dz.U. z 2022 r. poz. 2142</w:t>
      </w:r>
      <w:r w:rsidRPr="00890A45">
        <w:rPr>
          <w:rFonts w:ascii="Lato" w:eastAsiaTheme="minorHAnsi" w:hAnsi="Lato" w:cs="Arial"/>
          <w:bCs/>
          <w:iCs/>
          <w:spacing w:val="4"/>
          <w:sz w:val="22"/>
          <w:szCs w:val="22"/>
          <w:lang w:eastAsia="en-US" w:bidi="pl-PL"/>
        </w:rPr>
        <w:t xml:space="preserve">, </w:t>
      </w:r>
      <w:r w:rsidR="00DB6B6E">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z </w:t>
      </w:r>
      <w:proofErr w:type="spellStart"/>
      <w:r w:rsidRPr="00890A45">
        <w:rPr>
          <w:rFonts w:ascii="Lato" w:eastAsiaTheme="minorHAnsi" w:hAnsi="Lato" w:cs="Arial"/>
          <w:bCs/>
          <w:iCs/>
          <w:spacing w:val="4"/>
          <w:sz w:val="22"/>
          <w:szCs w:val="22"/>
          <w:lang w:eastAsia="en-US" w:bidi="pl-PL"/>
        </w:rPr>
        <w:t>późn</w:t>
      </w:r>
      <w:proofErr w:type="spellEnd"/>
      <w:r w:rsidRPr="00890A45">
        <w:rPr>
          <w:rFonts w:ascii="Lato" w:eastAsiaTheme="minorHAnsi" w:hAnsi="Lato" w:cs="Arial"/>
          <w:bCs/>
          <w:iCs/>
          <w:spacing w:val="4"/>
          <w:sz w:val="22"/>
          <w:szCs w:val="22"/>
          <w:lang w:eastAsia="en-US" w:bidi="pl-PL"/>
        </w:rPr>
        <w:t>. zm.), w tym w szczególności pkt 53 jego części I, wszystkie środki zaskarżenia przysługujące na drodze administracyjnej nie podlegają opłacie skarbowej.</w:t>
      </w:r>
      <w:r w:rsidR="00F71B9C">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 xml:space="preserve">To samo dotyczy również innych kategorii opłat o charakterze administracyjnym. Można więc stwierdzić, że, co do zasady, środki zaskarżenia przysługujące na drodze administracyjnej są wolne od jakichkolwiek opłat związanych </w:t>
      </w:r>
      <w:r w:rsidRPr="00890A45">
        <w:rPr>
          <w:rFonts w:ascii="Lato" w:eastAsiaTheme="minorHAnsi" w:hAnsi="Lato" w:cs="Arial"/>
          <w:bCs/>
          <w:i/>
          <w:iCs/>
          <w:spacing w:val="4"/>
          <w:sz w:val="22"/>
          <w:szCs w:val="22"/>
          <w:lang w:eastAsia="en-US" w:bidi="pl-PL"/>
        </w:rPr>
        <w:t xml:space="preserve">stricte </w:t>
      </w:r>
      <w:r w:rsidRPr="00890A45">
        <w:rPr>
          <w:rFonts w:ascii="Lato" w:eastAsiaTheme="minorHAnsi" w:hAnsi="Lato" w:cs="Arial"/>
          <w:bCs/>
          <w:iCs/>
          <w:spacing w:val="4"/>
          <w:sz w:val="22"/>
          <w:szCs w:val="22"/>
          <w:lang w:eastAsia="en-US" w:bidi="pl-PL"/>
        </w:rPr>
        <w:t xml:space="preserve">z wniesieniem tych środków (tj. takich opłat, których uiszczenie stanowi warunek dopuszczalności danego środka). Natomiast uprawnienie do żądania zwrotu kosztów postępowania przysługuje tym osobom, które zostały wezwane przez organ na podstawie przepisów uregulowanych w Rozdziale </w:t>
      </w:r>
      <w:r w:rsidR="00F71B9C">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9 Działu I </w:t>
      </w:r>
      <w:r w:rsidRPr="00890A45">
        <w:rPr>
          <w:rFonts w:ascii="Lato" w:eastAsiaTheme="minorHAnsi" w:hAnsi="Lato" w:cs="Arial"/>
          <w:bCs/>
          <w:i/>
          <w:iCs/>
          <w:spacing w:val="4"/>
          <w:sz w:val="22"/>
          <w:szCs w:val="22"/>
          <w:lang w:eastAsia="en-US" w:bidi="pl-PL"/>
        </w:rPr>
        <w:t>kpa</w:t>
      </w:r>
      <w:r w:rsidRPr="00890A45">
        <w:rPr>
          <w:rFonts w:ascii="Lato" w:eastAsiaTheme="minorHAnsi" w:hAnsi="Lato" w:cs="Arial"/>
          <w:bCs/>
          <w:iCs/>
          <w:spacing w:val="4"/>
          <w:sz w:val="22"/>
          <w:szCs w:val="22"/>
          <w:lang w:eastAsia="en-US" w:bidi="pl-PL"/>
        </w:rPr>
        <w:t xml:space="preserve"> (zob. M. Jaśkowska, Komentarz aktualizowany do art. 263 Kodeksu postępowania administracyjnego, Lex</w:t>
      </w:r>
      <w:r w:rsidR="00F71B9C">
        <w:rPr>
          <w:rFonts w:ascii="Lato" w:eastAsiaTheme="minorHAnsi" w:hAnsi="Lato" w:cs="Arial"/>
          <w:bCs/>
          <w:iCs/>
          <w:spacing w:val="4"/>
          <w:sz w:val="22"/>
          <w:szCs w:val="22"/>
          <w:lang w:eastAsia="en-US" w:bidi="pl-PL"/>
        </w:rPr>
        <w:t>/el.</w:t>
      </w:r>
      <w:r w:rsidRPr="00890A45">
        <w:rPr>
          <w:rFonts w:ascii="Lato" w:eastAsiaTheme="minorHAnsi" w:hAnsi="Lato" w:cs="Arial"/>
          <w:bCs/>
          <w:iCs/>
          <w:spacing w:val="4"/>
          <w:sz w:val="22"/>
          <w:szCs w:val="22"/>
          <w:lang w:eastAsia="en-US" w:bidi="pl-PL"/>
        </w:rPr>
        <w:t xml:space="preserve">). </w:t>
      </w:r>
    </w:p>
    <w:p w14:paraId="179461AD" w14:textId="69B178BB" w:rsidR="00890A45" w:rsidRPr="00890A45" w:rsidRDefault="00890A45" w:rsidP="00890A45">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W wyroku N</w:t>
      </w:r>
      <w:r w:rsidR="00F71B9C">
        <w:rPr>
          <w:rFonts w:ascii="Lato" w:eastAsiaTheme="minorHAnsi" w:hAnsi="Lato" w:cs="Arial"/>
          <w:bCs/>
          <w:iCs/>
          <w:spacing w:val="4"/>
          <w:sz w:val="22"/>
          <w:szCs w:val="22"/>
          <w:lang w:eastAsia="en-US" w:bidi="pl-PL"/>
        </w:rPr>
        <w:t xml:space="preserve">aczelnego </w:t>
      </w:r>
      <w:r w:rsidRPr="00890A45">
        <w:rPr>
          <w:rFonts w:ascii="Lato" w:eastAsiaTheme="minorHAnsi" w:hAnsi="Lato" w:cs="Arial"/>
          <w:bCs/>
          <w:iCs/>
          <w:spacing w:val="4"/>
          <w:sz w:val="22"/>
          <w:szCs w:val="22"/>
          <w:lang w:eastAsia="en-US" w:bidi="pl-PL"/>
        </w:rPr>
        <w:t>S</w:t>
      </w:r>
      <w:r w:rsidR="00F71B9C">
        <w:rPr>
          <w:rFonts w:ascii="Lato" w:eastAsiaTheme="minorHAnsi" w:hAnsi="Lato" w:cs="Arial"/>
          <w:bCs/>
          <w:iCs/>
          <w:spacing w:val="4"/>
          <w:sz w:val="22"/>
          <w:szCs w:val="22"/>
          <w:lang w:eastAsia="en-US" w:bidi="pl-PL"/>
        </w:rPr>
        <w:t xml:space="preserve">ądu </w:t>
      </w:r>
      <w:r w:rsidRPr="00890A45">
        <w:rPr>
          <w:rFonts w:ascii="Lato" w:eastAsiaTheme="minorHAnsi" w:hAnsi="Lato" w:cs="Arial"/>
          <w:bCs/>
          <w:iCs/>
          <w:spacing w:val="4"/>
          <w:sz w:val="22"/>
          <w:szCs w:val="22"/>
          <w:lang w:eastAsia="en-US" w:bidi="pl-PL"/>
        </w:rPr>
        <w:t>A</w:t>
      </w:r>
      <w:r w:rsidR="00F71B9C">
        <w:rPr>
          <w:rFonts w:ascii="Lato" w:eastAsiaTheme="minorHAnsi" w:hAnsi="Lato" w:cs="Arial"/>
          <w:bCs/>
          <w:iCs/>
          <w:spacing w:val="4"/>
          <w:sz w:val="22"/>
          <w:szCs w:val="22"/>
          <w:lang w:eastAsia="en-US" w:bidi="pl-PL"/>
        </w:rPr>
        <w:t>dministracyjnego</w:t>
      </w:r>
      <w:r w:rsidRPr="00890A45">
        <w:rPr>
          <w:rFonts w:ascii="Lato" w:eastAsiaTheme="minorHAnsi" w:hAnsi="Lato" w:cs="Arial"/>
          <w:bCs/>
          <w:iCs/>
          <w:spacing w:val="4"/>
          <w:sz w:val="22"/>
          <w:szCs w:val="22"/>
          <w:lang w:eastAsia="en-US" w:bidi="pl-PL"/>
        </w:rPr>
        <w:t xml:space="preserve"> z </w:t>
      </w:r>
      <w:r w:rsidR="00F71B9C">
        <w:rPr>
          <w:rFonts w:ascii="Lato" w:eastAsiaTheme="minorHAnsi" w:hAnsi="Lato" w:cs="Arial"/>
          <w:bCs/>
          <w:iCs/>
          <w:spacing w:val="4"/>
          <w:sz w:val="22"/>
          <w:szCs w:val="22"/>
          <w:lang w:eastAsia="en-US" w:bidi="pl-PL"/>
        </w:rPr>
        <w:t xml:space="preserve">dnia </w:t>
      </w:r>
      <w:r w:rsidRPr="00890A45">
        <w:rPr>
          <w:rFonts w:ascii="Lato" w:eastAsiaTheme="minorHAnsi" w:hAnsi="Lato" w:cs="Arial"/>
          <w:bCs/>
          <w:iCs/>
          <w:spacing w:val="4"/>
          <w:sz w:val="22"/>
          <w:szCs w:val="22"/>
          <w:lang w:eastAsia="en-US" w:bidi="pl-PL"/>
        </w:rPr>
        <w:t>17</w:t>
      </w:r>
      <w:r w:rsidR="00F71B9C">
        <w:rPr>
          <w:rFonts w:ascii="Lato" w:eastAsiaTheme="minorHAnsi" w:hAnsi="Lato" w:cs="Arial"/>
          <w:bCs/>
          <w:iCs/>
          <w:spacing w:val="4"/>
          <w:sz w:val="22"/>
          <w:szCs w:val="22"/>
          <w:lang w:eastAsia="en-US" w:bidi="pl-PL"/>
        </w:rPr>
        <w:t xml:space="preserve"> maja </w:t>
      </w:r>
      <w:r w:rsidRPr="00890A45">
        <w:rPr>
          <w:rFonts w:ascii="Lato" w:eastAsiaTheme="minorHAnsi" w:hAnsi="Lato" w:cs="Arial"/>
          <w:bCs/>
          <w:iCs/>
          <w:spacing w:val="4"/>
          <w:sz w:val="22"/>
          <w:szCs w:val="22"/>
          <w:lang w:eastAsia="en-US" w:bidi="pl-PL"/>
        </w:rPr>
        <w:t xml:space="preserve">2017 r., </w:t>
      </w:r>
      <w:r w:rsidR="00F71B9C">
        <w:rPr>
          <w:rFonts w:ascii="Lato" w:eastAsiaTheme="minorHAnsi" w:hAnsi="Lato" w:cs="Arial"/>
          <w:bCs/>
          <w:iCs/>
          <w:spacing w:val="4"/>
          <w:sz w:val="22"/>
          <w:szCs w:val="22"/>
          <w:lang w:eastAsia="en-US" w:bidi="pl-PL"/>
        </w:rPr>
        <w:t xml:space="preserve">sygn. akt </w:t>
      </w:r>
      <w:r w:rsidRPr="00890A45">
        <w:rPr>
          <w:rFonts w:ascii="Lato" w:eastAsiaTheme="minorHAnsi" w:hAnsi="Lato" w:cs="Arial"/>
          <w:bCs/>
          <w:iCs/>
          <w:spacing w:val="4"/>
          <w:sz w:val="22"/>
          <w:szCs w:val="22"/>
          <w:lang w:eastAsia="en-US" w:bidi="pl-PL"/>
        </w:rPr>
        <w:t xml:space="preserve">II OSK 2877/15,  wskazano, iż art. 262 § 1 pkt 1 i </w:t>
      </w:r>
      <w:hyperlink r:id="rId8" w:anchor="/document/16784712?unitId=art(262)par(1)pkt(2)&amp;cm=DOCUMENT" w:history="1">
        <w:r w:rsidRPr="00890A45">
          <w:rPr>
            <w:rStyle w:val="Hipercze"/>
            <w:rFonts w:ascii="Lato" w:eastAsiaTheme="minorHAnsi" w:hAnsi="Lato" w:cs="Arial"/>
            <w:bCs/>
            <w:iCs/>
            <w:color w:val="auto"/>
            <w:spacing w:val="4"/>
            <w:sz w:val="22"/>
            <w:szCs w:val="22"/>
            <w:u w:val="none"/>
            <w:lang w:eastAsia="en-US" w:bidi="pl-PL"/>
          </w:rPr>
          <w:t>2</w:t>
        </w:r>
      </w:hyperlink>
      <w:r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
          <w:iCs/>
          <w:spacing w:val="4"/>
          <w:sz w:val="22"/>
          <w:szCs w:val="22"/>
          <w:lang w:eastAsia="en-US" w:bidi="pl-PL"/>
        </w:rPr>
        <w:t>kpa</w:t>
      </w:r>
      <w:r w:rsidRPr="00890A45">
        <w:rPr>
          <w:rFonts w:ascii="Lato" w:eastAsiaTheme="minorHAnsi" w:hAnsi="Lato" w:cs="Arial"/>
          <w:bCs/>
          <w:iCs/>
          <w:spacing w:val="4"/>
          <w:sz w:val="22"/>
          <w:szCs w:val="22"/>
          <w:lang w:eastAsia="en-US" w:bidi="pl-PL"/>
        </w:rPr>
        <w:t xml:space="preserve"> wprawdzie normuje rozdział kosztów pomiędzy organem i stronami postępowania, lecz nie stanowi podstawy prawnej </w:t>
      </w:r>
      <w:r w:rsidR="00F71B9C">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do przyznawania przez organ administracji na rzecz strony zwrotu poniesionych przez stronę kosztów postępowania i to niezależnie od tego, czy koszty przeprowadzonego przez stronę dowodu okazały się istotne dla rozstrzygnięcia danej sprawy. Także przepis </w:t>
      </w:r>
      <w:hyperlink r:id="rId9" w:anchor="/document/16784712?unitId=art(263)par(2)&amp;cm=DOCUMENT" w:history="1">
        <w:r w:rsidRPr="00890A45">
          <w:rPr>
            <w:rStyle w:val="Hipercze"/>
            <w:rFonts w:ascii="Lato" w:eastAsiaTheme="minorHAnsi" w:hAnsi="Lato" w:cs="Arial"/>
            <w:bCs/>
            <w:iCs/>
            <w:color w:val="auto"/>
            <w:spacing w:val="4"/>
            <w:sz w:val="22"/>
            <w:szCs w:val="22"/>
            <w:u w:val="none"/>
            <w:lang w:eastAsia="en-US" w:bidi="pl-PL"/>
          </w:rPr>
          <w:t>art. 263 § 2</w:t>
        </w:r>
      </w:hyperlink>
      <w:r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
          <w:iCs/>
          <w:spacing w:val="4"/>
          <w:sz w:val="22"/>
          <w:szCs w:val="22"/>
          <w:lang w:eastAsia="en-US" w:bidi="pl-PL"/>
        </w:rPr>
        <w:t>kpa</w:t>
      </w:r>
      <w:r w:rsidRPr="00890A45">
        <w:rPr>
          <w:rFonts w:ascii="Lato" w:eastAsiaTheme="minorHAnsi" w:hAnsi="Lato" w:cs="Arial"/>
          <w:bCs/>
          <w:iCs/>
          <w:spacing w:val="4"/>
          <w:sz w:val="22"/>
          <w:szCs w:val="22"/>
          <w:lang w:eastAsia="en-US" w:bidi="pl-PL"/>
        </w:rPr>
        <w:t xml:space="preserve"> reguluje wyłącznie sprawę obliczania kosztów przez organ administracji prowadzący postępowanie; nie stwarza stronie uprawnienia do ubiegania się o zwrot jakichkolwiek poniesionych przez nią kosztów. Przepisy </w:t>
      </w:r>
      <w:hyperlink r:id="rId10" w:anchor="/document/16784712?unitId=art(262)&amp;cm=DOCUMENT" w:history="1">
        <w:r w:rsidRPr="00890A45">
          <w:rPr>
            <w:rStyle w:val="Hipercze"/>
            <w:rFonts w:ascii="Lato" w:eastAsiaTheme="minorHAnsi" w:hAnsi="Lato" w:cs="Arial"/>
            <w:bCs/>
            <w:iCs/>
            <w:color w:val="auto"/>
            <w:spacing w:val="4"/>
            <w:sz w:val="22"/>
            <w:szCs w:val="22"/>
            <w:u w:val="none"/>
            <w:lang w:eastAsia="en-US" w:bidi="pl-PL"/>
          </w:rPr>
          <w:t>art. 262</w:t>
        </w:r>
      </w:hyperlink>
      <w:r w:rsidRPr="00890A45">
        <w:rPr>
          <w:rFonts w:ascii="Lato" w:eastAsiaTheme="minorHAnsi" w:hAnsi="Lato" w:cs="Arial"/>
          <w:bCs/>
          <w:iCs/>
          <w:spacing w:val="4"/>
          <w:sz w:val="22"/>
          <w:szCs w:val="22"/>
          <w:lang w:eastAsia="en-US" w:bidi="pl-PL"/>
        </w:rPr>
        <w:t xml:space="preserve">, </w:t>
      </w:r>
      <w:hyperlink r:id="rId11" w:anchor="/document/16784712?unitId=art(263)&amp;cm=DOCUMENT" w:history="1">
        <w:r w:rsidRPr="00890A45">
          <w:rPr>
            <w:rStyle w:val="Hipercze"/>
            <w:rFonts w:ascii="Lato" w:eastAsiaTheme="minorHAnsi" w:hAnsi="Lato" w:cs="Arial"/>
            <w:bCs/>
            <w:iCs/>
            <w:color w:val="auto"/>
            <w:spacing w:val="4"/>
            <w:sz w:val="22"/>
            <w:szCs w:val="22"/>
            <w:u w:val="none"/>
            <w:lang w:eastAsia="en-US" w:bidi="pl-PL"/>
          </w:rPr>
          <w:t>art. 263</w:t>
        </w:r>
      </w:hyperlink>
      <w:r w:rsidRPr="00890A45">
        <w:rPr>
          <w:rFonts w:ascii="Lato" w:eastAsiaTheme="minorHAnsi" w:hAnsi="Lato" w:cs="Arial"/>
          <w:bCs/>
          <w:iCs/>
          <w:spacing w:val="4"/>
          <w:sz w:val="22"/>
          <w:szCs w:val="22"/>
          <w:lang w:eastAsia="en-US" w:bidi="pl-PL"/>
        </w:rPr>
        <w:t xml:space="preserve"> i </w:t>
      </w:r>
      <w:hyperlink r:id="rId12" w:anchor="/document/16784712?unitId=art(264)&amp;cm=DOCUMENT" w:history="1">
        <w:r w:rsidRPr="00890A45">
          <w:rPr>
            <w:rStyle w:val="Hipercze"/>
            <w:rFonts w:ascii="Lato" w:eastAsiaTheme="minorHAnsi" w:hAnsi="Lato" w:cs="Arial"/>
            <w:bCs/>
            <w:iCs/>
            <w:color w:val="auto"/>
            <w:spacing w:val="4"/>
            <w:sz w:val="22"/>
            <w:szCs w:val="22"/>
            <w:u w:val="none"/>
            <w:lang w:eastAsia="en-US" w:bidi="pl-PL"/>
          </w:rPr>
          <w:t>art. 264</w:t>
        </w:r>
      </w:hyperlink>
      <w:r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
          <w:iCs/>
          <w:spacing w:val="4"/>
          <w:sz w:val="22"/>
          <w:szCs w:val="22"/>
          <w:lang w:eastAsia="en-US" w:bidi="pl-PL"/>
        </w:rPr>
        <w:t>kpa</w:t>
      </w:r>
      <w:r w:rsidRPr="00890A45">
        <w:rPr>
          <w:rFonts w:ascii="Lato" w:eastAsiaTheme="minorHAnsi" w:hAnsi="Lato" w:cs="Arial"/>
          <w:bCs/>
          <w:iCs/>
          <w:spacing w:val="4"/>
          <w:sz w:val="22"/>
          <w:szCs w:val="22"/>
          <w:lang w:eastAsia="en-US" w:bidi="pl-PL"/>
        </w:rPr>
        <w:t xml:space="preserve"> nie stanowią ani podstawy prawnej do zgłoszenia przez stronę żądania zwrotu przez organ administracji publicznej kosztów poniesionych przez stronę postępowania, ani też podstawy prawnej do orzekania przez organ administracji publicznej o zwrocie kosztów na rzecz strony postępowania administracyjnego. Przepisy te dotyczą sytuacji, kiedy organ administracji obciąża stronę kosztami postępowania. Nie mają zaś zastosowania do sytuacji, kiedy strona ponosi koszty na skutek podjęcia czynności, które mają jej zapewnić skuteczną obronę jej interesów prawnych i nie ma w tym przypadku znaczenia, czy strona ponosi koszty w wyniku zawarcia umowy cywilnoprawnej. </w:t>
      </w:r>
    </w:p>
    <w:p w14:paraId="62EA96C8" w14:textId="7133C24A" w:rsidR="001266EB" w:rsidRPr="00890A45" w:rsidRDefault="00890A45" w:rsidP="00CE2C7D">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Z uwagi na powyższe, żądanie skarżących w ww. zakresie uznać należy za bezzasadne </w:t>
      </w:r>
      <w:r w:rsidR="00F71B9C">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i nie mające pokrycia w obowiązującym stanie prawnym.</w:t>
      </w:r>
    </w:p>
    <w:bookmarkEnd w:id="21"/>
    <w:p w14:paraId="14001565" w14:textId="0FC401B6" w:rsidR="001A56D2" w:rsidRPr="00890A45" w:rsidRDefault="001A56D2" w:rsidP="001A56D2">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Za chybiony należy uznać </w:t>
      </w:r>
      <w:r w:rsidR="006D79BC" w:rsidRPr="00890A45">
        <w:rPr>
          <w:rFonts w:ascii="Lato" w:eastAsiaTheme="minorHAnsi" w:hAnsi="Lato" w:cs="Arial"/>
          <w:bCs/>
          <w:iCs/>
          <w:spacing w:val="4"/>
          <w:sz w:val="22"/>
          <w:szCs w:val="22"/>
          <w:lang w:eastAsia="en-US" w:bidi="pl-PL"/>
        </w:rPr>
        <w:t xml:space="preserve">wspólny </w:t>
      </w:r>
      <w:r w:rsidRPr="00890A45">
        <w:rPr>
          <w:rFonts w:ascii="Lato" w:eastAsiaTheme="minorHAnsi" w:hAnsi="Lato" w:cs="Arial"/>
          <w:bCs/>
          <w:iCs/>
          <w:spacing w:val="4"/>
          <w:sz w:val="22"/>
          <w:szCs w:val="22"/>
          <w:lang w:eastAsia="en-US" w:bidi="pl-PL"/>
        </w:rPr>
        <w:t xml:space="preserve">zarzut </w:t>
      </w:r>
      <w:bookmarkStart w:id="22" w:name="_Hlk122505889"/>
      <w:r w:rsidRPr="00890A45">
        <w:rPr>
          <w:rFonts w:ascii="Lato" w:eastAsiaTheme="minorHAnsi" w:hAnsi="Lato" w:cs="Arial"/>
          <w:bCs/>
          <w:iCs/>
          <w:spacing w:val="4"/>
          <w:sz w:val="22"/>
          <w:szCs w:val="22"/>
          <w:lang w:eastAsia="en-US" w:bidi="pl-PL"/>
        </w:rPr>
        <w:t>Pani K</w:t>
      </w:r>
      <w:r w:rsidR="000461B8">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P</w:t>
      </w:r>
      <w:r w:rsidR="000461B8">
        <w:rPr>
          <w:rFonts w:ascii="Lato" w:eastAsiaTheme="minorHAnsi" w:hAnsi="Lato" w:cs="Arial"/>
          <w:bCs/>
          <w:iCs/>
          <w:spacing w:val="4"/>
          <w:sz w:val="22"/>
          <w:szCs w:val="22"/>
          <w:lang w:eastAsia="en-US" w:bidi="pl-PL"/>
        </w:rPr>
        <w:t>.</w:t>
      </w:r>
      <w:r w:rsidR="006D79BC"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Pana P</w:t>
      </w:r>
      <w:r w:rsidR="000461B8">
        <w:rPr>
          <w:rFonts w:ascii="Lato" w:eastAsiaTheme="minorHAnsi" w:hAnsi="Lato" w:cs="Arial"/>
          <w:bCs/>
          <w:iCs/>
          <w:spacing w:val="4"/>
          <w:sz w:val="22"/>
          <w:szCs w:val="22"/>
          <w:lang w:eastAsia="en-US" w:bidi="pl-PL"/>
        </w:rPr>
        <w:t>.</w:t>
      </w:r>
      <w:r w:rsidRPr="00890A45">
        <w:rPr>
          <w:rFonts w:ascii="Lato" w:eastAsiaTheme="minorHAnsi" w:hAnsi="Lato" w:cs="Arial"/>
          <w:bCs/>
          <w:iCs/>
          <w:spacing w:val="4"/>
          <w:sz w:val="22"/>
          <w:szCs w:val="22"/>
          <w:lang w:eastAsia="en-US" w:bidi="pl-PL"/>
        </w:rPr>
        <w:t xml:space="preserve"> </w:t>
      </w:r>
      <w:proofErr w:type="spellStart"/>
      <w:r w:rsidRPr="00890A45">
        <w:rPr>
          <w:rFonts w:ascii="Lato" w:eastAsiaTheme="minorHAnsi" w:hAnsi="Lato" w:cs="Arial"/>
          <w:bCs/>
          <w:iCs/>
          <w:spacing w:val="4"/>
          <w:sz w:val="22"/>
          <w:szCs w:val="22"/>
          <w:lang w:eastAsia="en-US" w:bidi="pl-PL"/>
        </w:rPr>
        <w:t>P</w:t>
      </w:r>
      <w:bookmarkStart w:id="23" w:name="_Hlk122507238"/>
      <w:bookmarkEnd w:id="22"/>
      <w:proofErr w:type="spellEnd"/>
      <w:r w:rsidR="000461B8">
        <w:rPr>
          <w:rFonts w:ascii="Lato" w:eastAsiaTheme="minorHAnsi" w:hAnsi="Lato" w:cs="Arial"/>
          <w:bCs/>
          <w:iCs/>
          <w:spacing w:val="4"/>
          <w:sz w:val="22"/>
          <w:szCs w:val="22"/>
          <w:lang w:eastAsia="en-US" w:bidi="pl-PL"/>
        </w:rPr>
        <w:t>.</w:t>
      </w:r>
      <w:r w:rsidR="006D79BC" w:rsidRPr="00890A45">
        <w:rPr>
          <w:rFonts w:ascii="Lato" w:eastAsiaTheme="minorHAnsi" w:hAnsi="Lato" w:cs="Arial"/>
          <w:bCs/>
          <w:iCs/>
          <w:spacing w:val="4"/>
          <w:sz w:val="22"/>
          <w:szCs w:val="22"/>
          <w:lang w:eastAsia="en-US" w:bidi="pl-PL"/>
        </w:rPr>
        <w:t>, Pani A</w:t>
      </w:r>
      <w:r w:rsidR="000461B8">
        <w:rPr>
          <w:rFonts w:ascii="Lato" w:eastAsiaTheme="minorHAnsi" w:hAnsi="Lato" w:cs="Arial"/>
          <w:bCs/>
          <w:iCs/>
          <w:spacing w:val="4"/>
          <w:sz w:val="22"/>
          <w:szCs w:val="22"/>
          <w:lang w:eastAsia="en-US" w:bidi="pl-PL"/>
        </w:rPr>
        <w:t>.</w:t>
      </w:r>
      <w:r w:rsidR="006D79BC" w:rsidRPr="00890A45">
        <w:rPr>
          <w:rFonts w:ascii="Lato" w:eastAsiaTheme="minorHAnsi" w:hAnsi="Lato" w:cs="Arial"/>
          <w:bCs/>
          <w:iCs/>
          <w:spacing w:val="4"/>
          <w:sz w:val="22"/>
          <w:szCs w:val="22"/>
          <w:lang w:eastAsia="en-US" w:bidi="pl-PL"/>
        </w:rPr>
        <w:t xml:space="preserve"> M</w:t>
      </w:r>
      <w:r w:rsidR="000461B8">
        <w:rPr>
          <w:rFonts w:ascii="Lato" w:eastAsiaTheme="minorHAnsi" w:hAnsi="Lato" w:cs="Arial"/>
          <w:bCs/>
          <w:iCs/>
          <w:spacing w:val="4"/>
          <w:sz w:val="22"/>
          <w:szCs w:val="22"/>
          <w:lang w:eastAsia="en-US" w:bidi="pl-PL"/>
        </w:rPr>
        <w:t>.</w:t>
      </w:r>
      <w:r w:rsidR="006D79BC" w:rsidRPr="00890A45">
        <w:rPr>
          <w:rFonts w:ascii="Lato" w:eastAsiaTheme="minorHAnsi" w:hAnsi="Lato" w:cs="Arial"/>
          <w:bCs/>
          <w:iCs/>
          <w:spacing w:val="4"/>
          <w:sz w:val="22"/>
          <w:szCs w:val="22"/>
          <w:lang w:eastAsia="en-US" w:bidi="pl-PL"/>
        </w:rPr>
        <w:t xml:space="preserve"> i Pana J</w:t>
      </w:r>
      <w:r w:rsidR="000461B8">
        <w:rPr>
          <w:rFonts w:ascii="Lato" w:eastAsiaTheme="minorHAnsi" w:hAnsi="Lato" w:cs="Arial"/>
          <w:bCs/>
          <w:iCs/>
          <w:spacing w:val="4"/>
          <w:sz w:val="22"/>
          <w:szCs w:val="22"/>
          <w:lang w:eastAsia="en-US" w:bidi="pl-PL"/>
        </w:rPr>
        <w:t>.</w:t>
      </w:r>
      <w:r w:rsidR="006D79BC" w:rsidRPr="00890A45">
        <w:rPr>
          <w:rFonts w:ascii="Lato" w:eastAsiaTheme="minorHAnsi" w:hAnsi="Lato" w:cs="Arial"/>
          <w:bCs/>
          <w:iCs/>
          <w:spacing w:val="4"/>
          <w:sz w:val="22"/>
          <w:szCs w:val="22"/>
          <w:lang w:eastAsia="en-US" w:bidi="pl-PL"/>
        </w:rPr>
        <w:t xml:space="preserve"> M</w:t>
      </w:r>
      <w:bookmarkEnd w:id="23"/>
      <w:r w:rsidR="000461B8">
        <w:rPr>
          <w:rFonts w:ascii="Lato" w:eastAsiaTheme="minorHAnsi" w:hAnsi="Lato" w:cs="Arial"/>
          <w:bCs/>
          <w:iCs/>
          <w:spacing w:val="4"/>
          <w:sz w:val="22"/>
          <w:szCs w:val="22"/>
          <w:lang w:eastAsia="en-US" w:bidi="pl-PL"/>
        </w:rPr>
        <w:t>.</w:t>
      </w:r>
      <w:r w:rsidR="006D79BC"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 xml:space="preserve">dotyczący naruszenia art. 10 oraz art. 24 ust. 1 </w:t>
      </w:r>
      <w:r w:rsidRPr="00890A45">
        <w:rPr>
          <w:rFonts w:ascii="Lato" w:eastAsiaTheme="minorHAnsi" w:hAnsi="Lato" w:cs="Arial"/>
          <w:bCs/>
          <w:i/>
          <w:spacing w:val="4"/>
          <w:sz w:val="22"/>
          <w:szCs w:val="22"/>
          <w:lang w:eastAsia="en-US" w:bidi="pl-PL"/>
        </w:rPr>
        <w:t>specustawy gazowej</w:t>
      </w:r>
      <w:r w:rsidRPr="00890A45">
        <w:rPr>
          <w:rFonts w:ascii="Lato" w:eastAsiaTheme="minorHAnsi" w:hAnsi="Lato" w:cs="Arial"/>
          <w:bCs/>
          <w:iCs/>
          <w:spacing w:val="4"/>
          <w:sz w:val="22"/>
          <w:szCs w:val="22"/>
          <w:lang w:eastAsia="en-US" w:bidi="pl-PL"/>
        </w:rPr>
        <w:t xml:space="preserve">, poprzez nie podanie dokładnego terminu inwestycji, a także nieprecyzyjne i niejasne określenie jej zakresu terytorialnego. Łączy się to </w:t>
      </w:r>
      <w:r w:rsidR="00772D59" w:rsidRPr="00890A45">
        <w:rPr>
          <w:rFonts w:ascii="Lato" w:eastAsiaTheme="minorHAnsi" w:hAnsi="Lato" w:cs="Arial"/>
          <w:bCs/>
          <w:iCs/>
          <w:spacing w:val="4"/>
          <w:sz w:val="22"/>
          <w:szCs w:val="22"/>
          <w:lang w:eastAsia="en-US" w:bidi="pl-PL"/>
        </w:rPr>
        <w:t xml:space="preserve">wspólnym </w:t>
      </w:r>
      <w:r w:rsidRPr="00890A45">
        <w:rPr>
          <w:rFonts w:ascii="Lato" w:eastAsiaTheme="minorHAnsi" w:hAnsi="Lato" w:cs="Arial"/>
          <w:bCs/>
          <w:iCs/>
          <w:spacing w:val="4"/>
          <w:sz w:val="22"/>
          <w:szCs w:val="22"/>
          <w:lang w:eastAsia="en-US" w:bidi="pl-PL"/>
        </w:rPr>
        <w:t xml:space="preserve">zarzutem naruszenia art. 7 </w:t>
      </w:r>
      <w:r w:rsidRPr="00890A45">
        <w:rPr>
          <w:rFonts w:ascii="Lato" w:eastAsiaTheme="minorHAnsi" w:hAnsi="Lato" w:cs="Arial"/>
          <w:bCs/>
          <w:i/>
          <w:spacing w:val="4"/>
          <w:sz w:val="22"/>
          <w:szCs w:val="22"/>
          <w:lang w:eastAsia="en-US" w:bidi="pl-PL"/>
        </w:rPr>
        <w:t>kpa</w:t>
      </w:r>
      <w:r w:rsidRPr="00890A45">
        <w:rPr>
          <w:rFonts w:ascii="Lato" w:eastAsiaTheme="minorHAnsi" w:hAnsi="Lato" w:cs="Arial"/>
          <w:bCs/>
          <w:iCs/>
          <w:spacing w:val="4"/>
          <w:sz w:val="22"/>
          <w:szCs w:val="22"/>
          <w:lang w:eastAsia="en-US" w:bidi="pl-PL"/>
        </w:rPr>
        <w:t xml:space="preserve"> w zw. z art. 77 § 1 i art. 80 </w:t>
      </w:r>
      <w:r w:rsidRPr="00890A45">
        <w:rPr>
          <w:rFonts w:ascii="Lato" w:eastAsiaTheme="minorHAnsi" w:hAnsi="Lato" w:cs="Arial"/>
          <w:bCs/>
          <w:i/>
          <w:spacing w:val="4"/>
          <w:sz w:val="22"/>
          <w:szCs w:val="22"/>
          <w:lang w:eastAsia="en-US" w:bidi="pl-PL"/>
        </w:rPr>
        <w:t>kpa</w:t>
      </w:r>
      <w:r w:rsidRPr="00890A45">
        <w:rPr>
          <w:rFonts w:ascii="Lato" w:eastAsiaTheme="minorHAnsi" w:hAnsi="Lato" w:cs="Arial"/>
          <w:bCs/>
          <w:iCs/>
          <w:spacing w:val="4"/>
          <w:sz w:val="22"/>
          <w:szCs w:val="22"/>
          <w:lang w:eastAsia="en-US" w:bidi="pl-PL"/>
        </w:rPr>
        <w:t xml:space="preserve"> w zakresie nieprawidłowego postępowania dowodowego, które skutkowało pominięciem istotnych kwestii w zaskarżonej decyzji.</w:t>
      </w:r>
    </w:p>
    <w:p w14:paraId="5BA3D0F9" w14:textId="64B7901C" w:rsidR="00190231" w:rsidRPr="00890A45" w:rsidRDefault="00F57159" w:rsidP="00190231">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W pierwszej kolejności wyjaśnić należy, iż </w:t>
      </w:r>
      <w:r w:rsidR="00190231" w:rsidRPr="00890A45">
        <w:rPr>
          <w:rFonts w:ascii="Lato" w:eastAsiaTheme="minorHAnsi" w:hAnsi="Lato" w:cs="Arial"/>
          <w:bCs/>
          <w:iCs/>
          <w:spacing w:val="4"/>
          <w:sz w:val="22"/>
          <w:szCs w:val="22"/>
          <w:lang w:eastAsia="en-US" w:bidi="pl-PL"/>
        </w:rPr>
        <w:t xml:space="preserve">wbrew twierdzeniom skarżących, w </w:t>
      </w:r>
      <w:r w:rsidR="00190231" w:rsidRPr="00890A45">
        <w:rPr>
          <w:rFonts w:ascii="Lato" w:eastAsiaTheme="minorHAnsi" w:hAnsi="Lato" w:cs="Arial"/>
          <w:bCs/>
          <w:i/>
          <w:spacing w:val="4"/>
          <w:sz w:val="22"/>
          <w:szCs w:val="22"/>
          <w:lang w:eastAsia="en-US" w:bidi="pl-PL"/>
        </w:rPr>
        <w:t>decyzji Wojewody Łódzkiego</w:t>
      </w:r>
      <w:r w:rsidR="00190231" w:rsidRPr="00890A45">
        <w:rPr>
          <w:rFonts w:ascii="Lato" w:eastAsiaTheme="minorHAnsi" w:hAnsi="Lato" w:cs="Arial"/>
          <w:bCs/>
          <w:iCs/>
          <w:spacing w:val="4"/>
          <w:sz w:val="22"/>
          <w:szCs w:val="22"/>
          <w:lang w:eastAsia="en-US" w:bidi="pl-PL"/>
        </w:rPr>
        <w:t xml:space="preserve"> nie orzeczono, iż </w:t>
      </w:r>
      <w:r w:rsidR="006D79BC" w:rsidRPr="00890A45">
        <w:rPr>
          <w:rFonts w:ascii="Lato" w:eastAsiaTheme="minorHAnsi" w:hAnsi="Lato" w:cs="Arial"/>
          <w:bCs/>
          <w:iCs/>
          <w:spacing w:val="4"/>
          <w:sz w:val="22"/>
          <w:szCs w:val="22"/>
          <w:lang w:eastAsia="en-US" w:bidi="pl-PL"/>
        </w:rPr>
        <w:t xml:space="preserve">wymienione w </w:t>
      </w:r>
      <w:proofErr w:type="spellStart"/>
      <w:r w:rsidR="006D79BC" w:rsidRPr="00890A45">
        <w:rPr>
          <w:rFonts w:ascii="Lato" w:eastAsiaTheme="minorHAnsi" w:hAnsi="Lato" w:cs="Arial"/>
          <w:bCs/>
          <w:iCs/>
          <w:spacing w:val="4"/>
          <w:sz w:val="22"/>
          <w:szCs w:val="22"/>
          <w:lang w:eastAsia="en-US" w:bidi="pl-PL"/>
        </w:rPr>
        <w:t>odwołaniach</w:t>
      </w:r>
      <w:proofErr w:type="spellEnd"/>
      <w:r w:rsidR="006D79BC" w:rsidRPr="00890A45">
        <w:rPr>
          <w:rFonts w:ascii="Lato" w:eastAsiaTheme="minorHAnsi" w:hAnsi="Lato" w:cs="Arial"/>
          <w:bCs/>
          <w:iCs/>
          <w:spacing w:val="4"/>
          <w:sz w:val="22"/>
          <w:szCs w:val="22"/>
          <w:lang w:eastAsia="en-US" w:bidi="pl-PL"/>
        </w:rPr>
        <w:t xml:space="preserve"> </w:t>
      </w:r>
      <w:r w:rsidR="00190231" w:rsidRPr="00890A45">
        <w:rPr>
          <w:rFonts w:ascii="Lato" w:eastAsiaTheme="minorHAnsi" w:hAnsi="Lato" w:cs="Arial"/>
          <w:bCs/>
          <w:iCs/>
          <w:spacing w:val="4"/>
          <w:sz w:val="22"/>
          <w:szCs w:val="22"/>
          <w:lang w:eastAsia="en-US" w:bidi="pl-PL"/>
        </w:rPr>
        <w:t>działk</w:t>
      </w:r>
      <w:r w:rsidR="006D79BC" w:rsidRPr="00890A45">
        <w:rPr>
          <w:rFonts w:ascii="Lato" w:eastAsiaTheme="minorHAnsi" w:hAnsi="Lato" w:cs="Arial"/>
          <w:bCs/>
          <w:iCs/>
          <w:spacing w:val="4"/>
          <w:sz w:val="22"/>
          <w:szCs w:val="22"/>
          <w:lang w:eastAsia="en-US" w:bidi="pl-PL"/>
        </w:rPr>
        <w:t>i</w:t>
      </w:r>
      <w:r w:rsidR="00190231" w:rsidRPr="00890A45">
        <w:rPr>
          <w:rFonts w:ascii="Lato" w:eastAsiaTheme="minorHAnsi" w:hAnsi="Lato" w:cs="Arial"/>
          <w:bCs/>
          <w:iCs/>
          <w:spacing w:val="4"/>
          <w:sz w:val="22"/>
          <w:szCs w:val="22"/>
          <w:lang w:eastAsia="en-US" w:bidi="pl-PL"/>
        </w:rPr>
        <w:t xml:space="preserve"> nr</w:t>
      </w:r>
      <w:r w:rsidR="006D79BC" w:rsidRPr="00890A45">
        <w:rPr>
          <w:rFonts w:ascii="Lato" w:eastAsiaTheme="minorHAnsi" w:hAnsi="Lato" w:cs="Arial"/>
          <w:bCs/>
          <w:iCs/>
          <w:spacing w:val="4"/>
          <w:sz w:val="22"/>
          <w:szCs w:val="22"/>
          <w:lang w:eastAsia="en-US" w:bidi="pl-PL"/>
        </w:rPr>
        <w:t xml:space="preserve"> 102 </w:t>
      </w:r>
      <w:r w:rsidR="006D79BC" w:rsidRPr="00890A45">
        <w:rPr>
          <w:rFonts w:ascii="Lato" w:eastAsiaTheme="minorHAnsi" w:hAnsi="Lato" w:cs="Arial"/>
          <w:bCs/>
          <w:iCs/>
          <w:spacing w:val="4"/>
          <w:sz w:val="22"/>
          <w:szCs w:val="22"/>
          <w:lang w:eastAsia="en-US" w:bidi="pl-PL"/>
        </w:rPr>
        <w:br/>
        <w:t xml:space="preserve">i nr </w:t>
      </w:r>
      <w:r w:rsidR="00190231" w:rsidRPr="00890A45">
        <w:rPr>
          <w:rFonts w:ascii="Lato" w:eastAsiaTheme="minorHAnsi" w:hAnsi="Lato" w:cs="Arial"/>
          <w:bCs/>
          <w:iCs/>
          <w:spacing w:val="4"/>
          <w:sz w:val="22"/>
          <w:szCs w:val="22"/>
          <w:lang w:eastAsia="en-US" w:bidi="pl-PL"/>
        </w:rPr>
        <w:t>103/2, z obrębu 0006-Podłęcze, przechodz</w:t>
      </w:r>
      <w:r w:rsidR="006D79BC" w:rsidRPr="00890A45">
        <w:rPr>
          <w:rFonts w:ascii="Lato" w:eastAsiaTheme="minorHAnsi" w:hAnsi="Lato" w:cs="Arial"/>
          <w:bCs/>
          <w:iCs/>
          <w:spacing w:val="4"/>
          <w:sz w:val="22"/>
          <w:szCs w:val="22"/>
          <w:lang w:eastAsia="en-US" w:bidi="pl-PL"/>
        </w:rPr>
        <w:t>ą</w:t>
      </w:r>
      <w:r w:rsidR="00190231" w:rsidRPr="00890A45">
        <w:rPr>
          <w:rFonts w:ascii="Lato" w:eastAsiaTheme="minorHAnsi" w:hAnsi="Lato" w:cs="Arial"/>
          <w:bCs/>
          <w:iCs/>
          <w:spacing w:val="4"/>
          <w:sz w:val="22"/>
          <w:szCs w:val="22"/>
          <w:lang w:eastAsia="en-US" w:bidi="pl-PL"/>
        </w:rPr>
        <w:t xml:space="preserve"> w użytkowanie wieczyste </w:t>
      </w:r>
      <w:r w:rsidR="00190231" w:rsidRPr="00890A45">
        <w:rPr>
          <w:rFonts w:ascii="Lato" w:eastAsiaTheme="minorHAnsi" w:hAnsi="Lato" w:cs="Arial"/>
          <w:bCs/>
          <w:i/>
          <w:spacing w:val="4"/>
          <w:sz w:val="22"/>
          <w:szCs w:val="22"/>
          <w:lang w:eastAsia="en-US" w:bidi="pl-PL"/>
        </w:rPr>
        <w:t>inwestora</w:t>
      </w:r>
      <w:r w:rsidR="00190231" w:rsidRPr="00890A45">
        <w:rPr>
          <w:rFonts w:ascii="Lato" w:eastAsiaTheme="minorHAnsi" w:hAnsi="Lato" w:cs="Arial"/>
          <w:bCs/>
          <w:iCs/>
          <w:spacing w:val="4"/>
          <w:sz w:val="22"/>
          <w:szCs w:val="22"/>
          <w:lang w:eastAsia="en-US" w:bidi="pl-PL"/>
        </w:rPr>
        <w:t>. Rzeczon</w:t>
      </w:r>
      <w:r w:rsidR="006D79BC" w:rsidRPr="00890A45">
        <w:rPr>
          <w:rFonts w:ascii="Lato" w:eastAsiaTheme="minorHAnsi" w:hAnsi="Lato" w:cs="Arial"/>
          <w:bCs/>
          <w:iCs/>
          <w:spacing w:val="4"/>
          <w:sz w:val="22"/>
          <w:szCs w:val="22"/>
          <w:lang w:eastAsia="en-US" w:bidi="pl-PL"/>
        </w:rPr>
        <w:t>e</w:t>
      </w:r>
      <w:r w:rsidR="00190231" w:rsidRPr="00890A45">
        <w:rPr>
          <w:rFonts w:ascii="Lato" w:eastAsiaTheme="minorHAnsi" w:hAnsi="Lato" w:cs="Arial"/>
          <w:bCs/>
          <w:iCs/>
          <w:spacing w:val="4"/>
          <w:sz w:val="22"/>
          <w:szCs w:val="22"/>
          <w:lang w:eastAsia="en-US" w:bidi="pl-PL"/>
        </w:rPr>
        <w:t xml:space="preserve"> działk</w:t>
      </w:r>
      <w:r w:rsidR="006D79BC" w:rsidRPr="00890A45">
        <w:rPr>
          <w:rFonts w:ascii="Lato" w:eastAsiaTheme="minorHAnsi" w:hAnsi="Lato" w:cs="Arial"/>
          <w:bCs/>
          <w:iCs/>
          <w:spacing w:val="4"/>
          <w:sz w:val="22"/>
          <w:szCs w:val="22"/>
          <w:lang w:eastAsia="en-US" w:bidi="pl-PL"/>
        </w:rPr>
        <w:t>i</w:t>
      </w:r>
      <w:r w:rsidR="00190231" w:rsidRPr="00890A45">
        <w:rPr>
          <w:rFonts w:ascii="Lato" w:eastAsiaTheme="minorHAnsi" w:hAnsi="Lato" w:cs="Arial"/>
          <w:bCs/>
          <w:iCs/>
          <w:spacing w:val="4"/>
          <w:sz w:val="22"/>
          <w:szCs w:val="22"/>
          <w:lang w:eastAsia="en-US" w:bidi="pl-PL"/>
        </w:rPr>
        <w:t xml:space="preserve"> został</w:t>
      </w:r>
      <w:r w:rsidR="006D79BC" w:rsidRPr="00890A45">
        <w:rPr>
          <w:rFonts w:ascii="Lato" w:eastAsiaTheme="minorHAnsi" w:hAnsi="Lato" w:cs="Arial"/>
          <w:bCs/>
          <w:iCs/>
          <w:spacing w:val="4"/>
          <w:sz w:val="22"/>
          <w:szCs w:val="22"/>
          <w:lang w:eastAsia="en-US" w:bidi="pl-PL"/>
        </w:rPr>
        <w:t>y</w:t>
      </w:r>
      <w:r w:rsidR="00190231" w:rsidRPr="00890A45">
        <w:rPr>
          <w:rFonts w:ascii="Lato" w:eastAsiaTheme="minorHAnsi" w:hAnsi="Lato" w:cs="Arial"/>
          <w:bCs/>
          <w:iCs/>
          <w:spacing w:val="4"/>
          <w:sz w:val="22"/>
          <w:szCs w:val="22"/>
          <w:lang w:eastAsia="en-US" w:bidi="pl-PL"/>
        </w:rPr>
        <w:t xml:space="preserve"> ujęt</w:t>
      </w:r>
      <w:r w:rsidR="006D79BC" w:rsidRPr="00890A45">
        <w:rPr>
          <w:rFonts w:ascii="Lato" w:eastAsiaTheme="minorHAnsi" w:hAnsi="Lato" w:cs="Arial"/>
          <w:bCs/>
          <w:iCs/>
          <w:spacing w:val="4"/>
          <w:sz w:val="22"/>
          <w:szCs w:val="22"/>
          <w:lang w:eastAsia="en-US" w:bidi="pl-PL"/>
        </w:rPr>
        <w:t>e</w:t>
      </w:r>
      <w:r w:rsidR="00190231" w:rsidRPr="00890A45">
        <w:rPr>
          <w:rFonts w:ascii="Lato" w:eastAsiaTheme="minorHAnsi" w:hAnsi="Lato" w:cs="Arial"/>
          <w:bCs/>
          <w:iCs/>
          <w:spacing w:val="4"/>
          <w:sz w:val="22"/>
          <w:szCs w:val="22"/>
          <w:lang w:eastAsia="en-US" w:bidi="pl-PL"/>
        </w:rPr>
        <w:t xml:space="preserve"> w p</w:t>
      </w:r>
      <w:r w:rsidR="006D79BC" w:rsidRPr="00890A45">
        <w:rPr>
          <w:rFonts w:ascii="Lato" w:eastAsiaTheme="minorHAnsi" w:hAnsi="Lato" w:cs="Arial"/>
          <w:bCs/>
          <w:iCs/>
          <w:spacing w:val="4"/>
          <w:sz w:val="22"/>
          <w:szCs w:val="22"/>
          <w:lang w:eastAsia="en-US" w:bidi="pl-PL"/>
        </w:rPr>
        <w:t>kt</w:t>
      </w:r>
      <w:r w:rsidR="00190231" w:rsidRPr="00890A45">
        <w:rPr>
          <w:rFonts w:ascii="Lato" w:eastAsiaTheme="minorHAnsi" w:hAnsi="Lato" w:cs="Arial"/>
          <w:bCs/>
          <w:iCs/>
          <w:spacing w:val="4"/>
          <w:sz w:val="22"/>
          <w:szCs w:val="22"/>
          <w:lang w:eastAsia="en-US" w:bidi="pl-PL"/>
        </w:rPr>
        <w:t xml:space="preserve"> VIII </w:t>
      </w:r>
      <w:r w:rsidR="00190231" w:rsidRPr="00890A45">
        <w:rPr>
          <w:rFonts w:ascii="Lato" w:eastAsiaTheme="minorHAnsi" w:hAnsi="Lato" w:cs="Arial"/>
          <w:bCs/>
          <w:i/>
          <w:spacing w:val="4"/>
          <w:sz w:val="22"/>
          <w:szCs w:val="22"/>
          <w:lang w:eastAsia="en-US" w:bidi="pl-PL"/>
        </w:rPr>
        <w:t>decyzji Wojewody Łódzkiego</w:t>
      </w:r>
      <w:r w:rsidR="00190231" w:rsidRPr="00890A45">
        <w:rPr>
          <w:rFonts w:ascii="Lato" w:eastAsiaTheme="minorHAnsi" w:hAnsi="Lato" w:cs="Arial"/>
          <w:bCs/>
          <w:iCs/>
          <w:spacing w:val="4"/>
          <w:sz w:val="22"/>
          <w:szCs w:val="22"/>
          <w:lang w:eastAsia="en-US" w:bidi="pl-PL"/>
        </w:rPr>
        <w:t xml:space="preserve">, który wskazuje </w:t>
      </w:r>
      <w:r w:rsidR="00190231" w:rsidRPr="00890A45">
        <w:rPr>
          <w:rFonts w:ascii="Lato" w:eastAsiaTheme="minorHAnsi" w:hAnsi="Lato" w:cs="Arial"/>
          <w:bCs/>
          <w:iCs/>
          <w:spacing w:val="4"/>
          <w:sz w:val="22"/>
          <w:szCs w:val="22"/>
          <w:lang w:eastAsia="en-US" w:bidi="pl-PL"/>
        </w:rPr>
        <w:lastRenderedPageBreak/>
        <w:t xml:space="preserve">nieruchomości, w stosunku do których decyzja wywołuje skutek, o którym mowa </w:t>
      </w:r>
      <w:r w:rsidR="00540AC2">
        <w:rPr>
          <w:rFonts w:ascii="Lato" w:eastAsiaTheme="minorHAnsi" w:hAnsi="Lato" w:cs="Arial"/>
          <w:bCs/>
          <w:iCs/>
          <w:spacing w:val="4"/>
          <w:sz w:val="22"/>
          <w:szCs w:val="22"/>
          <w:lang w:eastAsia="en-US" w:bidi="pl-PL"/>
        </w:rPr>
        <w:br/>
      </w:r>
      <w:r w:rsidR="00190231" w:rsidRPr="00890A45">
        <w:rPr>
          <w:rFonts w:ascii="Lato" w:eastAsiaTheme="minorHAnsi" w:hAnsi="Lato" w:cs="Arial"/>
          <w:bCs/>
          <w:iCs/>
          <w:spacing w:val="4"/>
          <w:sz w:val="22"/>
          <w:szCs w:val="22"/>
          <w:lang w:eastAsia="en-US" w:bidi="pl-PL"/>
        </w:rPr>
        <w:t xml:space="preserve">w art. 24 ust. 1 </w:t>
      </w:r>
      <w:r w:rsidR="00190231" w:rsidRPr="00890A45">
        <w:rPr>
          <w:rFonts w:ascii="Lato" w:eastAsiaTheme="minorHAnsi" w:hAnsi="Lato" w:cs="Arial"/>
          <w:bCs/>
          <w:i/>
          <w:spacing w:val="4"/>
          <w:sz w:val="22"/>
          <w:szCs w:val="22"/>
          <w:lang w:eastAsia="en-US" w:bidi="pl-PL"/>
        </w:rPr>
        <w:t>specustawy gazowej</w:t>
      </w:r>
      <w:r w:rsidR="00190231" w:rsidRPr="00890A45">
        <w:rPr>
          <w:rFonts w:ascii="Lato" w:eastAsiaTheme="minorHAnsi" w:hAnsi="Lato" w:cs="Arial"/>
          <w:bCs/>
          <w:iCs/>
          <w:spacing w:val="4"/>
          <w:sz w:val="22"/>
          <w:szCs w:val="22"/>
          <w:lang w:eastAsia="en-US" w:bidi="pl-PL"/>
        </w:rPr>
        <w:t xml:space="preserve"> (ograniczenie w korzystaniu). </w:t>
      </w:r>
    </w:p>
    <w:p w14:paraId="244DAE71" w14:textId="16196715" w:rsidR="00343330" w:rsidRPr="00890A45" w:rsidRDefault="00190231" w:rsidP="00343330">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iCs/>
          <w:spacing w:val="4"/>
          <w:sz w:val="22"/>
          <w:szCs w:val="22"/>
          <w:lang w:eastAsia="en-US" w:bidi="pl-PL"/>
        </w:rPr>
        <w:t xml:space="preserve">Następnie wyjaśnić należy, iż postępowanie dotyczące lokalizacji inwestycji jest wstępnym etapem procesu inwestycyjnego, którego istotą jest określenie czy wskazana we wniosku inwestycja może być realizowana zgodnie z przepisami prawa oraz określenie terenu na którym umiejscowione zostaną planowane obiekty i urządzenia. </w:t>
      </w:r>
      <w:r w:rsidRPr="00890A45">
        <w:rPr>
          <w:rFonts w:ascii="Lato" w:eastAsiaTheme="minorHAnsi" w:hAnsi="Lato" w:cs="Arial"/>
          <w:bCs/>
          <w:iCs/>
          <w:spacing w:val="4"/>
          <w:sz w:val="22"/>
          <w:szCs w:val="22"/>
          <w:lang w:eastAsia="en-US" w:bidi="pl-PL"/>
        </w:rPr>
        <w:br/>
        <w:t xml:space="preserve">Z racji takiego charakteru decyzja lokalizacyjna nie określa szczegółowych rozwiązań dotyczących realizacji inwestycji, a w sposób ogólny określa co będzie przedmiotem planowanej inwestycji (jakie obiekty i urządzenia będą realizowane). Skonkretyzowane rozwiązania techniczne są analizowane i oceniane przez organ dopiero na późniejszym etapie, a więc w postępowaniu dotyczącym udzielenia pozwolenia na budowę, </w:t>
      </w:r>
      <w:r w:rsidR="00343330"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 xml:space="preserve">na podstawie opracowanego przez </w:t>
      </w:r>
      <w:r w:rsidRPr="00540AC2">
        <w:rPr>
          <w:rFonts w:ascii="Lato" w:eastAsiaTheme="minorHAnsi" w:hAnsi="Lato" w:cs="Arial"/>
          <w:bCs/>
          <w:i/>
          <w:spacing w:val="4"/>
          <w:sz w:val="22"/>
          <w:szCs w:val="22"/>
          <w:lang w:eastAsia="en-US" w:bidi="pl-PL"/>
        </w:rPr>
        <w:t>inwestora</w:t>
      </w:r>
      <w:r w:rsidRPr="00890A45">
        <w:rPr>
          <w:rFonts w:ascii="Lato" w:eastAsiaTheme="minorHAnsi" w:hAnsi="Lato" w:cs="Arial"/>
          <w:bCs/>
          <w:iCs/>
          <w:spacing w:val="4"/>
          <w:sz w:val="22"/>
          <w:szCs w:val="22"/>
          <w:lang w:eastAsia="en-US" w:bidi="pl-PL"/>
        </w:rPr>
        <w:t xml:space="preserve"> projektu budowlanego.</w:t>
      </w:r>
      <w:r w:rsidR="00343330" w:rsidRPr="00890A45">
        <w:rPr>
          <w:rFonts w:ascii="Lato" w:eastAsiaTheme="minorHAnsi" w:hAnsi="Lato" w:cs="Arial"/>
          <w:bCs/>
          <w:iCs/>
          <w:spacing w:val="4"/>
          <w:sz w:val="22"/>
          <w:szCs w:val="22"/>
          <w:lang w:eastAsia="en-US" w:bidi="pl-PL"/>
        </w:rPr>
        <w:t xml:space="preserve"> A zatem przepisy </w:t>
      </w:r>
      <w:r w:rsidR="00343330" w:rsidRPr="00890A45">
        <w:rPr>
          <w:rFonts w:ascii="Lato" w:eastAsiaTheme="minorHAnsi" w:hAnsi="Lato" w:cs="Arial"/>
          <w:bCs/>
          <w:i/>
          <w:spacing w:val="4"/>
          <w:sz w:val="22"/>
          <w:szCs w:val="22"/>
          <w:lang w:eastAsia="en-US" w:bidi="pl-PL"/>
        </w:rPr>
        <w:t>specustawy gazowej</w:t>
      </w:r>
      <w:r w:rsidR="00343330" w:rsidRPr="00890A45">
        <w:rPr>
          <w:rFonts w:ascii="Lato" w:eastAsiaTheme="minorHAnsi" w:hAnsi="Lato" w:cs="Arial"/>
          <w:bCs/>
          <w:iCs/>
          <w:spacing w:val="4"/>
          <w:sz w:val="22"/>
          <w:szCs w:val="22"/>
          <w:lang w:eastAsia="en-US" w:bidi="pl-PL"/>
        </w:rPr>
        <w:t xml:space="preserve"> nie wymagają wskazania terminu i harmonogramu realizacji inwestycji w decyzji o ustaleniu lokalizacji inwestycji towarzyszącej inwestycjom </w:t>
      </w:r>
      <w:r w:rsidR="00343330" w:rsidRPr="00890A45">
        <w:rPr>
          <w:rFonts w:ascii="Lato" w:eastAsiaTheme="minorHAnsi" w:hAnsi="Lato" w:cs="Arial"/>
          <w:bCs/>
          <w:iCs/>
          <w:spacing w:val="4"/>
          <w:sz w:val="22"/>
          <w:szCs w:val="22"/>
          <w:lang w:eastAsia="en-US" w:bidi="pl-PL"/>
        </w:rPr>
        <w:br/>
        <w:t>w zakresie terminalu.</w:t>
      </w:r>
    </w:p>
    <w:p w14:paraId="62396FA3" w14:textId="6467AE69" w:rsidR="00EB4A91" w:rsidRPr="00890A45" w:rsidRDefault="008F0E2F" w:rsidP="00190231">
      <w:pPr>
        <w:spacing w:after="240" w:line="240" w:lineRule="exact"/>
        <w:jc w:val="both"/>
        <w:rPr>
          <w:rFonts w:ascii="Lato" w:eastAsiaTheme="minorHAnsi" w:hAnsi="Lato" w:cs="Arial"/>
          <w:bCs/>
          <w:spacing w:val="4"/>
          <w:sz w:val="22"/>
          <w:szCs w:val="22"/>
          <w:lang w:eastAsia="en-US" w:bidi="pl-PL"/>
        </w:rPr>
      </w:pPr>
      <w:r w:rsidRPr="00890A45">
        <w:rPr>
          <w:rFonts w:ascii="Lato" w:eastAsiaTheme="minorHAnsi" w:hAnsi="Lato" w:cs="Arial"/>
          <w:bCs/>
          <w:iCs/>
          <w:spacing w:val="4"/>
          <w:sz w:val="22"/>
          <w:szCs w:val="22"/>
          <w:lang w:eastAsia="en-US" w:bidi="pl-PL"/>
        </w:rPr>
        <w:t xml:space="preserve">Natomiast zakres terytorialny inwestycji został precyzyjnie określony w wydanej </w:t>
      </w:r>
      <w:r w:rsidRPr="00890A45">
        <w:rPr>
          <w:rFonts w:ascii="Lato" w:eastAsiaTheme="minorHAnsi" w:hAnsi="Lato" w:cs="Arial"/>
          <w:bCs/>
          <w:i/>
          <w:spacing w:val="4"/>
          <w:sz w:val="22"/>
          <w:szCs w:val="22"/>
          <w:lang w:eastAsia="en-US" w:bidi="pl-PL"/>
        </w:rPr>
        <w:t>decyzji Wojewody Łódzkiego</w:t>
      </w:r>
      <w:r w:rsidRPr="00890A45">
        <w:rPr>
          <w:rFonts w:ascii="Lato" w:eastAsiaTheme="minorHAnsi" w:hAnsi="Lato" w:cs="Arial"/>
          <w:bCs/>
          <w:iCs/>
          <w:spacing w:val="4"/>
          <w:sz w:val="22"/>
          <w:szCs w:val="22"/>
          <w:lang w:eastAsia="en-US" w:bidi="pl-PL"/>
        </w:rPr>
        <w:t>, zarówno w treści decyzji określając sposób ograniczenia</w:t>
      </w:r>
      <w:r w:rsidR="00991767" w:rsidRPr="00890A45">
        <w:rPr>
          <w:rFonts w:ascii="Lato" w:eastAsiaTheme="minorHAnsi" w:hAnsi="Lato" w:cs="Arial"/>
          <w:bCs/>
          <w:iCs/>
          <w:spacing w:val="4"/>
          <w:sz w:val="22"/>
          <w:szCs w:val="22"/>
          <w:lang w:eastAsia="en-US" w:bidi="pl-PL"/>
        </w:rPr>
        <w:t xml:space="preserve"> </w:t>
      </w:r>
      <w:r w:rsidR="00991767" w:rsidRPr="00890A45">
        <w:rPr>
          <w:rFonts w:ascii="Lato" w:eastAsiaTheme="minorHAnsi" w:hAnsi="Lato" w:cs="Arial"/>
          <w:bCs/>
          <w:iCs/>
          <w:spacing w:val="4"/>
          <w:sz w:val="22"/>
          <w:szCs w:val="22"/>
          <w:lang w:eastAsia="en-US" w:bidi="pl-PL"/>
        </w:rPr>
        <w:br/>
        <w:t>w korzystaniu z nieruchomości</w:t>
      </w:r>
      <w:r w:rsidRPr="00890A45">
        <w:rPr>
          <w:rFonts w:ascii="Lato" w:eastAsiaTheme="minorHAnsi" w:hAnsi="Lato" w:cs="Arial"/>
          <w:bCs/>
          <w:iCs/>
          <w:spacing w:val="4"/>
          <w:sz w:val="22"/>
          <w:szCs w:val="22"/>
          <w:lang w:eastAsia="en-US" w:bidi="pl-PL"/>
        </w:rPr>
        <w:t xml:space="preserve">, jak również na mapie stanowiącej załącznik graficzny </w:t>
      </w:r>
      <w:r w:rsidR="00991767"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nr 1 do wydanej decyzji.</w:t>
      </w:r>
      <w:r w:rsidRPr="00890A45">
        <w:rPr>
          <w:rFonts w:ascii="Lato" w:hAnsi="Lato" w:cs="Arial"/>
          <w:color w:val="000000"/>
          <w:spacing w:val="4"/>
          <w:sz w:val="22"/>
          <w:szCs w:val="22"/>
        </w:rPr>
        <w:t xml:space="preserve"> </w:t>
      </w:r>
      <w:r w:rsidRPr="00890A45">
        <w:rPr>
          <w:rFonts w:ascii="Lato" w:eastAsiaTheme="minorHAnsi" w:hAnsi="Lato" w:cs="Arial"/>
          <w:bCs/>
          <w:iCs/>
          <w:spacing w:val="4"/>
          <w:sz w:val="22"/>
          <w:szCs w:val="22"/>
          <w:lang w:eastAsia="en-US" w:bidi="pl-PL"/>
        </w:rPr>
        <w:t>Zgodnie z punktem Vlll.</w:t>
      </w:r>
      <w:r w:rsidR="00991767" w:rsidRPr="00890A45">
        <w:rPr>
          <w:rFonts w:ascii="Lato" w:eastAsiaTheme="minorHAnsi" w:hAnsi="Lato" w:cs="Arial"/>
          <w:bCs/>
          <w:iCs/>
          <w:spacing w:val="4"/>
          <w:sz w:val="22"/>
          <w:szCs w:val="22"/>
          <w:lang w:eastAsia="en-US" w:bidi="pl-PL"/>
        </w:rPr>
        <w:t>1</w:t>
      </w:r>
      <w:r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
          <w:spacing w:val="4"/>
          <w:sz w:val="22"/>
          <w:szCs w:val="22"/>
          <w:lang w:eastAsia="en-US" w:bidi="pl-PL"/>
        </w:rPr>
        <w:t>decyzji</w:t>
      </w:r>
      <w:r w:rsidR="00991767" w:rsidRPr="00890A45">
        <w:rPr>
          <w:rFonts w:ascii="Lato" w:eastAsiaTheme="minorHAnsi" w:hAnsi="Lato" w:cs="Arial"/>
          <w:bCs/>
          <w:i/>
          <w:spacing w:val="4"/>
          <w:sz w:val="22"/>
          <w:szCs w:val="22"/>
          <w:lang w:eastAsia="en-US" w:bidi="pl-PL"/>
        </w:rPr>
        <w:t xml:space="preserve"> Wojewody Łódzkiego</w:t>
      </w:r>
      <w:r w:rsidR="00991767"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sposób korzystania z nieruchomości „znajdujących się w granicach terenu objętego inwestycją towarzyszącą inwestycjom w zakresie terminalu,</w:t>
      </w:r>
      <w:r w:rsidRPr="00890A45">
        <w:rPr>
          <w:rFonts w:ascii="Lato" w:eastAsiaTheme="minorHAnsi" w:hAnsi="Lato" w:cs="Arial"/>
          <w:bCs/>
          <w:i/>
          <w:iCs/>
          <w:spacing w:val="4"/>
          <w:sz w:val="22"/>
          <w:szCs w:val="22"/>
          <w:lang w:eastAsia="en-US" w:bidi="pl-PL"/>
        </w:rPr>
        <w:t xml:space="preserve"> </w:t>
      </w:r>
      <w:r w:rsidRPr="00890A45">
        <w:rPr>
          <w:rFonts w:ascii="Lato" w:eastAsiaTheme="minorHAnsi" w:hAnsi="Lato" w:cs="Arial"/>
          <w:bCs/>
          <w:spacing w:val="4"/>
          <w:sz w:val="22"/>
          <w:szCs w:val="22"/>
          <w:lang w:eastAsia="en-US" w:bidi="pl-PL"/>
        </w:rPr>
        <w:t>wyznaczonego na załączniku nr 1 do decyzji</w:t>
      </w:r>
      <w:r w:rsidRPr="00890A45">
        <w:rPr>
          <w:rFonts w:ascii="Lato" w:eastAsiaTheme="minorHAnsi" w:hAnsi="Lato" w:cs="Arial"/>
          <w:bCs/>
          <w:iCs/>
          <w:spacing w:val="4"/>
          <w:sz w:val="22"/>
          <w:szCs w:val="22"/>
          <w:lang w:eastAsia="en-US" w:bidi="pl-PL"/>
        </w:rPr>
        <w:t>", został ograniczony za odszkodowaniem.</w:t>
      </w:r>
      <w:r w:rsidR="00EB4A91"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Jednocześnie</w:t>
      </w:r>
      <w:r w:rsidR="00991767" w:rsidRPr="00890A45">
        <w:rPr>
          <w:rFonts w:ascii="Lato" w:eastAsiaTheme="minorHAnsi" w:hAnsi="Lato" w:cs="Arial"/>
          <w:bCs/>
          <w:iCs/>
          <w:spacing w:val="4"/>
          <w:sz w:val="22"/>
          <w:szCs w:val="22"/>
          <w:lang w:eastAsia="en-US" w:bidi="pl-PL"/>
        </w:rPr>
        <w:t xml:space="preserve">, </w:t>
      </w:r>
      <w:r w:rsidRPr="00890A45">
        <w:rPr>
          <w:rFonts w:ascii="Lato" w:eastAsiaTheme="minorHAnsi" w:hAnsi="Lato" w:cs="Arial"/>
          <w:bCs/>
          <w:iCs/>
          <w:spacing w:val="4"/>
          <w:sz w:val="22"/>
          <w:szCs w:val="22"/>
          <w:lang w:eastAsia="en-US" w:bidi="pl-PL"/>
        </w:rPr>
        <w:t>w punkcie Vlll.3</w:t>
      </w:r>
      <w:r w:rsidR="00991767" w:rsidRPr="00890A45">
        <w:rPr>
          <w:rFonts w:ascii="Lato" w:eastAsiaTheme="minorHAnsi" w:hAnsi="Lato" w:cs="Arial"/>
          <w:bCs/>
          <w:iCs/>
          <w:spacing w:val="4"/>
          <w:sz w:val="22"/>
          <w:szCs w:val="22"/>
          <w:lang w:eastAsia="en-US" w:bidi="pl-PL"/>
        </w:rPr>
        <w:t xml:space="preserve"> zaskarżonej decyzji </w:t>
      </w:r>
      <w:r w:rsidRPr="00890A45">
        <w:rPr>
          <w:rFonts w:ascii="Lato" w:eastAsiaTheme="minorHAnsi" w:hAnsi="Lato" w:cs="Arial"/>
          <w:bCs/>
          <w:iCs/>
          <w:spacing w:val="4"/>
          <w:sz w:val="22"/>
          <w:szCs w:val="22"/>
          <w:lang w:eastAsia="en-US" w:bidi="pl-PL"/>
        </w:rPr>
        <w:t xml:space="preserve">wskazano sposób oznaczenia na załączniku nr 1 ograniczenia </w:t>
      </w:r>
      <w:r w:rsidR="00991767" w:rsidRPr="00890A45">
        <w:rPr>
          <w:rFonts w:ascii="Lato" w:eastAsiaTheme="minorHAnsi" w:hAnsi="Lato" w:cs="Arial"/>
          <w:bCs/>
          <w:iCs/>
          <w:spacing w:val="4"/>
          <w:sz w:val="22"/>
          <w:szCs w:val="22"/>
          <w:lang w:eastAsia="en-US" w:bidi="pl-PL"/>
        </w:rPr>
        <w:br/>
      </w:r>
      <w:r w:rsidRPr="00890A45">
        <w:rPr>
          <w:rFonts w:ascii="Lato" w:eastAsiaTheme="minorHAnsi" w:hAnsi="Lato" w:cs="Arial"/>
          <w:bCs/>
          <w:iCs/>
          <w:spacing w:val="4"/>
          <w:sz w:val="22"/>
          <w:szCs w:val="22"/>
          <w:lang w:eastAsia="en-US" w:bidi="pl-PL"/>
        </w:rPr>
        <w:t>w sposobie korzystania z nieruchomości na czas niekreślony oraz ograniczenia na czas określony.</w:t>
      </w:r>
      <w:r w:rsidR="00991767" w:rsidRPr="00890A45">
        <w:rPr>
          <w:rFonts w:ascii="Lato" w:eastAsiaTheme="minorHAnsi" w:hAnsi="Lato" w:cs="Arial"/>
          <w:bCs/>
          <w:iCs/>
          <w:spacing w:val="4"/>
          <w:sz w:val="22"/>
          <w:szCs w:val="22"/>
          <w:lang w:eastAsia="en-US" w:bidi="pl-PL"/>
        </w:rPr>
        <w:t xml:space="preserve"> </w:t>
      </w:r>
      <w:r w:rsidR="006D79BC" w:rsidRPr="00890A45">
        <w:rPr>
          <w:rFonts w:ascii="Lato" w:eastAsiaTheme="minorHAnsi" w:hAnsi="Lato" w:cs="Arial"/>
          <w:bCs/>
          <w:iCs/>
          <w:spacing w:val="4"/>
          <w:sz w:val="22"/>
          <w:szCs w:val="22"/>
          <w:lang w:eastAsia="en-US" w:bidi="pl-PL"/>
        </w:rPr>
        <w:t xml:space="preserve">Ograniczanie na czas określony związane jest z koniecznością zajęcia terenu na potrzeby realizacji inwestycji, natomiast ograniczenie na czas nieokreślony wynika </w:t>
      </w:r>
      <w:r w:rsidR="006D79BC" w:rsidRPr="00890A45">
        <w:rPr>
          <w:rFonts w:ascii="Lato" w:eastAsiaTheme="minorHAnsi" w:hAnsi="Lato" w:cs="Arial"/>
          <w:bCs/>
          <w:iCs/>
          <w:spacing w:val="4"/>
          <w:sz w:val="22"/>
          <w:szCs w:val="22"/>
          <w:lang w:eastAsia="en-US" w:bidi="pl-PL"/>
        </w:rPr>
        <w:br/>
        <w:t>z ustanowienia strefy kontrolowanej dla gazociągu, która zgodnie</w:t>
      </w:r>
      <w:r w:rsidR="004F6D40" w:rsidRPr="00890A45">
        <w:rPr>
          <w:rFonts w:ascii="Lato" w:eastAsiaTheme="minorHAnsi" w:hAnsi="Lato" w:cs="Arial"/>
          <w:bCs/>
          <w:iCs/>
          <w:spacing w:val="4"/>
          <w:sz w:val="22"/>
          <w:szCs w:val="22"/>
          <w:lang w:eastAsia="en-US" w:bidi="pl-PL"/>
        </w:rPr>
        <w:t xml:space="preserve"> z</w:t>
      </w:r>
      <w:r w:rsidR="004F6D40" w:rsidRPr="00890A45">
        <w:rPr>
          <w:rFonts w:ascii="Lato" w:eastAsiaTheme="minorHAnsi" w:hAnsi="Lato" w:cs="Arial"/>
          <w:bCs/>
          <w:i/>
          <w:iCs/>
          <w:spacing w:val="4"/>
          <w:sz w:val="22"/>
          <w:szCs w:val="22"/>
          <w:lang w:eastAsia="en-US" w:bidi="pl-PL"/>
        </w:rPr>
        <w:t xml:space="preserve"> rozporządzeniem </w:t>
      </w:r>
      <w:r w:rsidR="004F6D40" w:rsidRPr="00890A45">
        <w:rPr>
          <w:rFonts w:ascii="Lato" w:eastAsiaTheme="minorHAnsi" w:hAnsi="Lato" w:cs="Arial"/>
          <w:bCs/>
          <w:i/>
          <w:iCs/>
          <w:spacing w:val="4"/>
          <w:sz w:val="22"/>
          <w:szCs w:val="22"/>
          <w:lang w:eastAsia="en-US" w:bidi="pl-PL"/>
        </w:rPr>
        <w:br/>
        <w:t>w sprawie warunków technicznych sieci gazowych</w:t>
      </w:r>
      <w:r w:rsidR="00EB4A91" w:rsidRPr="00890A45">
        <w:rPr>
          <w:rFonts w:ascii="Lato" w:eastAsiaTheme="minorHAnsi" w:hAnsi="Lato" w:cs="Arial"/>
          <w:bCs/>
          <w:spacing w:val="4"/>
          <w:sz w:val="22"/>
          <w:szCs w:val="22"/>
          <w:lang w:eastAsia="en-US" w:bidi="pl-PL"/>
        </w:rPr>
        <w:t xml:space="preserve">, dla gazociągu wysokiego ciśnienia </w:t>
      </w:r>
      <w:r w:rsidR="00EB4A91" w:rsidRPr="00890A45">
        <w:rPr>
          <w:rFonts w:ascii="Lato" w:eastAsiaTheme="minorHAnsi" w:hAnsi="Lato" w:cs="Arial"/>
          <w:bCs/>
          <w:spacing w:val="4"/>
          <w:sz w:val="22"/>
          <w:szCs w:val="22"/>
          <w:lang w:eastAsia="en-US" w:bidi="pl-PL"/>
        </w:rPr>
        <w:br/>
        <w:t xml:space="preserve">o średnicy DN500 wynosi ona 8 m (po 4 m od osi gazociągu). </w:t>
      </w:r>
    </w:p>
    <w:p w14:paraId="55565F96" w14:textId="3B23FC62" w:rsidR="00190231" w:rsidRDefault="00EB4A91" w:rsidP="00190231">
      <w:pPr>
        <w:spacing w:after="240" w:line="240" w:lineRule="exact"/>
        <w:jc w:val="both"/>
        <w:rPr>
          <w:rFonts w:ascii="Lato" w:eastAsiaTheme="minorHAnsi" w:hAnsi="Lato" w:cs="Arial"/>
          <w:bCs/>
          <w:iCs/>
          <w:spacing w:val="4"/>
          <w:sz w:val="22"/>
          <w:szCs w:val="22"/>
          <w:lang w:eastAsia="en-US" w:bidi="pl-PL"/>
        </w:rPr>
      </w:pPr>
      <w:r w:rsidRPr="00890A45">
        <w:rPr>
          <w:rFonts w:ascii="Lato" w:eastAsiaTheme="minorHAnsi" w:hAnsi="Lato" w:cs="Arial"/>
          <w:bCs/>
          <w:spacing w:val="4"/>
          <w:sz w:val="22"/>
          <w:szCs w:val="22"/>
          <w:lang w:eastAsia="en-US" w:bidi="pl-PL"/>
        </w:rPr>
        <w:t xml:space="preserve">W świetle powyższego, </w:t>
      </w:r>
      <w:r w:rsidR="00991767" w:rsidRPr="00890A45">
        <w:rPr>
          <w:rFonts w:ascii="Lato" w:eastAsiaTheme="minorHAnsi" w:hAnsi="Lato" w:cs="Arial"/>
          <w:bCs/>
          <w:iCs/>
          <w:spacing w:val="4"/>
          <w:sz w:val="22"/>
          <w:szCs w:val="22"/>
          <w:lang w:eastAsia="en-US" w:bidi="pl-PL"/>
        </w:rPr>
        <w:t>l</w:t>
      </w:r>
      <w:r w:rsidR="008F0E2F" w:rsidRPr="00890A45">
        <w:rPr>
          <w:rFonts w:ascii="Lato" w:eastAsiaTheme="minorHAnsi" w:hAnsi="Lato" w:cs="Arial"/>
          <w:bCs/>
          <w:iCs/>
          <w:spacing w:val="4"/>
          <w:sz w:val="22"/>
          <w:szCs w:val="22"/>
          <w:lang w:eastAsia="en-US" w:bidi="pl-PL"/>
        </w:rPr>
        <w:t xml:space="preserve">okalizacja inwestycji oraz granice obszarów ograniczenia korzystania dla nieruchomości zostały przedstawione </w:t>
      </w:r>
      <w:r w:rsidR="00991767" w:rsidRPr="00890A45">
        <w:rPr>
          <w:rFonts w:ascii="Lato" w:eastAsiaTheme="minorHAnsi" w:hAnsi="Lato" w:cs="Arial"/>
          <w:bCs/>
          <w:iCs/>
          <w:spacing w:val="4"/>
          <w:sz w:val="22"/>
          <w:szCs w:val="22"/>
          <w:lang w:eastAsia="en-US" w:bidi="pl-PL"/>
        </w:rPr>
        <w:t xml:space="preserve">precyzyjnie w </w:t>
      </w:r>
      <w:r w:rsidR="008F0E2F" w:rsidRPr="00890A45">
        <w:rPr>
          <w:rFonts w:ascii="Lato" w:eastAsiaTheme="minorHAnsi" w:hAnsi="Lato" w:cs="Arial"/>
          <w:bCs/>
          <w:iCs/>
          <w:spacing w:val="4"/>
          <w:sz w:val="22"/>
          <w:szCs w:val="22"/>
          <w:lang w:eastAsia="en-US" w:bidi="pl-PL"/>
        </w:rPr>
        <w:t>załącznik</w:t>
      </w:r>
      <w:r w:rsidR="00991767" w:rsidRPr="00890A45">
        <w:rPr>
          <w:rFonts w:ascii="Lato" w:eastAsiaTheme="minorHAnsi" w:hAnsi="Lato" w:cs="Arial"/>
          <w:bCs/>
          <w:iCs/>
          <w:spacing w:val="4"/>
          <w:sz w:val="22"/>
          <w:szCs w:val="22"/>
          <w:lang w:eastAsia="en-US" w:bidi="pl-PL"/>
        </w:rPr>
        <w:t xml:space="preserve">u </w:t>
      </w:r>
      <w:r w:rsidR="00442488">
        <w:rPr>
          <w:rFonts w:ascii="Lato" w:eastAsiaTheme="minorHAnsi" w:hAnsi="Lato" w:cs="Arial"/>
          <w:bCs/>
          <w:iCs/>
          <w:spacing w:val="4"/>
          <w:sz w:val="22"/>
          <w:szCs w:val="22"/>
          <w:lang w:eastAsia="en-US" w:bidi="pl-PL"/>
        </w:rPr>
        <w:br/>
      </w:r>
      <w:r w:rsidR="00991767" w:rsidRPr="00890A45">
        <w:rPr>
          <w:rFonts w:ascii="Lato" w:eastAsiaTheme="minorHAnsi" w:hAnsi="Lato" w:cs="Arial"/>
          <w:bCs/>
          <w:iCs/>
          <w:spacing w:val="4"/>
          <w:sz w:val="22"/>
          <w:szCs w:val="22"/>
          <w:lang w:eastAsia="en-US" w:bidi="pl-PL"/>
        </w:rPr>
        <w:t xml:space="preserve">1 do </w:t>
      </w:r>
      <w:r w:rsidR="00991767" w:rsidRPr="00890A45">
        <w:rPr>
          <w:rFonts w:ascii="Lato" w:eastAsiaTheme="minorHAnsi" w:hAnsi="Lato" w:cs="Arial"/>
          <w:bCs/>
          <w:i/>
          <w:spacing w:val="4"/>
          <w:sz w:val="22"/>
          <w:szCs w:val="22"/>
          <w:lang w:eastAsia="en-US" w:bidi="pl-PL"/>
        </w:rPr>
        <w:t>decyzji Wojewody Łódzkiego</w:t>
      </w:r>
      <w:r w:rsidR="00991767" w:rsidRPr="00890A45">
        <w:rPr>
          <w:rFonts w:ascii="Lato" w:eastAsiaTheme="minorHAnsi" w:hAnsi="Lato" w:cs="Arial"/>
          <w:bCs/>
          <w:iCs/>
          <w:spacing w:val="4"/>
          <w:sz w:val="22"/>
          <w:szCs w:val="22"/>
          <w:lang w:eastAsia="en-US" w:bidi="pl-PL"/>
        </w:rPr>
        <w:t xml:space="preserve">, będącym jej integralną częścią. </w:t>
      </w:r>
    </w:p>
    <w:p w14:paraId="437C1020" w14:textId="0FDE6071" w:rsidR="000068D0" w:rsidRDefault="000068D0" w:rsidP="00C93C57">
      <w:pPr>
        <w:tabs>
          <w:tab w:val="left" w:pos="2977"/>
        </w:tabs>
        <w:spacing w:after="12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Na uwzględnienie nie zasługują </w:t>
      </w:r>
      <w:r w:rsidRPr="009903C5">
        <w:rPr>
          <w:rFonts w:ascii="Lato" w:eastAsiaTheme="minorHAnsi" w:hAnsi="Lato" w:cs="Arial"/>
          <w:bCs/>
          <w:iCs/>
          <w:spacing w:val="4"/>
          <w:sz w:val="22"/>
          <w:szCs w:val="22"/>
          <w:lang w:eastAsia="en-US"/>
        </w:rPr>
        <w:t>zarzut</w:t>
      </w:r>
      <w:r>
        <w:rPr>
          <w:rFonts w:ascii="Lato" w:eastAsiaTheme="minorHAnsi" w:hAnsi="Lato" w:cs="Arial"/>
          <w:bCs/>
          <w:iCs/>
          <w:spacing w:val="4"/>
          <w:sz w:val="22"/>
          <w:szCs w:val="22"/>
          <w:lang w:eastAsia="en-US"/>
        </w:rPr>
        <w:t>y</w:t>
      </w:r>
      <w:r w:rsidRPr="009903C5">
        <w:rPr>
          <w:rFonts w:ascii="Lato" w:eastAsiaTheme="minorHAnsi" w:hAnsi="Lato" w:cs="Arial"/>
          <w:bCs/>
          <w:iCs/>
          <w:spacing w:val="4"/>
          <w:sz w:val="22"/>
          <w:szCs w:val="22"/>
          <w:lang w:eastAsia="en-US"/>
        </w:rPr>
        <w:t xml:space="preserve"> </w:t>
      </w:r>
      <w:bookmarkStart w:id="24" w:name="_Hlk122514262"/>
      <w:r>
        <w:rPr>
          <w:rFonts w:ascii="Lato" w:eastAsiaTheme="minorHAnsi" w:hAnsi="Lato" w:cs="Arial"/>
          <w:bCs/>
          <w:iCs/>
          <w:spacing w:val="4"/>
          <w:sz w:val="22"/>
          <w:szCs w:val="22"/>
          <w:lang w:eastAsia="en-US"/>
        </w:rPr>
        <w:t xml:space="preserve">Pana </w:t>
      </w:r>
      <w:r w:rsidRPr="009903C5">
        <w:rPr>
          <w:rFonts w:ascii="Lato" w:eastAsiaTheme="minorHAnsi" w:hAnsi="Lato" w:cs="Arial"/>
          <w:bCs/>
          <w:iCs/>
          <w:spacing w:val="4"/>
          <w:sz w:val="22"/>
          <w:szCs w:val="22"/>
          <w:lang w:eastAsia="en-US"/>
        </w:rPr>
        <w:t>M</w:t>
      </w:r>
      <w:r w:rsidR="000461B8">
        <w:rPr>
          <w:rFonts w:ascii="Lato" w:eastAsiaTheme="minorHAnsi" w:hAnsi="Lato" w:cs="Arial"/>
          <w:bCs/>
          <w:iCs/>
          <w:spacing w:val="4"/>
          <w:sz w:val="22"/>
          <w:szCs w:val="22"/>
          <w:lang w:eastAsia="en-US"/>
        </w:rPr>
        <w:t>.</w:t>
      </w:r>
      <w:r w:rsidRPr="009903C5">
        <w:rPr>
          <w:rFonts w:ascii="Lato" w:eastAsiaTheme="minorHAnsi" w:hAnsi="Lato" w:cs="Arial"/>
          <w:bCs/>
          <w:iCs/>
          <w:spacing w:val="4"/>
          <w:sz w:val="22"/>
          <w:szCs w:val="22"/>
          <w:lang w:eastAsia="en-US"/>
        </w:rPr>
        <w:t xml:space="preserve"> Z</w:t>
      </w:r>
      <w:r w:rsidR="000461B8">
        <w:rPr>
          <w:rFonts w:ascii="Lato" w:eastAsiaTheme="minorHAnsi" w:hAnsi="Lato" w:cs="Arial"/>
          <w:bCs/>
          <w:iCs/>
          <w:spacing w:val="4"/>
          <w:sz w:val="22"/>
          <w:szCs w:val="22"/>
          <w:lang w:eastAsia="en-US"/>
        </w:rPr>
        <w:t>.</w:t>
      </w:r>
      <w:r>
        <w:rPr>
          <w:rFonts w:ascii="Lato" w:eastAsiaTheme="minorHAnsi" w:hAnsi="Lato" w:cs="Arial"/>
          <w:bCs/>
          <w:iCs/>
          <w:spacing w:val="4"/>
          <w:sz w:val="22"/>
          <w:szCs w:val="22"/>
          <w:lang w:eastAsia="en-US"/>
        </w:rPr>
        <w:t xml:space="preserve"> </w:t>
      </w:r>
      <w:bookmarkEnd w:id="24"/>
      <w:r>
        <w:rPr>
          <w:rFonts w:ascii="Lato" w:eastAsiaTheme="minorHAnsi" w:hAnsi="Lato" w:cs="Arial"/>
          <w:bCs/>
          <w:iCs/>
          <w:spacing w:val="4"/>
          <w:sz w:val="22"/>
          <w:szCs w:val="22"/>
          <w:lang w:eastAsia="en-US"/>
        </w:rPr>
        <w:t>dotyczące naruszenia:</w:t>
      </w:r>
    </w:p>
    <w:p w14:paraId="20CB85C8" w14:textId="0DE6EB8E" w:rsidR="000068D0" w:rsidRPr="00C93C57" w:rsidRDefault="00C93C57" w:rsidP="00C93C57">
      <w:pPr>
        <w:pStyle w:val="Akapitzlist"/>
        <w:numPr>
          <w:ilvl w:val="0"/>
          <w:numId w:val="19"/>
        </w:numPr>
        <w:spacing w:after="120" w:line="240" w:lineRule="exact"/>
        <w:ind w:left="357" w:hanging="357"/>
        <w:contextualSpacing w:val="0"/>
        <w:jc w:val="both"/>
        <w:rPr>
          <w:rFonts w:ascii="Lato" w:eastAsiaTheme="minorHAnsi" w:hAnsi="Lato" w:cs="Arial"/>
          <w:bCs/>
          <w:iCs/>
          <w:spacing w:val="4"/>
          <w:sz w:val="22"/>
          <w:szCs w:val="22"/>
          <w:lang w:eastAsia="en-US"/>
        </w:rPr>
      </w:pPr>
      <w:r w:rsidRPr="00C93C57">
        <w:rPr>
          <w:rFonts w:ascii="Lato" w:eastAsiaTheme="minorHAnsi" w:hAnsi="Lato" w:cs="Arial"/>
          <w:bCs/>
          <w:iCs/>
          <w:spacing w:val="4"/>
          <w:sz w:val="22"/>
          <w:szCs w:val="22"/>
          <w:lang w:eastAsia="en-US"/>
        </w:rPr>
        <w:t xml:space="preserve">art. 140 </w:t>
      </w:r>
      <w:proofErr w:type="spellStart"/>
      <w:r w:rsidRPr="00C93C57">
        <w:rPr>
          <w:rFonts w:ascii="Lato" w:eastAsiaTheme="minorHAnsi" w:hAnsi="Lato" w:cs="Arial"/>
          <w:bCs/>
          <w:i/>
          <w:spacing w:val="4"/>
          <w:sz w:val="22"/>
          <w:szCs w:val="22"/>
          <w:lang w:eastAsia="en-US"/>
        </w:rPr>
        <w:t>kc</w:t>
      </w:r>
      <w:proofErr w:type="spellEnd"/>
      <w:r>
        <w:rPr>
          <w:rFonts w:ascii="Lato" w:eastAsiaTheme="minorHAnsi" w:hAnsi="Lato" w:cs="Arial"/>
          <w:bCs/>
          <w:i/>
          <w:spacing w:val="4"/>
          <w:sz w:val="22"/>
          <w:szCs w:val="22"/>
          <w:lang w:eastAsia="en-US"/>
        </w:rPr>
        <w:t xml:space="preserve"> </w:t>
      </w:r>
      <w:r w:rsidRPr="00C93C57">
        <w:rPr>
          <w:rFonts w:ascii="Lato" w:eastAsiaTheme="minorHAnsi" w:hAnsi="Lato" w:cs="Arial"/>
          <w:bCs/>
          <w:iCs/>
          <w:spacing w:val="4"/>
          <w:sz w:val="22"/>
          <w:szCs w:val="22"/>
          <w:lang w:eastAsia="en-US"/>
        </w:rPr>
        <w:t xml:space="preserve">w związku z art. 31 ust. 3 oraz art. 64 ust. 3 </w:t>
      </w:r>
      <w:r>
        <w:rPr>
          <w:rFonts w:ascii="Lato" w:eastAsiaTheme="minorHAnsi" w:hAnsi="Lato" w:cs="Arial"/>
          <w:bCs/>
          <w:iCs/>
          <w:spacing w:val="4"/>
          <w:sz w:val="22"/>
          <w:szCs w:val="22"/>
          <w:lang w:eastAsia="en-US"/>
        </w:rPr>
        <w:t xml:space="preserve">Konstytucji RP, </w:t>
      </w:r>
      <w:r w:rsidRPr="00C93C57">
        <w:rPr>
          <w:rFonts w:ascii="Lato" w:eastAsiaTheme="minorHAnsi" w:hAnsi="Lato" w:cs="Arial"/>
          <w:bCs/>
          <w:iCs/>
          <w:spacing w:val="4"/>
          <w:sz w:val="22"/>
          <w:szCs w:val="22"/>
          <w:lang w:eastAsia="en-US"/>
        </w:rPr>
        <w:t xml:space="preserve">polegające </w:t>
      </w:r>
      <w:r>
        <w:rPr>
          <w:rFonts w:ascii="Lato" w:eastAsiaTheme="minorHAnsi" w:hAnsi="Lato" w:cs="Arial"/>
          <w:bCs/>
          <w:iCs/>
          <w:spacing w:val="4"/>
          <w:sz w:val="22"/>
          <w:szCs w:val="22"/>
          <w:lang w:eastAsia="en-US"/>
        </w:rPr>
        <w:br/>
      </w:r>
      <w:r w:rsidRPr="00C93C57">
        <w:rPr>
          <w:rFonts w:ascii="Lato" w:eastAsiaTheme="minorHAnsi" w:hAnsi="Lato" w:cs="Arial"/>
          <w:bCs/>
          <w:iCs/>
          <w:spacing w:val="4"/>
          <w:sz w:val="22"/>
          <w:szCs w:val="22"/>
          <w:lang w:eastAsia="en-US"/>
        </w:rPr>
        <w:t xml:space="preserve">na niezachowaniu wymogów niezbędności, przydatności i proporcjonalności sensu stricto powodujące naruszenie istoty prawa własności, a tym samym uniemożliwienie skarżącemu realizowania jego prawa własności zgodnie z jego </w:t>
      </w:r>
      <w:proofErr w:type="spellStart"/>
      <w:r w:rsidRPr="00C93C57">
        <w:rPr>
          <w:rFonts w:ascii="Lato" w:eastAsiaTheme="minorHAnsi" w:hAnsi="Lato" w:cs="Arial"/>
          <w:bCs/>
          <w:iCs/>
          <w:spacing w:val="4"/>
          <w:sz w:val="22"/>
          <w:szCs w:val="22"/>
          <w:lang w:eastAsia="en-US"/>
        </w:rPr>
        <w:t>społeczno</w:t>
      </w:r>
      <w:proofErr w:type="spellEnd"/>
      <w:r w:rsidRPr="00C93C57">
        <w:rPr>
          <w:rFonts w:ascii="Lato" w:eastAsiaTheme="minorHAnsi" w:hAnsi="Lato" w:cs="Arial"/>
          <w:bCs/>
          <w:iCs/>
          <w:spacing w:val="4"/>
          <w:sz w:val="22"/>
          <w:szCs w:val="22"/>
          <w:lang w:eastAsia="en-US"/>
        </w:rPr>
        <w:t xml:space="preserve"> </w:t>
      </w:r>
      <w:r w:rsidR="00442488">
        <w:rPr>
          <w:rFonts w:ascii="Lato" w:eastAsiaTheme="minorHAnsi" w:hAnsi="Lato" w:cs="Arial"/>
          <w:bCs/>
          <w:iCs/>
          <w:spacing w:val="4"/>
          <w:sz w:val="22"/>
          <w:szCs w:val="22"/>
          <w:lang w:eastAsia="en-US"/>
        </w:rPr>
        <w:br/>
      </w:r>
      <w:r w:rsidRPr="00C93C57">
        <w:rPr>
          <w:rFonts w:ascii="Lato" w:eastAsiaTheme="minorHAnsi" w:hAnsi="Lato" w:cs="Arial"/>
          <w:bCs/>
          <w:iCs/>
          <w:spacing w:val="4"/>
          <w:sz w:val="22"/>
          <w:szCs w:val="22"/>
          <w:lang w:eastAsia="en-US"/>
        </w:rPr>
        <w:t>- gospodarczym przeznaczeniem oraz uniemożliwienie skarżącemu zrealizowania zaplanowanych inwestycji</w:t>
      </w:r>
      <w:r>
        <w:rPr>
          <w:rFonts w:ascii="Lato" w:eastAsiaTheme="minorHAnsi" w:hAnsi="Lato" w:cs="Arial"/>
          <w:bCs/>
          <w:iCs/>
          <w:spacing w:val="4"/>
          <w:sz w:val="22"/>
          <w:szCs w:val="22"/>
          <w:lang w:eastAsia="en-US"/>
        </w:rPr>
        <w:t>,</w:t>
      </w:r>
    </w:p>
    <w:p w14:paraId="0983820E" w14:textId="3D5CDF24" w:rsidR="000068D0" w:rsidRPr="00B47DBB" w:rsidRDefault="000068D0" w:rsidP="00C93C57">
      <w:pPr>
        <w:pStyle w:val="Akapitzlist"/>
        <w:numPr>
          <w:ilvl w:val="0"/>
          <w:numId w:val="19"/>
        </w:numPr>
        <w:tabs>
          <w:tab w:val="left" w:pos="2977"/>
        </w:tabs>
        <w:spacing w:after="120" w:line="240" w:lineRule="exact"/>
        <w:contextualSpacing w:val="0"/>
        <w:jc w:val="both"/>
        <w:outlineLvl w:val="0"/>
        <w:rPr>
          <w:rFonts w:ascii="Lato" w:eastAsiaTheme="minorHAnsi" w:hAnsi="Lato" w:cs="Arial"/>
          <w:bCs/>
          <w:iCs/>
          <w:spacing w:val="4"/>
          <w:sz w:val="22"/>
          <w:szCs w:val="22"/>
          <w:lang w:eastAsia="en-US"/>
        </w:rPr>
      </w:pPr>
      <w:r w:rsidRPr="00B47DBB">
        <w:rPr>
          <w:rFonts w:ascii="Lato" w:eastAsiaTheme="minorHAnsi" w:hAnsi="Lato" w:cs="Arial"/>
          <w:bCs/>
          <w:iCs/>
          <w:spacing w:val="4"/>
          <w:sz w:val="22"/>
          <w:szCs w:val="22"/>
          <w:lang w:eastAsia="en-US"/>
        </w:rPr>
        <w:t xml:space="preserve">art. 24 ust. 1 i 1b </w:t>
      </w:r>
      <w:r w:rsidRPr="00B47DBB">
        <w:rPr>
          <w:rFonts w:ascii="Lato" w:eastAsiaTheme="minorHAnsi" w:hAnsi="Lato" w:cs="Arial"/>
          <w:bCs/>
          <w:i/>
          <w:spacing w:val="4"/>
          <w:sz w:val="22"/>
          <w:szCs w:val="22"/>
          <w:lang w:eastAsia="en-US"/>
        </w:rPr>
        <w:t>specustawy gazowej</w:t>
      </w:r>
      <w:r w:rsidRPr="00B47DBB">
        <w:rPr>
          <w:rFonts w:ascii="Lato" w:eastAsiaTheme="minorHAnsi" w:hAnsi="Lato" w:cs="Arial"/>
          <w:bCs/>
          <w:iCs/>
          <w:spacing w:val="4"/>
          <w:sz w:val="22"/>
          <w:szCs w:val="22"/>
          <w:lang w:eastAsia="en-US"/>
        </w:rPr>
        <w:t xml:space="preserve"> w zw. z art. 21 ust. 2 Konstytucji RP oraz </w:t>
      </w:r>
      <w:r w:rsidR="00442488">
        <w:rPr>
          <w:rFonts w:ascii="Lato" w:eastAsiaTheme="minorHAnsi" w:hAnsi="Lato" w:cs="Arial"/>
          <w:bCs/>
          <w:iCs/>
          <w:spacing w:val="4"/>
          <w:sz w:val="22"/>
          <w:szCs w:val="22"/>
          <w:lang w:eastAsia="en-US"/>
        </w:rPr>
        <w:br/>
      </w:r>
      <w:r w:rsidRPr="00B47DBB">
        <w:rPr>
          <w:rFonts w:ascii="Lato" w:eastAsiaTheme="minorHAnsi" w:hAnsi="Lato" w:cs="Arial"/>
          <w:bCs/>
          <w:iCs/>
          <w:spacing w:val="4"/>
          <w:sz w:val="22"/>
          <w:szCs w:val="22"/>
          <w:lang w:eastAsia="en-US"/>
        </w:rPr>
        <w:t xml:space="preserve">art. 6 </w:t>
      </w:r>
      <w:proofErr w:type="spellStart"/>
      <w:r w:rsidRPr="00B47DBB">
        <w:rPr>
          <w:rFonts w:ascii="Lato" w:eastAsiaTheme="minorHAnsi" w:hAnsi="Lato" w:cs="Arial"/>
          <w:bCs/>
          <w:i/>
          <w:spacing w:val="4"/>
          <w:sz w:val="22"/>
          <w:szCs w:val="22"/>
          <w:lang w:eastAsia="en-US"/>
        </w:rPr>
        <w:t>ugn</w:t>
      </w:r>
      <w:proofErr w:type="spellEnd"/>
      <w:r w:rsidRPr="00B47DBB">
        <w:rPr>
          <w:rFonts w:ascii="Lato" w:eastAsiaTheme="minorHAnsi" w:hAnsi="Lato" w:cs="Arial"/>
          <w:bCs/>
          <w:i/>
          <w:spacing w:val="4"/>
          <w:sz w:val="22"/>
          <w:szCs w:val="22"/>
          <w:lang w:eastAsia="en-US"/>
        </w:rPr>
        <w:t xml:space="preserve">, </w:t>
      </w:r>
      <w:r w:rsidRPr="00B47DBB">
        <w:rPr>
          <w:rFonts w:ascii="Lato" w:eastAsiaTheme="minorHAnsi" w:hAnsi="Lato" w:cs="Arial"/>
          <w:bCs/>
          <w:iCs/>
          <w:spacing w:val="4"/>
          <w:sz w:val="22"/>
          <w:szCs w:val="22"/>
          <w:lang w:eastAsia="en-US"/>
        </w:rPr>
        <w:t xml:space="preserve">poprzez bezpodstawne ograniczenie sposobu korzystania z działek </w:t>
      </w:r>
      <w:bookmarkStart w:id="25" w:name="_Hlk122515014"/>
      <w:r w:rsidRPr="00B47DBB">
        <w:rPr>
          <w:rFonts w:ascii="Lato" w:eastAsiaTheme="minorHAnsi" w:hAnsi="Lato" w:cs="Arial"/>
          <w:bCs/>
          <w:iCs/>
          <w:spacing w:val="4"/>
          <w:sz w:val="22"/>
          <w:szCs w:val="22"/>
          <w:lang w:eastAsia="en-US"/>
        </w:rPr>
        <w:t xml:space="preserve">nr 9/2 </w:t>
      </w:r>
      <w:r w:rsidR="002410D8" w:rsidRPr="00B47DBB">
        <w:rPr>
          <w:rFonts w:ascii="Lato" w:eastAsiaTheme="minorHAnsi" w:hAnsi="Lato" w:cs="Arial"/>
          <w:bCs/>
          <w:iCs/>
          <w:spacing w:val="4"/>
          <w:sz w:val="22"/>
          <w:szCs w:val="22"/>
          <w:lang w:eastAsia="en-US"/>
        </w:rPr>
        <w:br/>
      </w:r>
      <w:r w:rsidRPr="00B47DBB">
        <w:rPr>
          <w:rFonts w:ascii="Lato" w:eastAsiaTheme="minorHAnsi" w:hAnsi="Lato" w:cs="Arial"/>
          <w:bCs/>
          <w:iCs/>
          <w:spacing w:val="4"/>
          <w:sz w:val="22"/>
          <w:szCs w:val="22"/>
          <w:lang w:eastAsia="en-US"/>
        </w:rPr>
        <w:t>i 9/3, z obrębu W-41</w:t>
      </w:r>
      <w:r w:rsidR="002410D8" w:rsidRPr="00B47DBB">
        <w:rPr>
          <w:rFonts w:ascii="Lato" w:eastAsiaTheme="minorHAnsi" w:hAnsi="Lato" w:cs="Arial"/>
          <w:bCs/>
          <w:iCs/>
          <w:spacing w:val="4"/>
          <w:sz w:val="22"/>
          <w:szCs w:val="22"/>
          <w:lang w:eastAsia="en-US"/>
        </w:rPr>
        <w:t xml:space="preserve"> w Łodzi</w:t>
      </w:r>
      <w:bookmarkEnd w:id="25"/>
      <w:r w:rsidRPr="00B47DBB">
        <w:rPr>
          <w:rFonts w:ascii="Lato" w:eastAsiaTheme="minorHAnsi" w:hAnsi="Lato" w:cs="Arial"/>
          <w:bCs/>
          <w:iCs/>
          <w:spacing w:val="4"/>
          <w:sz w:val="22"/>
          <w:szCs w:val="22"/>
          <w:lang w:eastAsia="en-US"/>
        </w:rPr>
        <w:t>, prowadzące do naruszenia istoty prawa własności nieruchomości,</w:t>
      </w:r>
    </w:p>
    <w:p w14:paraId="1521122E" w14:textId="4593513C" w:rsidR="000068D0" w:rsidRDefault="000068D0" w:rsidP="00CA732F">
      <w:pPr>
        <w:pStyle w:val="Akapitzlist"/>
        <w:numPr>
          <w:ilvl w:val="0"/>
          <w:numId w:val="19"/>
        </w:numPr>
        <w:tabs>
          <w:tab w:val="left" w:pos="2977"/>
        </w:tabs>
        <w:spacing w:after="240" w:line="240" w:lineRule="exact"/>
        <w:ind w:left="357" w:hanging="357"/>
        <w:contextualSpacing w:val="0"/>
        <w:jc w:val="both"/>
        <w:outlineLvl w:val="0"/>
        <w:rPr>
          <w:rFonts w:ascii="Lato" w:eastAsiaTheme="minorHAnsi" w:hAnsi="Lato" w:cs="Arial"/>
          <w:bCs/>
          <w:iCs/>
          <w:spacing w:val="4"/>
          <w:sz w:val="22"/>
          <w:szCs w:val="22"/>
          <w:lang w:eastAsia="en-US"/>
        </w:rPr>
      </w:pPr>
      <w:r w:rsidRPr="009903C5">
        <w:rPr>
          <w:rFonts w:ascii="Lato" w:eastAsiaTheme="minorHAnsi" w:hAnsi="Lato" w:cs="Arial"/>
          <w:bCs/>
          <w:iCs/>
          <w:spacing w:val="4"/>
          <w:sz w:val="22"/>
          <w:szCs w:val="22"/>
          <w:lang w:eastAsia="en-US"/>
        </w:rPr>
        <w:t xml:space="preserve">art. 7, art. 8, art. 77 § 1, art. 80, art. 107 § 3 </w:t>
      </w:r>
      <w:r w:rsidRPr="009903C5">
        <w:rPr>
          <w:rFonts w:ascii="Lato" w:eastAsiaTheme="minorHAnsi" w:hAnsi="Lato" w:cs="Arial"/>
          <w:bCs/>
          <w:i/>
          <w:spacing w:val="4"/>
          <w:sz w:val="22"/>
          <w:szCs w:val="22"/>
          <w:lang w:eastAsia="en-US"/>
        </w:rPr>
        <w:t>kpa</w:t>
      </w:r>
      <w:r>
        <w:rPr>
          <w:rFonts w:ascii="Lato" w:eastAsiaTheme="minorHAnsi" w:hAnsi="Lato" w:cs="Arial"/>
          <w:bCs/>
          <w:iCs/>
          <w:spacing w:val="4"/>
          <w:sz w:val="22"/>
          <w:szCs w:val="22"/>
          <w:lang w:eastAsia="en-US"/>
        </w:rPr>
        <w:t xml:space="preserve">, </w:t>
      </w:r>
      <w:r w:rsidRPr="009903C5">
        <w:rPr>
          <w:rFonts w:ascii="Lato" w:eastAsiaTheme="minorHAnsi" w:hAnsi="Lato" w:cs="Arial"/>
          <w:bCs/>
          <w:iCs/>
          <w:spacing w:val="4"/>
          <w:sz w:val="22"/>
          <w:szCs w:val="22"/>
          <w:lang w:eastAsia="en-US"/>
        </w:rPr>
        <w:t>poprzez niepodjęcie dostatecznych kroków niezbędnych do dokładnego wyjaśnienia stanu faktycznego sprawy i wadliwe przeprowadzenie postępowania dowodowego, które przejawiło się w postaci braku wyczerpującego zebrania i rozpatrzenia materiału dowodowego, co w konsekwencji doprowadziło do wydania wadliwej decyzji i naruszenia słusznego interesu obywateli</w:t>
      </w:r>
      <w:r>
        <w:rPr>
          <w:rFonts w:ascii="Lato" w:eastAsiaTheme="minorHAnsi" w:hAnsi="Lato" w:cs="Arial"/>
          <w:bCs/>
          <w:iCs/>
          <w:spacing w:val="4"/>
          <w:sz w:val="22"/>
          <w:szCs w:val="22"/>
          <w:lang w:eastAsia="en-US"/>
        </w:rPr>
        <w:t>.</w:t>
      </w:r>
    </w:p>
    <w:p w14:paraId="3567A5AF" w14:textId="6D4D240E" w:rsidR="002410D8" w:rsidRPr="002410D8" w:rsidRDefault="002410D8" w:rsidP="000C4E91">
      <w:pPr>
        <w:tabs>
          <w:tab w:val="left" w:pos="2977"/>
        </w:tabs>
        <w:spacing w:after="240" w:line="240" w:lineRule="exact"/>
        <w:jc w:val="both"/>
        <w:outlineLvl w:val="0"/>
        <w:rPr>
          <w:rFonts w:ascii="Lato" w:eastAsiaTheme="minorHAnsi" w:hAnsi="Lato" w:cs="Arial"/>
          <w:bCs/>
          <w:iCs/>
          <w:spacing w:val="4"/>
          <w:sz w:val="22"/>
          <w:szCs w:val="22"/>
          <w:lang w:eastAsia="en-US"/>
        </w:rPr>
      </w:pPr>
      <w:r w:rsidRPr="002410D8">
        <w:rPr>
          <w:rFonts w:ascii="Lato" w:eastAsiaTheme="minorHAnsi" w:hAnsi="Lato" w:cs="Arial"/>
          <w:bCs/>
          <w:iCs/>
          <w:spacing w:val="4"/>
          <w:sz w:val="22"/>
          <w:szCs w:val="22"/>
          <w:lang w:eastAsia="en-US"/>
        </w:rPr>
        <w:lastRenderedPageBreak/>
        <w:t>W sprawie nie doszło do naruszenia przez Wojewodę Łódzkiego zasady ochrony własności prywatnej gwarantowanej przepisami Konstytucji RP</w:t>
      </w:r>
      <w:r w:rsidR="008F5152">
        <w:rPr>
          <w:rFonts w:ascii="Lato" w:eastAsiaTheme="minorHAnsi" w:hAnsi="Lato" w:cs="Arial"/>
          <w:bCs/>
          <w:iCs/>
          <w:spacing w:val="4"/>
          <w:sz w:val="22"/>
          <w:szCs w:val="22"/>
          <w:lang w:eastAsia="en-US"/>
        </w:rPr>
        <w:t xml:space="preserve"> i </w:t>
      </w:r>
      <w:proofErr w:type="spellStart"/>
      <w:r w:rsidR="008F5152" w:rsidRPr="008F5152">
        <w:rPr>
          <w:rFonts w:ascii="Lato" w:eastAsiaTheme="minorHAnsi" w:hAnsi="Lato" w:cs="Arial"/>
          <w:bCs/>
          <w:i/>
          <w:spacing w:val="4"/>
          <w:sz w:val="22"/>
          <w:szCs w:val="22"/>
          <w:lang w:eastAsia="en-US"/>
        </w:rPr>
        <w:t>kc</w:t>
      </w:r>
      <w:proofErr w:type="spellEnd"/>
      <w:r w:rsidRPr="002410D8">
        <w:rPr>
          <w:rFonts w:ascii="Lato" w:eastAsiaTheme="minorHAnsi" w:hAnsi="Lato" w:cs="Arial"/>
          <w:bCs/>
          <w:iCs/>
          <w:spacing w:val="4"/>
          <w:sz w:val="22"/>
          <w:szCs w:val="22"/>
          <w:lang w:eastAsia="en-US"/>
        </w:rPr>
        <w:t>. Wbrew stanowisku skarżąc</w:t>
      </w:r>
      <w:r>
        <w:rPr>
          <w:rFonts w:ascii="Lato" w:eastAsiaTheme="minorHAnsi" w:hAnsi="Lato" w:cs="Arial"/>
          <w:bCs/>
          <w:iCs/>
          <w:spacing w:val="4"/>
          <w:sz w:val="22"/>
          <w:szCs w:val="22"/>
          <w:lang w:eastAsia="en-US"/>
        </w:rPr>
        <w:t>ego</w:t>
      </w:r>
      <w:r w:rsidRPr="002410D8">
        <w:rPr>
          <w:rFonts w:ascii="Lato" w:eastAsiaTheme="minorHAnsi" w:hAnsi="Lato" w:cs="Arial"/>
          <w:bCs/>
          <w:iCs/>
          <w:spacing w:val="4"/>
          <w:sz w:val="22"/>
          <w:szCs w:val="22"/>
          <w:lang w:eastAsia="en-US"/>
        </w:rPr>
        <w:t xml:space="preserve"> ograniczenie </w:t>
      </w:r>
      <w:r>
        <w:rPr>
          <w:rFonts w:ascii="Lato" w:eastAsiaTheme="minorHAnsi" w:hAnsi="Lato" w:cs="Arial"/>
          <w:bCs/>
          <w:iCs/>
          <w:spacing w:val="4"/>
          <w:sz w:val="22"/>
          <w:szCs w:val="22"/>
          <w:lang w:eastAsia="en-US"/>
        </w:rPr>
        <w:t xml:space="preserve">jego </w:t>
      </w:r>
      <w:r w:rsidRPr="002410D8">
        <w:rPr>
          <w:rFonts w:ascii="Lato" w:eastAsiaTheme="minorHAnsi" w:hAnsi="Lato" w:cs="Arial"/>
          <w:bCs/>
          <w:iCs/>
          <w:spacing w:val="4"/>
          <w:sz w:val="22"/>
          <w:szCs w:val="22"/>
          <w:lang w:eastAsia="en-US"/>
        </w:rPr>
        <w:t xml:space="preserve">prawa własności nastąpiło z poszanowaniem norm konstytucyjnych i </w:t>
      </w:r>
      <w:proofErr w:type="spellStart"/>
      <w:r w:rsidRPr="002410D8">
        <w:rPr>
          <w:rFonts w:ascii="Lato" w:eastAsiaTheme="minorHAnsi" w:hAnsi="Lato" w:cs="Arial"/>
          <w:bCs/>
          <w:i/>
          <w:spacing w:val="4"/>
          <w:sz w:val="22"/>
          <w:szCs w:val="22"/>
          <w:lang w:eastAsia="en-US"/>
        </w:rPr>
        <w:t>kc</w:t>
      </w:r>
      <w:proofErr w:type="spellEnd"/>
      <w:r w:rsidRPr="002410D8">
        <w:rPr>
          <w:rFonts w:ascii="Lato" w:eastAsiaTheme="minorHAnsi" w:hAnsi="Lato" w:cs="Arial"/>
          <w:bCs/>
          <w:iCs/>
          <w:spacing w:val="4"/>
          <w:sz w:val="22"/>
          <w:szCs w:val="22"/>
          <w:lang w:eastAsia="en-US"/>
        </w:rPr>
        <w:t xml:space="preserve">. Nie ulega wątpliwości, z obiektywnych względów, że realizacja terminalu </w:t>
      </w:r>
      <w:proofErr w:type="spellStart"/>
      <w:r w:rsidRPr="002410D8">
        <w:rPr>
          <w:rFonts w:ascii="Lato" w:eastAsiaTheme="minorHAnsi" w:hAnsi="Lato" w:cs="Arial"/>
          <w:bCs/>
          <w:iCs/>
          <w:spacing w:val="4"/>
          <w:sz w:val="22"/>
          <w:szCs w:val="22"/>
          <w:lang w:eastAsia="en-US"/>
        </w:rPr>
        <w:t>regazyfikacji</w:t>
      </w:r>
      <w:proofErr w:type="spellEnd"/>
      <w:r w:rsidRPr="002410D8">
        <w:rPr>
          <w:rFonts w:ascii="Lato" w:eastAsiaTheme="minorHAnsi" w:hAnsi="Lato" w:cs="Arial"/>
          <w:bCs/>
          <w:iCs/>
          <w:spacing w:val="4"/>
          <w:sz w:val="22"/>
          <w:szCs w:val="22"/>
          <w:lang w:eastAsia="en-US"/>
        </w:rPr>
        <w:t xml:space="preserve"> gazu ziemnego w Świnoujściu z inwestycjami towarzyszącymi stanowi ważne ze względu na bezpieczeństwo państwa oraz interes ogólnospołeczny zadanie wykonywane na podstawie szczególnej ustawy (por. Naczelny Sąd Administracyjny w wyroku z dnia 14 listopada 2012 r., sygn. akt II OSK 2295/12, </w:t>
      </w:r>
      <w:proofErr w:type="spellStart"/>
      <w:r w:rsidRPr="002410D8">
        <w:rPr>
          <w:rFonts w:ascii="Lato" w:eastAsiaTheme="minorHAnsi" w:hAnsi="Lato" w:cs="Arial"/>
          <w:bCs/>
          <w:iCs/>
          <w:spacing w:val="4"/>
          <w:sz w:val="22"/>
          <w:szCs w:val="22"/>
          <w:lang w:eastAsia="en-US"/>
        </w:rPr>
        <w:t>opubl</w:t>
      </w:r>
      <w:proofErr w:type="spellEnd"/>
      <w:r w:rsidRPr="002410D8">
        <w:rPr>
          <w:rFonts w:ascii="Lato" w:eastAsiaTheme="minorHAnsi" w:hAnsi="Lato" w:cs="Arial"/>
          <w:bCs/>
          <w:iCs/>
          <w:spacing w:val="4"/>
          <w:sz w:val="22"/>
          <w:szCs w:val="22"/>
          <w:lang w:eastAsia="en-US"/>
        </w:rPr>
        <w:t xml:space="preserve">. Centralna Baza Orzeczeń Sądów Administracyjnych). </w:t>
      </w:r>
    </w:p>
    <w:p w14:paraId="50472B3A" w14:textId="71A94367" w:rsidR="002410D8" w:rsidRPr="002410D8" w:rsidRDefault="002410D8" w:rsidP="000C4E91">
      <w:pPr>
        <w:tabs>
          <w:tab w:val="left" w:pos="2977"/>
        </w:tabs>
        <w:spacing w:after="240" w:line="240" w:lineRule="exact"/>
        <w:jc w:val="both"/>
        <w:outlineLvl w:val="0"/>
        <w:rPr>
          <w:rFonts w:ascii="Lato" w:eastAsiaTheme="minorHAnsi" w:hAnsi="Lato" w:cs="Arial"/>
          <w:bCs/>
          <w:iCs/>
          <w:spacing w:val="4"/>
          <w:sz w:val="22"/>
          <w:szCs w:val="22"/>
          <w:lang w:eastAsia="en-US"/>
        </w:rPr>
      </w:pPr>
      <w:r w:rsidRPr="002410D8">
        <w:rPr>
          <w:rFonts w:ascii="Lato" w:eastAsiaTheme="minorHAnsi" w:hAnsi="Lato" w:cs="Arial"/>
          <w:bCs/>
          <w:iCs/>
          <w:spacing w:val="4"/>
          <w:sz w:val="22"/>
          <w:szCs w:val="22"/>
          <w:lang w:eastAsia="en-US"/>
        </w:rPr>
        <w:t xml:space="preserve">W postępowaniu o ustalenie lokalizacji inwestycji towarzyszącej inwestycji w zakresie terminalu interes społeczny i gospodarczy ma prymat nad interesem strony, bowiem inwestycja gazowa ma na celu zaspokojenie określonych potrzeb społeczności, </w:t>
      </w:r>
      <w:r w:rsidR="008F5152">
        <w:rPr>
          <w:rFonts w:ascii="Lato" w:eastAsiaTheme="minorHAnsi" w:hAnsi="Lato" w:cs="Arial"/>
          <w:bCs/>
          <w:iCs/>
          <w:spacing w:val="4"/>
          <w:sz w:val="22"/>
          <w:szCs w:val="22"/>
          <w:lang w:eastAsia="en-US"/>
        </w:rPr>
        <w:br/>
      </w:r>
      <w:r w:rsidRPr="002410D8">
        <w:rPr>
          <w:rFonts w:ascii="Lato" w:eastAsiaTheme="minorHAnsi" w:hAnsi="Lato" w:cs="Arial"/>
          <w:bCs/>
          <w:iCs/>
          <w:spacing w:val="4"/>
          <w:sz w:val="22"/>
          <w:szCs w:val="22"/>
          <w:lang w:eastAsia="en-US"/>
        </w:rPr>
        <w:t xml:space="preserve">co oznacza, że jest inwestycją celu publicznego. Ograniczając prawa jednostki (w tym prawo własności) w zakresie określonym przepisami </w:t>
      </w:r>
      <w:r w:rsidRPr="00960594">
        <w:rPr>
          <w:rFonts w:ascii="Lato" w:eastAsiaTheme="minorHAnsi" w:hAnsi="Lato" w:cs="Arial"/>
          <w:bCs/>
          <w:i/>
          <w:spacing w:val="4"/>
          <w:sz w:val="22"/>
          <w:szCs w:val="22"/>
          <w:lang w:eastAsia="en-US"/>
        </w:rPr>
        <w:t>specustawy gazowej</w:t>
      </w:r>
      <w:r w:rsidRPr="002410D8">
        <w:rPr>
          <w:rFonts w:ascii="Lato" w:eastAsiaTheme="minorHAnsi" w:hAnsi="Lato" w:cs="Arial"/>
          <w:bCs/>
          <w:iCs/>
          <w:spacing w:val="4"/>
          <w:sz w:val="22"/>
          <w:szCs w:val="22"/>
          <w:lang w:eastAsia="en-US"/>
        </w:rPr>
        <w:t xml:space="preserve">, ustawodawca dąży do zrealizowania celów publicznych, uznając, że regulacja ta mieści się w granicach ograniczeń w zakresie korzystania z konstytucyjnych wolności i praw określonych </w:t>
      </w:r>
      <w:r w:rsidR="00DB6B6E">
        <w:rPr>
          <w:rFonts w:ascii="Lato" w:eastAsiaTheme="minorHAnsi" w:hAnsi="Lato" w:cs="Arial"/>
          <w:bCs/>
          <w:iCs/>
          <w:spacing w:val="4"/>
          <w:sz w:val="22"/>
          <w:szCs w:val="22"/>
          <w:lang w:eastAsia="en-US"/>
        </w:rPr>
        <w:br/>
      </w:r>
      <w:r w:rsidRPr="002410D8">
        <w:rPr>
          <w:rFonts w:ascii="Lato" w:eastAsiaTheme="minorHAnsi" w:hAnsi="Lato" w:cs="Arial"/>
          <w:bCs/>
          <w:iCs/>
          <w:spacing w:val="4"/>
          <w:sz w:val="22"/>
          <w:szCs w:val="22"/>
          <w:lang w:eastAsia="en-US"/>
        </w:rPr>
        <w:t>w art. 31 ust. 3 Konstytucji RP.</w:t>
      </w:r>
    </w:p>
    <w:p w14:paraId="4CB13AB8" w14:textId="67616B10" w:rsidR="002410D8" w:rsidRPr="002410D8" w:rsidRDefault="002410D8" w:rsidP="000C4E91">
      <w:pPr>
        <w:tabs>
          <w:tab w:val="left" w:pos="2977"/>
        </w:tabs>
        <w:spacing w:after="240" w:line="240" w:lineRule="exact"/>
        <w:jc w:val="both"/>
        <w:outlineLvl w:val="0"/>
        <w:rPr>
          <w:rFonts w:ascii="Lato" w:eastAsiaTheme="minorHAnsi" w:hAnsi="Lato" w:cs="Arial"/>
          <w:bCs/>
          <w:iCs/>
          <w:spacing w:val="4"/>
          <w:sz w:val="22"/>
          <w:szCs w:val="22"/>
          <w:lang w:eastAsia="en-US"/>
        </w:rPr>
      </w:pPr>
      <w:r w:rsidRPr="002410D8">
        <w:rPr>
          <w:rFonts w:ascii="Lato" w:eastAsiaTheme="minorHAnsi" w:hAnsi="Lato" w:cs="Arial"/>
          <w:bCs/>
          <w:iCs/>
          <w:spacing w:val="4"/>
          <w:sz w:val="22"/>
          <w:szCs w:val="22"/>
          <w:lang w:eastAsia="en-US"/>
        </w:rPr>
        <w:t>Nie wymaga bowiem dowodzenia, iż zapewnienie szeroko rozumianego bezpieczeństwa energetycznego państwa stanowi priorytetowe zadanie władz publicznych. Takie postrzeganie interesu publicznego od dawna stosowane jest w orzecznictwie europejskim. W orzeczeniu z 10 października 1979 r. w sprawie "</w:t>
      </w:r>
      <w:proofErr w:type="spellStart"/>
      <w:r w:rsidRPr="002410D8">
        <w:rPr>
          <w:rFonts w:ascii="Lato" w:eastAsiaTheme="minorHAnsi" w:hAnsi="Lato" w:cs="Arial"/>
          <w:bCs/>
          <w:iCs/>
          <w:spacing w:val="4"/>
          <w:sz w:val="22"/>
          <w:szCs w:val="22"/>
          <w:lang w:eastAsia="en-US"/>
        </w:rPr>
        <w:t>Rassemblement</w:t>
      </w:r>
      <w:proofErr w:type="spellEnd"/>
      <w:r w:rsidRPr="002410D8">
        <w:rPr>
          <w:rFonts w:ascii="Lato" w:eastAsiaTheme="minorHAnsi" w:hAnsi="Lato" w:cs="Arial"/>
          <w:bCs/>
          <w:iCs/>
          <w:spacing w:val="4"/>
          <w:sz w:val="22"/>
          <w:szCs w:val="22"/>
          <w:lang w:eastAsia="en-US"/>
        </w:rPr>
        <w:t xml:space="preserve"> </w:t>
      </w:r>
      <w:proofErr w:type="spellStart"/>
      <w:r w:rsidRPr="002410D8">
        <w:rPr>
          <w:rFonts w:ascii="Lato" w:eastAsiaTheme="minorHAnsi" w:hAnsi="Lato" w:cs="Arial"/>
          <w:bCs/>
          <w:iCs/>
          <w:spacing w:val="4"/>
          <w:sz w:val="22"/>
          <w:szCs w:val="22"/>
          <w:lang w:eastAsia="en-US"/>
        </w:rPr>
        <w:t>Jurassien</w:t>
      </w:r>
      <w:proofErr w:type="spellEnd"/>
      <w:r w:rsidRPr="002410D8">
        <w:rPr>
          <w:rFonts w:ascii="Lato" w:eastAsiaTheme="minorHAnsi" w:hAnsi="Lato" w:cs="Arial"/>
          <w:bCs/>
          <w:iCs/>
          <w:spacing w:val="4"/>
          <w:sz w:val="22"/>
          <w:szCs w:val="22"/>
          <w:lang w:eastAsia="en-US"/>
        </w:rPr>
        <w:t xml:space="preserve">" przeciwko Szwajcarii Europejski Trybunał Praw Człowieka podkreślił, że zwrot "konieczne w demokratycznym społeczeństwie" oznacza, iż ingerencja odpowiada "naglącej potrzebie społecznej" (por. wyrok Wojewódzkiego Sądu Administracyjnego </w:t>
      </w:r>
      <w:r>
        <w:rPr>
          <w:rFonts w:ascii="Lato" w:eastAsiaTheme="minorHAnsi" w:hAnsi="Lato" w:cs="Arial"/>
          <w:bCs/>
          <w:iCs/>
          <w:spacing w:val="4"/>
          <w:sz w:val="22"/>
          <w:szCs w:val="22"/>
          <w:lang w:eastAsia="en-US"/>
        </w:rPr>
        <w:br/>
      </w:r>
      <w:r w:rsidRPr="002410D8">
        <w:rPr>
          <w:rFonts w:ascii="Lato" w:eastAsiaTheme="minorHAnsi" w:hAnsi="Lato" w:cs="Arial"/>
          <w:bCs/>
          <w:iCs/>
          <w:spacing w:val="4"/>
          <w:sz w:val="22"/>
          <w:szCs w:val="22"/>
          <w:lang w:eastAsia="en-US"/>
        </w:rPr>
        <w:t>w Warszawie  z dnia 30 sierpnia 2019 r., sygn. akt IV SA/</w:t>
      </w:r>
      <w:proofErr w:type="spellStart"/>
      <w:r w:rsidRPr="002410D8">
        <w:rPr>
          <w:rFonts w:ascii="Lato" w:eastAsiaTheme="minorHAnsi" w:hAnsi="Lato" w:cs="Arial"/>
          <w:bCs/>
          <w:iCs/>
          <w:spacing w:val="4"/>
          <w:sz w:val="22"/>
          <w:szCs w:val="22"/>
          <w:lang w:eastAsia="en-US"/>
        </w:rPr>
        <w:t>Wa</w:t>
      </w:r>
      <w:proofErr w:type="spellEnd"/>
      <w:r w:rsidRPr="002410D8">
        <w:rPr>
          <w:rFonts w:ascii="Lato" w:eastAsiaTheme="minorHAnsi" w:hAnsi="Lato" w:cs="Arial"/>
          <w:bCs/>
          <w:iCs/>
          <w:spacing w:val="4"/>
          <w:sz w:val="22"/>
          <w:szCs w:val="22"/>
          <w:lang w:eastAsia="en-US"/>
        </w:rPr>
        <w:t xml:space="preserve"> 1477/19, </w:t>
      </w:r>
      <w:proofErr w:type="spellStart"/>
      <w:r w:rsidRPr="002410D8">
        <w:rPr>
          <w:rFonts w:ascii="Lato" w:eastAsiaTheme="minorHAnsi" w:hAnsi="Lato" w:cs="Arial"/>
          <w:bCs/>
          <w:iCs/>
          <w:spacing w:val="4"/>
          <w:sz w:val="22"/>
          <w:szCs w:val="22"/>
          <w:lang w:eastAsia="en-US"/>
        </w:rPr>
        <w:t>opubl</w:t>
      </w:r>
      <w:proofErr w:type="spellEnd"/>
      <w:r w:rsidRPr="002410D8">
        <w:rPr>
          <w:rFonts w:ascii="Lato" w:eastAsiaTheme="minorHAnsi" w:hAnsi="Lato" w:cs="Arial"/>
          <w:bCs/>
          <w:iCs/>
          <w:spacing w:val="4"/>
          <w:sz w:val="22"/>
          <w:szCs w:val="22"/>
          <w:lang w:eastAsia="en-US"/>
        </w:rPr>
        <w:t xml:space="preserve">. Centralna Baza Orzeczeń Sądów Administracyjnych). </w:t>
      </w:r>
    </w:p>
    <w:p w14:paraId="33A971F6" w14:textId="4D0C731F" w:rsidR="001D4DFA" w:rsidRDefault="002410D8" w:rsidP="000C4E91">
      <w:pPr>
        <w:tabs>
          <w:tab w:val="left" w:pos="2977"/>
        </w:tabs>
        <w:spacing w:after="240" w:line="240" w:lineRule="exact"/>
        <w:jc w:val="both"/>
        <w:outlineLvl w:val="0"/>
        <w:rPr>
          <w:rFonts w:ascii="Lato" w:eastAsiaTheme="minorHAnsi" w:hAnsi="Lato" w:cs="Arial"/>
          <w:bCs/>
          <w:iCs/>
          <w:spacing w:val="4"/>
          <w:sz w:val="22"/>
          <w:szCs w:val="22"/>
          <w:lang w:eastAsia="en-US"/>
        </w:rPr>
      </w:pPr>
      <w:r w:rsidRPr="002410D8">
        <w:rPr>
          <w:rFonts w:ascii="Lato" w:eastAsiaTheme="minorHAnsi" w:hAnsi="Lato" w:cs="Arial"/>
          <w:bCs/>
          <w:iCs/>
          <w:spacing w:val="4"/>
          <w:sz w:val="22"/>
          <w:szCs w:val="22"/>
          <w:lang w:eastAsia="en-US"/>
        </w:rPr>
        <w:t>Własność nieruchomości skarżąc</w:t>
      </w:r>
      <w:r w:rsidR="00442488">
        <w:rPr>
          <w:rFonts w:ascii="Lato" w:eastAsiaTheme="minorHAnsi" w:hAnsi="Lato" w:cs="Arial"/>
          <w:bCs/>
          <w:iCs/>
          <w:spacing w:val="4"/>
          <w:sz w:val="22"/>
          <w:szCs w:val="22"/>
          <w:lang w:eastAsia="en-US"/>
        </w:rPr>
        <w:t>ego</w:t>
      </w:r>
      <w:r w:rsidRPr="002410D8">
        <w:rPr>
          <w:rFonts w:ascii="Lato" w:eastAsiaTheme="minorHAnsi" w:hAnsi="Lato" w:cs="Arial"/>
          <w:bCs/>
          <w:iCs/>
          <w:spacing w:val="4"/>
          <w:sz w:val="22"/>
          <w:szCs w:val="22"/>
          <w:lang w:eastAsia="en-US"/>
        </w:rPr>
        <w:t xml:space="preserve"> została ograniczona </w:t>
      </w:r>
      <w:r w:rsidR="00DB6B6E">
        <w:rPr>
          <w:rFonts w:ascii="Lato" w:eastAsiaTheme="minorHAnsi" w:hAnsi="Lato" w:cs="Arial"/>
          <w:bCs/>
          <w:iCs/>
          <w:spacing w:val="4"/>
          <w:sz w:val="22"/>
          <w:szCs w:val="22"/>
          <w:lang w:eastAsia="en-US"/>
        </w:rPr>
        <w:t>pod</w:t>
      </w:r>
      <w:r w:rsidRPr="002410D8">
        <w:rPr>
          <w:rFonts w:ascii="Lato" w:eastAsiaTheme="minorHAnsi" w:hAnsi="Lato" w:cs="Arial"/>
          <w:bCs/>
          <w:iCs/>
          <w:spacing w:val="4"/>
          <w:sz w:val="22"/>
          <w:szCs w:val="22"/>
          <w:lang w:eastAsia="en-US"/>
        </w:rPr>
        <w:t xml:space="preserve"> realizację celu publicznego – w sposób i na zasadach określonych w </w:t>
      </w:r>
      <w:r w:rsidRPr="00442488">
        <w:rPr>
          <w:rFonts w:ascii="Lato" w:eastAsiaTheme="minorHAnsi" w:hAnsi="Lato" w:cs="Arial"/>
          <w:bCs/>
          <w:i/>
          <w:spacing w:val="4"/>
          <w:sz w:val="22"/>
          <w:szCs w:val="22"/>
          <w:lang w:eastAsia="en-US"/>
        </w:rPr>
        <w:t>specustawie gazowej</w:t>
      </w:r>
      <w:r w:rsidRPr="002410D8">
        <w:rPr>
          <w:rFonts w:ascii="Lato" w:eastAsiaTheme="minorHAnsi" w:hAnsi="Lato" w:cs="Arial"/>
          <w:bCs/>
          <w:iCs/>
          <w:spacing w:val="4"/>
          <w:sz w:val="22"/>
          <w:szCs w:val="22"/>
          <w:lang w:eastAsia="en-US"/>
        </w:rPr>
        <w:t xml:space="preserve">. 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i interesów indywidualnych. </w:t>
      </w:r>
      <w:r w:rsidR="00442488">
        <w:rPr>
          <w:rFonts w:ascii="Lato" w:eastAsiaTheme="minorHAnsi" w:hAnsi="Lato" w:cs="Arial"/>
          <w:bCs/>
          <w:iCs/>
          <w:spacing w:val="4"/>
          <w:sz w:val="22"/>
          <w:szCs w:val="22"/>
          <w:lang w:eastAsia="en-US"/>
        </w:rPr>
        <w:br/>
      </w:r>
      <w:r w:rsidRPr="002410D8">
        <w:rPr>
          <w:rFonts w:ascii="Lato" w:eastAsiaTheme="minorHAnsi" w:hAnsi="Lato" w:cs="Arial"/>
          <w:bCs/>
          <w:iCs/>
          <w:spacing w:val="4"/>
          <w:sz w:val="22"/>
          <w:szCs w:val="22"/>
          <w:lang w:eastAsia="en-US"/>
        </w:rPr>
        <w:t xml:space="preserve">Co do zasady, w tego rodzaju sytuacji prymat przyznany zostaje interesowi publicznemu, chyba że zakres planowanej ingerencji w prawo podmiotowe doprowadziłby </w:t>
      </w:r>
      <w:r w:rsidR="00442488">
        <w:rPr>
          <w:rFonts w:ascii="Lato" w:eastAsiaTheme="minorHAnsi" w:hAnsi="Lato" w:cs="Arial"/>
          <w:bCs/>
          <w:iCs/>
          <w:spacing w:val="4"/>
          <w:sz w:val="22"/>
          <w:szCs w:val="22"/>
          <w:lang w:eastAsia="en-US"/>
        </w:rPr>
        <w:br/>
      </w:r>
      <w:r w:rsidRPr="002410D8">
        <w:rPr>
          <w:rFonts w:ascii="Lato" w:eastAsiaTheme="minorHAnsi" w:hAnsi="Lato" w:cs="Arial"/>
          <w:bCs/>
          <w:iCs/>
          <w:spacing w:val="4"/>
          <w:sz w:val="22"/>
          <w:szCs w:val="22"/>
          <w:lang w:eastAsia="en-US"/>
        </w:rPr>
        <w:t xml:space="preserve">do naruszenia jego istoty (art. 64 ust. 3 Konstytucji RP), co w niniejszej sprawie nie miało miejsca. </w:t>
      </w:r>
    </w:p>
    <w:p w14:paraId="3FA04D2E" w14:textId="6E1195B7" w:rsidR="002410D8" w:rsidRDefault="002410D8" w:rsidP="000C4E91">
      <w:pPr>
        <w:tabs>
          <w:tab w:val="left" w:pos="2977"/>
        </w:tabs>
        <w:spacing w:after="240" w:line="240" w:lineRule="exact"/>
        <w:jc w:val="both"/>
        <w:outlineLvl w:val="0"/>
        <w:rPr>
          <w:rFonts w:ascii="Lato" w:eastAsiaTheme="minorHAnsi" w:hAnsi="Lato" w:cs="Arial"/>
          <w:bCs/>
          <w:iCs/>
          <w:spacing w:val="4"/>
          <w:sz w:val="22"/>
          <w:szCs w:val="22"/>
          <w:lang w:eastAsia="en-US"/>
        </w:rPr>
      </w:pPr>
      <w:r w:rsidRPr="002410D8">
        <w:rPr>
          <w:rFonts w:ascii="Lato" w:eastAsiaTheme="minorHAnsi" w:hAnsi="Lato" w:cs="Arial"/>
          <w:bCs/>
          <w:iCs/>
          <w:spacing w:val="4"/>
          <w:sz w:val="22"/>
          <w:szCs w:val="22"/>
          <w:lang w:eastAsia="en-US"/>
        </w:rPr>
        <w:t xml:space="preserve">W ocenie </w:t>
      </w:r>
      <w:r w:rsidRPr="00CA732F">
        <w:rPr>
          <w:rFonts w:ascii="Lato" w:eastAsiaTheme="minorHAnsi" w:hAnsi="Lato" w:cs="Arial"/>
          <w:bCs/>
          <w:i/>
          <w:spacing w:val="4"/>
          <w:sz w:val="22"/>
          <w:szCs w:val="22"/>
          <w:lang w:eastAsia="en-US"/>
        </w:rPr>
        <w:t>Ministra</w:t>
      </w:r>
      <w:r w:rsidRPr="002410D8">
        <w:rPr>
          <w:rFonts w:ascii="Lato" w:eastAsiaTheme="minorHAnsi" w:hAnsi="Lato" w:cs="Arial"/>
          <w:bCs/>
          <w:iCs/>
          <w:spacing w:val="4"/>
          <w:sz w:val="22"/>
          <w:szCs w:val="22"/>
          <w:lang w:eastAsia="en-US"/>
        </w:rPr>
        <w:t xml:space="preserve"> ograniczenie prawa własności nastąpiło w zakresie, w jakim nie narusza istoty prawa własności. Teren będący własnością skarżąc</w:t>
      </w:r>
      <w:r w:rsidR="00CA732F">
        <w:rPr>
          <w:rFonts w:ascii="Lato" w:eastAsiaTheme="minorHAnsi" w:hAnsi="Lato" w:cs="Arial"/>
          <w:bCs/>
          <w:iCs/>
          <w:spacing w:val="4"/>
          <w:sz w:val="22"/>
          <w:szCs w:val="22"/>
          <w:lang w:eastAsia="en-US"/>
        </w:rPr>
        <w:t>ego</w:t>
      </w:r>
      <w:r w:rsidRPr="002410D8">
        <w:rPr>
          <w:rFonts w:ascii="Lato" w:eastAsiaTheme="minorHAnsi" w:hAnsi="Lato" w:cs="Arial"/>
          <w:bCs/>
          <w:iCs/>
          <w:spacing w:val="4"/>
          <w:sz w:val="22"/>
          <w:szCs w:val="22"/>
          <w:lang w:eastAsia="en-US"/>
        </w:rPr>
        <w:t xml:space="preserve"> nie został ograniczony w wymiarze większym, niż jest to wymagane dla lokalizacji inwestycji. </w:t>
      </w:r>
    </w:p>
    <w:p w14:paraId="64108F4B" w14:textId="6052FED3" w:rsidR="008F5152" w:rsidRDefault="008F5152" w:rsidP="000C4E91">
      <w:pPr>
        <w:tabs>
          <w:tab w:val="left" w:pos="2977"/>
        </w:tabs>
        <w:spacing w:after="240" w:line="240" w:lineRule="exact"/>
        <w:jc w:val="both"/>
        <w:outlineLvl w:val="0"/>
        <w:rPr>
          <w:rFonts w:ascii="Lato" w:eastAsiaTheme="minorHAnsi" w:hAnsi="Lato" w:cs="Arial"/>
          <w:bCs/>
          <w:iCs/>
          <w:spacing w:val="4"/>
          <w:sz w:val="22"/>
          <w:szCs w:val="22"/>
          <w:lang w:eastAsia="en-US" w:bidi="pl-PL"/>
        </w:rPr>
      </w:pPr>
      <w:bookmarkStart w:id="26" w:name="_Hlk122521478"/>
      <w:r>
        <w:rPr>
          <w:rFonts w:ascii="Lato" w:eastAsiaTheme="minorHAnsi" w:hAnsi="Lato" w:cs="Arial"/>
          <w:bCs/>
          <w:iCs/>
          <w:spacing w:val="4"/>
          <w:sz w:val="22"/>
          <w:szCs w:val="22"/>
          <w:lang w:eastAsia="en-US"/>
        </w:rPr>
        <w:t xml:space="preserve">Wskazać należy, iż ww. działki skarżącego </w:t>
      </w:r>
      <w:r w:rsidRPr="008F5152">
        <w:rPr>
          <w:rFonts w:ascii="Lato" w:eastAsiaTheme="minorHAnsi" w:hAnsi="Lato" w:cs="Arial"/>
          <w:bCs/>
          <w:iCs/>
          <w:spacing w:val="4"/>
          <w:sz w:val="22"/>
          <w:szCs w:val="22"/>
          <w:lang w:eastAsia="en-US"/>
        </w:rPr>
        <w:t xml:space="preserve">nr 9/2 i </w:t>
      </w:r>
      <w:r w:rsidR="00960594">
        <w:rPr>
          <w:rFonts w:ascii="Lato" w:eastAsiaTheme="minorHAnsi" w:hAnsi="Lato" w:cs="Arial"/>
          <w:bCs/>
          <w:iCs/>
          <w:spacing w:val="4"/>
          <w:sz w:val="22"/>
          <w:szCs w:val="22"/>
          <w:lang w:eastAsia="en-US"/>
        </w:rPr>
        <w:t xml:space="preserve">nr </w:t>
      </w:r>
      <w:r w:rsidRPr="008F5152">
        <w:rPr>
          <w:rFonts w:ascii="Lato" w:eastAsiaTheme="minorHAnsi" w:hAnsi="Lato" w:cs="Arial"/>
          <w:bCs/>
          <w:iCs/>
          <w:spacing w:val="4"/>
          <w:sz w:val="22"/>
          <w:szCs w:val="22"/>
          <w:lang w:eastAsia="en-US"/>
        </w:rPr>
        <w:t>9/3, z obrębu W-41 w Łodzi</w:t>
      </w:r>
      <w:r>
        <w:rPr>
          <w:rFonts w:ascii="Lato" w:eastAsiaTheme="minorHAnsi" w:hAnsi="Lato" w:cs="Arial"/>
          <w:bCs/>
          <w:iCs/>
          <w:spacing w:val="4"/>
          <w:sz w:val="22"/>
          <w:szCs w:val="22"/>
          <w:lang w:eastAsia="en-US" w:bidi="pl-PL"/>
        </w:rPr>
        <w:t xml:space="preserve">, zostały wymienione </w:t>
      </w:r>
      <w:r w:rsidRPr="008F5152">
        <w:rPr>
          <w:rFonts w:ascii="Lato" w:eastAsiaTheme="minorHAnsi" w:hAnsi="Lato" w:cs="Arial"/>
          <w:bCs/>
          <w:iCs/>
          <w:spacing w:val="4"/>
          <w:sz w:val="22"/>
          <w:szCs w:val="22"/>
          <w:lang w:eastAsia="en-US" w:bidi="pl-PL"/>
        </w:rPr>
        <w:t xml:space="preserve">w tabeli nr 4, znajdującej się w pkt VIII zaskarżonej decyzji dotyczącym ograniczeń w korzystaniu z nieruchomości (art. 24 ust. 1 i ust. 1b </w:t>
      </w:r>
      <w:r w:rsidRPr="008F5152">
        <w:rPr>
          <w:rFonts w:ascii="Lato" w:eastAsiaTheme="minorHAnsi" w:hAnsi="Lato" w:cs="Arial"/>
          <w:bCs/>
          <w:i/>
          <w:iCs/>
          <w:spacing w:val="4"/>
          <w:sz w:val="22"/>
          <w:szCs w:val="22"/>
          <w:lang w:eastAsia="en-US" w:bidi="pl-PL"/>
        </w:rPr>
        <w:t>specustawy gazowej</w:t>
      </w:r>
      <w:r w:rsidRPr="008F5152">
        <w:rPr>
          <w:rFonts w:ascii="Lato" w:eastAsiaTheme="minorHAnsi" w:hAnsi="Lato" w:cs="Arial"/>
          <w:bCs/>
          <w:iCs/>
          <w:spacing w:val="4"/>
          <w:sz w:val="22"/>
          <w:szCs w:val="22"/>
          <w:lang w:eastAsia="en-US" w:bidi="pl-PL"/>
        </w:rPr>
        <w:t xml:space="preserve">). </w:t>
      </w:r>
      <w:r w:rsidRPr="008F5152">
        <w:rPr>
          <w:rFonts w:ascii="Lato" w:eastAsiaTheme="minorHAnsi" w:hAnsi="Lato" w:cs="Arial"/>
          <w:bCs/>
          <w:i/>
          <w:iCs/>
          <w:spacing w:val="4"/>
          <w:sz w:val="22"/>
          <w:szCs w:val="22"/>
          <w:lang w:eastAsia="en-US" w:bidi="pl-PL"/>
        </w:rPr>
        <w:t>Minister</w:t>
      </w:r>
      <w:r w:rsidRPr="008F5152">
        <w:rPr>
          <w:rFonts w:ascii="Lato" w:eastAsiaTheme="minorHAnsi" w:hAnsi="Lato" w:cs="Arial"/>
          <w:bCs/>
          <w:iCs/>
          <w:spacing w:val="4"/>
          <w:sz w:val="22"/>
          <w:szCs w:val="22"/>
          <w:lang w:eastAsia="en-US" w:bidi="pl-PL"/>
        </w:rPr>
        <w:t xml:space="preserve"> podtrzymuje wyjaśnioną już szerzej w niniejszej kreacyjną rolę </w:t>
      </w:r>
      <w:r w:rsidRPr="008F5152">
        <w:rPr>
          <w:rFonts w:ascii="Lato" w:eastAsiaTheme="minorHAnsi" w:hAnsi="Lato" w:cs="Arial"/>
          <w:bCs/>
          <w:i/>
          <w:iCs/>
          <w:spacing w:val="4"/>
          <w:sz w:val="22"/>
          <w:szCs w:val="22"/>
          <w:lang w:eastAsia="en-US" w:bidi="pl-PL"/>
        </w:rPr>
        <w:t>inwestora</w:t>
      </w:r>
      <w:r w:rsidRPr="008F5152">
        <w:rPr>
          <w:rFonts w:ascii="Lato" w:eastAsiaTheme="minorHAnsi" w:hAnsi="Lato" w:cs="Arial"/>
          <w:bCs/>
          <w:iCs/>
          <w:spacing w:val="4"/>
          <w:sz w:val="22"/>
          <w:szCs w:val="22"/>
          <w:lang w:eastAsia="en-US" w:bidi="pl-PL"/>
        </w:rPr>
        <w:t xml:space="preserve"> </w:t>
      </w:r>
      <w:r w:rsidR="00960594">
        <w:rPr>
          <w:rFonts w:ascii="Lato" w:eastAsiaTheme="minorHAnsi" w:hAnsi="Lato" w:cs="Arial"/>
          <w:bCs/>
          <w:iCs/>
          <w:spacing w:val="4"/>
          <w:sz w:val="22"/>
          <w:szCs w:val="22"/>
          <w:lang w:eastAsia="en-US" w:bidi="pl-PL"/>
        </w:rPr>
        <w:br/>
      </w:r>
      <w:r w:rsidRPr="008F5152">
        <w:rPr>
          <w:rFonts w:ascii="Lato" w:eastAsiaTheme="minorHAnsi" w:hAnsi="Lato" w:cs="Arial"/>
          <w:bCs/>
          <w:iCs/>
          <w:spacing w:val="4"/>
          <w:sz w:val="22"/>
          <w:szCs w:val="22"/>
          <w:lang w:eastAsia="en-US" w:bidi="pl-PL"/>
        </w:rPr>
        <w:t xml:space="preserve">w ustaleniu przebiegu inwestycji. Ponadto, w uzasadnieniu niniejszej decyzji została także wyjaśniona istota służebności publicznej. </w:t>
      </w:r>
    </w:p>
    <w:bookmarkEnd w:id="26"/>
    <w:p w14:paraId="6B06DC3C" w14:textId="0EC5A430" w:rsidR="004C3032" w:rsidRDefault="004C3032" w:rsidP="000C4E91">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4C3032">
        <w:rPr>
          <w:rFonts w:ascii="Lato" w:eastAsiaTheme="minorHAnsi" w:hAnsi="Lato" w:cs="Arial"/>
          <w:bCs/>
          <w:iCs/>
          <w:spacing w:val="4"/>
          <w:sz w:val="22"/>
          <w:szCs w:val="22"/>
          <w:lang w:eastAsia="en-US" w:bidi="pl-PL"/>
        </w:rPr>
        <w:lastRenderedPageBreak/>
        <w:t xml:space="preserve">Nie ma racji skarżący podnosząc, iż </w:t>
      </w:r>
      <w:r>
        <w:rPr>
          <w:rFonts w:ascii="Lato" w:eastAsiaTheme="minorHAnsi" w:hAnsi="Lato" w:cs="Arial"/>
          <w:bCs/>
          <w:iCs/>
          <w:spacing w:val="4"/>
          <w:sz w:val="22"/>
          <w:szCs w:val="22"/>
          <w:lang w:eastAsia="en-US" w:bidi="pl-PL"/>
        </w:rPr>
        <w:t xml:space="preserve">jego </w:t>
      </w:r>
      <w:r w:rsidRPr="004C3032">
        <w:rPr>
          <w:rFonts w:ascii="Lato" w:eastAsiaTheme="minorHAnsi" w:hAnsi="Lato" w:cs="Arial"/>
          <w:bCs/>
          <w:iCs/>
          <w:spacing w:val="4"/>
          <w:sz w:val="22"/>
          <w:szCs w:val="22"/>
          <w:lang w:eastAsia="en-US" w:bidi="pl-PL"/>
        </w:rPr>
        <w:t>działk</w:t>
      </w:r>
      <w:r>
        <w:rPr>
          <w:rFonts w:ascii="Lato" w:eastAsiaTheme="minorHAnsi" w:hAnsi="Lato" w:cs="Arial"/>
          <w:bCs/>
          <w:iCs/>
          <w:spacing w:val="4"/>
          <w:sz w:val="22"/>
          <w:szCs w:val="22"/>
          <w:lang w:eastAsia="en-US" w:bidi="pl-PL"/>
        </w:rPr>
        <w:t>i</w:t>
      </w:r>
      <w:r w:rsidRPr="004C3032">
        <w:rPr>
          <w:rFonts w:ascii="Lato" w:eastAsiaTheme="minorHAnsi" w:hAnsi="Lato" w:cs="Arial"/>
          <w:bCs/>
          <w:iCs/>
          <w:spacing w:val="4"/>
          <w:sz w:val="22"/>
          <w:szCs w:val="22"/>
          <w:lang w:eastAsia="en-US" w:bidi="pl-PL"/>
        </w:rPr>
        <w:t xml:space="preserve"> nie powinn</w:t>
      </w:r>
      <w:r>
        <w:rPr>
          <w:rFonts w:ascii="Lato" w:eastAsiaTheme="minorHAnsi" w:hAnsi="Lato" w:cs="Arial"/>
          <w:bCs/>
          <w:iCs/>
          <w:spacing w:val="4"/>
          <w:sz w:val="22"/>
          <w:szCs w:val="22"/>
          <w:lang w:eastAsia="en-US" w:bidi="pl-PL"/>
        </w:rPr>
        <w:t>y</w:t>
      </w:r>
      <w:r w:rsidRPr="004C3032">
        <w:rPr>
          <w:rFonts w:ascii="Lato" w:eastAsiaTheme="minorHAnsi" w:hAnsi="Lato" w:cs="Arial"/>
          <w:bCs/>
          <w:iCs/>
          <w:spacing w:val="4"/>
          <w:sz w:val="22"/>
          <w:szCs w:val="22"/>
          <w:lang w:eastAsia="en-US" w:bidi="pl-PL"/>
        </w:rPr>
        <w:t xml:space="preserve"> zostać przeznaczon</w:t>
      </w:r>
      <w:r>
        <w:rPr>
          <w:rFonts w:ascii="Lato" w:eastAsiaTheme="minorHAnsi" w:hAnsi="Lato" w:cs="Arial"/>
          <w:bCs/>
          <w:iCs/>
          <w:spacing w:val="4"/>
          <w:sz w:val="22"/>
          <w:szCs w:val="22"/>
          <w:lang w:eastAsia="en-US" w:bidi="pl-PL"/>
        </w:rPr>
        <w:t>e</w:t>
      </w:r>
      <w:r w:rsidRPr="004C3032">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br/>
      </w:r>
      <w:r w:rsidRPr="004C3032">
        <w:rPr>
          <w:rFonts w:ascii="Lato" w:eastAsiaTheme="minorHAnsi" w:hAnsi="Lato" w:cs="Arial"/>
          <w:bCs/>
          <w:iCs/>
          <w:spacing w:val="4"/>
          <w:sz w:val="22"/>
          <w:szCs w:val="22"/>
          <w:lang w:eastAsia="en-US" w:bidi="pl-PL"/>
        </w:rPr>
        <w:t>do ograniczenia, o którym mowa w art. 24 ust. 1</w:t>
      </w:r>
      <w:r>
        <w:rPr>
          <w:rFonts w:ascii="Lato" w:eastAsiaTheme="minorHAnsi" w:hAnsi="Lato" w:cs="Arial"/>
          <w:bCs/>
          <w:iCs/>
          <w:spacing w:val="4"/>
          <w:sz w:val="22"/>
          <w:szCs w:val="22"/>
          <w:lang w:eastAsia="en-US" w:bidi="pl-PL"/>
        </w:rPr>
        <w:t xml:space="preserve"> </w:t>
      </w:r>
      <w:r w:rsidRPr="004C3032">
        <w:rPr>
          <w:rFonts w:ascii="Lato" w:eastAsiaTheme="minorHAnsi" w:hAnsi="Lato" w:cs="Arial"/>
          <w:bCs/>
          <w:i/>
          <w:spacing w:val="4"/>
          <w:sz w:val="22"/>
          <w:szCs w:val="22"/>
          <w:lang w:eastAsia="en-US" w:bidi="pl-PL"/>
        </w:rPr>
        <w:t>specustawy gazowej</w:t>
      </w:r>
      <w:r w:rsidRPr="004C3032">
        <w:rPr>
          <w:rFonts w:ascii="Lato" w:eastAsiaTheme="minorHAnsi" w:hAnsi="Lato" w:cs="Arial"/>
          <w:bCs/>
          <w:iCs/>
          <w:spacing w:val="4"/>
          <w:sz w:val="22"/>
          <w:szCs w:val="22"/>
          <w:lang w:eastAsia="en-US" w:bidi="pl-PL"/>
        </w:rPr>
        <w:t>, tylko powinn</w:t>
      </w:r>
      <w:r>
        <w:rPr>
          <w:rFonts w:ascii="Lato" w:eastAsiaTheme="minorHAnsi" w:hAnsi="Lato" w:cs="Arial"/>
          <w:bCs/>
          <w:iCs/>
          <w:spacing w:val="4"/>
          <w:sz w:val="22"/>
          <w:szCs w:val="22"/>
          <w:lang w:eastAsia="en-US" w:bidi="pl-PL"/>
        </w:rPr>
        <w:t>y</w:t>
      </w:r>
      <w:r w:rsidRPr="004C3032">
        <w:rPr>
          <w:rFonts w:ascii="Lato" w:eastAsiaTheme="minorHAnsi" w:hAnsi="Lato" w:cs="Arial"/>
          <w:bCs/>
          <w:iCs/>
          <w:spacing w:val="4"/>
          <w:sz w:val="22"/>
          <w:szCs w:val="22"/>
          <w:lang w:eastAsia="en-US" w:bidi="pl-PL"/>
        </w:rPr>
        <w:t xml:space="preserve"> zostać zaplanowan</w:t>
      </w:r>
      <w:r>
        <w:rPr>
          <w:rFonts w:ascii="Lato" w:eastAsiaTheme="minorHAnsi" w:hAnsi="Lato" w:cs="Arial"/>
          <w:bCs/>
          <w:iCs/>
          <w:spacing w:val="4"/>
          <w:sz w:val="22"/>
          <w:szCs w:val="22"/>
          <w:lang w:eastAsia="en-US" w:bidi="pl-PL"/>
        </w:rPr>
        <w:t>e</w:t>
      </w:r>
      <w:r w:rsidRPr="004C3032">
        <w:rPr>
          <w:rFonts w:ascii="Lato" w:eastAsiaTheme="minorHAnsi" w:hAnsi="Lato" w:cs="Arial"/>
          <w:bCs/>
          <w:iCs/>
          <w:spacing w:val="4"/>
          <w:sz w:val="22"/>
          <w:szCs w:val="22"/>
          <w:lang w:eastAsia="en-US" w:bidi="pl-PL"/>
        </w:rPr>
        <w:t xml:space="preserve"> do przejęcia na rzecz Skarbu Państwa.</w:t>
      </w:r>
    </w:p>
    <w:p w14:paraId="3FE73333" w14:textId="2B827E89" w:rsidR="008F5152" w:rsidRPr="008F5152" w:rsidRDefault="004C3032" w:rsidP="000C4E91">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w:t>
      </w:r>
      <w:r w:rsidR="008F5152" w:rsidRPr="008F5152">
        <w:rPr>
          <w:rFonts w:ascii="Lato" w:eastAsiaTheme="minorHAnsi" w:hAnsi="Lato" w:cs="Arial"/>
          <w:bCs/>
          <w:iCs/>
          <w:spacing w:val="4"/>
          <w:sz w:val="22"/>
          <w:szCs w:val="22"/>
          <w:lang w:eastAsia="en-US" w:bidi="pl-PL"/>
        </w:rPr>
        <w:t xml:space="preserve">skazać należy, że przy realizacji inwestycji w ramach </w:t>
      </w:r>
      <w:r w:rsidR="008F5152" w:rsidRPr="008F5152">
        <w:rPr>
          <w:rFonts w:ascii="Lato" w:eastAsiaTheme="minorHAnsi" w:hAnsi="Lato" w:cs="Arial"/>
          <w:bCs/>
          <w:i/>
          <w:iCs/>
          <w:spacing w:val="4"/>
          <w:sz w:val="22"/>
          <w:szCs w:val="22"/>
          <w:lang w:eastAsia="en-US" w:bidi="pl-PL"/>
        </w:rPr>
        <w:t>specustawy gazowej</w:t>
      </w:r>
      <w:r w:rsidR="008F5152" w:rsidRPr="008F5152">
        <w:rPr>
          <w:rFonts w:ascii="Lato" w:eastAsiaTheme="minorHAnsi" w:hAnsi="Lato" w:cs="Arial"/>
          <w:bCs/>
          <w:iCs/>
          <w:spacing w:val="4"/>
          <w:sz w:val="22"/>
          <w:szCs w:val="22"/>
          <w:lang w:eastAsia="en-US" w:bidi="pl-PL"/>
        </w:rPr>
        <w:t xml:space="preserve">, teren przeznaczony pod budowę gazowych obiektów naziemnych (np. węzły gazowe, zespoły zaporowo-upustowe, stacje gazowe, itp.) przejmowany jest zgodnie z art. 20 ust. 3 lub art. 20 ust. 6a </w:t>
      </w:r>
      <w:r w:rsidR="008F5152" w:rsidRPr="008F5152">
        <w:rPr>
          <w:rFonts w:ascii="Lato" w:eastAsiaTheme="minorHAnsi" w:hAnsi="Lato" w:cs="Arial"/>
          <w:bCs/>
          <w:i/>
          <w:iCs/>
          <w:spacing w:val="4"/>
          <w:sz w:val="22"/>
          <w:szCs w:val="22"/>
          <w:lang w:eastAsia="en-US" w:bidi="pl-PL"/>
        </w:rPr>
        <w:t>specustawy gazowej</w:t>
      </w:r>
      <w:r w:rsidR="008F5152" w:rsidRPr="008F5152">
        <w:rPr>
          <w:rFonts w:ascii="Lato" w:eastAsiaTheme="minorHAnsi" w:hAnsi="Lato" w:cs="Arial"/>
          <w:bCs/>
          <w:iCs/>
          <w:spacing w:val="4"/>
          <w:sz w:val="22"/>
          <w:szCs w:val="22"/>
          <w:lang w:eastAsia="en-US" w:bidi="pl-PL"/>
        </w:rPr>
        <w:t xml:space="preserve">. Natomiast dla części liniowej gazociągu, lokalizowanego pod powierzchnią terenu, nieruchomości ograniczane są zgodnie </w:t>
      </w:r>
      <w:r w:rsidR="00A9463B">
        <w:rPr>
          <w:rFonts w:ascii="Lato" w:eastAsiaTheme="minorHAnsi" w:hAnsi="Lato" w:cs="Arial"/>
          <w:bCs/>
          <w:iCs/>
          <w:spacing w:val="4"/>
          <w:sz w:val="22"/>
          <w:szCs w:val="22"/>
          <w:lang w:eastAsia="en-US" w:bidi="pl-PL"/>
        </w:rPr>
        <w:br/>
      </w:r>
      <w:r w:rsidR="008F5152" w:rsidRPr="008F5152">
        <w:rPr>
          <w:rFonts w:ascii="Lato" w:eastAsiaTheme="minorHAnsi" w:hAnsi="Lato" w:cs="Arial"/>
          <w:bCs/>
          <w:iCs/>
          <w:spacing w:val="4"/>
          <w:sz w:val="22"/>
          <w:szCs w:val="22"/>
          <w:lang w:eastAsia="en-US" w:bidi="pl-PL"/>
        </w:rPr>
        <w:t>z art.</w:t>
      </w:r>
      <w:r w:rsidR="00A9463B">
        <w:rPr>
          <w:rFonts w:ascii="Lato" w:eastAsiaTheme="minorHAnsi" w:hAnsi="Lato" w:cs="Arial"/>
          <w:bCs/>
          <w:iCs/>
          <w:spacing w:val="4"/>
          <w:sz w:val="22"/>
          <w:szCs w:val="22"/>
          <w:lang w:eastAsia="en-US" w:bidi="pl-PL"/>
        </w:rPr>
        <w:t xml:space="preserve"> </w:t>
      </w:r>
      <w:r w:rsidR="008F5152" w:rsidRPr="008F5152">
        <w:rPr>
          <w:rFonts w:ascii="Lato" w:eastAsiaTheme="minorHAnsi" w:hAnsi="Lato" w:cs="Arial"/>
          <w:bCs/>
          <w:iCs/>
          <w:spacing w:val="4"/>
          <w:sz w:val="22"/>
          <w:szCs w:val="22"/>
          <w:lang w:eastAsia="en-US" w:bidi="pl-PL"/>
        </w:rPr>
        <w:t xml:space="preserve">24 </w:t>
      </w:r>
      <w:r w:rsidR="008F5152" w:rsidRPr="008F5152">
        <w:rPr>
          <w:rFonts w:ascii="Lato" w:eastAsiaTheme="minorHAnsi" w:hAnsi="Lato" w:cs="Arial"/>
          <w:bCs/>
          <w:i/>
          <w:iCs/>
          <w:spacing w:val="4"/>
          <w:sz w:val="22"/>
          <w:szCs w:val="22"/>
          <w:lang w:eastAsia="en-US" w:bidi="pl-PL"/>
        </w:rPr>
        <w:t>specustawy gazowej</w:t>
      </w:r>
      <w:r w:rsidR="008F5152" w:rsidRPr="008F5152">
        <w:rPr>
          <w:rFonts w:ascii="Lato" w:eastAsiaTheme="minorHAnsi" w:hAnsi="Lato" w:cs="Arial"/>
          <w:bCs/>
          <w:iCs/>
          <w:spacing w:val="4"/>
          <w:sz w:val="22"/>
          <w:szCs w:val="22"/>
          <w:lang w:eastAsia="en-US" w:bidi="pl-PL"/>
        </w:rPr>
        <w:t xml:space="preserve"> (por. wyrok Wojewódzkiego Sądu Administracyjnego </w:t>
      </w:r>
      <w:r w:rsidR="00B90498">
        <w:rPr>
          <w:rFonts w:ascii="Lato" w:eastAsiaTheme="minorHAnsi" w:hAnsi="Lato" w:cs="Arial"/>
          <w:bCs/>
          <w:iCs/>
          <w:spacing w:val="4"/>
          <w:sz w:val="22"/>
          <w:szCs w:val="22"/>
          <w:lang w:eastAsia="en-US" w:bidi="pl-PL"/>
        </w:rPr>
        <w:br/>
      </w:r>
      <w:r w:rsidR="008F5152" w:rsidRPr="008F5152">
        <w:rPr>
          <w:rFonts w:ascii="Lato" w:eastAsiaTheme="minorHAnsi" w:hAnsi="Lato" w:cs="Arial"/>
          <w:bCs/>
          <w:iCs/>
          <w:spacing w:val="4"/>
          <w:sz w:val="22"/>
          <w:szCs w:val="22"/>
          <w:lang w:eastAsia="en-US" w:bidi="pl-PL"/>
        </w:rPr>
        <w:t>w Warszawie z dnia 30 sierpnia 2019 r., sygn. akt IV SA/</w:t>
      </w:r>
      <w:proofErr w:type="spellStart"/>
      <w:r w:rsidR="008F5152" w:rsidRPr="008F5152">
        <w:rPr>
          <w:rFonts w:ascii="Lato" w:eastAsiaTheme="minorHAnsi" w:hAnsi="Lato" w:cs="Arial"/>
          <w:bCs/>
          <w:iCs/>
          <w:spacing w:val="4"/>
          <w:sz w:val="22"/>
          <w:szCs w:val="22"/>
          <w:lang w:eastAsia="en-US" w:bidi="pl-PL"/>
        </w:rPr>
        <w:t>Wa</w:t>
      </w:r>
      <w:proofErr w:type="spellEnd"/>
      <w:r w:rsidR="008F5152" w:rsidRPr="008F5152">
        <w:rPr>
          <w:rFonts w:ascii="Lato" w:eastAsiaTheme="minorHAnsi" w:hAnsi="Lato" w:cs="Arial"/>
          <w:bCs/>
          <w:iCs/>
          <w:spacing w:val="4"/>
          <w:sz w:val="22"/>
          <w:szCs w:val="22"/>
          <w:lang w:eastAsia="en-US" w:bidi="pl-PL"/>
        </w:rPr>
        <w:t xml:space="preserve"> 1477/19, </w:t>
      </w:r>
      <w:proofErr w:type="spellStart"/>
      <w:r w:rsidR="008F5152" w:rsidRPr="008F5152">
        <w:rPr>
          <w:rFonts w:ascii="Lato" w:eastAsiaTheme="minorHAnsi" w:hAnsi="Lato" w:cs="Arial"/>
          <w:bCs/>
          <w:iCs/>
          <w:spacing w:val="4"/>
          <w:sz w:val="22"/>
          <w:szCs w:val="22"/>
          <w:lang w:eastAsia="en-US" w:bidi="pl-PL"/>
        </w:rPr>
        <w:t>opubl</w:t>
      </w:r>
      <w:proofErr w:type="spellEnd"/>
      <w:r w:rsidR="008F5152" w:rsidRPr="008F5152">
        <w:rPr>
          <w:rFonts w:ascii="Lato" w:eastAsiaTheme="minorHAnsi" w:hAnsi="Lato" w:cs="Arial"/>
          <w:bCs/>
          <w:iCs/>
          <w:spacing w:val="4"/>
          <w:sz w:val="22"/>
          <w:szCs w:val="22"/>
          <w:lang w:eastAsia="en-US" w:bidi="pl-PL"/>
        </w:rPr>
        <w:t>. Centralna Baza Orzeczeń Sądów Administracyjnych).</w:t>
      </w:r>
    </w:p>
    <w:p w14:paraId="23A4030C" w14:textId="0BE9E844" w:rsidR="008F5152" w:rsidRDefault="008F5152" w:rsidP="000C4E91">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8F5152">
        <w:rPr>
          <w:rFonts w:ascii="Lato" w:eastAsiaTheme="minorHAnsi" w:hAnsi="Lato" w:cs="Arial"/>
          <w:bCs/>
          <w:iCs/>
          <w:spacing w:val="4"/>
          <w:sz w:val="22"/>
          <w:szCs w:val="22"/>
          <w:lang w:eastAsia="en-US" w:bidi="pl-PL"/>
        </w:rPr>
        <w:t xml:space="preserve">Brak jest uzasadnionych powodów ku temu, aby </w:t>
      </w:r>
      <w:r w:rsidR="004C3032">
        <w:rPr>
          <w:rFonts w:ascii="Lato" w:eastAsiaTheme="minorHAnsi" w:hAnsi="Lato" w:cs="Arial"/>
          <w:bCs/>
          <w:iCs/>
          <w:spacing w:val="4"/>
          <w:sz w:val="22"/>
          <w:szCs w:val="22"/>
          <w:lang w:eastAsia="en-US" w:bidi="pl-PL"/>
        </w:rPr>
        <w:t xml:space="preserve">przejmować na własność Skarbu Państwa w </w:t>
      </w:r>
      <w:r w:rsidR="004C3032" w:rsidRPr="004C3032">
        <w:rPr>
          <w:rFonts w:ascii="Lato" w:eastAsiaTheme="minorHAnsi" w:hAnsi="Lato" w:cs="Arial"/>
          <w:bCs/>
          <w:iCs/>
          <w:spacing w:val="4"/>
          <w:sz w:val="22"/>
          <w:szCs w:val="22"/>
          <w:lang w:eastAsia="en-US" w:bidi="pl-PL"/>
        </w:rPr>
        <w:t>użytkowani</w:t>
      </w:r>
      <w:r w:rsidR="004C3032">
        <w:rPr>
          <w:rFonts w:ascii="Lato" w:eastAsiaTheme="minorHAnsi" w:hAnsi="Lato" w:cs="Arial"/>
          <w:bCs/>
          <w:iCs/>
          <w:spacing w:val="4"/>
          <w:sz w:val="22"/>
          <w:szCs w:val="22"/>
          <w:lang w:eastAsia="en-US" w:bidi="pl-PL"/>
        </w:rPr>
        <w:t>e</w:t>
      </w:r>
      <w:r w:rsidR="004C3032" w:rsidRPr="004C3032">
        <w:rPr>
          <w:rFonts w:ascii="Lato" w:eastAsiaTheme="minorHAnsi" w:hAnsi="Lato" w:cs="Arial"/>
          <w:bCs/>
          <w:iCs/>
          <w:spacing w:val="4"/>
          <w:sz w:val="22"/>
          <w:szCs w:val="22"/>
          <w:lang w:eastAsia="en-US" w:bidi="pl-PL"/>
        </w:rPr>
        <w:t xml:space="preserve"> wieczyste </w:t>
      </w:r>
      <w:r w:rsidR="004C3032" w:rsidRPr="004C3032">
        <w:rPr>
          <w:rFonts w:ascii="Lato" w:eastAsiaTheme="minorHAnsi" w:hAnsi="Lato" w:cs="Arial"/>
          <w:bCs/>
          <w:i/>
          <w:spacing w:val="4"/>
          <w:sz w:val="22"/>
          <w:szCs w:val="22"/>
          <w:lang w:eastAsia="en-US" w:bidi="pl-PL"/>
        </w:rPr>
        <w:t>inwestora</w:t>
      </w:r>
      <w:r w:rsidR="004C3032">
        <w:rPr>
          <w:rFonts w:ascii="Lato" w:eastAsiaTheme="minorHAnsi" w:hAnsi="Lato" w:cs="Arial"/>
          <w:bCs/>
          <w:iCs/>
          <w:spacing w:val="4"/>
          <w:sz w:val="22"/>
          <w:szCs w:val="22"/>
          <w:lang w:eastAsia="en-US" w:bidi="pl-PL"/>
        </w:rPr>
        <w:t xml:space="preserve"> </w:t>
      </w:r>
      <w:r w:rsidRPr="008F5152">
        <w:rPr>
          <w:rFonts w:ascii="Lato" w:eastAsiaTheme="minorHAnsi" w:hAnsi="Lato" w:cs="Arial"/>
          <w:bCs/>
          <w:iCs/>
          <w:spacing w:val="4"/>
          <w:sz w:val="22"/>
          <w:szCs w:val="22"/>
          <w:lang w:eastAsia="en-US" w:bidi="pl-PL"/>
        </w:rPr>
        <w:t>grunt</w:t>
      </w:r>
      <w:r w:rsidR="004C3032">
        <w:rPr>
          <w:rFonts w:ascii="Lato" w:eastAsiaTheme="minorHAnsi" w:hAnsi="Lato" w:cs="Arial"/>
          <w:bCs/>
          <w:iCs/>
          <w:spacing w:val="4"/>
          <w:sz w:val="22"/>
          <w:szCs w:val="22"/>
          <w:lang w:eastAsia="en-US" w:bidi="pl-PL"/>
        </w:rPr>
        <w:t>y</w:t>
      </w:r>
      <w:r w:rsidRPr="008F5152">
        <w:rPr>
          <w:rFonts w:ascii="Lato" w:eastAsiaTheme="minorHAnsi" w:hAnsi="Lato" w:cs="Arial"/>
          <w:bCs/>
          <w:iCs/>
          <w:spacing w:val="4"/>
          <w:sz w:val="22"/>
          <w:szCs w:val="22"/>
          <w:lang w:eastAsia="en-US" w:bidi="pl-PL"/>
        </w:rPr>
        <w:t xml:space="preserve">, w obrębie których zlokalizowane </w:t>
      </w:r>
      <w:r w:rsidR="00442488">
        <w:rPr>
          <w:rFonts w:ascii="Lato" w:eastAsiaTheme="minorHAnsi" w:hAnsi="Lato" w:cs="Arial"/>
          <w:bCs/>
          <w:iCs/>
          <w:spacing w:val="4"/>
          <w:sz w:val="22"/>
          <w:szCs w:val="22"/>
          <w:lang w:eastAsia="en-US" w:bidi="pl-PL"/>
        </w:rPr>
        <w:br/>
      </w:r>
      <w:r w:rsidRPr="008F5152">
        <w:rPr>
          <w:rFonts w:ascii="Lato" w:eastAsiaTheme="minorHAnsi" w:hAnsi="Lato" w:cs="Arial"/>
          <w:bCs/>
          <w:iCs/>
          <w:spacing w:val="4"/>
          <w:sz w:val="22"/>
          <w:szCs w:val="22"/>
          <w:lang w:eastAsia="en-US" w:bidi="pl-PL"/>
        </w:rPr>
        <w:t>są podziemne urządzenia</w:t>
      </w:r>
      <w:r w:rsidRPr="008F5152">
        <w:rPr>
          <w:rFonts w:ascii="Lato" w:eastAsiaTheme="minorHAnsi" w:hAnsi="Lato" w:cs="Arial"/>
          <w:b/>
          <w:bCs/>
          <w:iCs/>
          <w:spacing w:val="4"/>
          <w:sz w:val="22"/>
          <w:szCs w:val="22"/>
          <w:lang w:eastAsia="en-US" w:bidi="pl-PL"/>
        </w:rPr>
        <w:t xml:space="preserve"> </w:t>
      </w:r>
      <w:r w:rsidRPr="008F5152">
        <w:rPr>
          <w:rFonts w:ascii="Lato" w:eastAsiaTheme="minorHAnsi" w:hAnsi="Lato" w:cs="Arial"/>
          <w:bCs/>
          <w:iCs/>
          <w:spacing w:val="4"/>
          <w:sz w:val="22"/>
          <w:szCs w:val="22"/>
          <w:lang w:eastAsia="en-US" w:bidi="pl-PL"/>
        </w:rPr>
        <w:t xml:space="preserve">przesyłowe, takie jak gazociągi, gdyż w odniesieniu do tych obiektów całkowicie wystarczającym jest ograniczenie sposobu korzystania </w:t>
      </w:r>
      <w:r w:rsidR="004C3032">
        <w:rPr>
          <w:rFonts w:ascii="Lato" w:eastAsiaTheme="minorHAnsi" w:hAnsi="Lato" w:cs="Arial"/>
          <w:bCs/>
          <w:iCs/>
          <w:spacing w:val="4"/>
          <w:sz w:val="22"/>
          <w:szCs w:val="22"/>
          <w:lang w:eastAsia="en-US" w:bidi="pl-PL"/>
        </w:rPr>
        <w:br/>
      </w:r>
      <w:r w:rsidRPr="008F5152">
        <w:rPr>
          <w:rFonts w:ascii="Lato" w:eastAsiaTheme="minorHAnsi" w:hAnsi="Lato" w:cs="Arial"/>
          <w:bCs/>
          <w:iCs/>
          <w:spacing w:val="4"/>
          <w:sz w:val="22"/>
          <w:szCs w:val="22"/>
          <w:lang w:eastAsia="en-US" w:bidi="pl-PL"/>
        </w:rPr>
        <w:t>z nieruchomości i nie jest konieczne uzyskanie pełnego władztwa nad nieruchomością bądź jej częścią. Uzyskanie pełnego władztwa nad rzeczą</w:t>
      </w:r>
      <w:r w:rsidR="004C3032">
        <w:rPr>
          <w:rFonts w:ascii="Lato" w:eastAsiaTheme="minorHAnsi" w:hAnsi="Lato" w:cs="Arial"/>
          <w:bCs/>
          <w:iCs/>
          <w:spacing w:val="4"/>
          <w:sz w:val="22"/>
          <w:szCs w:val="22"/>
          <w:lang w:eastAsia="en-US" w:bidi="pl-PL"/>
        </w:rPr>
        <w:t xml:space="preserve"> (wywłaszczenie), </w:t>
      </w:r>
      <w:r w:rsidRPr="008F5152">
        <w:rPr>
          <w:rFonts w:ascii="Lato" w:eastAsiaTheme="minorHAnsi" w:hAnsi="Lato" w:cs="Arial"/>
          <w:bCs/>
          <w:iCs/>
          <w:spacing w:val="4"/>
          <w:sz w:val="22"/>
          <w:szCs w:val="22"/>
          <w:lang w:eastAsia="en-US" w:bidi="pl-PL"/>
        </w:rPr>
        <w:t xml:space="preserve">jak ma </w:t>
      </w:r>
      <w:r w:rsidR="00442488">
        <w:rPr>
          <w:rFonts w:ascii="Lato" w:eastAsiaTheme="minorHAnsi" w:hAnsi="Lato" w:cs="Arial"/>
          <w:bCs/>
          <w:iCs/>
          <w:spacing w:val="4"/>
          <w:sz w:val="22"/>
          <w:szCs w:val="22"/>
          <w:lang w:eastAsia="en-US" w:bidi="pl-PL"/>
        </w:rPr>
        <w:br/>
      </w:r>
      <w:r w:rsidRPr="008F5152">
        <w:rPr>
          <w:rFonts w:ascii="Lato" w:eastAsiaTheme="minorHAnsi" w:hAnsi="Lato" w:cs="Arial"/>
          <w:bCs/>
          <w:iCs/>
          <w:spacing w:val="4"/>
          <w:sz w:val="22"/>
          <w:szCs w:val="22"/>
          <w:lang w:eastAsia="en-US" w:bidi="pl-PL"/>
        </w:rPr>
        <w:t xml:space="preserve">to miejsce w przypadku określonym w art. 20 ust. </w:t>
      </w:r>
      <w:r w:rsidR="004C3032">
        <w:rPr>
          <w:rFonts w:ascii="Lato" w:eastAsiaTheme="minorHAnsi" w:hAnsi="Lato" w:cs="Arial"/>
          <w:bCs/>
          <w:iCs/>
          <w:spacing w:val="4"/>
          <w:sz w:val="22"/>
          <w:szCs w:val="22"/>
          <w:lang w:eastAsia="en-US" w:bidi="pl-PL"/>
        </w:rPr>
        <w:t>3</w:t>
      </w:r>
      <w:r w:rsidRPr="008F5152">
        <w:rPr>
          <w:rFonts w:ascii="Lato" w:eastAsiaTheme="minorHAnsi" w:hAnsi="Lato" w:cs="Arial"/>
          <w:bCs/>
          <w:iCs/>
          <w:spacing w:val="4"/>
          <w:sz w:val="22"/>
          <w:szCs w:val="22"/>
          <w:lang w:eastAsia="en-US" w:bidi="pl-PL"/>
        </w:rPr>
        <w:t xml:space="preserve"> </w:t>
      </w:r>
      <w:r w:rsidRPr="008F5152">
        <w:rPr>
          <w:rFonts w:ascii="Lato" w:eastAsiaTheme="minorHAnsi" w:hAnsi="Lato" w:cs="Arial"/>
          <w:bCs/>
          <w:i/>
          <w:iCs/>
          <w:spacing w:val="4"/>
          <w:sz w:val="22"/>
          <w:szCs w:val="22"/>
          <w:lang w:eastAsia="en-US" w:bidi="pl-PL"/>
        </w:rPr>
        <w:t>specustawy gazowej</w:t>
      </w:r>
      <w:r w:rsidRPr="008F5152">
        <w:rPr>
          <w:rFonts w:ascii="Lato" w:eastAsiaTheme="minorHAnsi" w:hAnsi="Lato" w:cs="Arial"/>
          <w:bCs/>
          <w:iCs/>
          <w:spacing w:val="4"/>
          <w:sz w:val="22"/>
          <w:szCs w:val="22"/>
          <w:lang w:eastAsia="en-US" w:bidi="pl-PL"/>
        </w:rPr>
        <w:t xml:space="preserve">, jest natomiast uzasadnione w odniesieniu do lokalizacji ogrodzonych obiektów kubaturowych </w:t>
      </w:r>
      <w:r w:rsidR="004C3032">
        <w:rPr>
          <w:rFonts w:ascii="Lato" w:eastAsiaTheme="minorHAnsi" w:hAnsi="Lato" w:cs="Arial"/>
          <w:bCs/>
          <w:iCs/>
          <w:spacing w:val="4"/>
          <w:sz w:val="22"/>
          <w:szCs w:val="22"/>
          <w:lang w:eastAsia="en-US" w:bidi="pl-PL"/>
        </w:rPr>
        <w:br/>
      </w:r>
      <w:r w:rsidRPr="008F5152">
        <w:rPr>
          <w:rFonts w:ascii="Lato" w:eastAsiaTheme="minorHAnsi" w:hAnsi="Lato" w:cs="Arial"/>
          <w:bCs/>
          <w:iCs/>
          <w:spacing w:val="4"/>
          <w:sz w:val="22"/>
          <w:szCs w:val="22"/>
          <w:lang w:eastAsia="en-US" w:bidi="pl-PL"/>
        </w:rPr>
        <w:t>z wydzielonym dojazdem i zakazem wstępu osób nieuprawnionych, jak np. stacje gazowe, czy tłocznie gazu.</w:t>
      </w:r>
    </w:p>
    <w:p w14:paraId="0DDB41E5" w14:textId="21FBC570" w:rsidR="00874C1B" w:rsidRDefault="00874C1B" w:rsidP="000C4E91">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874C1B">
        <w:rPr>
          <w:rFonts w:ascii="Lato" w:eastAsiaTheme="minorHAnsi" w:hAnsi="Lato" w:cs="Arial"/>
          <w:bCs/>
          <w:iCs/>
          <w:spacing w:val="4"/>
          <w:sz w:val="22"/>
          <w:szCs w:val="22"/>
          <w:lang w:eastAsia="en-US" w:bidi="pl-PL"/>
        </w:rPr>
        <w:t xml:space="preserve">W odniesieniu do prac </w:t>
      </w:r>
      <w:r>
        <w:rPr>
          <w:rFonts w:ascii="Lato" w:eastAsiaTheme="minorHAnsi" w:hAnsi="Lato" w:cs="Arial"/>
          <w:bCs/>
          <w:iCs/>
          <w:spacing w:val="4"/>
          <w:sz w:val="22"/>
          <w:szCs w:val="22"/>
          <w:lang w:eastAsia="en-US" w:bidi="pl-PL"/>
        </w:rPr>
        <w:t>zaplanowanych na dział</w:t>
      </w:r>
      <w:r w:rsidR="00442488">
        <w:rPr>
          <w:rFonts w:ascii="Lato" w:eastAsiaTheme="minorHAnsi" w:hAnsi="Lato" w:cs="Arial"/>
          <w:bCs/>
          <w:iCs/>
          <w:spacing w:val="4"/>
          <w:sz w:val="22"/>
          <w:szCs w:val="22"/>
          <w:lang w:eastAsia="en-US" w:bidi="pl-PL"/>
        </w:rPr>
        <w:t>kach</w:t>
      </w:r>
      <w:r>
        <w:rPr>
          <w:rFonts w:ascii="Lato" w:eastAsiaTheme="minorHAnsi" w:hAnsi="Lato" w:cs="Arial"/>
          <w:bCs/>
          <w:iCs/>
          <w:spacing w:val="4"/>
          <w:sz w:val="22"/>
          <w:szCs w:val="22"/>
          <w:lang w:eastAsia="en-US" w:bidi="pl-PL"/>
        </w:rPr>
        <w:t xml:space="preserve"> skarżącego, a wynikających z </w:t>
      </w:r>
      <w:r w:rsidRPr="00874C1B">
        <w:rPr>
          <w:rFonts w:ascii="Lato" w:eastAsiaTheme="minorHAnsi" w:hAnsi="Lato" w:cs="Arial"/>
          <w:bCs/>
          <w:i/>
          <w:spacing w:val="4"/>
          <w:sz w:val="22"/>
          <w:szCs w:val="22"/>
          <w:lang w:eastAsia="en-US" w:bidi="pl-PL"/>
        </w:rPr>
        <w:t>decyzji Wojewody Łódzkiego</w:t>
      </w:r>
      <w:r>
        <w:rPr>
          <w:rFonts w:ascii="Lato" w:eastAsiaTheme="minorHAnsi" w:hAnsi="Lato" w:cs="Arial"/>
          <w:bCs/>
          <w:iCs/>
          <w:spacing w:val="4"/>
          <w:sz w:val="22"/>
          <w:szCs w:val="22"/>
          <w:lang w:eastAsia="en-US" w:bidi="pl-PL"/>
        </w:rPr>
        <w:t xml:space="preserve">, </w:t>
      </w:r>
      <w:r w:rsidRPr="00874C1B">
        <w:rPr>
          <w:rFonts w:ascii="Lato" w:eastAsiaTheme="minorHAnsi" w:hAnsi="Lato" w:cs="Arial"/>
          <w:bCs/>
          <w:iCs/>
          <w:spacing w:val="4"/>
          <w:sz w:val="22"/>
          <w:szCs w:val="22"/>
          <w:lang w:eastAsia="en-US" w:bidi="pl-PL"/>
        </w:rPr>
        <w:t xml:space="preserve">wystarczającym jest ograniczenie sposobu korzystania </w:t>
      </w:r>
      <w:r>
        <w:rPr>
          <w:rFonts w:ascii="Lato" w:eastAsiaTheme="minorHAnsi" w:hAnsi="Lato" w:cs="Arial"/>
          <w:bCs/>
          <w:iCs/>
          <w:spacing w:val="4"/>
          <w:sz w:val="22"/>
          <w:szCs w:val="22"/>
          <w:lang w:eastAsia="en-US" w:bidi="pl-PL"/>
        </w:rPr>
        <w:br/>
      </w:r>
      <w:r w:rsidRPr="00874C1B">
        <w:rPr>
          <w:rFonts w:ascii="Lato" w:eastAsiaTheme="minorHAnsi" w:hAnsi="Lato" w:cs="Arial"/>
          <w:bCs/>
          <w:iCs/>
          <w:spacing w:val="4"/>
          <w:sz w:val="22"/>
          <w:szCs w:val="22"/>
          <w:lang w:eastAsia="en-US" w:bidi="pl-PL"/>
        </w:rPr>
        <w:t>z nieruchomości i nie jest konieczne uzyskanie pełnego władztwa nad nieruchomością bądź jej częścią. Konstytucyjna zasad proporcjonalności (art. 31 ust. 3 Konstytucji RP) szczególny nacisk kładzie bowiem na adekwatność celu i środka użytego do jego osiągnięcia.</w:t>
      </w:r>
    </w:p>
    <w:p w14:paraId="3DCBCB0D" w14:textId="6260929F" w:rsidR="00B07337" w:rsidRDefault="004C3032" w:rsidP="000C4E91">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4C3032">
        <w:rPr>
          <w:rFonts w:ascii="Lato" w:eastAsiaTheme="minorHAnsi" w:hAnsi="Lato" w:cs="Arial"/>
          <w:bCs/>
          <w:iCs/>
          <w:spacing w:val="4"/>
          <w:sz w:val="22"/>
          <w:szCs w:val="22"/>
          <w:lang w:eastAsia="en-US" w:bidi="pl-PL"/>
        </w:rPr>
        <w:t xml:space="preserve">Z akt sprawy, w tym wyjaśnień </w:t>
      </w:r>
      <w:r>
        <w:rPr>
          <w:rFonts w:ascii="Lato" w:eastAsiaTheme="minorHAnsi" w:hAnsi="Lato" w:cs="Arial"/>
          <w:bCs/>
          <w:iCs/>
          <w:spacing w:val="4"/>
          <w:sz w:val="22"/>
          <w:szCs w:val="22"/>
          <w:lang w:eastAsia="en-US" w:bidi="pl-PL"/>
        </w:rPr>
        <w:t xml:space="preserve">przedstawionych </w:t>
      </w:r>
      <w:r w:rsidRPr="004C3032">
        <w:rPr>
          <w:rFonts w:ascii="Lato" w:eastAsiaTheme="minorHAnsi" w:hAnsi="Lato" w:cs="Arial"/>
          <w:bCs/>
          <w:iCs/>
          <w:spacing w:val="4"/>
          <w:sz w:val="22"/>
          <w:szCs w:val="22"/>
          <w:lang w:eastAsia="en-US" w:bidi="pl-PL"/>
        </w:rPr>
        <w:t xml:space="preserve">przez </w:t>
      </w:r>
      <w:r w:rsidRPr="004C3032">
        <w:rPr>
          <w:rFonts w:ascii="Lato" w:eastAsiaTheme="minorHAnsi" w:hAnsi="Lato" w:cs="Arial"/>
          <w:bCs/>
          <w:i/>
          <w:iCs/>
          <w:spacing w:val="4"/>
          <w:sz w:val="22"/>
          <w:szCs w:val="22"/>
          <w:lang w:eastAsia="en-US" w:bidi="pl-PL"/>
        </w:rPr>
        <w:t>inwestora</w:t>
      </w:r>
      <w:r>
        <w:rPr>
          <w:rFonts w:ascii="Lato" w:eastAsiaTheme="minorHAnsi" w:hAnsi="Lato" w:cs="Arial"/>
          <w:bCs/>
          <w:spacing w:val="4"/>
          <w:sz w:val="22"/>
          <w:szCs w:val="22"/>
          <w:lang w:eastAsia="en-US" w:bidi="pl-PL"/>
        </w:rPr>
        <w:t xml:space="preserve"> </w:t>
      </w:r>
      <w:bookmarkStart w:id="27" w:name="_Hlk122522688"/>
      <w:r>
        <w:rPr>
          <w:rFonts w:ascii="Lato" w:eastAsiaTheme="minorHAnsi" w:hAnsi="Lato" w:cs="Arial"/>
          <w:bCs/>
          <w:spacing w:val="4"/>
          <w:sz w:val="22"/>
          <w:szCs w:val="22"/>
          <w:lang w:eastAsia="en-US" w:bidi="pl-PL"/>
        </w:rPr>
        <w:t xml:space="preserve">w </w:t>
      </w:r>
      <w:r w:rsidR="009E6BE9">
        <w:rPr>
          <w:rFonts w:ascii="Lato" w:eastAsiaTheme="minorHAnsi" w:hAnsi="Lato" w:cs="Arial"/>
          <w:bCs/>
          <w:spacing w:val="4"/>
          <w:sz w:val="22"/>
          <w:szCs w:val="22"/>
          <w:lang w:eastAsia="en-US" w:bidi="pl-PL"/>
        </w:rPr>
        <w:t xml:space="preserve">piśmie z dnia </w:t>
      </w:r>
      <w:r w:rsidR="009E6BE9">
        <w:rPr>
          <w:rFonts w:ascii="Lato" w:eastAsiaTheme="minorHAnsi" w:hAnsi="Lato" w:cs="Arial"/>
          <w:bCs/>
          <w:spacing w:val="4"/>
          <w:sz w:val="22"/>
          <w:szCs w:val="22"/>
          <w:lang w:eastAsia="en-US" w:bidi="pl-PL"/>
        </w:rPr>
        <w:br/>
        <w:t xml:space="preserve">18 sierpnia 2022 r., </w:t>
      </w:r>
      <w:bookmarkEnd w:id="27"/>
      <w:r w:rsidR="009E6BE9">
        <w:rPr>
          <w:rFonts w:ascii="Lato" w:eastAsiaTheme="minorHAnsi" w:hAnsi="Lato" w:cs="Arial"/>
          <w:bCs/>
          <w:spacing w:val="4"/>
          <w:sz w:val="22"/>
          <w:szCs w:val="22"/>
          <w:lang w:eastAsia="en-US" w:bidi="pl-PL"/>
        </w:rPr>
        <w:t xml:space="preserve">znak: </w:t>
      </w:r>
      <w:r w:rsidR="009E6BE9" w:rsidRPr="009E6BE9">
        <w:rPr>
          <w:rFonts w:ascii="Lato" w:eastAsiaTheme="minorHAnsi" w:hAnsi="Lato" w:cs="Arial"/>
          <w:bCs/>
          <w:spacing w:val="4"/>
          <w:sz w:val="22"/>
          <w:szCs w:val="22"/>
          <w:lang w:eastAsia="en-US" w:bidi="pl-PL"/>
        </w:rPr>
        <w:t>2222/P.015115/JAW/2022</w:t>
      </w:r>
      <w:r w:rsidRPr="004C3032">
        <w:rPr>
          <w:rFonts w:ascii="Lato" w:eastAsiaTheme="minorHAnsi" w:hAnsi="Lato" w:cs="Arial"/>
          <w:bCs/>
          <w:iCs/>
          <w:spacing w:val="4"/>
          <w:sz w:val="22"/>
          <w:szCs w:val="22"/>
          <w:lang w:eastAsia="en-US" w:bidi="pl-PL"/>
        </w:rPr>
        <w:t>,</w:t>
      </w:r>
      <w:r w:rsidR="009E6BE9">
        <w:rPr>
          <w:rFonts w:ascii="Lato" w:eastAsiaTheme="minorHAnsi" w:hAnsi="Lato" w:cs="Arial"/>
          <w:bCs/>
          <w:iCs/>
          <w:spacing w:val="4"/>
          <w:sz w:val="22"/>
          <w:szCs w:val="22"/>
          <w:lang w:eastAsia="en-US" w:bidi="pl-PL"/>
        </w:rPr>
        <w:t xml:space="preserve"> </w:t>
      </w:r>
      <w:r w:rsidR="000D4D24">
        <w:rPr>
          <w:rFonts w:ascii="Lato" w:eastAsiaTheme="minorHAnsi" w:hAnsi="Lato" w:cs="Arial"/>
          <w:bCs/>
          <w:iCs/>
          <w:spacing w:val="4"/>
          <w:sz w:val="22"/>
          <w:szCs w:val="22"/>
          <w:lang w:eastAsia="en-US" w:bidi="pl-PL"/>
        </w:rPr>
        <w:t>wynika, iż n</w:t>
      </w:r>
      <w:r w:rsidR="009E6BE9" w:rsidRPr="009E6BE9">
        <w:rPr>
          <w:rFonts w:ascii="Lato" w:eastAsiaTheme="minorHAnsi" w:hAnsi="Lato" w:cs="Arial"/>
          <w:bCs/>
          <w:iCs/>
          <w:spacing w:val="4"/>
          <w:sz w:val="22"/>
          <w:szCs w:val="22"/>
          <w:lang w:eastAsia="en-US" w:bidi="pl-PL"/>
        </w:rPr>
        <w:t>a działce nr 9/2 nie przewidziano lokalizacji żadnej infrastruktury. Działka ta</w:t>
      </w:r>
      <w:r w:rsidR="000D4D24">
        <w:rPr>
          <w:rFonts w:ascii="Lato" w:eastAsiaTheme="minorHAnsi" w:hAnsi="Lato" w:cs="Arial"/>
          <w:bCs/>
          <w:iCs/>
          <w:spacing w:val="4"/>
          <w:sz w:val="22"/>
          <w:szCs w:val="22"/>
          <w:lang w:eastAsia="en-US" w:bidi="pl-PL"/>
        </w:rPr>
        <w:t xml:space="preserve">, </w:t>
      </w:r>
      <w:r w:rsidR="009E6BE9" w:rsidRPr="009E6BE9">
        <w:rPr>
          <w:rFonts w:ascii="Lato" w:eastAsiaTheme="minorHAnsi" w:hAnsi="Lato" w:cs="Arial"/>
          <w:bCs/>
          <w:iCs/>
          <w:spacing w:val="4"/>
          <w:sz w:val="22"/>
          <w:szCs w:val="22"/>
          <w:lang w:eastAsia="en-US" w:bidi="pl-PL"/>
        </w:rPr>
        <w:t xml:space="preserve">zgodnie z </w:t>
      </w:r>
      <w:r w:rsidR="000D4D24" w:rsidRPr="000D4D24">
        <w:rPr>
          <w:rFonts w:ascii="Lato" w:eastAsiaTheme="minorHAnsi" w:hAnsi="Lato" w:cs="Arial"/>
          <w:bCs/>
          <w:i/>
          <w:spacing w:val="4"/>
          <w:sz w:val="22"/>
          <w:szCs w:val="22"/>
          <w:lang w:eastAsia="en-US" w:bidi="pl-PL"/>
        </w:rPr>
        <w:t>decyzją Wojewody Łódzkiego</w:t>
      </w:r>
      <w:r w:rsidR="000D4D24">
        <w:rPr>
          <w:rFonts w:ascii="Lato" w:eastAsiaTheme="minorHAnsi" w:hAnsi="Lato" w:cs="Arial"/>
          <w:bCs/>
          <w:iCs/>
          <w:spacing w:val="4"/>
          <w:sz w:val="22"/>
          <w:szCs w:val="22"/>
          <w:lang w:eastAsia="en-US" w:bidi="pl-PL"/>
        </w:rPr>
        <w:t xml:space="preserve">, </w:t>
      </w:r>
      <w:r w:rsidR="009E6BE9" w:rsidRPr="009E6BE9">
        <w:rPr>
          <w:rFonts w:ascii="Lato" w:eastAsiaTheme="minorHAnsi" w:hAnsi="Lato" w:cs="Arial"/>
          <w:bCs/>
          <w:iCs/>
          <w:spacing w:val="4"/>
          <w:sz w:val="22"/>
          <w:szCs w:val="22"/>
          <w:lang w:eastAsia="en-US" w:bidi="pl-PL"/>
        </w:rPr>
        <w:t>jest ogranicz</w:t>
      </w:r>
      <w:r w:rsidR="000D4D24">
        <w:rPr>
          <w:rFonts w:ascii="Lato" w:eastAsiaTheme="minorHAnsi" w:hAnsi="Lato" w:cs="Arial"/>
          <w:bCs/>
          <w:iCs/>
          <w:spacing w:val="4"/>
          <w:sz w:val="22"/>
          <w:szCs w:val="22"/>
          <w:lang w:eastAsia="en-US" w:bidi="pl-PL"/>
        </w:rPr>
        <w:t>o</w:t>
      </w:r>
      <w:r w:rsidR="009E6BE9" w:rsidRPr="009E6BE9">
        <w:rPr>
          <w:rFonts w:ascii="Lato" w:eastAsiaTheme="minorHAnsi" w:hAnsi="Lato" w:cs="Arial"/>
          <w:bCs/>
          <w:iCs/>
          <w:spacing w:val="4"/>
          <w:sz w:val="22"/>
          <w:szCs w:val="22"/>
          <w:lang w:eastAsia="en-US" w:bidi="pl-PL"/>
        </w:rPr>
        <w:t>n</w:t>
      </w:r>
      <w:r w:rsidR="000D4D24">
        <w:rPr>
          <w:rFonts w:ascii="Lato" w:eastAsiaTheme="minorHAnsi" w:hAnsi="Lato" w:cs="Arial"/>
          <w:bCs/>
          <w:iCs/>
          <w:spacing w:val="4"/>
          <w:sz w:val="22"/>
          <w:szCs w:val="22"/>
          <w:lang w:eastAsia="en-US" w:bidi="pl-PL"/>
        </w:rPr>
        <w:t>a</w:t>
      </w:r>
      <w:r w:rsidR="009E6BE9" w:rsidRPr="009E6BE9">
        <w:rPr>
          <w:rFonts w:ascii="Lato" w:eastAsiaTheme="minorHAnsi" w:hAnsi="Lato" w:cs="Arial"/>
          <w:bCs/>
          <w:iCs/>
          <w:spacing w:val="4"/>
          <w:sz w:val="22"/>
          <w:szCs w:val="22"/>
          <w:lang w:eastAsia="en-US" w:bidi="pl-PL"/>
        </w:rPr>
        <w:t xml:space="preserve"> na czas określony na podstawie art. 24 ust. </w:t>
      </w:r>
      <w:r w:rsidR="000D4D24">
        <w:rPr>
          <w:rFonts w:ascii="Lato" w:eastAsiaTheme="minorHAnsi" w:hAnsi="Lato" w:cs="Arial"/>
          <w:bCs/>
          <w:iCs/>
          <w:spacing w:val="4"/>
          <w:sz w:val="22"/>
          <w:szCs w:val="22"/>
          <w:lang w:eastAsia="en-US" w:bidi="pl-PL"/>
        </w:rPr>
        <w:t>1</w:t>
      </w:r>
      <w:r w:rsidR="009E6BE9" w:rsidRPr="009E6BE9">
        <w:rPr>
          <w:rFonts w:ascii="Lato" w:eastAsiaTheme="minorHAnsi" w:hAnsi="Lato" w:cs="Arial"/>
          <w:bCs/>
          <w:iCs/>
          <w:spacing w:val="4"/>
          <w:sz w:val="22"/>
          <w:szCs w:val="22"/>
          <w:lang w:eastAsia="en-US" w:bidi="pl-PL"/>
        </w:rPr>
        <w:t xml:space="preserve">b </w:t>
      </w:r>
      <w:r w:rsidR="009E6BE9" w:rsidRPr="009E6BE9">
        <w:rPr>
          <w:rFonts w:ascii="Lato" w:eastAsiaTheme="minorHAnsi" w:hAnsi="Lato" w:cs="Arial"/>
          <w:bCs/>
          <w:i/>
          <w:spacing w:val="4"/>
          <w:sz w:val="22"/>
          <w:szCs w:val="22"/>
          <w:lang w:eastAsia="en-US" w:bidi="pl-PL"/>
        </w:rPr>
        <w:t>specustawy gazowej</w:t>
      </w:r>
      <w:r w:rsidR="009E6BE9" w:rsidRPr="009E6BE9">
        <w:rPr>
          <w:rFonts w:ascii="Lato" w:eastAsiaTheme="minorHAnsi" w:hAnsi="Lato" w:cs="Arial"/>
          <w:bCs/>
          <w:iCs/>
          <w:spacing w:val="4"/>
          <w:sz w:val="22"/>
          <w:szCs w:val="22"/>
          <w:lang w:eastAsia="en-US" w:bidi="pl-PL"/>
        </w:rPr>
        <w:t xml:space="preserve">, </w:t>
      </w:r>
      <w:r w:rsidR="000D4D24">
        <w:rPr>
          <w:rFonts w:ascii="Lato" w:eastAsiaTheme="minorHAnsi" w:hAnsi="Lato" w:cs="Arial"/>
          <w:bCs/>
          <w:iCs/>
          <w:spacing w:val="4"/>
          <w:sz w:val="22"/>
          <w:szCs w:val="22"/>
          <w:lang w:eastAsia="en-US" w:bidi="pl-PL"/>
        </w:rPr>
        <w:t xml:space="preserve">z </w:t>
      </w:r>
      <w:r w:rsidR="000D4D24" w:rsidRPr="000D4D24">
        <w:rPr>
          <w:rFonts w:ascii="Lato" w:eastAsiaTheme="minorHAnsi" w:hAnsi="Lato" w:cs="Arial"/>
          <w:bCs/>
          <w:iCs/>
          <w:spacing w:val="4"/>
          <w:sz w:val="22"/>
          <w:szCs w:val="22"/>
          <w:lang w:eastAsia="en-US" w:bidi="pl-PL"/>
        </w:rPr>
        <w:t xml:space="preserve">uwagi na zlokalizowanie na jej fragmencie pasa montażowego, koniecznego </w:t>
      </w:r>
      <w:r w:rsidR="00442488">
        <w:rPr>
          <w:rFonts w:ascii="Lato" w:eastAsiaTheme="minorHAnsi" w:hAnsi="Lato" w:cs="Arial"/>
          <w:bCs/>
          <w:iCs/>
          <w:spacing w:val="4"/>
          <w:sz w:val="22"/>
          <w:szCs w:val="22"/>
          <w:lang w:eastAsia="en-US" w:bidi="pl-PL"/>
        </w:rPr>
        <w:br/>
      </w:r>
      <w:r w:rsidR="000D4D24" w:rsidRPr="000D4D24">
        <w:rPr>
          <w:rFonts w:ascii="Lato" w:eastAsiaTheme="minorHAnsi" w:hAnsi="Lato" w:cs="Arial"/>
          <w:bCs/>
          <w:iCs/>
          <w:spacing w:val="4"/>
          <w:sz w:val="22"/>
          <w:szCs w:val="22"/>
          <w:lang w:eastAsia="en-US" w:bidi="pl-PL"/>
        </w:rPr>
        <w:t xml:space="preserve">do realizacji inwestycji. </w:t>
      </w:r>
      <w:r w:rsidR="00B07337" w:rsidRPr="00B07337">
        <w:rPr>
          <w:rFonts w:ascii="Lato" w:eastAsiaTheme="minorHAnsi" w:hAnsi="Lato" w:cs="Arial"/>
          <w:bCs/>
          <w:iCs/>
          <w:spacing w:val="4"/>
          <w:sz w:val="22"/>
          <w:szCs w:val="22"/>
          <w:lang w:eastAsia="en-US" w:bidi="pl-PL"/>
        </w:rPr>
        <w:t xml:space="preserve">W myśl bowiem ww. art. 24 ust. 1b </w:t>
      </w:r>
      <w:r w:rsidR="00B07337" w:rsidRPr="00B07337">
        <w:rPr>
          <w:rFonts w:ascii="Lato" w:eastAsiaTheme="minorHAnsi" w:hAnsi="Lato" w:cs="Arial"/>
          <w:bCs/>
          <w:i/>
          <w:iCs/>
          <w:spacing w:val="4"/>
          <w:sz w:val="22"/>
          <w:szCs w:val="22"/>
          <w:lang w:eastAsia="en-US" w:bidi="pl-PL"/>
        </w:rPr>
        <w:t>specustawy gazowej</w:t>
      </w:r>
      <w:r w:rsidR="00B07337" w:rsidRPr="00B07337">
        <w:rPr>
          <w:rFonts w:ascii="Lato" w:eastAsiaTheme="minorHAnsi" w:hAnsi="Lato" w:cs="Arial"/>
          <w:bCs/>
          <w:iCs/>
          <w:spacing w:val="4"/>
          <w:sz w:val="22"/>
          <w:szCs w:val="22"/>
          <w:lang w:eastAsia="en-US" w:bidi="pl-PL"/>
        </w:rPr>
        <w:t xml:space="preserve">, </w:t>
      </w:r>
      <w:r w:rsidR="00442488">
        <w:rPr>
          <w:rFonts w:ascii="Lato" w:eastAsiaTheme="minorHAnsi" w:hAnsi="Lato" w:cs="Arial"/>
          <w:bCs/>
          <w:iCs/>
          <w:spacing w:val="4"/>
          <w:sz w:val="22"/>
          <w:szCs w:val="22"/>
          <w:lang w:eastAsia="en-US" w:bidi="pl-PL"/>
        </w:rPr>
        <w:br/>
      </w:r>
      <w:r w:rsidR="00B07337" w:rsidRPr="00B07337">
        <w:rPr>
          <w:rFonts w:ascii="Lato" w:eastAsiaTheme="minorHAnsi" w:hAnsi="Lato" w:cs="Arial"/>
          <w:bCs/>
          <w:iCs/>
          <w:spacing w:val="4"/>
          <w:sz w:val="22"/>
          <w:szCs w:val="22"/>
          <w:lang w:eastAsia="en-US" w:bidi="pl-PL"/>
        </w:rPr>
        <w:t xml:space="preserve">na wniosek </w:t>
      </w:r>
      <w:r w:rsidR="00B07337" w:rsidRPr="00B07337">
        <w:rPr>
          <w:rFonts w:ascii="Lato" w:eastAsiaTheme="minorHAnsi" w:hAnsi="Lato" w:cs="Arial"/>
          <w:bCs/>
          <w:i/>
          <w:iCs/>
          <w:spacing w:val="4"/>
          <w:sz w:val="22"/>
          <w:szCs w:val="22"/>
          <w:lang w:eastAsia="en-US" w:bidi="pl-PL"/>
        </w:rPr>
        <w:t>inwestora</w:t>
      </w:r>
      <w:r w:rsidR="00B07337" w:rsidRPr="00B07337">
        <w:rPr>
          <w:rFonts w:ascii="Lato" w:eastAsiaTheme="minorHAnsi" w:hAnsi="Lato" w:cs="Arial"/>
          <w:bCs/>
          <w:iCs/>
          <w:spacing w:val="4"/>
          <w:sz w:val="22"/>
          <w:szCs w:val="22"/>
          <w:lang w:eastAsia="en-US" w:bidi="pl-PL"/>
        </w:rPr>
        <w:t>, ograniczenie sposobu korzystania z nieruchomości, o którym mowa w ust. 1, może nastąpić na czas określony.</w:t>
      </w:r>
    </w:p>
    <w:p w14:paraId="2718BB1A" w14:textId="648FD4C6" w:rsidR="009E6BE9" w:rsidRPr="009E6BE9" w:rsidRDefault="000D4D24" w:rsidP="000C4E91">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D4D24">
        <w:rPr>
          <w:rFonts w:ascii="Lato" w:eastAsiaTheme="minorHAnsi" w:hAnsi="Lato" w:cs="Arial"/>
          <w:bCs/>
          <w:iCs/>
          <w:spacing w:val="4"/>
          <w:sz w:val="22"/>
          <w:szCs w:val="22"/>
          <w:lang w:eastAsia="en-US" w:bidi="pl-PL"/>
        </w:rPr>
        <w:t xml:space="preserve">Pas montażowy jest to pas gruntu zajmowany na czas budowy gazociągu. Szerokość pasa ustalana jest indywidualnie dla każdej inwestycji. Pas montażowy, jak sama nazwa wskazuje, konieczny jest na czas montażu gazociągu. Stanowi on element procesu budowlanego, naturalną konsekwencję zezwolenia na zakładanie i przeprowadzenie przewodów i urządzeń służących do przesyłania (tutaj gazu). Oczywistym jest, </w:t>
      </w:r>
      <w:r w:rsidR="00442488">
        <w:rPr>
          <w:rFonts w:ascii="Lato" w:eastAsiaTheme="minorHAnsi" w:hAnsi="Lato" w:cs="Arial"/>
          <w:bCs/>
          <w:iCs/>
          <w:spacing w:val="4"/>
          <w:sz w:val="22"/>
          <w:szCs w:val="22"/>
          <w:lang w:eastAsia="en-US" w:bidi="pl-PL"/>
        </w:rPr>
        <w:br/>
      </w:r>
      <w:r w:rsidRPr="000D4D24">
        <w:rPr>
          <w:rFonts w:ascii="Lato" w:eastAsiaTheme="minorHAnsi" w:hAnsi="Lato" w:cs="Arial"/>
          <w:bCs/>
          <w:iCs/>
          <w:spacing w:val="4"/>
          <w:sz w:val="22"/>
          <w:szCs w:val="22"/>
          <w:lang w:eastAsia="en-US" w:bidi="pl-PL"/>
        </w:rPr>
        <w:t>że posadowienie takich obiektów budowlanych wymaga przeprowadzenia robót budowlanych, które wymagają przestrzeni dla ich wykonania.</w:t>
      </w:r>
      <w:r>
        <w:rPr>
          <w:rFonts w:ascii="Lato" w:eastAsiaTheme="minorHAnsi" w:hAnsi="Lato" w:cs="Arial"/>
          <w:bCs/>
          <w:iCs/>
          <w:spacing w:val="4"/>
          <w:sz w:val="22"/>
          <w:szCs w:val="22"/>
          <w:lang w:eastAsia="en-US" w:bidi="pl-PL"/>
        </w:rPr>
        <w:t xml:space="preserve"> </w:t>
      </w:r>
      <w:r w:rsidR="009E6BE9" w:rsidRPr="009E6BE9">
        <w:rPr>
          <w:rFonts w:ascii="Lato" w:eastAsiaTheme="minorHAnsi" w:hAnsi="Lato" w:cs="Arial"/>
          <w:bCs/>
          <w:iCs/>
          <w:spacing w:val="4"/>
          <w:sz w:val="22"/>
          <w:szCs w:val="22"/>
          <w:lang w:eastAsia="en-US" w:bidi="pl-PL"/>
        </w:rPr>
        <w:t xml:space="preserve">Zajęcie terenu </w:t>
      </w:r>
      <w:r>
        <w:rPr>
          <w:rFonts w:ascii="Lato" w:eastAsiaTheme="minorHAnsi" w:hAnsi="Lato" w:cs="Arial"/>
          <w:bCs/>
          <w:iCs/>
          <w:spacing w:val="4"/>
          <w:sz w:val="22"/>
          <w:szCs w:val="22"/>
          <w:lang w:eastAsia="en-US" w:bidi="pl-PL"/>
        </w:rPr>
        <w:t xml:space="preserve">ww. działki </w:t>
      </w:r>
      <w:r w:rsidR="009E6BE9" w:rsidRPr="009E6BE9">
        <w:rPr>
          <w:rFonts w:ascii="Lato" w:eastAsiaTheme="minorHAnsi" w:hAnsi="Lato" w:cs="Arial"/>
          <w:bCs/>
          <w:iCs/>
          <w:spacing w:val="4"/>
          <w:sz w:val="22"/>
          <w:szCs w:val="22"/>
          <w:lang w:eastAsia="en-US" w:bidi="pl-PL"/>
        </w:rPr>
        <w:t xml:space="preserve">nastąpi na czas budowy gazociągu i infrastruktury towarzyszącej. Po jej zakończeniu </w:t>
      </w:r>
      <w:r w:rsidR="00442488">
        <w:rPr>
          <w:rFonts w:ascii="Lato" w:eastAsiaTheme="minorHAnsi" w:hAnsi="Lato" w:cs="Arial"/>
          <w:bCs/>
          <w:iCs/>
          <w:spacing w:val="4"/>
          <w:sz w:val="22"/>
          <w:szCs w:val="22"/>
          <w:lang w:eastAsia="en-US" w:bidi="pl-PL"/>
        </w:rPr>
        <w:br/>
      </w:r>
      <w:r w:rsidR="009E6BE9" w:rsidRPr="009E6BE9">
        <w:rPr>
          <w:rFonts w:ascii="Lato" w:eastAsiaTheme="minorHAnsi" w:hAnsi="Lato" w:cs="Arial"/>
          <w:bCs/>
          <w:iCs/>
          <w:spacing w:val="4"/>
          <w:sz w:val="22"/>
          <w:szCs w:val="22"/>
          <w:lang w:eastAsia="en-US" w:bidi="pl-PL"/>
        </w:rPr>
        <w:t>na działce nie będą wprowadzone żadne ograniczenia, a działka nadal będzie mogła być użytkowana w sposób dotychczasowy.</w:t>
      </w:r>
    </w:p>
    <w:p w14:paraId="665CAB1C" w14:textId="0178768F" w:rsidR="004C3032" w:rsidRDefault="000D4D24" w:rsidP="000C4E91">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Natomiast n</w:t>
      </w:r>
      <w:r w:rsidR="009E6BE9" w:rsidRPr="009E6BE9">
        <w:rPr>
          <w:rFonts w:ascii="Lato" w:eastAsiaTheme="minorHAnsi" w:hAnsi="Lato" w:cs="Arial"/>
          <w:bCs/>
          <w:iCs/>
          <w:spacing w:val="4"/>
          <w:sz w:val="22"/>
          <w:szCs w:val="22"/>
          <w:lang w:eastAsia="en-US" w:bidi="pl-PL"/>
        </w:rPr>
        <w:t xml:space="preserve">a </w:t>
      </w:r>
      <w:r w:rsidR="00A9463B">
        <w:rPr>
          <w:rFonts w:ascii="Lato" w:eastAsiaTheme="minorHAnsi" w:hAnsi="Lato" w:cs="Arial"/>
          <w:bCs/>
          <w:iCs/>
          <w:spacing w:val="4"/>
          <w:sz w:val="22"/>
          <w:szCs w:val="22"/>
          <w:lang w:eastAsia="en-US" w:bidi="pl-PL"/>
        </w:rPr>
        <w:t xml:space="preserve">fragmencie </w:t>
      </w:r>
      <w:r w:rsidR="009E6BE9" w:rsidRPr="009E6BE9">
        <w:rPr>
          <w:rFonts w:ascii="Lato" w:eastAsiaTheme="minorHAnsi" w:hAnsi="Lato" w:cs="Arial"/>
          <w:bCs/>
          <w:iCs/>
          <w:spacing w:val="4"/>
          <w:sz w:val="22"/>
          <w:szCs w:val="22"/>
          <w:lang w:eastAsia="en-US" w:bidi="pl-PL"/>
        </w:rPr>
        <w:t>dział</w:t>
      </w:r>
      <w:r w:rsidR="00A9463B">
        <w:rPr>
          <w:rFonts w:ascii="Lato" w:eastAsiaTheme="minorHAnsi" w:hAnsi="Lato" w:cs="Arial"/>
          <w:bCs/>
          <w:iCs/>
          <w:spacing w:val="4"/>
          <w:sz w:val="22"/>
          <w:szCs w:val="22"/>
          <w:lang w:eastAsia="en-US" w:bidi="pl-PL"/>
        </w:rPr>
        <w:t>ki</w:t>
      </w:r>
      <w:r w:rsidR="009E6BE9" w:rsidRPr="009E6BE9">
        <w:rPr>
          <w:rFonts w:ascii="Lato" w:eastAsiaTheme="minorHAnsi" w:hAnsi="Lato" w:cs="Arial"/>
          <w:bCs/>
          <w:iCs/>
          <w:spacing w:val="4"/>
          <w:sz w:val="22"/>
          <w:szCs w:val="22"/>
          <w:lang w:eastAsia="en-US" w:bidi="pl-PL"/>
        </w:rPr>
        <w:t xml:space="preserve"> nr 9/3</w:t>
      </w:r>
      <w:r w:rsidR="00A9463B">
        <w:rPr>
          <w:rFonts w:ascii="Lato" w:eastAsiaTheme="minorHAnsi" w:hAnsi="Lato" w:cs="Arial"/>
          <w:bCs/>
          <w:iCs/>
          <w:spacing w:val="4"/>
          <w:sz w:val="22"/>
          <w:szCs w:val="22"/>
          <w:lang w:eastAsia="en-US" w:bidi="pl-PL"/>
        </w:rPr>
        <w:t xml:space="preserve"> </w:t>
      </w:r>
      <w:r w:rsidR="009E6BE9" w:rsidRPr="009E6BE9">
        <w:rPr>
          <w:rFonts w:ascii="Lato" w:eastAsiaTheme="minorHAnsi" w:hAnsi="Lato" w:cs="Arial"/>
          <w:bCs/>
          <w:iCs/>
          <w:spacing w:val="4"/>
          <w:sz w:val="22"/>
          <w:szCs w:val="22"/>
          <w:lang w:eastAsia="en-US" w:bidi="pl-PL"/>
        </w:rPr>
        <w:t>zlokalizowany został gazociąg oraz linia światłowodowa</w:t>
      </w:r>
      <w:r>
        <w:rPr>
          <w:rFonts w:ascii="Lato" w:eastAsiaTheme="minorHAnsi" w:hAnsi="Lato" w:cs="Arial"/>
          <w:bCs/>
          <w:iCs/>
          <w:spacing w:val="4"/>
          <w:sz w:val="22"/>
          <w:szCs w:val="22"/>
          <w:lang w:eastAsia="en-US" w:bidi="pl-PL"/>
        </w:rPr>
        <w:t>, jak również p</w:t>
      </w:r>
      <w:r w:rsidRPr="000D4D24">
        <w:rPr>
          <w:rFonts w:ascii="Lato" w:eastAsiaTheme="minorHAnsi" w:hAnsi="Lato" w:cs="Arial"/>
          <w:bCs/>
          <w:iCs/>
          <w:spacing w:val="4"/>
          <w:sz w:val="22"/>
          <w:szCs w:val="22"/>
          <w:lang w:eastAsia="en-US" w:bidi="pl-PL"/>
        </w:rPr>
        <w:t>as montażowy</w:t>
      </w:r>
      <w:r>
        <w:rPr>
          <w:rFonts w:ascii="Lato" w:eastAsiaTheme="minorHAnsi" w:hAnsi="Lato" w:cs="Arial"/>
          <w:bCs/>
          <w:iCs/>
          <w:spacing w:val="4"/>
          <w:sz w:val="22"/>
          <w:szCs w:val="22"/>
          <w:lang w:eastAsia="en-US" w:bidi="pl-PL"/>
        </w:rPr>
        <w:t>. Z tego powodu, n</w:t>
      </w:r>
      <w:r w:rsidR="009E6BE9" w:rsidRPr="009E6BE9">
        <w:rPr>
          <w:rFonts w:ascii="Lato" w:eastAsiaTheme="minorHAnsi" w:hAnsi="Lato" w:cs="Arial"/>
          <w:bCs/>
          <w:iCs/>
          <w:spacing w:val="4"/>
          <w:sz w:val="22"/>
          <w:szCs w:val="22"/>
          <w:lang w:eastAsia="en-US" w:bidi="pl-PL"/>
        </w:rPr>
        <w:t xml:space="preserve">a działce </w:t>
      </w:r>
      <w:r>
        <w:rPr>
          <w:rFonts w:ascii="Lato" w:eastAsiaTheme="minorHAnsi" w:hAnsi="Lato" w:cs="Arial"/>
          <w:bCs/>
          <w:iCs/>
          <w:spacing w:val="4"/>
          <w:sz w:val="22"/>
          <w:szCs w:val="22"/>
          <w:lang w:eastAsia="en-US" w:bidi="pl-PL"/>
        </w:rPr>
        <w:t xml:space="preserve">tej </w:t>
      </w:r>
      <w:r w:rsidR="009E6BE9" w:rsidRPr="009E6BE9">
        <w:rPr>
          <w:rFonts w:ascii="Lato" w:eastAsiaTheme="minorHAnsi" w:hAnsi="Lato" w:cs="Arial"/>
          <w:bCs/>
          <w:iCs/>
          <w:spacing w:val="4"/>
          <w:sz w:val="22"/>
          <w:szCs w:val="22"/>
          <w:lang w:eastAsia="en-US" w:bidi="pl-PL"/>
        </w:rPr>
        <w:t xml:space="preserve">ustanowiono ograniczenie korzystania z nieruchomości częściowo na czas nieokreślony </w:t>
      </w:r>
      <w:r w:rsidR="00874C1B">
        <w:rPr>
          <w:rFonts w:ascii="Lato" w:eastAsiaTheme="minorHAnsi" w:hAnsi="Lato" w:cs="Arial"/>
          <w:bCs/>
          <w:iCs/>
          <w:spacing w:val="4"/>
          <w:sz w:val="22"/>
          <w:szCs w:val="22"/>
          <w:lang w:eastAsia="en-US" w:bidi="pl-PL"/>
        </w:rPr>
        <w:t>(</w:t>
      </w:r>
      <w:r w:rsidR="00874C1B" w:rsidRPr="00874C1B">
        <w:rPr>
          <w:rFonts w:ascii="Lato" w:eastAsiaTheme="minorHAnsi" w:hAnsi="Lato" w:cs="Arial"/>
          <w:bCs/>
          <w:iCs/>
          <w:spacing w:val="4"/>
          <w:sz w:val="22"/>
          <w:szCs w:val="22"/>
          <w:lang w:eastAsia="en-US" w:bidi="pl-PL"/>
        </w:rPr>
        <w:t xml:space="preserve">w zakresie </w:t>
      </w:r>
      <w:r w:rsidR="00874C1B" w:rsidRPr="00874C1B">
        <w:rPr>
          <w:rFonts w:ascii="Lato" w:eastAsiaTheme="minorHAnsi" w:hAnsi="Lato" w:cs="Arial"/>
          <w:bCs/>
          <w:iCs/>
          <w:spacing w:val="4"/>
          <w:sz w:val="22"/>
          <w:szCs w:val="22"/>
          <w:lang w:eastAsia="en-US" w:bidi="pl-PL"/>
        </w:rPr>
        <w:lastRenderedPageBreak/>
        <w:t>strefy kontrolowanej gazociąg</w:t>
      </w:r>
      <w:r w:rsidR="00874C1B">
        <w:rPr>
          <w:rFonts w:ascii="Lato" w:eastAsiaTheme="minorHAnsi" w:hAnsi="Lato" w:cs="Arial"/>
          <w:bCs/>
          <w:iCs/>
          <w:spacing w:val="4"/>
          <w:sz w:val="22"/>
          <w:szCs w:val="22"/>
          <w:lang w:eastAsia="en-US" w:bidi="pl-PL"/>
        </w:rPr>
        <w:t xml:space="preserve">u) </w:t>
      </w:r>
      <w:r w:rsidR="009E6BE9" w:rsidRPr="009E6BE9">
        <w:rPr>
          <w:rFonts w:ascii="Lato" w:eastAsiaTheme="minorHAnsi" w:hAnsi="Lato" w:cs="Arial"/>
          <w:bCs/>
          <w:iCs/>
          <w:spacing w:val="4"/>
          <w:sz w:val="22"/>
          <w:szCs w:val="22"/>
          <w:lang w:eastAsia="en-US" w:bidi="pl-PL"/>
        </w:rPr>
        <w:t>i częściowo na czas określony</w:t>
      </w:r>
      <w:r w:rsidR="00874C1B">
        <w:rPr>
          <w:rFonts w:ascii="Lato" w:eastAsiaTheme="minorHAnsi" w:hAnsi="Lato" w:cs="Arial"/>
          <w:bCs/>
          <w:iCs/>
          <w:spacing w:val="4"/>
          <w:sz w:val="22"/>
          <w:szCs w:val="22"/>
          <w:lang w:eastAsia="en-US" w:bidi="pl-PL"/>
        </w:rPr>
        <w:t xml:space="preserve"> (w</w:t>
      </w:r>
      <w:r w:rsidR="00874C1B" w:rsidRPr="00874C1B">
        <w:rPr>
          <w:rFonts w:ascii="Lato" w:eastAsiaTheme="minorHAnsi" w:hAnsi="Lato" w:cs="Arial"/>
          <w:bCs/>
          <w:iCs/>
          <w:spacing w:val="4"/>
          <w:sz w:val="22"/>
          <w:szCs w:val="22"/>
          <w:lang w:eastAsia="en-US" w:bidi="pl-PL"/>
        </w:rPr>
        <w:t xml:space="preserve"> zakresie wyznaczonego pasa montażowego</w:t>
      </w:r>
      <w:r w:rsidR="00874C1B">
        <w:rPr>
          <w:rFonts w:ascii="Lato" w:eastAsiaTheme="minorHAnsi" w:hAnsi="Lato" w:cs="Arial"/>
          <w:bCs/>
          <w:iCs/>
          <w:spacing w:val="4"/>
          <w:sz w:val="22"/>
          <w:szCs w:val="22"/>
          <w:lang w:eastAsia="en-US" w:bidi="pl-PL"/>
        </w:rPr>
        <w:t xml:space="preserve">). </w:t>
      </w:r>
      <w:r w:rsidRPr="00442488">
        <w:rPr>
          <w:rFonts w:ascii="Lato" w:eastAsiaTheme="minorHAnsi" w:hAnsi="Lato" w:cs="Arial"/>
          <w:bCs/>
          <w:i/>
          <w:spacing w:val="4"/>
          <w:sz w:val="22"/>
          <w:szCs w:val="22"/>
          <w:lang w:eastAsia="en-US" w:bidi="pl-PL"/>
        </w:rPr>
        <w:t>Inwestor</w:t>
      </w:r>
      <w:r>
        <w:rPr>
          <w:rFonts w:ascii="Lato" w:eastAsiaTheme="minorHAnsi" w:hAnsi="Lato" w:cs="Arial"/>
          <w:bCs/>
          <w:iCs/>
          <w:spacing w:val="4"/>
          <w:sz w:val="22"/>
          <w:szCs w:val="22"/>
          <w:lang w:eastAsia="en-US" w:bidi="pl-PL"/>
        </w:rPr>
        <w:t xml:space="preserve"> wskazał, iż d</w:t>
      </w:r>
      <w:r w:rsidR="009E6BE9" w:rsidRPr="009E6BE9">
        <w:rPr>
          <w:rFonts w:ascii="Lato" w:eastAsiaTheme="minorHAnsi" w:hAnsi="Lato" w:cs="Arial"/>
          <w:bCs/>
          <w:iCs/>
          <w:spacing w:val="4"/>
          <w:sz w:val="22"/>
          <w:szCs w:val="22"/>
          <w:lang w:eastAsia="en-US" w:bidi="pl-PL"/>
        </w:rPr>
        <w:t>ziałka nr 9/3 ma kształt podłużny o długości ponad 1000 m oraz szerokości około 17-18 m. Projektowana infrastruktura (gazociąg i linia światłowodowa) zlokalizowana jest wzdłuż dłuższej granicy działki. Nie przebiega ona jednak przez całą długość działki - gazociąg zlokalizowany jest na działce dopiero w odległości około 420 m od granicy działki (krótszego boku/granicy działki), a długość gazociągu na działce to około 480 m.</w:t>
      </w:r>
    </w:p>
    <w:p w14:paraId="0CAC737F" w14:textId="7CFB5B96" w:rsidR="00B47DBB" w:rsidRPr="00B47DBB" w:rsidRDefault="004C3032" w:rsidP="00E14456">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4C3032">
        <w:rPr>
          <w:rFonts w:ascii="Lato" w:eastAsiaTheme="minorHAnsi" w:hAnsi="Lato" w:cs="Arial"/>
          <w:bCs/>
          <w:iCs/>
          <w:spacing w:val="4"/>
          <w:sz w:val="22"/>
          <w:szCs w:val="22"/>
          <w:lang w:eastAsia="en-US" w:bidi="pl-PL"/>
        </w:rPr>
        <w:t xml:space="preserve">W świetle powyższej argumentacji, brak jest podstaw do częściowego lub całościowego wywłaszczenia </w:t>
      </w:r>
      <w:r w:rsidR="00874C1B">
        <w:rPr>
          <w:rFonts w:ascii="Lato" w:eastAsiaTheme="minorHAnsi" w:hAnsi="Lato" w:cs="Arial"/>
          <w:bCs/>
          <w:iCs/>
          <w:spacing w:val="4"/>
          <w:sz w:val="22"/>
          <w:szCs w:val="22"/>
          <w:lang w:eastAsia="en-US" w:bidi="pl-PL"/>
        </w:rPr>
        <w:t xml:space="preserve">działek skarżącego </w:t>
      </w:r>
      <w:r w:rsidRPr="004C3032">
        <w:rPr>
          <w:rFonts w:ascii="Lato" w:eastAsiaTheme="minorHAnsi" w:hAnsi="Lato" w:cs="Arial"/>
          <w:bCs/>
          <w:iCs/>
          <w:spacing w:val="4"/>
          <w:sz w:val="22"/>
          <w:szCs w:val="22"/>
          <w:lang w:eastAsia="en-US" w:bidi="pl-PL"/>
        </w:rPr>
        <w:t xml:space="preserve">w </w:t>
      </w:r>
      <w:r w:rsidRPr="004C3032">
        <w:rPr>
          <w:rFonts w:ascii="Lato" w:eastAsiaTheme="minorHAnsi" w:hAnsi="Lato" w:cs="Arial"/>
          <w:bCs/>
          <w:i/>
          <w:iCs/>
          <w:spacing w:val="4"/>
          <w:sz w:val="22"/>
          <w:szCs w:val="22"/>
          <w:lang w:eastAsia="en-US" w:bidi="pl-PL"/>
        </w:rPr>
        <w:t xml:space="preserve">decyzji Wojewody </w:t>
      </w:r>
      <w:r w:rsidR="00874C1B">
        <w:rPr>
          <w:rFonts w:ascii="Lato" w:eastAsiaTheme="minorHAnsi" w:hAnsi="Lato" w:cs="Arial"/>
          <w:bCs/>
          <w:i/>
          <w:iCs/>
          <w:spacing w:val="4"/>
          <w:sz w:val="22"/>
          <w:szCs w:val="22"/>
          <w:lang w:eastAsia="en-US" w:bidi="pl-PL"/>
        </w:rPr>
        <w:t xml:space="preserve">Łódzkiego. </w:t>
      </w:r>
      <w:r w:rsidRPr="004C3032">
        <w:rPr>
          <w:rFonts w:ascii="Lato" w:eastAsiaTheme="minorHAnsi" w:hAnsi="Lato" w:cs="Arial"/>
          <w:bCs/>
          <w:iCs/>
          <w:spacing w:val="4"/>
          <w:sz w:val="22"/>
          <w:szCs w:val="22"/>
          <w:lang w:eastAsia="en-US" w:bidi="pl-PL"/>
        </w:rPr>
        <w:t xml:space="preserve">Zatem - w ocenie </w:t>
      </w:r>
      <w:r w:rsidRPr="004C3032">
        <w:rPr>
          <w:rFonts w:ascii="Lato" w:eastAsiaTheme="minorHAnsi" w:hAnsi="Lato" w:cs="Arial"/>
          <w:bCs/>
          <w:i/>
          <w:iCs/>
          <w:spacing w:val="4"/>
          <w:sz w:val="22"/>
          <w:szCs w:val="22"/>
          <w:lang w:eastAsia="en-US" w:bidi="pl-PL"/>
        </w:rPr>
        <w:t>Ministra</w:t>
      </w:r>
      <w:r w:rsidRPr="004C3032">
        <w:rPr>
          <w:rFonts w:ascii="Lato" w:eastAsiaTheme="minorHAnsi" w:hAnsi="Lato" w:cs="Arial"/>
          <w:bCs/>
          <w:iCs/>
          <w:spacing w:val="4"/>
          <w:sz w:val="22"/>
          <w:szCs w:val="22"/>
          <w:lang w:eastAsia="en-US" w:bidi="pl-PL"/>
        </w:rPr>
        <w:t xml:space="preserve"> - przyjęty przez organ I instancji w </w:t>
      </w:r>
      <w:r w:rsidRPr="004C3032">
        <w:rPr>
          <w:rFonts w:ascii="Lato" w:eastAsiaTheme="minorHAnsi" w:hAnsi="Lato" w:cs="Arial"/>
          <w:bCs/>
          <w:i/>
          <w:iCs/>
          <w:spacing w:val="4"/>
          <w:sz w:val="22"/>
          <w:szCs w:val="22"/>
          <w:lang w:eastAsia="en-US" w:bidi="pl-PL"/>
        </w:rPr>
        <w:t xml:space="preserve">decyzji Wojewody </w:t>
      </w:r>
      <w:r w:rsidR="00874C1B">
        <w:rPr>
          <w:rFonts w:ascii="Lato" w:eastAsiaTheme="minorHAnsi" w:hAnsi="Lato" w:cs="Arial"/>
          <w:bCs/>
          <w:i/>
          <w:iCs/>
          <w:spacing w:val="4"/>
          <w:sz w:val="22"/>
          <w:szCs w:val="22"/>
          <w:lang w:eastAsia="en-US" w:bidi="pl-PL"/>
        </w:rPr>
        <w:t xml:space="preserve">Łódzkiego </w:t>
      </w:r>
      <w:r w:rsidRPr="004C3032">
        <w:rPr>
          <w:rFonts w:ascii="Lato" w:eastAsiaTheme="minorHAnsi" w:hAnsi="Lato" w:cs="Arial"/>
          <w:bCs/>
          <w:iCs/>
          <w:spacing w:val="4"/>
          <w:sz w:val="22"/>
          <w:szCs w:val="22"/>
          <w:lang w:eastAsia="en-US" w:bidi="pl-PL"/>
        </w:rPr>
        <w:t xml:space="preserve">skutek prawny odnoszący się do ww. </w:t>
      </w:r>
      <w:r w:rsidR="00874C1B" w:rsidRPr="00874C1B">
        <w:rPr>
          <w:rFonts w:ascii="Lato" w:eastAsiaTheme="minorHAnsi" w:hAnsi="Lato" w:cs="Arial"/>
          <w:bCs/>
          <w:iCs/>
          <w:spacing w:val="4"/>
          <w:sz w:val="22"/>
          <w:szCs w:val="22"/>
          <w:lang w:eastAsia="en-US" w:bidi="pl-PL"/>
        </w:rPr>
        <w:t xml:space="preserve">działek nr 9/2 i </w:t>
      </w:r>
      <w:r w:rsidR="00874C1B">
        <w:rPr>
          <w:rFonts w:ascii="Lato" w:eastAsiaTheme="minorHAnsi" w:hAnsi="Lato" w:cs="Arial"/>
          <w:bCs/>
          <w:iCs/>
          <w:spacing w:val="4"/>
          <w:sz w:val="22"/>
          <w:szCs w:val="22"/>
          <w:lang w:eastAsia="en-US" w:bidi="pl-PL"/>
        </w:rPr>
        <w:t xml:space="preserve">nr </w:t>
      </w:r>
      <w:r w:rsidR="00874C1B" w:rsidRPr="00874C1B">
        <w:rPr>
          <w:rFonts w:ascii="Lato" w:eastAsiaTheme="minorHAnsi" w:hAnsi="Lato" w:cs="Arial"/>
          <w:bCs/>
          <w:iCs/>
          <w:spacing w:val="4"/>
          <w:sz w:val="22"/>
          <w:szCs w:val="22"/>
          <w:lang w:eastAsia="en-US" w:bidi="pl-PL"/>
        </w:rPr>
        <w:t>9/3</w:t>
      </w:r>
      <w:r w:rsidRPr="004C3032">
        <w:rPr>
          <w:rFonts w:ascii="Lato" w:eastAsiaTheme="minorHAnsi" w:hAnsi="Lato" w:cs="Arial"/>
          <w:bCs/>
          <w:iCs/>
          <w:spacing w:val="4"/>
          <w:sz w:val="22"/>
          <w:szCs w:val="22"/>
          <w:lang w:eastAsia="en-US" w:bidi="pl-PL"/>
        </w:rPr>
        <w:t>, nie budzi zastrzeżenia co do jego poprawności.</w:t>
      </w:r>
      <w:r w:rsidR="00442488">
        <w:rPr>
          <w:rFonts w:ascii="Lato" w:eastAsiaTheme="minorHAnsi" w:hAnsi="Lato" w:cs="Arial"/>
          <w:bCs/>
          <w:iCs/>
          <w:spacing w:val="4"/>
          <w:sz w:val="22"/>
          <w:szCs w:val="22"/>
          <w:lang w:eastAsia="en-US" w:bidi="pl-PL"/>
        </w:rPr>
        <w:t xml:space="preserve"> </w:t>
      </w:r>
      <w:r w:rsidR="00B07337" w:rsidRPr="00B07337">
        <w:rPr>
          <w:rFonts w:ascii="Lato" w:eastAsiaTheme="minorHAnsi" w:hAnsi="Lato" w:cs="Arial"/>
          <w:bCs/>
          <w:iCs/>
          <w:spacing w:val="4"/>
          <w:sz w:val="22"/>
          <w:szCs w:val="22"/>
          <w:lang w:eastAsia="en-US" w:bidi="pl-PL"/>
        </w:rPr>
        <w:t>Natomiast możliwość dokonania oceny czy posadowienie gazociąg</w:t>
      </w:r>
      <w:r w:rsidR="00B07337">
        <w:rPr>
          <w:rFonts w:ascii="Lato" w:eastAsiaTheme="minorHAnsi" w:hAnsi="Lato" w:cs="Arial"/>
          <w:bCs/>
          <w:iCs/>
          <w:spacing w:val="4"/>
          <w:sz w:val="22"/>
          <w:szCs w:val="22"/>
          <w:lang w:eastAsia="en-US" w:bidi="pl-PL"/>
        </w:rPr>
        <w:t>u</w:t>
      </w:r>
      <w:r w:rsidR="00B07337" w:rsidRPr="00B07337">
        <w:rPr>
          <w:rFonts w:ascii="Lato" w:eastAsiaTheme="minorHAnsi" w:hAnsi="Lato" w:cs="Arial"/>
          <w:bCs/>
          <w:iCs/>
          <w:spacing w:val="4"/>
          <w:sz w:val="22"/>
          <w:szCs w:val="22"/>
          <w:lang w:eastAsia="en-US" w:bidi="pl-PL"/>
        </w:rPr>
        <w:t xml:space="preserve"> </w:t>
      </w:r>
      <w:r w:rsidR="00442488">
        <w:rPr>
          <w:rFonts w:ascii="Lato" w:eastAsiaTheme="minorHAnsi" w:hAnsi="Lato" w:cs="Arial"/>
          <w:bCs/>
          <w:iCs/>
          <w:spacing w:val="4"/>
          <w:sz w:val="22"/>
          <w:szCs w:val="22"/>
          <w:lang w:eastAsia="en-US" w:bidi="pl-PL"/>
        </w:rPr>
        <w:br/>
      </w:r>
      <w:r w:rsidR="00B07337" w:rsidRPr="00B07337">
        <w:rPr>
          <w:rFonts w:ascii="Lato" w:eastAsiaTheme="minorHAnsi" w:hAnsi="Lato" w:cs="Arial"/>
          <w:bCs/>
          <w:iCs/>
          <w:spacing w:val="4"/>
          <w:sz w:val="22"/>
          <w:szCs w:val="22"/>
          <w:lang w:eastAsia="en-US" w:bidi="pl-PL"/>
        </w:rPr>
        <w:t>na gruntach skarżąc</w:t>
      </w:r>
      <w:r w:rsidR="00B07337">
        <w:rPr>
          <w:rFonts w:ascii="Lato" w:eastAsiaTheme="minorHAnsi" w:hAnsi="Lato" w:cs="Arial"/>
          <w:bCs/>
          <w:iCs/>
          <w:spacing w:val="4"/>
          <w:sz w:val="22"/>
          <w:szCs w:val="22"/>
          <w:lang w:eastAsia="en-US" w:bidi="pl-PL"/>
        </w:rPr>
        <w:t>ego</w:t>
      </w:r>
      <w:r w:rsidR="00B07337" w:rsidRPr="00B07337">
        <w:rPr>
          <w:rFonts w:ascii="Lato" w:eastAsiaTheme="minorHAnsi" w:hAnsi="Lato" w:cs="Arial"/>
          <w:bCs/>
          <w:iCs/>
          <w:spacing w:val="4"/>
          <w:sz w:val="22"/>
          <w:szCs w:val="22"/>
          <w:lang w:eastAsia="en-US" w:bidi="pl-PL"/>
        </w:rPr>
        <w:t xml:space="preserve"> pociąga za sobą skutki w postaci braku możliwości dalszego prawidłowego korzystanie z nieruchomości w sposób dotychczasowy albo w sposób zgodny z jej dotychczasowym przeznaczeniem,</w:t>
      </w:r>
      <w:r w:rsidR="00B07337">
        <w:rPr>
          <w:rFonts w:ascii="Lato" w:eastAsiaTheme="minorHAnsi" w:hAnsi="Lato" w:cs="Arial"/>
          <w:bCs/>
          <w:iCs/>
          <w:spacing w:val="4"/>
          <w:sz w:val="22"/>
          <w:szCs w:val="22"/>
          <w:lang w:eastAsia="en-US" w:bidi="pl-PL"/>
        </w:rPr>
        <w:t xml:space="preserve"> nie jest przedmiotem oceny organów wydających decyzję </w:t>
      </w:r>
      <w:bookmarkStart w:id="28" w:name="_Hlk122531160"/>
      <w:r w:rsidR="00B47DBB" w:rsidRPr="00CE2C7D">
        <w:rPr>
          <w:rFonts w:ascii="Lato" w:eastAsiaTheme="minorHAnsi" w:hAnsi="Lato" w:cs="Arial"/>
          <w:bCs/>
          <w:iCs/>
          <w:spacing w:val="4"/>
          <w:sz w:val="22"/>
          <w:szCs w:val="22"/>
          <w:lang w:eastAsia="en-US" w:bidi="pl-PL"/>
        </w:rPr>
        <w:t>o ustaleniu lokalizacji inwestycji w zakresie terminalu oraz inwestycji towarzyszących</w:t>
      </w:r>
      <w:bookmarkEnd w:id="28"/>
      <w:r w:rsidR="00B47DBB" w:rsidRPr="00CE2C7D">
        <w:rPr>
          <w:rFonts w:ascii="Lato" w:eastAsiaTheme="minorHAnsi" w:hAnsi="Lato" w:cs="Arial"/>
          <w:bCs/>
          <w:iCs/>
          <w:spacing w:val="4"/>
          <w:sz w:val="22"/>
          <w:szCs w:val="22"/>
          <w:lang w:eastAsia="en-US" w:bidi="pl-PL"/>
        </w:rPr>
        <w:t xml:space="preserve">, </w:t>
      </w:r>
      <w:r w:rsidR="00B47DBB">
        <w:rPr>
          <w:rFonts w:ascii="Lato" w:eastAsiaTheme="minorHAnsi" w:hAnsi="Lato" w:cs="Arial"/>
          <w:bCs/>
          <w:iCs/>
          <w:spacing w:val="4"/>
          <w:sz w:val="22"/>
          <w:szCs w:val="22"/>
          <w:lang w:eastAsia="en-US" w:bidi="pl-PL"/>
        </w:rPr>
        <w:t xml:space="preserve">co zostało szerzej wyjaśnione już powyżej w niniejszej decyzji. </w:t>
      </w:r>
    </w:p>
    <w:p w14:paraId="09E1E49D" w14:textId="51F57FBA" w:rsidR="00B47DBB" w:rsidRDefault="00B47DBB" w:rsidP="00E14456">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B47DBB">
        <w:rPr>
          <w:rFonts w:ascii="Lato" w:eastAsiaTheme="minorHAnsi" w:hAnsi="Lato" w:cs="Arial"/>
          <w:bCs/>
          <w:iCs/>
          <w:spacing w:val="4"/>
          <w:sz w:val="22"/>
          <w:szCs w:val="22"/>
          <w:lang w:eastAsia="en-US" w:bidi="pl-PL"/>
        </w:rPr>
        <w:t xml:space="preserve">W świetle powyższego - w zakresie dotyczącym interesu prawnego skarżącego - organ </w:t>
      </w:r>
      <w:r>
        <w:rPr>
          <w:rFonts w:ascii="Lato" w:eastAsiaTheme="minorHAnsi" w:hAnsi="Lato" w:cs="Arial"/>
          <w:bCs/>
          <w:iCs/>
          <w:spacing w:val="4"/>
          <w:sz w:val="22"/>
          <w:szCs w:val="22"/>
          <w:lang w:eastAsia="en-US" w:bidi="pl-PL"/>
        </w:rPr>
        <w:br/>
      </w:r>
      <w:r w:rsidRPr="00B47DBB">
        <w:rPr>
          <w:rFonts w:ascii="Lato" w:eastAsiaTheme="minorHAnsi" w:hAnsi="Lato" w:cs="Arial"/>
          <w:bCs/>
          <w:iCs/>
          <w:spacing w:val="4"/>
          <w:sz w:val="22"/>
          <w:szCs w:val="22"/>
          <w:lang w:eastAsia="en-US" w:bidi="pl-PL"/>
        </w:rPr>
        <w:t xml:space="preserve">I instancji rozpoznając przedmiotową sprawę podjął wszelkie czynności niezbędne </w:t>
      </w:r>
      <w:r w:rsidR="00D55407">
        <w:rPr>
          <w:rFonts w:ascii="Lato" w:eastAsiaTheme="minorHAnsi" w:hAnsi="Lato" w:cs="Arial"/>
          <w:bCs/>
          <w:iCs/>
          <w:spacing w:val="4"/>
          <w:sz w:val="22"/>
          <w:szCs w:val="22"/>
          <w:lang w:eastAsia="en-US" w:bidi="pl-PL"/>
        </w:rPr>
        <w:br/>
      </w:r>
      <w:r w:rsidRPr="00B47DBB">
        <w:rPr>
          <w:rFonts w:ascii="Lato" w:eastAsiaTheme="minorHAnsi" w:hAnsi="Lato" w:cs="Arial"/>
          <w:bCs/>
          <w:iCs/>
          <w:spacing w:val="4"/>
          <w:sz w:val="22"/>
          <w:szCs w:val="22"/>
          <w:lang w:eastAsia="en-US" w:bidi="pl-PL"/>
        </w:rPr>
        <w:t xml:space="preserve">do dokładnego wyjaśnienia stanu faktycznego oraz załatwienia sprawy, mając </w:t>
      </w:r>
      <w:r w:rsidR="00442488">
        <w:rPr>
          <w:rFonts w:ascii="Lato" w:eastAsiaTheme="minorHAnsi" w:hAnsi="Lato" w:cs="Arial"/>
          <w:bCs/>
          <w:iCs/>
          <w:spacing w:val="4"/>
          <w:sz w:val="22"/>
          <w:szCs w:val="22"/>
          <w:lang w:eastAsia="en-US" w:bidi="pl-PL"/>
        </w:rPr>
        <w:br/>
      </w:r>
      <w:r w:rsidRPr="00B47DBB">
        <w:rPr>
          <w:rFonts w:ascii="Lato" w:eastAsiaTheme="minorHAnsi" w:hAnsi="Lato" w:cs="Arial"/>
          <w:bCs/>
          <w:iCs/>
          <w:spacing w:val="4"/>
          <w:sz w:val="22"/>
          <w:szCs w:val="22"/>
          <w:lang w:eastAsia="en-US" w:bidi="pl-PL"/>
        </w:rPr>
        <w:t>na względzie interes społeczny i słuszny interes obywateli oraz w sposób wyczerpujący zebrały i rozpatrzyły cały materiał dowodowy, nie pomijając żadnych istotnych okoliczności.</w:t>
      </w:r>
    </w:p>
    <w:p w14:paraId="407E122E" w14:textId="6E5A6256" w:rsidR="00151312" w:rsidRDefault="0007787A" w:rsidP="00E14456">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Na uwzględnienie nie zasługują zarzuty </w:t>
      </w:r>
      <w:bookmarkStart w:id="29" w:name="_Hlk122526315"/>
      <w:r>
        <w:rPr>
          <w:rFonts w:ascii="Lato" w:eastAsiaTheme="minorHAnsi" w:hAnsi="Lato" w:cs="Arial"/>
          <w:bCs/>
          <w:iCs/>
          <w:spacing w:val="4"/>
          <w:sz w:val="22"/>
          <w:szCs w:val="22"/>
          <w:lang w:eastAsia="en-US" w:bidi="pl-PL"/>
        </w:rPr>
        <w:t xml:space="preserve">Pana </w:t>
      </w:r>
      <w:r w:rsidR="00D55407" w:rsidRPr="00D55407">
        <w:rPr>
          <w:rFonts w:ascii="Lato" w:eastAsiaTheme="minorHAnsi" w:hAnsi="Lato" w:cs="Arial"/>
          <w:bCs/>
          <w:iCs/>
          <w:spacing w:val="4"/>
          <w:sz w:val="22"/>
          <w:szCs w:val="22"/>
          <w:lang w:eastAsia="en-US" w:bidi="pl-PL"/>
        </w:rPr>
        <w:t>J</w:t>
      </w:r>
      <w:r w:rsidR="000461B8">
        <w:rPr>
          <w:rFonts w:ascii="Lato" w:eastAsiaTheme="minorHAnsi" w:hAnsi="Lato" w:cs="Arial"/>
          <w:bCs/>
          <w:iCs/>
          <w:spacing w:val="4"/>
          <w:sz w:val="22"/>
          <w:szCs w:val="22"/>
          <w:lang w:eastAsia="en-US" w:bidi="pl-PL"/>
        </w:rPr>
        <w:t>.</w:t>
      </w:r>
      <w:r w:rsidR="00D55407" w:rsidRPr="00D55407">
        <w:rPr>
          <w:rFonts w:ascii="Lato" w:eastAsiaTheme="minorHAnsi" w:hAnsi="Lato" w:cs="Arial"/>
          <w:bCs/>
          <w:iCs/>
          <w:spacing w:val="4"/>
          <w:sz w:val="22"/>
          <w:szCs w:val="22"/>
          <w:lang w:eastAsia="en-US" w:bidi="pl-PL"/>
        </w:rPr>
        <w:t xml:space="preserve"> W</w:t>
      </w:r>
      <w:r w:rsidR="000461B8">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w:t>
      </w:r>
      <w:bookmarkEnd w:id="29"/>
      <w:r w:rsidRPr="0007787A">
        <w:rPr>
          <w:rFonts w:ascii="Lato" w:eastAsiaTheme="minorHAnsi" w:hAnsi="Lato" w:cs="Arial"/>
          <w:bCs/>
          <w:iCs/>
          <w:spacing w:val="4"/>
          <w:sz w:val="22"/>
          <w:szCs w:val="22"/>
          <w:lang w:eastAsia="en-US" w:bidi="pl-PL"/>
        </w:rPr>
        <w:t xml:space="preserve">negujące lokalizację przedmiotowej inwestycji na </w:t>
      </w:r>
      <w:r>
        <w:rPr>
          <w:rFonts w:ascii="Lato" w:eastAsiaTheme="minorHAnsi" w:hAnsi="Lato" w:cs="Arial"/>
          <w:bCs/>
          <w:iCs/>
          <w:spacing w:val="4"/>
          <w:sz w:val="22"/>
          <w:szCs w:val="22"/>
          <w:lang w:eastAsia="en-US" w:bidi="pl-PL"/>
        </w:rPr>
        <w:t xml:space="preserve">jego </w:t>
      </w:r>
      <w:r w:rsidRPr="0007787A">
        <w:rPr>
          <w:rFonts w:ascii="Lato" w:eastAsiaTheme="minorHAnsi" w:hAnsi="Lato" w:cs="Arial"/>
          <w:bCs/>
          <w:iCs/>
          <w:spacing w:val="4"/>
          <w:sz w:val="22"/>
          <w:szCs w:val="22"/>
          <w:lang w:eastAsia="en-US" w:bidi="pl-PL"/>
        </w:rPr>
        <w:t>działkach</w:t>
      </w:r>
      <w:r w:rsidR="00151312">
        <w:rPr>
          <w:rFonts w:ascii="Lato" w:eastAsiaTheme="minorHAnsi" w:hAnsi="Lato" w:cs="Arial"/>
          <w:bCs/>
          <w:iCs/>
          <w:spacing w:val="4"/>
          <w:sz w:val="22"/>
          <w:szCs w:val="22"/>
          <w:lang w:eastAsia="en-US" w:bidi="pl-PL"/>
        </w:rPr>
        <w:t xml:space="preserve"> </w:t>
      </w:r>
      <w:bookmarkStart w:id="30" w:name="_Hlk122521503"/>
      <w:r w:rsidR="00151312">
        <w:rPr>
          <w:rFonts w:ascii="Lato" w:eastAsiaTheme="minorHAnsi" w:hAnsi="Lato" w:cs="Arial"/>
          <w:bCs/>
          <w:iCs/>
          <w:spacing w:val="4"/>
          <w:sz w:val="22"/>
          <w:szCs w:val="22"/>
          <w:lang w:eastAsia="en-US" w:bidi="pl-PL"/>
        </w:rPr>
        <w:t>nr</w:t>
      </w:r>
      <w:r w:rsidR="00B90498">
        <w:rPr>
          <w:rFonts w:ascii="Lato" w:eastAsiaTheme="minorHAnsi" w:hAnsi="Lato" w:cs="Arial"/>
          <w:bCs/>
          <w:iCs/>
          <w:spacing w:val="4"/>
          <w:sz w:val="22"/>
          <w:szCs w:val="22"/>
          <w:lang w:eastAsia="en-US" w:bidi="pl-PL"/>
        </w:rPr>
        <w:t>:</w:t>
      </w:r>
      <w:r w:rsidR="00151312">
        <w:rPr>
          <w:rFonts w:ascii="Lato" w:eastAsiaTheme="minorHAnsi" w:hAnsi="Lato" w:cs="Arial"/>
          <w:bCs/>
          <w:iCs/>
          <w:spacing w:val="4"/>
          <w:sz w:val="22"/>
          <w:szCs w:val="22"/>
          <w:lang w:eastAsia="en-US" w:bidi="pl-PL"/>
        </w:rPr>
        <w:t xml:space="preserve"> </w:t>
      </w:r>
      <w:r w:rsidR="00B90498" w:rsidRPr="00B90498">
        <w:rPr>
          <w:rFonts w:ascii="Lato" w:eastAsiaTheme="minorHAnsi" w:hAnsi="Lato" w:cs="Arial"/>
          <w:bCs/>
          <w:iCs/>
          <w:spacing w:val="4"/>
          <w:sz w:val="22"/>
          <w:szCs w:val="22"/>
          <w:lang w:eastAsia="en-US" w:bidi="pl-PL"/>
        </w:rPr>
        <w:t>129/1,</w:t>
      </w:r>
      <w:r w:rsidR="00B90498">
        <w:rPr>
          <w:rFonts w:ascii="Lato" w:eastAsiaTheme="minorHAnsi" w:hAnsi="Lato" w:cs="Arial"/>
          <w:bCs/>
          <w:iCs/>
          <w:spacing w:val="4"/>
          <w:sz w:val="22"/>
          <w:szCs w:val="22"/>
          <w:lang w:eastAsia="en-US" w:bidi="pl-PL"/>
        </w:rPr>
        <w:t xml:space="preserve"> </w:t>
      </w:r>
      <w:r w:rsidR="00B90498" w:rsidRPr="00B90498">
        <w:rPr>
          <w:rFonts w:ascii="Lato" w:eastAsiaTheme="minorHAnsi" w:hAnsi="Lato" w:cs="Arial"/>
          <w:bCs/>
          <w:iCs/>
          <w:spacing w:val="4"/>
          <w:sz w:val="22"/>
          <w:szCs w:val="22"/>
          <w:lang w:eastAsia="en-US" w:bidi="pl-PL"/>
        </w:rPr>
        <w:t>130/1,</w:t>
      </w:r>
      <w:r w:rsidR="00B90498">
        <w:rPr>
          <w:rFonts w:ascii="Lato" w:eastAsiaTheme="minorHAnsi" w:hAnsi="Lato" w:cs="Arial"/>
          <w:bCs/>
          <w:iCs/>
          <w:spacing w:val="4"/>
          <w:sz w:val="22"/>
          <w:szCs w:val="22"/>
          <w:lang w:eastAsia="en-US" w:bidi="pl-PL"/>
        </w:rPr>
        <w:t xml:space="preserve"> </w:t>
      </w:r>
      <w:r w:rsidR="00B90498" w:rsidRPr="00B90498">
        <w:rPr>
          <w:rFonts w:ascii="Lato" w:eastAsiaTheme="minorHAnsi" w:hAnsi="Lato" w:cs="Arial"/>
          <w:bCs/>
          <w:iCs/>
          <w:spacing w:val="4"/>
          <w:sz w:val="22"/>
          <w:szCs w:val="22"/>
          <w:lang w:eastAsia="en-US" w:bidi="pl-PL"/>
        </w:rPr>
        <w:t xml:space="preserve">130/2, </w:t>
      </w:r>
      <w:r w:rsidR="00B90498">
        <w:rPr>
          <w:rFonts w:ascii="Lato" w:eastAsiaTheme="minorHAnsi" w:hAnsi="Lato" w:cs="Arial"/>
          <w:bCs/>
          <w:iCs/>
          <w:spacing w:val="4"/>
          <w:sz w:val="22"/>
          <w:szCs w:val="22"/>
          <w:lang w:eastAsia="en-US" w:bidi="pl-PL"/>
        </w:rPr>
        <w:t xml:space="preserve">z </w:t>
      </w:r>
      <w:r w:rsidR="00B90498" w:rsidRPr="00B90498">
        <w:rPr>
          <w:rFonts w:ascii="Lato" w:eastAsiaTheme="minorHAnsi" w:hAnsi="Lato" w:cs="Arial"/>
          <w:bCs/>
          <w:iCs/>
          <w:spacing w:val="4"/>
          <w:sz w:val="22"/>
          <w:szCs w:val="22"/>
          <w:lang w:eastAsia="en-US" w:bidi="pl-PL"/>
        </w:rPr>
        <w:t>obręb</w:t>
      </w:r>
      <w:r w:rsidR="00B90498">
        <w:rPr>
          <w:rFonts w:ascii="Lato" w:eastAsiaTheme="minorHAnsi" w:hAnsi="Lato" w:cs="Arial"/>
          <w:bCs/>
          <w:iCs/>
          <w:spacing w:val="4"/>
          <w:sz w:val="22"/>
          <w:szCs w:val="22"/>
          <w:lang w:eastAsia="en-US" w:bidi="pl-PL"/>
        </w:rPr>
        <w:t>u</w:t>
      </w:r>
      <w:r w:rsidR="00B90498" w:rsidRPr="00B90498">
        <w:rPr>
          <w:rFonts w:ascii="Lato" w:eastAsiaTheme="minorHAnsi" w:hAnsi="Lato" w:cs="Arial"/>
          <w:bCs/>
          <w:iCs/>
          <w:spacing w:val="4"/>
          <w:sz w:val="22"/>
          <w:szCs w:val="22"/>
          <w:lang w:eastAsia="en-US" w:bidi="pl-PL"/>
        </w:rPr>
        <w:t xml:space="preserve"> 0007-Nowy Bedoń</w:t>
      </w:r>
      <w:bookmarkEnd w:id="30"/>
      <w:r w:rsidRPr="0007787A">
        <w:rPr>
          <w:rFonts w:ascii="Lato" w:eastAsiaTheme="minorHAnsi" w:hAnsi="Lato" w:cs="Arial"/>
          <w:bCs/>
          <w:iCs/>
          <w:spacing w:val="4"/>
          <w:sz w:val="22"/>
          <w:szCs w:val="22"/>
          <w:lang w:eastAsia="en-US" w:bidi="pl-PL"/>
        </w:rPr>
        <w:t xml:space="preserve">, w koncepcji przyjętej przez </w:t>
      </w:r>
      <w:r w:rsidRPr="0007787A">
        <w:rPr>
          <w:rFonts w:ascii="Lato" w:eastAsiaTheme="minorHAnsi" w:hAnsi="Lato" w:cs="Arial"/>
          <w:bCs/>
          <w:i/>
          <w:iCs/>
          <w:spacing w:val="4"/>
          <w:sz w:val="22"/>
          <w:szCs w:val="22"/>
          <w:lang w:eastAsia="en-US" w:bidi="pl-PL"/>
        </w:rPr>
        <w:t>inwestora</w:t>
      </w:r>
      <w:r w:rsidRPr="0007787A">
        <w:rPr>
          <w:rFonts w:ascii="Lato" w:eastAsiaTheme="minorHAnsi" w:hAnsi="Lato" w:cs="Arial"/>
          <w:bCs/>
          <w:iCs/>
          <w:spacing w:val="4"/>
          <w:sz w:val="22"/>
          <w:szCs w:val="22"/>
          <w:lang w:eastAsia="en-US" w:bidi="pl-PL"/>
        </w:rPr>
        <w:t xml:space="preserve"> i zatwierdzonej w </w:t>
      </w:r>
      <w:r w:rsidRPr="0007787A">
        <w:rPr>
          <w:rFonts w:ascii="Lato" w:eastAsiaTheme="minorHAnsi" w:hAnsi="Lato" w:cs="Arial"/>
          <w:bCs/>
          <w:i/>
          <w:iCs/>
          <w:spacing w:val="4"/>
          <w:sz w:val="22"/>
          <w:szCs w:val="22"/>
          <w:lang w:eastAsia="en-US" w:bidi="pl-PL"/>
        </w:rPr>
        <w:t>decyzji Wojewody Łódzkiego</w:t>
      </w:r>
      <w:r w:rsidRPr="0007787A">
        <w:rPr>
          <w:rFonts w:ascii="Lato" w:eastAsiaTheme="minorHAnsi" w:hAnsi="Lato" w:cs="Arial"/>
          <w:bCs/>
          <w:iCs/>
          <w:spacing w:val="4"/>
          <w:sz w:val="22"/>
          <w:szCs w:val="22"/>
          <w:lang w:eastAsia="en-US" w:bidi="pl-PL"/>
        </w:rPr>
        <w:t>. Łączy się to z zarzutami naruszenia prawo własności nieruchomości chronione</w:t>
      </w:r>
      <w:r w:rsidR="00151312">
        <w:rPr>
          <w:rFonts w:ascii="Lato" w:eastAsiaTheme="minorHAnsi" w:hAnsi="Lato" w:cs="Arial"/>
          <w:bCs/>
          <w:iCs/>
          <w:spacing w:val="4"/>
          <w:sz w:val="22"/>
          <w:szCs w:val="22"/>
          <w:lang w:eastAsia="en-US" w:bidi="pl-PL"/>
        </w:rPr>
        <w:t>go</w:t>
      </w:r>
      <w:r w:rsidRPr="0007787A">
        <w:rPr>
          <w:rFonts w:ascii="Lato" w:eastAsiaTheme="minorHAnsi" w:hAnsi="Lato" w:cs="Arial"/>
          <w:bCs/>
          <w:iCs/>
          <w:spacing w:val="4"/>
          <w:sz w:val="22"/>
          <w:szCs w:val="22"/>
          <w:lang w:eastAsia="en-US" w:bidi="pl-PL"/>
        </w:rPr>
        <w:t xml:space="preserve"> przepisami art. 64 </w:t>
      </w:r>
      <w:r w:rsidR="00151312">
        <w:rPr>
          <w:rFonts w:ascii="Lato" w:eastAsiaTheme="minorHAnsi" w:hAnsi="Lato" w:cs="Arial"/>
          <w:bCs/>
          <w:iCs/>
          <w:spacing w:val="4"/>
          <w:sz w:val="22"/>
          <w:szCs w:val="22"/>
          <w:lang w:eastAsia="en-US" w:bidi="pl-PL"/>
        </w:rPr>
        <w:t xml:space="preserve">Konstancji RP </w:t>
      </w:r>
      <w:r w:rsidRPr="0007787A">
        <w:rPr>
          <w:rFonts w:ascii="Lato" w:eastAsiaTheme="minorHAnsi" w:hAnsi="Lato" w:cs="Arial"/>
          <w:bCs/>
          <w:iCs/>
          <w:spacing w:val="4"/>
          <w:sz w:val="22"/>
          <w:szCs w:val="22"/>
          <w:lang w:eastAsia="en-US" w:bidi="pl-PL"/>
        </w:rPr>
        <w:t xml:space="preserve">i przepisami art.140 i n. </w:t>
      </w:r>
      <w:proofErr w:type="spellStart"/>
      <w:r w:rsidR="00151312" w:rsidRPr="00151312">
        <w:rPr>
          <w:rFonts w:ascii="Lato" w:eastAsiaTheme="minorHAnsi" w:hAnsi="Lato" w:cs="Arial"/>
          <w:bCs/>
          <w:i/>
          <w:spacing w:val="4"/>
          <w:sz w:val="22"/>
          <w:szCs w:val="22"/>
          <w:lang w:eastAsia="en-US" w:bidi="pl-PL"/>
        </w:rPr>
        <w:t>kc</w:t>
      </w:r>
      <w:proofErr w:type="spellEnd"/>
      <w:r w:rsidR="00151312">
        <w:rPr>
          <w:rFonts w:ascii="Lato" w:eastAsiaTheme="minorHAnsi" w:hAnsi="Lato" w:cs="Arial"/>
          <w:bCs/>
          <w:iCs/>
          <w:spacing w:val="4"/>
          <w:sz w:val="22"/>
          <w:szCs w:val="22"/>
          <w:lang w:eastAsia="en-US" w:bidi="pl-PL"/>
        </w:rPr>
        <w:t xml:space="preserve">. </w:t>
      </w:r>
    </w:p>
    <w:p w14:paraId="4111B821" w14:textId="6F34233A" w:rsidR="00153253" w:rsidRDefault="00B90498" w:rsidP="00E14456">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B90498">
        <w:rPr>
          <w:rFonts w:ascii="Lato" w:eastAsiaTheme="minorHAnsi" w:hAnsi="Lato" w:cs="Arial"/>
          <w:bCs/>
          <w:iCs/>
          <w:spacing w:val="4"/>
          <w:sz w:val="22"/>
          <w:szCs w:val="22"/>
          <w:lang w:eastAsia="en-US" w:bidi="pl-PL"/>
        </w:rPr>
        <w:t xml:space="preserve">Raz jeszcze wypada przypomnieć, że </w:t>
      </w:r>
      <w:r w:rsidR="009C7EF8">
        <w:rPr>
          <w:rFonts w:ascii="Lato" w:eastAsiaTheme="minorHAnsi" w:hAnsi="Lato" w:cs="Arial"/>
          <w:bCs/>
          <w:iCs/>
          <w:spacing w:val="4"/>
          <w:sz w:val="22"/>
          <w:szCs w:val="22"/>
          <w:lang w:eastAsia="en-US" w:bidi="pl-PL"/>
        </w:rPr>
        <w:t xml:space="preserve">w </w:t>
      </w:r>
      <w:r w:rsidR="009C7EF8" w:rsidRPr="009C7EF8">
        <w:rPr>
          <w:rFonts w:ascii="Lato" w:eastAsiaTheme="minorHAnsi" w:hAnsi="Lato" w:cs="Arial"/>
          <w:bCs/>
          <w:iCs/>
          <w:spacing w:val="4"/>
          <w:sz w:val="22"/>
          <w:szCs w:val="22"/>
          <w:lang w:eastAsia="en-US" w:bidi="pl-PL"/>
        </w:rPr>
        <w:t>ugruntowany</w:t>
      </w:r>
      <w:r w:rsidR="009C7EF8">
        <w:rPr>
          <w:rFonts w:ascii="Lato" w:eastAsiaTheme="minorHAnsi" w:hAnsi="Lato" w:cs="Arial"/>
          <w:bCs/>
          <w:iCs/>
          <w:spacing w:val="4"/>
          <w:sz w:val="22"/>
          <w:szCs w:val="22"/>
          <w:lang w:eastAsia="en-US" w:bidi="pl-PL"/>
        </w:rPr>
        <w:t>m</w:t>
      </w:r>
      <w:r w:rsidR="009C7EF8" w:rsidRPr="009C7EF8">
        <w:rPr>
          <w:rFonts w:ascii="Lato" w:eastAsiaTheme="minorHAnsi" w:hAnsi="Lato" w:cs="Arial"/>
          <w:bCs/>
          <w:iCs/>
          <w:spacing w:val="4"/>
          <w:sz w:val="22"/>
          <w:szCs w:val="22"/>
          <w:lang w:eastAsia="en-US" w:bidi="pl-PL"/>
        </w:rPr>
        <w:t xml:space="preserve"> już orzecznictwie sądów administracyjnych prezentowane jest jednolite stanowisko, że wyznaczenie przebiegu inwestycji liniowych pozostaje jedynie w gestii </w:t>
      </w:r>
      <w:r w:rsidR="009C7EF8" w:rsidRPr="009C7EF8">
        <w:rPr>
          <w:rFonts w:ascii="Lato" w:eastAsiaTheme="minorHAnsi" w:hAnsi="Lato" w:cs="Arial"/>
          <w:bCs/>
          <w:i/>
          <w:spacing w:val="4"/>
          <w:sz w:val="22"/>
          <w:szCs w:val="22"/>
          <w:lang w:eastAsia="en-US" w:bidi="pl-PL"/>
        </w:rPr>
        <w:t>inwestora</w:t>
      </w:r>
      <w:r w:rsidR="009C7EF8" w:rsidRPr="009C7EF8">
        <w:rPr>
          <w:rFonts w:ascii="Lato" w:eastAsiaTheme="minorHAnsi" w:hAnsi="Lato" w:cs="Arial"/>
          <w:bCs/>
          <w:iCs/>
          <w:spacing w:val="4"/>
          <w:sz w:val="22"/>
          <w:szCs w:val="22"/>
          <w:lang w:eastAsia="en-US" w:bidi="pl-PL"/>
        </w:rPr>
        <w:t xml:space="preserve">, który samodzielnie dokonuje wyboru najbardziej korzystnych rozwiązań lokalizacyjnych. Na organie spoczywa natomiast wyłącznie obowiązek sprawdzenia zgodności planowanego zamierzenia </w:t>
      </w:r>
      <w:r w:rsidR="009C7EF8">
        <w:rPr>
          <w:rFonts w:ascii="Lato" w:eastAsiaTheme="minorHAnsi" w:hAnsi="Lato" w:cs="Arial"/>
          <w:bCs/>
          <w:iCs/>
          <w:spacing w:val="4"/>
          <w:sz w:val="22"/>
          <w:szCs w:val="22"/>
          <w:lang w:eastAsia="en-US" w:bidi="pl-PL"/>
        </w:rPr>
        <w:br/>
      </w:r>
      <w:r w:rsidR="009C7EF8" w:rsidRPr="009C7EF8">
        <w:rPr>
          <w:rFonts w:ascii="Lato" w:eastAsiaTheme="minorHAnsi" w:hAnsi="Lato" w:cs="Arial"/>
          <w:bCs/>
          <w:iCs/>
          <w:spacing w:val="4"/>
          <w:sz w:val="22"/>
          <w:szCs w:val="22"/>
          <w:lang w:eastAsia="en-US" w:bidi="pl-PL"/>
        </w:rPr>
        <w:t xml:space="preserve">z prawem, w szczególności spełnienia wymogów określonych w </w:t>
      </w:r>
      <w:r w:rsidR="009C7EF8" w:rsidRPr="009C7EF8">
        <w:rPr>
          <w:rFonts w:ascii="Lato" w:eastAsiaTheme="minorHAnsi" w:hAnsi="Lato" w:cs="Arial"/>
          <w:bCs/>
          <w:i/>
          <w:spacing w:val="4"/>
          <w:sz w:val="22"/>
          <w:szCs w:val="22"/>
          <w:lang w:eastAsia="en-US" w:bidi="pl-PL"/>
        </w:rPr>
        <w:t>specustawie gazowej</w:t>
      </w:r>
      <w:r w:rsidR="009C7EF8" w:rsidRPr="009C7EF8">
        <w:rPr>
          <w:rFonts w:ascii="Lato" w:eastAsiaTheme="minorHAnsi" w:hAnsi="Lato" w:cs="Arial"/>
          <w:bCs/>
          <w:iCs/>
          <w:spacing w:val="4"/>
          <w:sz w:val="22"/>
          <w:szCs w:val="22"/>
          <w:lang w:eastAsia="en-US" w:bidi="pl-PL"/>
        </w:rPr>
        <w:t xml:space="preserve">. </w:t>
      </w:r>
      <w:r w:rsidR="009C7EF8">
        <w:rPr>
          <w:rFonts w:ascii="Lato" w:eastAsiaTheme="minorHAnsi" w:hAnsi="Lato" w:cs="Arial"/>
          <w:bCs/>
          <w:iCs/>
          <w:spacing w:val="4"/>
          <w:sz w:val="22"/>
          <w:szCs w:val="22"/>
          <w:lang w:eastAsia="en-US" w:bidi="pl-PL"/>
        </w:rPr>
        <w:br/>
      </w:r>
      <w:r w:rsidR="009C7EF8" w:rsidRPr="009C7EF8">
        <w:rPr>
          <w:rFonts w:ascii="Lato" w:eastAsiaTheme="minorHAnsi" w:hAnsi="Lato" w:cs="Arial"/>
          <w:bCs/>
          <w:iCs/>
          <w:spacing w:val="4"/>
          <w:sz w:val="22"/>
          <w:szCs w:val="22"/>
          <w:lang w:eastAsia="en-US" w:bidi="pl-PL"/>
        </w:rPr>
        <w:t>W konsekwencji organ nie może ingerować w lokalizację takiej inwestycji, a zatem również korygować jej przebiegu</w:t>
      </w:r>
      <w:r w:rsidR="009C7EF8">
        <w:rPr>
          <w:rFonts w:ascii="Lato" w:eastAsiaTheme="minorHAnsi" w:hAnsi="Lato" w:cs="Arial"/>
          <w:bCs/>
          <w:iCs/>
          <w:spacing w:val="4"/>
          <w:sz w:val="22"/>
          <w:szCs w:val="22"/>
          <w:lang w:eastAsia="en-US" w:bidi="pl-PL"/>
        </w:rPr>
        <w:t>.</w:t>
      </w:r>
      <w:r w:rsidR="00442488">
        <w:rPr>
          <w:rFonts w:ascii="Lato" w:eastAsiaTheme="minorHAnsi" w:hAnsi="Lato" w:cs="Arial"/>
          <w:bCs/>
          <w:iCs/>
          <w:spacing w:val="4"/>
          <w:sz w:val="22"/>
          <w:szCs w:val="22"/>
          <w:lang w:eastAsia="en-US" w:bidi="pl-PL"/>
        </w:rPr>
        <w:t xml:space="preserve"> </w:t>
      </w:r>
      <w:r w:rsidRPr="00B90498">
        <w:rPr>
          <w:rFonts w:ascii="Lato" w:eastAsiaTheme="minorHAnsi" w:hAnsi="Lato" w:cs="Arial"/>
          <w:bCs/>
          <w:iCs/>
          <w:spacing w:val="4"/>
          <w:sz w:val="22"/>
          <w:szCs w:val="22"/>
          <w:lang w:eastAsia="en-US" w:bidi="pl-PL"/>
        </w:rPr>
        <w:t xml:space="preserve">Nie może uzależniać wydania decyzji od </w:t>
      </w:r>
      <w:r w:rsidR="00ED0A4E" w:rsidRPr="00ED0A4E">
        <w:rPr>
          <w:rFonts w:ascii="Lato" w:eastAsiaTheme="minorHAnsi" w:hAnsi="Lato" w:cs="Arial"/>
          <w:bCs/>
          <w:iCs/>
          <w:spacing w:val="4"/>
          <w:sz w:val="22"/>
          <w:szCs w:val="22"/>
          <w:lang w:eastAsia="en-US" w:bidi="pl-PL"/>
        </w:rPr>
        <w:t xml:space="preserve">zobowiązania </w:t>
      </w:r>
      <w:r w:rsidR="00ED0A4E" w:rsidRPr="009C7EF8">
        <w:rPr>
          <w:rFonts w:ascii="Lato" w:eastAsiaTheme="minorHAnsi" w:hAnsi="Lato" w:cs="Arial"/>
          <w:bCs/>
          <w:i/>
          <w:spacing w:val="4"/>
          <w:sz w:val="22"/>
          <w:szCs w:val="22"/>
          <w:lang w:eastAsia="en-US" w:bidi="pl-PL"/>
        </w:rPr>
        <w:t>inwestora</w:t>
      </w:r>
      <w:r w:rsidR="00ED0A4E" w:rsidRPr="00ED0A4E">
        <w:rPr>
          <w:rFonts w:ascii="Lato" w:eastAsiaTheme="minorHAnsi" w:hAnsi="Lato" w:cs="Arial"/>
          <w:bCs/>
          <w:iCs/>
          <w:spacing w:val="4"/>
          <w:sz w:val="22"/>
          <w:szCs w:val="22"/>
          <w:lang w:eastAsia="en-US" w:bidi="pl-PL"/>
        </w:rPr>
        <w:t xml:space="preserve"> do spełnienia nieprzewidzianych odrębnymi przepisami świadczeń lub warunków</w:t>
      </w:r>
      <w:r w:rsidRPr="00B90498">
        <w:rPr>
          <w:rFonts w:ascii="Lato" w:eastAsiaTheme="minorHAnsi" w:hAnsi="Lato" w:cs="Arial"/>
          <w:bCs/>
          <w:iCs/>
          <w:spacing w:val="4"/>
          <w:sz w:val="22"/>
          <w:szCs w:val="22"/>
          <w:lang w:eastAsia="en-US" w:bidi="pl-PL"/>
        </w:rPr>
        <w:t xml:space="preserve"> (por. art. </w:t>
      </w:r>
      <w:r w:rsidR="00ED0A4E">
        <w:rPr>
          <w:rFonts w:ascii="Lato" w:eastAsiaTheme="minorHAnsi" w:hAnsi="Lato" w:cs="Arial"/>
          <w:bCs/>
          <w:iCs/>
          <w:spacing w:val="4"/>
          <w:sz w:val="22"/>
          <w:szCs w:val="22"/>
          <w:lang w:eastAsia="en-US" w:bidi="pl-PL"/>
        </w:rPr>
        <w:t xml:space="preserve">6 ust. 2 </w:t>
      </w:r>
      <w:r w:rsidR="00ED0A4E" w:rsidRPr="00ED0A4E">
        <w:rPr>
          <w:rFonts w:ascii="Lato" w:eastAsiaTheme="minorHAnsi" w:hAnsi="Lato" w:cs="Arial"/>
          <w:bCs/>
          <w:i/>
          <w:spacing w:val="4"/>
          <w:sz w:val="22"/>
          <w:szCs w:val="22"/>
          <w:lang w:eastAsia="en-US" w:bidi="pl-PL"/>
        </w:rPr>
        <w:t>specustawy gazowej</w:t>
      </w:r>
      <w:r w:rsidR="00ED0A4E">
        <w:rPr>
          <w:rFonts w:ascii="Lato" w:eastAsiaTheme="minorHAnsi" w:hAnsi="Lato" w:cs="Arial"/>
          <w:bCs/>
          <w:iCs/>
          <w:spacing w:val="4"/>
          <w:sz w:val="22"/>
          <w:szCs w:val="22"/>
          <w:lang w:eastAsia="en-US" w:bidi="pl-PL"/>
        </w:rPr>
        <w:t>).</w:t>
      </w:r>
      <w:r w:rsidR="00153253">
        <w:rPr>
          <w:rFonts w:ascii="Lato" w:eastAsiaTheme="minorHAnsi" w:hAnsi="Lato" w:cs="Arial"/>
          <w:bCs/>
          <w:iCs/>
          <w:spacing w:val="4"/>
          <w:sz w:val="22"/>
          <w:szCs w:val="22"/>
          <w:lang w:eastAsia="en-US" w:bidi="pl-PL"/>
        </w:rPr>
        <w:t xml:space="preserve"> </w:t>
      </w:r>
      <w:r w:rsidR="009C7EF8">
        <w:rPr>
          <w:rFonts w:ascii="Lato" w:eastAsiaTheme="minorHAnsi" w:hAnsi="Lato" w:cs="Arial"/>
          <w:bCs/>
          <w:iCs/>
          <w:spacing w:val="4"/>
          <w:sz w:val="22"/>
          <w:szCs w:val="22"/>
          <w:lang w:eastAsia="en-US" w:bidi="pl-PL"/>
        </w:rPr>
        <w:t xml:space="preserve">Co więcej, jak już wyjaśniono powyżej, </w:t>
      </w:r>
      <w:r w:rsidR="00153253">
        <w:rPr>
          <w:rFonts w:ascii="Lato" w:eastAsiaTheme="minorHAnsi" w:hAnsi="Lato" w:cs="Arial"/>
          <w:bCs/>
          <w:iCs/>
          <w:spacing w:val="4"/>
          <w:sz w:val="22"/>
          <w:szCs w:val="22"/>
          <w:lang w:eastAsia="en-US" w:bidi="pl-PL"/>
        </w:rPr>
        <w:t>w</w:t>
      </w:r>
      <w:r w:rsidR="00153253" w:rsidRPr="00153253">
        <w:rPr>
          <w:rFonts w:ascii="Lato" w:eastAsiaTheme="minorHAnsi" w:hAnsi="Lato" w:cs="Arial"/>
          <w:bCs/>
          <w:iCs/>
          <w:spacing w:val="4"/>
          <w:sz w:val="22"/>
          <w:szCs w:val="22"/>
          <w:lang w:eastAsia="en-US" w:bidi="pl-PL"/>
        </w:rPr>
        <w:t xml:space="preserve">ariantowanie przebiegu inwestycji </w:t>
      </w:r>
      <w:r w:rsidR="00153253">
        <w:rPr>
          <w:rFonts w:ascii="Lato" w:eastAsiaTheme="minorHAnsi" w:hAnsi="Lato" w:cs="Arial"/>
          <w:bCs/>
          <w:iCs/>
          <w:spacing w:val="4"/>
          <w:sz w:val="22"/>
          <w:szCs w:val="22"/>
          <w:lang w:eastAsia="en-US" w:bidi="pl-PL"/>
        </w:rPr>
        <w:t xml:space="preserve">gazowej </w:t>
      </w:r>
      <w:r w:rsidR="00153253" w:rsidRPr="00153253">
        <w:rPr>
          <w:rFonts w:ascii="Lato" w:eastAsiaTheme="minorHAnsi" w:hAnsi="Lato" w:cs="Arial"/>
          <w:bCs/>
          <w:iCs/>
          <w:spacing w:val="4"/>
          <w:sz w:val="22"/>
          <w:szCs w:val="22"/>
          <w:lang w:eastAsia="en-US" w:bidi="pl-PL"/>
        </w:rPr>
        <w:t xml:space="preserve">odbywa się na etapie postępowania </w:t>
      </w:r>
      <w:r w:rsidR="00F94734">
        <w:rPr>
          <w:rFonts w:ascii="Lato" w:eastAsiaTheme="minorHAnsi" w:hAnsi="Lato" w:cs="Arial"/>
          <w:bCs/>
          <w:iCs/>
          <w:spacing w:val="4"/>
          <w:sz w:val="22"/>
          <w:szCs w:val="22"/>
          <w:lang w:eastAsia="en-US" w:bidi="pl-PL"/>
        </w:rPr>
        <w:br/>
      </w:r>
      <w:r w:rsidR="00153253" w:rsidRPr="00153253">
        <w:rPr>
          <w:rFonts w:ascii="Lato" w:eastAsiaTheme="minorHAnsi" w:hAnsi="Lato" w:cs="Arial"/>
          <w:bCs/>
          <w:iCs/>
          <w:spacing w:val="4"/>
          <w:sz w:val="22"/>
          <w:szCs w:val="22"/>
          <w:lang w:eastAsia="en-US" w:bidi="pl-PL"/>
        </w:rPr>
        <w:t xml:space="preserve">w sprawie wydania decyzji o środowiskowych uwarunkowaniach przedsięwzięcia </w:t>
      </w:r>
      <w:r w:rsidR="00F94734">
        <w:rPr>
          <w:rFonts w:ascii="Lato" w:eastAsiaTheme="minorHAnsi" w:hAnsi="Lato" w:cs="Arial"/>
          <w:bCs/>
          <w:iCs/>
          <w:spacing w:val="4"/>
          <w:sz w:val="22"/>
          <w:szCs w:val="22"/>
          <w:lang w:eastAsia="en-US" w:bidi="pl-PL"/>
        </w:rPr>
        <w:br/>
      </w:r>
      <w:r w:rsidR="00153253" w:rsidRPr="00153253">
        <w:rPr>
          <w:rFonts w:ascii="Lato" w:eastAsiaTheme="minorHAnsi" w:hAnsi="Lato" w:cs="Arial"/>
          <w:bCs/>
          <w:iCs/>
          <w:spacing w:val="4"/>
          <w:sz w:val="22"/>
          <w:szCs w:val="22"/>
          <w:lang w:eastAsia="en-US" w:bidi="pl-PL"/>
        </w:rPr>
        <w:t>i to właśnie w tym postępowaniu społeczeństwo mogło wnosić uwagi, co do trasy projektowanej inwestycji</w:t>
      </w:r>
      <w:r w:rsidR="00153253">
        <w:rPr>
          <w:rFonts w:ascii="Lato" w:eastAsiaTheme="minorHAnsi" w:hAnsi="Lato" w:cs="Arial"/>
          <w:bCs/>
          <w:iCs/>
          <w:spacing w:val="4"/>
          <w:sz w:val="22"/>
          <w:szCs w:val="22"/>
          <w:lang w:eastAsia="en-US" w:bidi="pl-PL"/>
        </w:rPr>
        <w:t xml:space="preserve">. </w:t>
      </w:r>
      <w:r w:rsidR="00EA5982" w:rsidRPr="00EA5982">
        <w:rPr>
          <w:rFonts w:ascii="Lato" w:eastAsiaTheme="minorHAnsi" w:hAnsi="Lato" w:cs="Arial"/>
          <w:bCs/>
          <w:iCs/>
          <w:spacing w:val="4"/>
          <w:sz w:val="22"/>
          <w:szCs w:val="22"/>
          <w:lang w:eastAsia="en-US" w:bidi="pl-PL"/>
        </w:rPr>
        <w:t xml:space="preserve">Postępowanie środowiskowe poprzedza postępowanie </w:t>
      </w:r>
      <w:r w:rsidR="00F94734">
        <w:rPr>
          <w:rFonts w:ascii="Lato" w:eastAsiaTheme="minorHAnsi" w:hAnsi="Lato" w:cs="Arial"/>
          <w:bCs/>
          <w:iCs/>
          <w:spacing w:val="4"/>
          <w:sz w:val="22"/>
          <w:szCs w:val="22"/>
          <w:lang w:eastAsia="en-US" w:bidi="pl-PL"/>
        </w:rPr>
        <w:br/>
      </w:r>
      <w:r w:rsidR="00EA5982" w:rsidRPr="00EA5982">
        <w:rPr>
          <w:rFonts w:ascii="Lato" w:eastAsiaTheme="minorHAnsi" w:hAnsi="Lato" w:cs="Arial"/>
          <w:bCs/>
          <w:iCs/>
          <w:spacing w:val="4"/>
          <w:sz w:val="22"/>
          <w:szCs w:val="22"/>
          <w:lang w:eastAsia="en-US" w:bidi="pl-PL"/>
        </w:rPr>
        <w:t xml:space="preserve">w sprawie ustalenia lokalizacji inwestycji.   </w:t>
      </w:r>
    </w:p>
    <w:p w14:paraId="400E9697" w14:textId="239ECF2F" w:rsidR="00874C1B" w:rsidRDefault="00ED0A4E" w:rsidP="00E14456">
      <w:pPr>
        <w:tabs>
          <w:tab w:val="left" w:pos="2977"/>
        </w:tabs>
        <w:spacing w:after="240" w:line="240" w:lineRule="exact"/>
        <w:jc w:val="both"/>
        <w:outlineLvl w:val="0"/>
        <w:rPr>
          <w:rFonts w:ascii="Lato" w:eastAsiaTheme="minorHAnsi" w:hAnsi="Lato" w:cs="Arial"/>
          <w:bCs/>
          <w:iCs/>
          <w:spacing w:val="4"/>
          <w:sz w:val="22"/>
          <w:szCs w:val="22"/>
          <w:lang w:eastAsia="en-US" w:bidi="pl-PL"/>
        </w:rPr>
      </w:pPr>
      <w:bookmarkStart w:id="31" w:name="_Hlk122531874"/>
      <w:r w:rsidRPr="00ED0A4E">
        <w:rPr>
          <w:rFonts w:ascii="Lato" w:eastAsiaTheme="minorHAnsi" w:hAnsi="Lato" w:cs="Arial"/>
          <w:bCs/>
          <w:iCs/>
          <w:spacing w:val="4"/>
          <w:sz w:val="22"/>
          <w:szCs w:val="22"/>
          <w:lang w:eastAsia="en-US" w:bidi="pl-PL"/>
        </w:rPr>
        <w:t xml:space="preserve">Wojewoda </w:t>
      </w:r>
      <w:r>
        <w:rPr>
          <w:rFonts w:ascii="Lato" w:eastAsiaTheme="minorHAnsi" w:hAnsi="Lato" w:cs="Arial"/>
          <w:bCs/>
          <w:iCs/>
          <w:spacing w:val="4"/>
          <w:sz w:val="22"/>
          <w:szCs w:val="22"/>
          <w:lang w:eastAsia="en-US" w:bidi="pl-PL"/>
        </w:rPr>
        <w:t xml:space="preserve">Łódzki </w:t>
      </w:r>
      <w:r w:rsidRPr="00ED0A4E">
        <w:rPr>
          <w:rFonts w:ascii="Lato" w:eastAsiaTheme="minorHAnsi" w:hAnsi="Lato" w:cs="Arial"/>
          <w:bCs/>
          <w:iCs/>
          <w:spacing w:val="4"/>
          <w:sz w:val="22"/>
          <w:szCs w:val="22"/>
          <w:lang w:eastAsia="en-US" w:bidi="pl-PL"/>
        </w:rPr>
        <w:t>orzekł o ustanowieniu służebności publicznej na ww. działk</w:t>
      </w:r>
      <w:r>
        <w:rPr>
          <w:rFonts w:ascii="Lato" w:eastAsiaTheme="minorHAnsi" w:hAnsi="Lato" w:cs="Arial"/>
          <w:bCs/>
          <w:iCs/>
          <w:spacing w:val="4"/>
          <w:sz w:val="22"/>
          <w:szCs w:val="22"/>
          <w:lang w:eastAsia="en-US" w:bidi="pl-PL"/>
        </w:rPr>
        <w:t>ach</w:t>
      </w:r>
      <w:r w:rsidRPr="00ED0A4E">
        <w:rPr>
          <w:rFonts w:ascii="Lato" w:eastAsiaTheme="minorHAnsi" w:hAnsi="Lato" w:cs="Arial"/>
          <w:bCs/>
          <w:iCs/>
          <w:spacing w:val="4"/>
          <w:sz w:val="22"/>
          <w:szCs w:val="22"/>
          <w:lang w:eastAsia="en-US" w:bidi="pl-PL"/>
        </w:rPr>
        <w:t xml:space="preserve"> skarżącego nr: 129/1, 130/1, 130/2, czyli o ograniczeniu w korzystaniu z nieruchomości, w trybie administracyjnym</w:t>
      </w:r>
      <w:r>
        <w:rPr>
          <w:rFonts w:ascii="Lato" w:eastAsiaTheme="minorHAnsi" w:hAnsi="Lato" w:cs="Arial"/>
          <w:bCs/>
          <w:iCs/>
          <w:spacing w:val="4"/>
          <w:sz w:val="22"/>
          <w:szCs w:val="22"/>
          <w:lang w:eastAsia="en-US" w:bidi="pl-PL"/>
        </w:rPr>
        <w:t xml:space="preserve">, bowiem </w:t>
      </w:r>
      <w:r w:rsidRPr="00ED0A4E">
        <w:rPr>
          <w:rFonts w:ascii="Lato" w:eastAsiaTheme="minorHAnsi" w:hAnsi="Lato" w:cs="Arial"/>
          <w:bCs/>
          <w:iCs/>
          <w:spacing w:val="4"/>
          <w:sz w:val="22"/>
          <w:szCs w:val="22"/>
          <w:lang w:eastAsia="en-US" w:bidi="pl-PL"/>
        </w:rPr>
        <w:t xml:space="preserve">działki </w:t>
      </w:r>
      <w:r>
        <w:rPr>
          <w:rFonts w:ascii="Lato" w:eastAsiaTheme="minorHAnsi" w:hAnsi="Lato" w:cs="Arial"/>
          <w:bCs/>
          <w:iCs/>
          <w:spacing w:val="4"/>
          <w:sz w:val="22"/>
          <w:szCs w:val="22"/>
          <w:lang w:eastAsia="en-US" w:bidi="pl-PL"/>
        </w:rPr>
        <w:t xml:space="preserve">te </w:t>
      </w:r>
      <w:r w:rsidRPr="00ED0A4E">
        <w:rPr>
          <w:rFonts w:ascii="Lato" w:eastAsiaTheme="minorHAnsi" w:hAnsi="Lato" w:cs="Arial"/>
          <w:bCs/>
          <w:iCs/>
          <w:spacing w:val="4"/>
          <w:sz w:val="22"/>
          <w:szCs w:val="22"/>
          <w:lang w:eastAsia="en-US" w:bidi="pl-PL"/>
        </w:rPr>
        <w:t xml:space="preserve">zostały wymienione w tabeli nr 4, znajdującej się w pkt VIII zaskarżonej decyzji dotyczącym ograniczeń w korzystaniu </w:t>
      </w:r>
      <w:r w:rsidR="00153253">
        <w:rPr>
          <w:rFonts w:ascii="Lato" w:eastAsiaTheme="minorHAnsi" w:hAnsi="Lato" w:cs="Arial"/>
          <w:bCs/>
          <w:iCs/>
          <w:spacing w:val="4"/>
          <w:sz w:val="22"/>
          <w:szCs w:val="22"/>
          <w:lang w:eastAsia="en-US" w:bidi="pl-PL"/>
        </w:rPr>
        <w:br/>
      </w:r>
      <w:r w:rsidRPr="00ED0A4E">
        <w:rPr>
          <w:rFonts w:ascii="Lato" w:eastAsiaTheme="minorHAnsi" w:hAnsi="Lato" w:cs="Arial"/>
          <w:bCs/>
          <w:iCs/>
          <w:spacing w:val="4"/>
          <w:sz w:val="22"/>
          <w:szCs w:val="22"/>
          <w:lang w:eastAsia="en-US" w:bidi="pl-PL"/>
        </w:rPr>
        <w:t xml:space="preserve">z nieruchomości. </w:t>
      </w:r>
      <w:r>
        <w:rPr>
          <w:rFonts w:ascii="Lato" w:eastAsiaTheme="minorHAnsi" w:hAnsi="Lato" w:cs="Arial"/>
          <w:bCs/>
          <w:iCs/>
          <w:spacing w:val="4"/>
          <w:sz w:val="22"/>
          <w:szCs w:val="22"/>
          <w:lang w:eastAsia="en-US" w:bidi="pl-PL"/>
        </w:rPr>
        <w:t xml:space="preserve">W niniejszej </w:t>
      </w:r>
      <w:r w:rsidR="00EA5982">
        <w:rPr>
          <w:rFonts w:ascii="Lato" w:eastAsiaTheme="minorHAnsi" w:hAnsi="Lato" w:cs="Arial"/>
          <w:bCs/>
          <w:iCs/>
          <w:spacing w:val="4"/>
          <w:sz w:val="22"/>
          <w:szCs w:val="22"/>
          <w:lang w:eastAsia="en-US" w:bidi="pl-PL"/>
        </w:rPr>
        <w:t xml:space="preserve">decyzji </w:t>
      </w:r>
      <w:r w:rsidRPr="00ED0A4E">
        <w:rPr>
          <w:rFonts w:ascii="Lato" w:eastAsiaTheme="minorHAnsi" w:hAnsi="Lato" w:cs="Arial"/>
          <w:bCs/>
          <w:iCs/>
          <w:spacing w:val="4"/>
          <w:sz w:val="22"/>
          <w:szCs w:val="22"/>
          <w:lang w:eastAsia="en-US" w:bidi="pl-PL"/>
        </w:rPr>
        <w:t xml:space="preserve">została </w:t>
      </w:r>
      <w:r w:rsidR="00EA5982">
        <w:rPr>
          <w:rFonts w:ascii="Lato" w:eastAsiaTheme="minorHAnsi" w:hAnsi="Lato" w:cs="Arial"/>
          <w:bCs/>
          <w:iCs/>
          <w:spacing w:val="4"/>
          <w:sz w:val="22"/>
          <w:szCs w:val="22"/>
          <w:lang w:eastAsia="en-US" w:bidi="pl-PL"/>
        </w:rPr>
        <w:t xml:space="preserve">już </w:t>
      </w:r>
      <w:r w:rsidRPr="00ED0A4E">
        <w:rPr>
          <w:rFonts w:ascii="Lato" w:eastAsiaTheme="minorHAnsi" w:hAnsi="Lato" w:cs="Arial"/>
          <w:bCs/>
          <w:iCs/>
          <w:spacing w:val="4"/>
          <w:sz w:val="22"/>
          <w:szCs w:val="22"/>
          <w:lang w:eastAsia="en-US" w:bidi="pl-PL"/>
        </w:rPr>
        <w:t>wyjaśniona istota służebności publicznej</w:t>
      </w:r>
      <w:r>
        <w:rPr>
          <w:rFonts w:ascii="Lato" w:eastAsiaTheme="minorHAnsi" w:hAnsi="Lato" w:cs="Arial"/>
          <w:bCs/>
          <w:iCs/>
          <w:spacing w:val="4"/>
          <w:sz w:val="22"/>
          <w:szCs w:val="22"/>
          <w:lang w:eastAsia="en-US" w:bidi="pl-PL"/>
        </w:rPr>
        <w:t xml:space="preserve">, o której mowa w art. 24 ust. 1 </w:t>
      </w:r>
      <w:r w:rsidRPr="00ED0A4E">
        <w:rPr>
          <w:rFonts w:ascii="Lato" w:eastAsiaTheme="minorHAnsi" w:hAnsi="Lato" w:cs="Arial"/>
          <w:bCs/>
          <w:i/>
          <w:spacing w:val="4"/>
          <w:sz w:val="22"/>
          <w:szCs w:val="22"/>
          <w:lang w:eastAsia="en-US" w:bidi="pl-PL"/>
        </w:rPr>
        <w:t>specustawy gazowej</w:t>
      </w:r>
      <w:r>
        <w:rPr>
          <w:rFonts w:ascii="Lato" w:eastAsiaTheme="minorHAnsi" w:hAnsi="Lato" w:cs="Arial"/>
          <w:bCs/>
          <w:iCs/>
          <w:spacing w:val="4"/>
          <w:sz w:val="22"/>
          <w:szCs w:val="22"/>
          <w:lang w:eastAsia="en-US" w:bidi="pl-PL"/>
        </w:rPr>
        <w:t>. N</w:t>
      </w:r>
      <w:r w:rsidRPr="00ED0A4E">
        <w:rPr>
          <w:rFonts w:ascii="Lato" w:eastAsiaTheme="minorHAnsi" w:hAnsi="Lato" w:cs="Arial"/>
          <w:bCs/>
          <w:iCs/>
          <w:spacing w:val="4"/>
          <w:sz w:val="22"/>
          <w:szCs w:val="22"/>
          <w:lang w:eastAsia="en-US" w:bidi="pl-PL"/>
        </w:rPr>
        <w:t xml:space="preserve">ie ma zatem potrzeby </w:t>
      </w:r>
      <w:r w:rsidRPr="00ED0A4E">
        <w:rPr>
          <w:rFonts w:ascii="Lato" w:eastAsiaTheme="minorHAnsi" w:hAnsi="Lato" w:cs="Arial"/>
          <w:bCs/>
          <w:iCs/>
          <w:spacing w:val="4"/>
          <w:sz w:val="22"/>
          <w:szCs w:val="22"/>
          <w:lang w:eastAsia="en-US" w:bidi="pl-PL"/>
        </w:rPr>
        <w:lastRenderedPageBreak/>
        <w:t>argumentacji tej powtarzać.</w:t>
      </w:r>
      <w:r w:rsidR="00153253" w:rsidRPr="00153253">
        <w:t xml:space="preserve"> </w:t>
      </w:r>
      <w:r w:rsidR="00153253" w:rsidRPr="00153253">
        <w:rPr>
          <w:rFonts w:ascii="Lato" w:eastAsiaTheme="minorHAnsi" w:hAnsi="Lato" w:cs="Arial"/>
          <w:bCs/>
          <w:iCs/>
          <w:spacing w:val="4"/>
          <w:sz w:val="22"/>
          <w:szCs w:val="22"/>
          <w:lang w:eastAsia="en-US" w:bidi="pl-PL"/>
        </w:rPr>
        <w:t xml:space="preserve">Treść art. 24 ust. 1 </w:t>
      </w:r>
      <w:r w:rsidR="00153253" w:rsidRPr="00153253">
        <w:rPr>
          <w:rFonts w:ascii="Lato" w:eastAsiaTheme="minorHAnsi" w:hAnsi="Lato" w:cs="Arial"/>
          <w:bCs/>
          <w:i/>
          <w:spacing w:val="4"/>
          <w:sz w:val="22"/>
          <w:szCs w:val="22"/>
          <w:lang w:eastAsia="en-US" w:bidi="pl-PL"/>
        </w:rPr>
        <w:t>specustawy gazowej</w:t>
      </w:r>
      <w:r w:rsidR="00153253">
        <w:rPr>
          <w:rFonts w:ascii="Lato" w:eastAsiaTheme="minorHAnsi" w:hAnsi="Lato" w:cs="Arial"/>
          <w:bCs/>
          <w:iCs/>
          <w:spacing w:val="4"/>
          <w:sz w:val="22"/>
          <w:szCs w:val="22"/>
          <w:lang w:eastAsia="en-US" w:bidi="pl-PL"/>
        </w:rPr>
        <w:t xml:space="preserve"> </w:t>
      </w:r>
      <w:r w:rsidR="00153253" w:rsidRPr="00153253">
        <w:rPr>
          <w:rFonts w:ascii="Lato" w:eastAsiaTheme="minorHAnsi" w:hAnsi="Lato" w:cs="Arial"/>
          <w:bCs/>
          <w:iCs/>
          <w:spacing w:val="4"/>
          <w:sz w:val="22"/>
          <w:szCs w:val="22"/>
          <w:lang w:eastAsia="en-US" w:bidi="pl-PL"/>
        </w:rPr>
        <w:t xml:space="preserve">nie pozostawia wątpliwości, że intencją ustawodawcy było takie ukształtowanie i możliwość ograniczenia prawa własności nieruchomości objętych inwestycją, aby stworzyć warunki do jak najszybszego przystąpienia do jej realizacji przez </w:t>
      </w:r>
      <w:r w:rsidR="00153253" w:rsidRPr="00153253">
        <w:rPr>
          <w:rFonts w:ascii="Lato" w:eastAsiaTheme="minorHAnsi" w:hAnsi="Lato" w:cs="Arial"/>
          <w:bCs/>
          <w:i/>
          <w:spacing w:val="4"/>
          <w:sz w:val="22"/>
          <w:szCs w:val="22"/>
          <w:lang w:eastAsia="en-US" w:bidi="pl-PL"/>
        </w:rPr>
        <w:t>inwestora</w:t>
      </w:r>
      <w:r w:rsidR="00153253" w:rsidRPr="00153253">
        <w:rPr>
          <w:rFonts w:ascii="Lato" w:eastAsiaTheme="minorHAnsi" w:hAnsi="Lato" w:cs="Arial"/>
          <w:bCs/>
          <w:iCs/>
          <w:spacing w:val="4"/>
          <w:sz w:val="22"/>
          <w:szCs w:val="22"/>
          <w:lang w:eastAsia="en-US" w:bidi="pl-PL"/>
        </w:rPr>
        <w:t>, a następnie prowadzenia prac konserwacyjnych.</w:t>
      </w:r>
      <w:r w:rsidR="00153253" w:rsidRPr="00153253">
        <w:t xml:space="preserve"> </w:t>
      </w:r>
      <w:r w:rsidR="00153253" w:rsidRPr="00153253">
        <w:rPr>
          <w:rFonts w:ascii="Lato" w:eastAsiaTheme="minorHAnsi" w:hAnsi="Lato" w:cs="Arial"/>
          <w:bCs/>
          <w:iCs/>
          <w:spacing w:val="4"/>
          <w:sz w:val="22"/>
          <w:szCs w:val="22"/>
          <w:lang w:eastAsia="en-US" w:bidi="pl-PL"/>
        </w:rPr>
        <w:t>Tylko ograniczenie prawa własności mocą decyzji, czyli w drodze władczego aktu organu administracji, pozwala na zrealizowanie takiego celu</w:t>
      </w:r>
      <w:r w:rsidR="00153253">
        <w:rPr>
          <w:rFonts w:ascii="Lato" w:eastAsiaTheme="minorHAnsi" w:hAnsi="Lato" w:cs="Arial"/>
          <w:bCs/>
          <w:iCs/>
          <w:spacing w:val="4"/>
          <w:sz w:val="22"/>
          <w:szCs w:val="22"/>
          <w:lang w:eastAsia="en-US" w:bidi="pl-PL"/>
        </w:rPr>
        <w:t>.</w:t>
      </w:r>
    </w:p>
    <w:bookmarkEnd w:id="31"/>
    <w:p w14:paraId="781928A0" w14:textId="7D1C8700" w:rsidR="00153253" w:rsidRPr="00874C1B" w:rsidRDefault="00153253" w:rsidP="00E14456">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Lokalizacja </w:t>
      </w:r>
      <w:r w:rsidRPr="00153253">
        <w:rPr>
          <w:rFonts w:ascii="Lato" w:eastAsiaTheme="minorHAnsi" w:hAnsi="Lato" w:cs="Arial"/>
          <w:bCs/>
          <w:iCs/>
          <w:spacing w:val="4"/>
          <w:sz w:val="22"/>
          <w:szCs w:val="22"/>
          <w:lang w:eastAsia="en-US" w:bidi="pl-PL"/>
        </w:rPr>
        <w:t>inwestycji</w:t>
      </w:r>
      <w:r>
        <w:rPr>
          <w:rFonts w:ascii="Lato" w:eastAsiaTheme="minorHAnsi" w:hAnsi="Lato" w:cs="Arial"/>
          <w:bCs/>
          <w:iCs/>
          <w:spacing w:val="4"/>
          <w:sz w:val="22"/>
          <w:szCs w:val="22"/>
          <w:lang w:eastAsia="en-US" w:bidi="pl-PL"/>
        </w:rPr>
        <w:t xml:space="preserve"> gazowych</w:t>
      </w:r>
      <w:r w:rsidRPr="00153253">
        <w:rPr>
          <w:rFonts w:ascii="Lato" w:eastAsiaTheme="minorHAnsi" w:hAnsi="Lato" w:cs="Arial"/>
          <w:bCs/>
          <w:iCs/>
          <w:spacing w:val="4"/>
          <w:sz w:val="22"/>
          <w:szCs w:val="22"/>
          <w:lang w:eastAsia="en-US" w:bidi="pl-PL"/>
        </w:rPr>
        <w:t xml:space="preserve">, często w większym stopniu niż ma to miejsce </w:t>
      </w:r>
      <w:r>
        <w:rPr>
          <w:rFonts w:ascii="Lato" w:eastAsiaTheme="minorHAnsi" w:hAnsi="Lato" w:cs="Arial"/>
          <w:bCs/>
          <w:iCs/>
          <w:spacing w:val="4"/>
          <w:sz w:val="22"/>
          <w:szCs w:val="22"/>
          <w:lang w:eastAsia="en-US" w:bidi="pl-PL"/>
        </w:rPr>
        <w:br/>
      </w:r>
      <w:r w:rsidRPr="00153253">
        <w:rPr>
          <w:rFonts w:ascii="Lato" w:eastAsiaTheme="minorHAnsi" w:hAnsi="Lato" w:cs="Arial"/>
          <w:bCs/>
          <w:iCs/>
          <w:spacing w:val="4"/>
          <w:sz w:val="22"/>
          <w:szCs w:val="22"/>
          <w:lang w:eastAsia="en-US" w:bidi="pl-PL"/>
        </w:rPr>
        <w:t xml:space="preserve">w przypadku innych zamierzeń budowlanych, jest nierozerwalnie związana z ingerencją w uprawnienia różnych podmiotów prawa. W takich okolicznościach </w:t>
      </w:r>
      <w:r w:rsidRPr="00153253">
        <w:rPr>
          <w:rFonts w:ascii="Lato" w:eastAsiaTheme="minorHAnsi" w:hAnsi="Lato" w:cs="Arial"/>
          <w:bCs/>
          <w:i/>
          <w:iCs/>
          <w:spacing w:val="4"/>
          <w:sz w:val="22"/>
          <w:szCs w:val="22"/>
          <w:lang w:eastAsia="en-US" w:bidi="pl-PL"/>
        </w:rPr>
        <w:t>inwestor</w:t>
      </w:r>
      <w:r w:rsidRPr="00153253">
        <w:rPr>
          <w:rFonts w:ascii="Lato" w:eastAsiaTheme="minorHAnsi" w:hAnsi="Lato" w:cs="Arial"/>
          <w:bCs/>
          <w:iCs/>
          <w:spacing w:val="4"/>
          <w:sz w:val="22"/>
          <w:szCs w:val="22"/>
          <w:lang w:eastAsia="en-US" w:bidi="pl-PL"/>
        </w:rPr>
        <w:t xml:space="preserve"> zawsze będzie narażony niezadowolenie części właścicieli gruntów objętych inwestycją. </w:t>
      </w:r>
      <w:r w:rsidR="00974302" w:rsidRPr="00974302">
        <w:rPr>
          <w:rFonts w:ascii="Lato" w:eastAsiaTheme="minorHAnsi" w:hAnsi="Lato" w:cs="Arial"/>
          <w:bCs/>
          <w:iCs/>
          <w:spacing w:val="4"/>
          <w:sz w:val="22"/>
          <w:szCs w:val="22"/>
          <w:lang w:eastAsia="en-US" w:bidi="pl-PL"/>
        </w:rPr>
        <w:t xml:space="preserve">Dokonany przez </w:t>
      </w:r>
      <w:r w:rsidR="00974302" w:rsidRPr="00974302">
        <w:rPr>
          <w:rFonts w:ascii="Lato" w:eastAsiaTheme="minorHAnsi" w:hAnsi="Lato" w:cs="Arial"/>
          <w:bCs/>
          <w:i/>
          <w:spacing w:val="4"/>
          <w:sz w:val="22"/>
          <w:szCs w:val="22"/>
          <w:lang w:eastAsia="en-US" w:bidi="pl-PL"/>
        </w:rPr>
        <w:t>inwestora</w:t>
      </w:r>
      <w:r w:rsidR="00974302" w:rsidRPr="00974302">
        <w:rPr>
          <w:rFonts w:ascii="Lato" w:eastAsiaTheme="minorHAnsi" w:hAnsi="Lato" w:cs="Arial"/>
          <w:bCs/>
          <w:iCs/>
          <w:spacing w:val="4"/>
          <w:sz w:val="22"/>
          <w:szCs w:val="22"/>
          <w:lang w:eastAsia="en-US" w:bidi="pl-PL"/>
        </w:rPr>
        <w:t xml:space="preserve"> wybór jakiegokolwiek z wariantów przebiegu inwestycji liniowej musi się wiązać z koniecznością pozyskania pod nią gruntów. Nie jest bowiem możliwe wykonanie takiej inwestycji bez ingerencji w prawo własności właścicieli nieruchomości objętych </w:t>
      </w:r>
      <w:r w:rsidR="00974302">
        <w:rPr>
          <w:rFonts w:ascii="Lato" w:eastAsiaTheme="minorHAnsi" w:hAnsi="Lato" w:cs="Arial"/>
          <w:bCs/>
          <w:iCs/>
          <w:spacing w:val="4"/>
          <w:sz w:val="22"/>
          <w:szCs w:val="22"/>
          <w:lang w:eastAsia="en-US" w:bidi="pl-PL"/>
        </w:rPr>
        <w:t xml:space="preserve">lokalizacją inwestycji. </w:t>
      </w:r>
      <w:r w:rsidRPr="00153253">
        <w:rPr>
          <w:rFonts w:ascii="Lato" w:eastAsiaTheme="minorHAnsi" w:hAnsi="Lato" w:cs="Arial"/>
          <w:bCs/>
          <w:iCs/>
          <w:spacing w:val="4"/>
          <w:sz w:val="22"/>
          <w:szCs w:val="22"/>
          <w:lang w:eastAsia="en-US" w:bidi="pl-PL"/>
        </w:rPr>
        <w:t xml:space="preserve">Własność nie jest </w:t>
      </w:r>
      <w:r>
        <w:rPr>
          <w:rFonts w:ascii="Lato" w:eastAsiaTheme="minorHAnsi" w:hAnsi="Lato" w:cs="Arial"/>
          <w:bCs/>
          <w:iCs/>
          <w:spacing w:val="4"/>
          <w:sz w:val="22"/>
          <w:szCs w:val="22"/>
          <w:lang w:eastAsia="en-US" w:bidi="pl-PL"/>
        </w:rPr>
        <w:t xml:space="preserve">jednakże </w:t>
      </w:r>
      <w:r w:rsidRPr="00153253">
        <w:rPr>
          <w:rFonts w:ascii="Lato" w:eastAsiaTheme="minorHAnsi" w:hAnsi="Lato" w:cs="Arial"/>
          <w:bCs/>
          <w:iCs/>
          <w:spacing w:val="4"/>
          <w:sz w:val="22"/>
          <w:szCs w:val="22"/>
          <w:lang w:eastAsia="en-US" w:bidi="pl-PL"/>
        </w:rPr>
        <w:t>prawem absolutnym.</w:t>
      </w:r>
      <w:r w:rsidRPr="00153253">
        <w:t xml:space="preserve"> </w:t>
      </w:r>
      <w:r>
        <w:rPr>
          <w:rFonts w:ascii="Lato" w:eastAsiaTheme="minorHAnsi" w:hAnsi="Lato" w:cs="Arial"/>
          <w:bCs/>
          <w:iCs/>
          <w:spacing w:val="4"/>
          <w:sz w:val="22"/>
          <w:szCs w:val="22"/>
          <w:lang w:eastAsia="en-US" w:bidi="pl-PL"/>
        </w:rPr>
        <w:t>A</w:t>
      </w:r>
      <w:r w:rsidRPr="00153253">
        <w:rPr>
          <w:rFonts w:ascii="Lato" w:eastAsiaTheme="minorHAnsi" w:hAnsi="Lato" w:cs="Arial"/>
          <w:bCs/>
          <w:iCs/>
          <w:spacing w:val="4"/>
          <w:sz w:val="22"/>
          <w:szCs w:val="22"/>
          <w:lang w:eastAsia="en-US" w:bidi="pl-PL"/>
        </w:rPr>
        <w:t xml:space="preserve">rt. 64 ust. </w:t>
      </w:r>
      <w:r>
        <w:rPr>
          <w:rFonts w:ascii="Lato" w:eastAsiaTheme="minorHAnsi" w:hAnsi="Lato" w:cs="Arial"/>
          <w:bCs/>
          <w:iCs/>
          <w:spacing w:val="4"/>
          <w:sz w:val="22"/>
          <w:szCs w:val="22"/>
          <w:lang w:eastAsia="en-US" w:bidi="pl-PL"/>
        </w:rPr>
        <w:t>3</w:t>
      </w:r>
      <w:r w:rsidRPr="00153253">
        <w:rPr>
          <w:rFonts w:ascii="Lato" w:eastAsiaTheme="minorHAnsi" w:hAnsi="Lato" w:cs="Arial"/>
          <w:bCs/>
          <w:iCs/>
          <w:spacing w:val="4"/>
          <w:sz w:val="22"/>
          <w:szCs w:val="22"/>
          <w:lang w:eastAsia="en-US" w:bidi="pl-PL"/>
        </w:rPr>
        <w:t xml:space="preserve"> Konstytucji RP, pozwala na ograniczenie prawa własności tylko w drodze ustawy i tylko w zakresie, w jakim nie narusza ona istoty prawa własności. </w:t>
      </w:r>
      <w:r w:rsidR="00974302">
        <w:rPr>
          <w:rFonts w:ascii="Lato" w:eastAsiaTheme="minorHAnsi" w:hAnsi="Lato" w:cs="Arial"/>
          <w:bCs/>
          <w:iCs/>
          <w:spacing w:val="4"/>
          <w:sz w:val="22"/>
          <w:szCs w:val="22"/>
          <w:lang w:eastAsia="en-US" w:bidi="pl-PL"/>
        </w:rPr>
        <w:br/>
      </w:r>
      <w:r w:rsidRPr="00153253">
        <w:rPr>
          <w:rFonts w:ascii="Lato" w:eastAsiaTheme="minorHAnsi" w:hAnsi="Lato" w:cs="Arial"/>
          <w:bCs/>
          <w:iCs/>
          <w:spacing w:val="4"/>
          <w:sz w:val="22"/>
          <w:szCs w:val="22"/>
          <w:lang w:eastAsia="en-US" w:bidi="pl-PL"/>
        </w:rPr>
        <w:t>W tej sprawie ograniczenie prawa własności nieruchomości należących do skarżąc</w:t>
      </w:r>
      <w:r>
        <w:rPr>
          <w:rFonts w:ascii="Lato" w:eastAsiaTheme="minorHAnsi" w:hAnsi="Lato" w:cs="Arial"/>
          <w:bCs/>
          <w:iCs/>
          <w:spacing w:val="4"/>
          <w:sz w:val="22"/>
          <w:szCs w:val="22"/>
          <w:lang w:eastAsia="en-US" w:bidi="pl-PL"/>
        </w:rPr>
        <w:t>ego</w:t>
      </w:r>
      <w:r w:rsidRPr="00153253">
        <w:rPr>
          <w:rFonts w:ascii="Lato" w:eastAsiaTheme="minorHAnsi" w:hAnsi="Lato" w:cs="Arial"/>
          <w:bCs/>
          <w:iCs/>
          <w:spacing w:val="4"/>
          <w:sz w:val="22"/>
          <w:szCs w:val="22"/>
          <w:lang w:eastAsia="en-US" w:bidi="pl-PL"/>
        </w:rPr>
        <w:t xml:space="preserve"> nastąpiło niewątpliwie w regulacji rangi ustawowej i wynika z celu publicznego, jakim jest budowa inwestycji towarzyszącej w zakresie terminalu. Zaskarżona decyzja nie narusza zatem praw właścicielskich stron</w:t>
      </w:r>
      <w:r>
        <w:rPr>
          <w:rFonts w:ascii="Lato" w:eastAsiaTheme="minorHAnsi" w:hAnsi="Lato" w:cs="Arial"/>
          <w:bCs/>
          <w:iCs/>
          <w:spacing w:val="4"/>
          <w:sz w:val="22"/>
          <w:szCs w:val="22"/>
          <w:lang w:eastAsia="en-US" w:bidi="pl-PL"/>
        </w:rPr>
        <w:t>y</w:t>
      </w:r>
      <w:r w:rsidRPr="00153253">
        <w:rPr>
          <w:rFonts w:ascii="Lato" w:eastAsiaTheme="minorHAnsi" w:hAnsi="Lato" w:cs="Arial"/>
          <w:bCs/>
          <w:iCs/>
          <w:spacing w:val="4"/>
          <w:sz w:val="22"/>
          <w:szCs w:val="22"/>
          <w:lang w:eastAsia="en-US" w:bidi="pl-PL"/>
        </w:rPr>
        <w:t>.</w:t>
      </w:r>
    </w:p>
    <w:p w14:paraId="12E68025" w14:textId="3A4930CE" w:rsidR="00ED0A4E" w:rsidRDefault="00ED0A4E" w:rsidP="00E14456">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ED0A4E">
        <w:rPr>
          <w:rFonts w:ascii="Lato" w:eastAsiaTheme="minorHAnsi" w:hAnsi="Lato" w:cs="Arial"/>
          <w:bCs/>
          <w:iCs/>
          <w:spacing w:val="4"/>
          <w:sz w:val="22"/>
          <w:szCs w:val="22"/>
          <w:lang w:eastAsia="en-US"/>
        </w:rPr>
        <w:t xml:space="preserve">Zdaniem </w:t>
      </w:r>
      <w:r w:rsidRPr="00ED0A4E">
        <w:rPr>
          <w:rFonts w:ascii="Lato" w:eastAsiaTheme="minorHAnsi" w:hAnsi="Lato" w:cs="Arial"/>
          <w:bCs/>
          <w:i/>
          <w:iCs/>
          <w:spacing w:val="4"/>
          <w:sz w:val="22"/>
          <w:szCs w:val="22"/>
          <w:lang w:eastAsia="en-US"/>
        </w:rPr>
        <w:t>Ministra</w:t>
      </w:r>
      <w:r w:rsidRPr="00ED0A4E">
        <w:rPr>
          <w:rFonts w:ascii="Lato" w:eastAsiaTheme="minorHAnsi" w:hAnsi="Lato" w:cs="Arial"/>
          <w:bCs/>
          <w:iCs/>
          <w:spacing w:val="4"/>
          <w:sz w:val="22"/>
          <w:szCs w:val="22"/>
          <w:lang w:eastAsia="en-US"/>
        </w:rPr>
        <w:t xml:space="preserve"> wydanie zaskarżonej decyzji w konkretnym jej kształcie uwzględniało zapewnienie wystąpienia możliwie najmniejszego konfliktu pomiędzy interesem publicznym a interesem podmiotów, których przebieg planowanej inwestycji dotyczył. </w:t>
      </w:r>
      <w:r w:rsidR="00EA5982">
        <w:rPr>
          <w:rFonts w:ascii="Lato" w:eastAsiaTheme="minorHAnsi" w:hAnsi="Lato" w:cs="Arial"/>
          <w:bCs/>
          <w:iCs/>
          <w:spacing w:val="4"/>
          <w:sz w:val="22"/>
          <w:szCs w:val="22"/>
          <w:lang w:eastAsia="en-US"/>
        </w:rPr>
        <w:br/>
        <w:t xml:space="preserve">Z ww. pisma </w:t>
      </w:r>
      <w:r w:rsidR="00EA5982" w:rsidRPr="00EA5982">
        <w:rPr>
          <w:rFonts w:ascii="Lato" w:eastAsiaTheme="minorHAnsi" w:hAnsi="Lato" w:cs="Arial"/>
          <w:bCs/>
          <w:i/>
          <w:spacing w:val="4"/>
          <w:sz w:val="22"/>
          <w:szCs w:val="22"/>
          <w:lang w:eastAsia="en-US"/>
        </w:rPr>
        <w:t>inwestora</w:t>
      </w:r>
      <w:r w:rsidR="00EA5982">
        <w:rPr>
          <w:rFonts w:ascii="Lato" w:eastAsiaTheme="minorHAnsi" w:hAnsi="Lato" w:cs="Arial"/>
          <w:bCs/>
          <w:iCs/>
          <w:spacing w:val="4"/>
          <w:sz w:val="22"/>
          <w:szCs w:val="22"/>
          <w:lang w:eastAsia="en-US"/>
        </w:rPr>
        <w:t xml:space="preserve"> </w:t>
      </w:r>
      <w:r w:rsidR="00EA5982" w:rsidRPr="00EA5982">
        <w:rPr>
          <w:rFonts w:ascii="Lato" w:eastAsiaTheme="minorHAnsi" w:hAnsi="Lato" w:cs="Arial"/>
          <w:bCs/>
          <w:iCs/>
          <w:spacing w:val="4"/>
          <w:sz w:val="22"/>
          <w:szCs w:val="22"/>
          <w:lang w:eastAsia="en-US" w:bidi="pl-PL"/>
        </w:rPr>
        <w:t>z dnia 18 sierpnia 2022 r.</w:t>
      </w:r>
      <w:r w:rsidR="00EA5982">
        <w:rPr>
          <w:rFonts w:ascii="Lato" w:eastAsiaTheme="minorHAnsi" w:hAnsi="Lato" w:cs="Arial"/>
          <w:bCs/>
          <w:iCs/>
          <w:spacing w:val="4"/>
          <w:sz w:val="22"/>
          <w:szCs w:val="22"/>
          <w:lang w:eastAsia="en-US" w:bidi="pl-PL"/>
        </w:rPr>
        <w:t xml:space="preserve"> wynika, iż </w:t>
      </w:r>
      <w:r w:rsidR="00EA5982" w:rsidRPr="00EA5982">
        <w:rPr>
          <w:rFonts w:ascii="Lato" w:eastAsiaTheme="minorHAnsi" w:hAnsi="Lato" w:cs="Arial"/>
          <w:bCs/>
          <w:iCs/>
          <w:spacing w:val="4"/>
          <w:sz w:val="22"/>
          <w:szCs w:val="22"/>
          <w:lang w:eastAsia="en-US" w:bidi="pl-PL"/>
        </w:rPr>
        <w:t>przy lokalizacji projektowanego gazociągu podjęto starania</w:t>
      </w:r>
      <w:r w:rsidR="00EA5982">
        <w:rPr>
          <w:rFonts w:ascii="Lato" w:eastAsiaTheme="minorHAnsi" w:hAnsi="Lato" w:cs="Arial"/>
          <w:bCs/>
          <w:iCs/>
          <w:spacing w:val="4"/>
          <w:sz w:val="22"/>
          <w:szCs w:val="22"/>
          <w:lang w:eastAsia="en-US" w:bidi="pl-PL"/>
        </w:rPr>
        <w:t xml:space="preserve">, </w:t>
      </w:r>
      <w:r w:rsidR="00EA5982" w:rsidRPr="00EA5982">
        <w:rPr>
          <w:rFonts w:ascii="Lato" w:eastAsiaTheme="minorHAnsi" w:hAnsi="Lato" w:cs="Arial"/>
          <w:bCs/>
          <w:iCs/>
          <w:spacing w:val="4"/>
          <w:sz w:val="22"/>
          <w:szCs w:val="22"/>
          <w:lang w:eastAsia="en-US" w:bidi="pl-PL"/>
        </w:rPr>
        <w:t>aby przebiegał on wzdłuż granic działek lub blisko granic działek (w miarę możliwości), z uwzględnieniem występującego zagospodarowania</w:t>
      </w:r>
      <w:r w:rsidR="00EA5982">
        <w:rPr>
          <w:rFonts w:ascii="Lato" w:eastAsiaTheme="minorHAnsi" w:hAnsi="Lato" w:cs="Arial"/>
          <w:bCs/>
          <w:iCs/>
          <w:spacing w:val="4"/>
          <w:sz w:val="22"/>
          <w:szCs w:val="22"/>
          <w:lang w:eastAsia="en-US" w:bidi="pl-PL"/>
        </w:rPr>
        <w:t xml:space="preserve"> </w:t>
      </w:r>
      <w:r w:rsidR="00EA5982" w:rsidRPr="00EA5982">
        <w:rPr>
          <w:rFonts w:ascii="Lato" w:eastAsiaTheme="minorHAnsi" w:hAnsi="Lato" w:cs="Arial"/>
          <w:bCs/>
          <w:iCs/>
          <w:spacing w:val="4"/>
          <w:sz w:val="22"/>
          <w:szCs w:val="22"/>
          <w:lang w:eastAsia="en-US" w:bidi="pl-PL"/>
        </w:rPr>
        <w:t>uzbrojenia terenu, i w jak najmniejszym stopniu ingerował w tereny inwestycyjne, z jednoczesnym zachowaniem norm i przepisów technicznych dotyczących lokalizacji sieci gazowej.</w:t>
      </w:r>
      <w:r w:rsidR="00EA5982">
        <w:rPr>
          <w:rFonts w:ascii="Lato" w:eastAsiaTheme="minorHAnsi" w:hAnsi="Lato" w:cs="Arial"/>
          <w:bCs/>
          <w:iCs/>
          <w:spacing w:val="4"/>
          <w:sz w:val="22"/>
          <w:szCs w:val="22"/>
          <w:lang w:eastAsia="en-US" w:bidi="pl-PL"/>
        </w:rPr>
        <w:t xml:space="preserve"> Jednakże nawet takie przeprowadzenie gazociągu </w:t>
      </w:r>
      <w:r w:rsidR="00EA5982" w:rsidRPr="00EA5982">
        <w:rPr>
          <w:rFonts w:ascii="Lato" w:eastAsiaTheme="minorHAnsi" w:hAnsi="Lato" w:cs="Arial"/>
          <w:bCs/>
          <w:iCs/>
          <w:spacing w:val="4"/>
          <w:sz w:val="22"/>
          <w:szCs w:val="22"/>
          <w:lang w:eastAsia="en-US" w:bidi="pl-PL"/>
        </w:rPr>
        <w:t xml:space="preserve">nie jest </w:t>
      </w:r>
      <w:r w:rsidR="00EA5982">
        <w:rPr>
          <w:rFonts w:ascii="Lato" w:eastAsiaTheme="minorHAnsi" w:hAnsi="Lato" w:cs="Arial"/>
          <w:bCs/>
          <w:iCs/>
          <w:spacing w:val="4"/>
          <w:sz w:val="22"/>
          <w:szCs w:val="22"/>
          <w:lang w:eastAsia="en-US" w:bidi="pl-PL"/>
        </w:rPr>
        <w:br/>
      </w:r>
      <w:r w:rsidR="00EA5982" w:rsidRPr="00EA5982">
        <w:rPr>
          <w:rFonts w:ascii="Lato" w:eastAsiaTheme="minorHAnsi" w:hAnsi="Lato" w:cs="Arial"/>
          <w:bCs/>
          <w:iCs/>
          <w:spacing w:val="4"/>
          <w:sz w:val="22"/>
          <w:szCs w:val="22"/>
          <w:lang w:eastAsia="en-US" w:bidi="pl-PL"/>
        </w:rPr>
        <w:t xml:space="preserve">w stanie wyeliminować utrudnień występujących w indywidualnych przypadkach, tak aby zmniejszyć ingerencję planowanej inwestycji w nieruchomości osób prywatnych. </w:t>
      </w:r>
    </w:p>
    <w:p w14:paraId="12FB01BD" w14:textId="52A6B72C" w:rsidR="00EA5982" w:rsidRDefault="00EA5982" w:rsidP="00E14456">
      <w:pPr>
        <w:tabs>
          <w:tab w:val="left" w:pos="2977"/>
        </w:tabs>
        <w:spacing w:after="240" w:line="240" w:lineRule="exact"/>
        <w:jc w:val="both"/>
        <w:outlineLvl w:val="0"/>
        <w:rPr>
          <w:rFonts w:ascii="Lato" w:eastAsiaTheme="minorHAnsi" w:hAnsi="Lato" w:cs="Arial"/>
          <w:bCs/>
          <w:iCs/>
          <w:spacing w:val="4"/>
          <w:sz w:val="22"/>
          <w:szCs w:val="22"/>
          <w:lang w:eastAsia="en-US"/>
        </w:rPr>
      </w:pPr>
      <w:r w:rsidRPr="009C7EF8">
        <w:rPr>
          <w:rFonts w:ascii="Lato" w:eastAsiaTheme="minorHAnsi" w:hAnsi="Lato" w:cs="Arial"/>
          <w:bCs/>
          <w:i/>
          <w:spacing w:val="4"/>
          <w:sz w:val="22"/>
          <w:szCs w:val="22"/>
          <w:lang w:eastAsia="en-US" w:bidi="pl-PL"/>
        </w:rPr>
        <w:t>Inwestor</w:t>
      </w:r>
      <w:r>
        <w:rPr>
          <w:rFonts w:ascii="Lato" w:eastAsiaTheme="minorHAnsi" w:hAnsi="Lato" w:cs="Arial"/>
          <w:bCs/>
          <w:iCs/>
          <w:spacing w:val="4"/>
          <w:sz w:val="22"/>
          <w:szCs w:val="22"/>
          <w:lang w:eastAsia="en-US" w:bidi="pl-PL"/>
        </w:rPr>
        <w:t xml:space="preserve"> wyjaśnił również, iż </w:t>
      </w:r>
      <w:r w:rsidRPr="00EA5982">
        <w:rPr>
          <w:rFonts w:ascii="Lato" w:eastAsiaTheme="minorHAnsi" w:hAnsi="Lato" w:cs="Arial"/>
          <w:bCs/>
          <w:iCs/>
          <w:spacing w:val="4"/>
          <w:sz w:val="22"/>
          <w:szCs w:val="22"/>
          <w:lang w:eastAsia="en-US"/>
        </w:rPr>
        <w:t>propozycj</w:t>
      </w:r>
      <w:r>
        <w:rPr>
          <w:rFonts w:ascii="Lato" w:eastAsiaTheme="minorHAnsi" w:hAnsi="Lato" w:cs="Arial"/>
          <w:bCs/>
          <w:iCs/>
          <w:spacing w:val="4"/>
          <w:sz w:val="22"/>
          <w:szCs w:val="22"/>
          <w:lang w:eastAsia="en-US"/>
        </w:rPr>
        <w:t xml:space="preserve">a </w:t>
      </w:r>
      <w:r w:rsidR="009C7EF8">
        <w:rPr>
          <w:rFonts w:ascii="Lato" w:eastAsiaTheme="minorHAnsi" w:hAnsi="Lato" w:cs="Arial"/>
          <w:bCs/>
          <w:iCs/>
          <w:spacing w:val="4"/>
          <w:sz w:val="22"/>
          <w:szCs w:val="22"/>
          <w:lang w:eastAsia="en-US"/>
        </w:rPr>
        <w:t>skarżącego</w:t>
      </w:r>
      <w:r w:rsidRPr="00EA5982">
        <w:rPr>
          <w:rFonts w:ascii="Lato" w:eastAsiaTheme="minorHAnsi" w:hAnsi="Lato" w:cs="Arial"/>
          <w:bCs/>
          <w:iCs/>
          <w:spacing w:val="4"/>
          <w:sz w:val="22"/>
          <w:szCs w:val="22"/>
          <w:lang w:eastAsia="en-US"/>
        </w:rPr>
        <w:t xml:space="preserve"> lokalizacji gazociągu jedynie </w:t>
      </w:r>
      <w:r w:rsidR="00F94734">
        <w:rPr>
          <w:rFonts w:ascii="Lato" w:eastAsiaTheme="minorHAnsi" w:hAnsi="Lato" w:cs="Arial"/>
          <w:bCs/>
          <w:iCs/>
          <w:spacing w:val="4"/>
          <w:sz w:val="22"/>
          <w:szCs w:val="22"/>
          <w:lang w:eastAsia="en-US"/>
        </w:rPr>
        <w:br/>
      </w:r>
      <w:r w:rsidRPr="00EA5982">
        <w:rPr>
          <w:rFonts w:ascii="Lato" w:eastAsiaTheme="minorHAnsi" w:hAnsi="Lato" w:cs="Arial"/>
          <w:bCs/>
          <w:iCs/>
          <w:spacing w:val="4"/>
          <w:sz w:val="22"/>
          <w:szCs w:val="22"/>
          <w:lang w:eastAsia="en-US"/>
        </w:rPr>
        <w:t>na działce nr 130/2, nie jest możliw</w:t>
      </w:r>
      <w:r w:rsidR="009C7EF8">
        <w:rPr>
          <w:rFonts w:ascii="Lato" w:eastAsiaTheme="minorHAnsi" w:hAnsi="Lato" w:cs="Arial"/>
          <w:bCs/>
          <w:iCs/>
          <w:spacing w:val="4"/>
          <w:sz w:val="22"/>
          <w:szCs w:val="22"/>
          <w:lang w:eastAsia="en-US"/>
        </w:rPr>
        <w:t>a</w:t>
      </w:r>
      <w:r w:rsidRPr="00EA5982">
        <w:rPr>
          <w:rFonts w:ascii="Lato" w:eastAsiaTheme="minorHAnsi" w:hAnsi="Lato" w:cs="Arial"/>
          <w:bCs/>
          <w:iCs/>
          <w:spacing w:val="4"/>
          <w:sz w:val="22"/>
          <w:szCs w:val="22"/>
          <w:lang w:eastAsia="en-US"/>
        </w:rPr>
        <w:t>. Wyklucza to kształt działki (działka podłużna długości ponad 580 m i szerokości ok. 8 m na jednym końcu rozszerzająca się do 24 m na drugim końcu) oraz lokalizacja działki (prostopadle do kierunku trasy gazociągu).</w:t>
      </w:r>
      <w:r w:rsidR="009C7EF8">
        <w:rPr>
          <w:rFonts w:ascii="Lato" w:eastAsiaTheme="minorHAnsi" w:hAnsi="Lato" w:cs="Arial"/>
          <w:bCs/>
          <w:iCs/>
          <w:spacing w:val="4"/>
          <w:sz w:val="22"/>
          <w:szCs w:val="22"/>
          <w:lang w:eastAsia="en-US"/>
        </w:rPr>
        <w:t xml:space="preserve"> N</w:t>
      </w:r>
      <w:r w:rsidR="009C7EF8" w:rsidRPr="009C7EF8">
        <w:rPr>
          <w:rFonts w:ascii="Lato" w:eastAsiaTheme="minorHAnsi" w:hAnsi="Lato" w:cs="Arial"/>
          <w:bCs/>
          <w:iCs/>
          <w:spacing w:val="4"/>
          <w:sz w:val="22"/>
          <w:szCs w:val="22"/>
          <w:lang w:eastAsia="en-US"/>
        </w:rPr>
        <w:t xml:space="preserve">ie </w:t>
      </w:r>
      <w:r w:rsidR="00F94734">
        <w:rPr>
          <w:rFonts w:ascii="Lato" w:eastAsiaTheme="minorHAnsi" w:hAnsi="Lato" w:cs="Arial"/>
          <w:bCs/>
          <w:iCs/>
          <w:spacing w:val="4"/>
          <w:sz w:val="22"/>
          <w:szCs w:val="22"/>
          <w:lang w:eastAsia="en-US"/>
        </w:rPr>
        <w:t xml:space="preserve">ma </w:t>
      </w:r>
      <w:r w:rsidR="009C7EF8">
        <w:rPr>
          <w:rFonts w:ascii="Lato" w:eastAsiaTheme="minorHAnsi" w:hAnsi="Lato" w:cs="Arial"/>
          <w:bCs/>
          <w:iCs/>
          <w:spacing w:val="4"/>
          <w:sz w:val="22"/>
          <w:szCs w:val="22"/>
          <w:lang w:eastAsia="en-US"/>
        </w:rPr>
        <w:t xml:space="preserve">zatem </w:t>
      </w:r>
      <w:r w:rsidR="009C7EF8" w:rsidRPr="009C7EF8">
        <w:rPr>
          <w:rFonts w:ascii="Lato" w:eastAsiaTheme="minorHAnsi" w:hAnsi="Lato" w:cs="Arial"/>
          <w:bCs/>
          <w:iCs/>
          <w:spacing w:val="4"/>
          <w:sz w:val="22"/>
          <w:szCs w:val="22"/>
          <w:lang w:eastAsia="en-US"/>
        </w:rPr>
        <w:t xml:space="preserve">zarówno prawnych, </w:t>
      </w:r>
      <w:r w:rsidR="009C7EF8">
        <w:rPr>
          <w:rFonts w:ascii="Lato" w:eastAsiaTheme="minorHAnsi" w:hAnsi="Lato" w:cs="Arial"/>
          <w:bCs/>
          <w:iCs/>
          <w:spacing w:val="4"/>
          <w:sz w:val="22"/>
          <w:szCs w:val="22"/>
          <w:lang w:eastAsia="en-US"/>
        </w:rPr>
        <w:t xml:space="preserve">jak i </w:t>
      </w:r>
      <w:r w:rsidR="009C7EF8" w:rsidRPr="009C7EF8">
        <w:rPr>
          <w:rFonts w:ascii="Lato" w:eastAsiaTheme="minorHAnsi" w:hAnsi="Lato" w:cs="Arial"/>
          <w:bCs/>
          <w:iCs/>
          <w:spacing w:val="4"/>
          <w:sz w:val="22"/>
          <w:szCs w:val="22"/>
          <w:lang w:eastAsia="en-US"/>
        </w:rPr>
        <w:t>technicznych</w:t>
      </w:r>
      <w:r w:rsidR="009C7EF8">
        <w:rPr>
          <w:rFonts w:ascii="Lato" w:eastAsiaTheme="minorHAnsi" w:hAnsi="Lato" w:cs="Arial"/>
          <w:bCs/>
          <w:iCs/>
          <w:spacing w:val="4"/>
          <w:sz w:val="22"/>
          <w:szCs w:val="22"/>
          <w:lang w:eastAsia="en-US"/>
        </w:rPr>
        <w:t xml:space="preserve"> </w:t>
      </w:r>
      <w:r w:rsidR="009C7EF8" w:rsidRPr="009C7EF8">
        <w:rPr>
          <w:rFonts w:ascii="Lato" w:eastAsiaTheme="minorHAnsi" w:hAnsi="Lato" w:cs="Arial"/>
          <w:bCs/>
          <w:iCs/>
          <w:spacing w:val="4"/>
          <w:sz w:val="22"/>
          <w:szCs w:val="22"/>
          <w:lang w:eastAsia="en-US"/>
        </w:rPr>
        <w:t>możliwości dokonania zmiany trasy przedmiotowego gazociągu, jak tego domaga się skarżący.</w:t>
      </w:r>
      <w:r w:rsidR="009C7EF8">
        <w:rPr>
          <w:rFonts w:ascii="Lato" w:eastAsiaTheme="minorHAnsi" w:hAnsi="Lato" w:cs="Arial"/>
          <w:bCs/>
          <w:iCs/>
          <w:spacing w:val="4"/>
          <w:sz w:val="22"/>
          <w:szCs w:val="22"/>
          <w:lang w:eastAsia="en-US"/>
        </w:rPr>
        <w:t xml:space="preserve"> Ponadto, o czym już była mowa szerzej w niniejszej decyzji, </w:t>
      </w:r>
      <w:r w:rsidR="00DC4FCC">
        <w:rPr>
          <w:rFonts w:ascii="Lato" w:eastAsiaTheme="minorHAnsi" w:hAnsi="Lato" w:cs="Arial"/>
          <w:bCs/>
          <w:iCs/>
          <w:spacing w:val="4"/>
          <w:sz w:val="22"/>
          <w:szCs w:val="22"/>
          <w:lang w:eastAsia="en-US"/>
        </w:rPr>
        <w:t>u</w:t>
      </w:r>
      <w:r w:rsidR="00DC4FCC" w:rsidRPr="00DC4FCC">
        <w:rPr>
          <w:rFonts w:ascii="Lato" w:eastAsiaTheme="minorHAnsi" w:hAnsi="Lato" w:cs="Arial"/>
          <w:bCs/>
          <w:iCs/>
          <w:spacing w:val="4"/>
          <w:sz w:val="22"/>
          <w:szCs w:val="22"/>
          <w:lang w:eastAsia="en-US"/>
        </w:rPr>
        <w:t xml:space="preserve">prawnienia </w:t>
      </w:r>
      <w:r w:rsidR="00DC4FCC">
        <w:rPr>
          <w:rFonts w:ascii="Lato" w:eastAsiaTheme="minorHAnsi" w:hAnsi="Lato" w:cs="Arial"/>
          <w:bCs/>
          <w:iCs/>
          <w:spacing w:val="4"/>
          <w:sz w:val="22"/>
          <w:szCs w:val="22"/>
          <w:lang w:eastAsia="en-US"/>
        </w:rPr>
        <w:t>odszkodowawcze</w:t>
      </w:r>
      <w:r w:rsidR="00F94734">
        <w:rPr>
          <w:rFonts w:ascii="Lato" w:eastAsiaTheme="minorHAnsi" w:hAnsi="Lato" w:cs="Arial"/>
          <w:bCs/>
          <w:iCs/>
          <w:spacing w:val="4"/>
          <w:sz w:val="22"/>
          <w:szCs w:val="22"/>
          <w:lang w:eastAsia="en-US"/>
        </w:rPr>
        <w:t xml:space="preserve"> </w:t>
      </w:r>
      <w:r w:rsidR="00DC4FCC">
        <w:rPr>
          <w:rFonts w:ascii="Lato" w:eastAsiaTheme="minorHAnsi" w:hAnsi="Lato" w:cs="Arial"/>
          <w:bCs/>
          <w:iCs/>
          <w:spacing w:val="4"/>
          <w:sz w:val="22"/>
          <w:szCs w:val="22"/>
          <w:lang w:eastAsia="en-US"/>
        </w:rPr>
        <w:t xml:space="preserve">są </w:t>
      </w:r>
      <w:r w:rsidR="00DC4FCC" w:rsidRPr="00DC4FCC">
        <w:rPr>
          <w:rFonts w:ascii="Lato" w:eastAsiaTheme="minorHAnsi" w:hAnsi="Lato" w:cs="Arial"/>
          <w:bCs/>
          <w:iCs/>
          <w:spacing w:val="4"/>
          <w:sz w:val="22"/>
          <w:szCs w:val="22"/>
          <w:lang w:eastAsia="en-US"/>
        </w:rPr>
        <w:t>realizowa</w:t>
      </w:r>
      <w:r w:rsidR="00DC4FCC">
        <w:rPr>
          <w:rFonts w:ascii="Lato" w:eastAsiaTheme="minorHAnsi" w:hAnsi="Lato" w:cs="Arial"/>
          <w:bCs/>
          <w:iCs/>
          <w:spacing w:val="4"/>
          <w:sz w:val="22"/>
          <w:szCs w:val="22"/>
          <w:lang w:eastAsia="en-US"/>
        </w:rPr>
        <w:t>ne</w:t>
      </w:r>
      <w:r w:rsidR="00DC4FCC" w:rsidRPr="00DC4FCC">
        <w:rPr>
          <w:rFonts w:ascii="Lato" w:eastAsiaTheme="minorHAnsi" w:hAnsi="Lato" w:cs="Arial"/>
          <w:bCs/>
          <w:iCs/>
          <w:spacing w:val="4"/>
          <w:sz w:val="22"/>
          <w:szCs w:val="22"/>
          <w:lang w:eastAsia="en-US"/>
        </w:rPr>
        <w:t xml:space="preserve"> </w:t>
      </w:r>
      <w:r w:rsidR="00DC4FCC">
        <w:rPr>
          <w:rFonts w:ascii="Lato" w:eastAsiaTheme="minorHAnsi" w:hAnsi="Lato" w:cs="Arial"/>
          <w:bCs/>
          <w:iCs/>
          <w:spacing w:val="4"/>
          <w:sz w:val="22"/>
          <w:szCs w:val="22"/>
          <w:lang w:eastAsia="en-US"/>
        </w:rPr>
        <w:br/>
      </w:r>
      <w:r w:rsidR="00DC4FCC" w:rsidRPr="00DC4FCC">
        <w:rPr>
          <w:rFonts w:ascii="Lato" w:eastAsiaTheme="minorHAnsi" w:hAnsi="Lato" w:cs="Arial"/>
          <w:bCs/>
          <w:iCs/>
          <w:spacing w:val="4"/>
          <w:sz w:val="22"/>
          <w:szCs w:val="22"/>
          <w:lang w:eastAsia="en-US"/>
        </w:rPr>
        <w:t>w odrębnym postępowaniu.</w:t>
      </w:r>
    </w:p>
    <w:p w14:paraId="60B2FBA4" w14:textId="21B5CAB6" w:rsidR="00F94734" w:rsidRDefault="000C4E91" w:rsidP="00E14456">
      <w:pPr>
        <w:tabs>
          <w:tab w:val="left" w:pos="2977"/>
        </w:tabs>
        <w:spacing w:after="240" w:line="240" w:lineRule="exact"/>
        <w:jc w:val="both"/>
        <w:outlineLvl w:val="0"/>
        <w:rPr>
          <w:rFonts w:ascii="Lato" w:eastAsiaTheme="minorHAnsi" w:hAnsi="Lato" w:cs="Arial"/>
          <w:bCs/>
          <w:iCs/>
          <w:spacing w:val="4"/>
          <w:sz w:val="22"/>
          <w:szCs w:val="22"/>
          <w:lang w:eastAsia="en-US"/>
        </w:rPr>
      </w:pPr>
      <w:r w:rsidRPr="000C4E91">
        <w:rPr>
          <w:rFonts w:ascii="Lato" w:eastAsiaTheme="minorHAnsi" w:hAnsi="Lato" w:cs="Arial"/>
          <w:bCs/>
          <w:iCs/>
          <w:spacing w:val="4"/>
          <w:sz w:val="22"/>
          <w:szCs w:val="22"/>
          <w:lang w:eastAsia="en-US"/>
        </w:rPr>
        <w:t xml:space="preserve">W świetle powyżej argumentacji, za chybiony należy uznać zarzut skarżącego dotyczący naruszenia art. 11 </w:t>
      </w:r>
      <w:r w:rsidRPr="000C4E91">
        <w:rPr>
          <w:rFonts w:ascii="Lato" w:eastAsiaTheme="minorHAnsi" w:hAnsi="Lato" w:cs="Arial"/>
          <w:bCs/>
          <w:i/>
          <w:spacing w:val="4"/>
          <w:sz w:val="22"/>
          <w:szCs w:val="22"/>
          <w:lang w:eastAsia="en-US"/>
        </w:rPr>
        <w:t>kpa</w:t>
      </w:r>
      <w:r w:rsidRPr="000C4E91">
        <w:rPr>
          <w:rFonts w:ascii="Lato" w:eastAsiaTheme="minorHAnsi" w:hAnsi="Lato" w:cs="Arial"/>
          <w:bCs/>
          <w:iCs/>
          <w:spacing w:val="4"/>
          <w:sz w:val="22"/>
          <w:szCs w:val="22"/>
          <w:lang w:eastAsia="en-US"/>
        </w:rPr>
        <w:t xml:space="preserve">, poprzez wydanie zaskarżonej decyzji na działkach skarżącego, </w:t>
      </w:r>
      <w:r w:rsidR="00F94734">
        <w:rPr>
          <w:rFonts w:ascii="Lato" w:eastAsiaTheme="minorHAnsi" w:hAnsi="Lato" w:cs="Arial"/>
          <w:bCs/>
          <w:iCs/>
          <w:spacing w:val="4"/>
          <w:sz w:val="22"/>
          <w:szCs w:val="22"/>
          <w:lang w:eastAsia="en-US"/>
        </w:rPr>
        <w:br/>
      </w:r>
      <w:r w:rsidRPr="000C4E91">
        <w:rPr>
          <w:rFonts w:ascii="Lato" w:eastAsiaTheme="minorHAnsi" w:hAnsi="Lato" w:cs="Arial"/>
          <w:bCs/>
          <w:iCs/>
          <w:spacing w:val="4"/>
          <w:sz w:val="22"/>
          <w:szCs w:val="22"/>
          <w:lang w:eastAsia="en-US"/>
        </w:rPr>
        <w:t>co</w:t>
      </w:r>
      <w:r w:rsidR="00F94734">
        <w:rPr>
          <w:rFonts w:ascii="Lato" w:eastAsiaTheme="minorHAnsi" w:hAnsi="Lato" w:cs="Arial"/>
          <w:bCs/>
          <w:iCs/>
          <w:spacing w:val="4"/>
          <w:sz w:val="22"/>
          <w:szCs w:val="22"/>
          <w:lang w:eastAsia="en-US"/>
        </w:rPr>
        <w:t xml:space="preserve"> - </w:t>
      </w:r>
      <w:r w:rsidRPr="000C4E91">
        <w:rPr>
          <w:rFonts w:ascii="Lato" w:eastAsiaTheme="minorHAnsi" w:hAnsi="Lato" w:cs="Arial"/>
          <w:bCs/>
          <w:iCs/>
          <w:spacing w:val="4"/>
          <w:sz w:val="22"/>
          <w:szCs w:val="22"/>
          <w:lang w:eastAsia="en-US"/>
        </w:rPr>
        <w:t>w przekonaniu Pana J</w:t>
      </w:r>
      <w:r w:rsidR="000461B8">
        <w:rPr>
          <w:rFonts w:ascii="Lato" w:eastAsiaTheme="minorHAnsi" w:hAnsi="Lato" w:cs="Arial"/>
          <w:bCs/>
          <w:iCs/>
          <w:spacing w:val="4"/>
          <w:sz w:val="22"/>
          <w:szCs w:val="22"/>
          <w:lang w:eastAsia="en-US"/>
        </w:rPr>
        <w:t>.</w:t>
      </w:r>
      <w:r w:rsidRPr="000C4E91">
        <w:rPr>
          <w:rFonts w:ascii="Lato" w:eastAsiaTheme="minorHAnsi" w:hAnsi="Lato" w:cs="Arial"/>
          <w:bCs/>
          <w:iCs/>
          <w:spacing w:val="4"/>
          <w:sz w:val="22"/>
          <w:szCs w:val="22"/>
          <w:lang w:eastAsia="en-US"/>
        </w:rPr>
        <w:t xml:space="preserve"> W</w:t>
      </w:r>
      <w:r w:rsidR="000461B8">
        <w:rPr>
          <w:rFonts w:ascii="Lato" w:eastAsiaTheme="minorHAnsi" w:hAnsi="Lato" w:cs="Arial"/>
          <w:bCs/>
          <w:iCs/>
          <w:spacing w:val="4"/>
          <w:sz w:val="22"/>
          <w:szCs w:val="22"/>
          <w:lang w:eastAsia="en-US"/>
        </w:rPr>
        <w:t>.</w:t>
      </w:r>
      <w:r w:rsidRPr="000C4E91">
        <w:rPr>
          <w:rFonts w:ascii="Lato" w:eastAsiaTheme="minorHAnsi" w:hAnsi="Lato" w:cs="Arial"/>
          <w:bCs/>
          <w:iCs/>
          <w:spacing w:val="4"/>
          <w:sz w:val="22"/>
          <w:szCs w:val="22"/>
          <w:lang w:eastAsia="en-US"/>
        </w:rPr>
        <w:t xml:space="preserve"> - rażąco narusza konstytucyjne prawa właściciela i zaskarżona decyzja nie przekonuje o słuszności i zasadności jej wydania.</w:t>
      </w:r>
    </w:p>
    <w:p w14:paraId="208DF515" w14:textId="7450F424" w:rsidR="000C4E91" w:rsidRPr="000C4E91" w:rsidRDefault="00974302" w:rsidP="00E14456">
      <w:pPr>
        <w:tabs>
          <w:tab w:val="left" w:pos="2977"/>
        </w:tabs>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Z</w:t>
      </w:r>
      <w:r w:rsidRPr="00974302">
        <w:rPr>
          <w:rFonts w:ascii="Lato" w:eastAsiaTheme="minorHAnsi" w:hAnsi="Lato" w:cs="Arial"/>
          <w:bCs/>
          <w:iCs/>
          <w:spacing w:val="4"/>
          <w:sz w:val="22"/>
          <w:szCs w:val="22"/>
          <w:lang w:eastAsia="en-US"/>
        </w:rPr>
        <w:t xml:space="preserve">asada przekonywania sprowadza się do wyjaśnienia osobie, że adresowana do niej decyzja wynika z racjonalnych przesłanek i jest oparta o przepisy obowiązującego prawa, </w:t>
      </w:r>
      <w:r>
        <w:rPr>
          <w:rFonts w:ascii="Lato" w:eastAsiaTheme="minorHAnsi" w:hAnsi="Lato" w:cs="Arial"/>
          <w:bCs/>
          <w:iCs/>
          <w:spacing w:val="4"/>
          <w:sz w:val="22"/>
          <w:szCs w:val="22"/>
          <w:lang w:eastAsia="en-US"/>
        </w:rPr>
        <w:br/>
      </w:r>
      <w:r w:rsidRPr="00974302">
        <w:rPr>
          <w:rFonts w:ascii="Lato" w:eastAsiaTheme="minorHAnsi" w:hAnsi="Lato" w:cs="Arial"/>
          <w:bCs/>
          <w:iCs/>
          <w:spacing w:val="4"/>
          <w:sz w:val="22"/>
          <w:szCs w:val="22"/>
          <w:lang w:eastAsia="en-US"/>
        </w:rPr>
        <w:t xml:space="preserve">to znaczy, że w istniejącym stanie prawnym i faktycznym wydanie innej decyzji było niemożliwe. Nie wymaga się zaś od niego osiągnięcia rezultatu, to znaczy faktycznego przekonania osoby do prawidłowości podjętej decyzji. Podkreślić należy, iż Wojewoda </w:t>
      </w:r>
      <w:r>
        <w:rPr>
          <w:rFonts w:ascii="Lato" w:eastAsiaTheme="minorHAnsi" w:hAnsi="Lato" w:cs="Arial"/>
          <w:bCs/>
          <w:iCs/>
          <w:spacing w:val="4"/>
          <w:sz w:val="22"/>
          <w:szCs w:val="22"/>
          <w:lang w:eastAsia="en-US"/>
        </w:rPr>
        <w:lastRenderedPageBreak/>
        <w:t xml:space="preserve">Łódzki </w:t>
      </w:r>
      <w:r w:rsidRPr="00974302">
        <w:rPr>
          <w:rFonts w:ascii="Lato" w:eastAsiaTheme="minorHAnsi" w:hAnsi="Lato" w:cs="Arial"/>
          <w:bCs/>
          <w:iCs/>
          <w:spacing w:val="4"/>
          <w:sz w:val="22"/>
          <w:szCs w:val="22"/>
          <w:lang w:eastAsia="en-US"/>
        </w:rPr>
        <w:t>uzasadnił zaskarżoną decyzję, podając jej podstawę prawną oraz argumenty przemawiające za słusznością podjętego rozstrzygnięcia.</w:t>
      </w:r>
    </w:p>
    <w:p w14:paraId="4FC3759D" w14:textId="47FE7E5D" w:rsidR="009C7EF8" w:rsidRDefault="00DC4FCC" w:rsidP="00E14456">
      <w:pPr>
        <w:tabs>
          <w:tab w:val="left" w:pos="2977"/>
        </w:tabs>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Na uwzględnienie nie zasługuje zarzut dotyczący naruszenia </w:t>
      </w:r>
      <w:r w:rsidR="009C7EF8" w:rsidRPr="009C7EF8">
        <w:rPr>
          <w:rFonts w:ascii="Lato" w:eastAsiaTheme="minorHAnsi" w:hAnsi="Lato" w:cs="Arial"/>
          <w:bCs/>
          <w:iCs/>
          <w:spacing w:val="4"/>
          <w:sz w:val="22"/>
          <w:szCs w:val="22"/>
          <w:lang w:eastAsia="en-US"/>
        </w:rPr>
        <w:t xml:space="preserve">ustawy </w:t>
      </w:r>
      <w:r w:rsidR="000C4E91" w:rsidRPr="000C4E91">
        <w:rPr>
          <w:rFonts w:ascii="Lato" w:eastAsiaTheme="minorHAnsi" w:hAnsi="Lato" w:cs="Arial"/>
          <w:bCs/>
          <w:iCs/>
          <w:spacing w:val="4"/>
          <w:sz w:val="22"/>
          <w:szCs w:val="22"/>
          <w:lang w:eastAsia="en-US" w:bidi="pl-PL"/>
        </w:rPr>
        <w:t>z dnia 27 marca 2003 r. o planowaniu i zagospodarowaniu przestrzennym</w:t>
      </w:r>
      <w:r w:rsidR="000C4E91" w:rsidRPr="000C4E91">
        <w:rPr>
          <w:rFonts w:ascii="Lato" w:eastAsiaTheme="minorHAnsi" w:hAnsi="Lato" w:cs="Arial"/>
          <w:bCs/>
          <w:iCs/>
          <w:spacing w:val="4"/>
          <w:sz w:val="22"/>
          <w:szCs w:val="22"/>
          <w:lang w:eastAsia="en-US"/>
        </w:rPr>
        <w:t xml:space="preserve"> </w:t>
      </w:r>
      <w:r w:rsidR="000C4E91" w:rsidRPr="000C4E91">
        <w:rPr>
          <w:rFonts w:ascii="Lato" w:eastAsiaTheme="minorHAnsi" w:hAnsi="Lato" w:cs="Arial"/>
          <w:bCs/>
          <w:iCs/>
          <w:spacing w:val="4"/>
          <w:sz w:val="22"/>
          <w:szCs w:val="22"/>
          <w:lang w:eastAsia="en-US" w:bidi="pl-PL"/>
        </w:rPr>
        <w:t>(</w:t>
      </w:r>
      <w:proofErr w:type="spellStart"/>
      <w:r w:rsidR="000C4E91" w:rsidRPr="000C4E91">
        <w:rPr>
          <w:rFonts w:ascii="Lato" w:eastAsiaTheme="minorHAnsi" w:hAnsi="Lato" w:cs="Arial"/>
          <w:bCs/>
          <w:iCs/>
          <w:spacing w:val="4"/>
          <w:sz w:val="22"/>
          <w:szCs w:val="22"/>
          <w:lang w:eastAsia="en-US" w:bidi="pl-PL"/>
        </w:rPr>
        <w:t>t.j</w:t>
      </w:r>
      <w:proofErr w:type="spellEnd"/>
      <w:r w:rsidR="000C4E91" w:rsidRPr="000C4E91">
        <w:rPr>
          <w:rFonts w:ascii="Lato" w:eastAsiaTheme="minorHAnsi" w:hAnsi="Lato" w:cs="Arial"/>
          <w:bCs/>
          <w:iCs/>
          <w:spacing w:val="4"/>
          <w:sz w:val="22"/>
          <w:szCs w:val="22"/>
          <w:lang w:eastAsia="en-US" w:bidi="pl-PL"/>
        </w:rPr>
        <w:t xml:space="preserve">. Dz. U. z 2022 r. poz. 503, z </w:t>
      </w:r>
      <w:proofErr w:type="spellStart"/>
      <w:r w:rsidR="000C4E91" w:rsidRPr="000C4E91">
        <w:rPr>
          <w:rFonts w:ascii="Lato" w:eastAsiaTheme="minorHAnsi" w:hAnsi="Lato" w:cs="Arial"/>
          <w:bCs/>
          <w:iCs/>
          <w:spacing w:val="4"/>
          <w:sz w:val="22"/>
          <w:szCs w:val="22"/>
          <w:lang w:eastAsia="en-US" w:bidi="pl-PL"/>
        </w:rPr>
        <w:t>późn</w:t>
      </w:r>
      <w:proofErr w:type="spellEnd"/>
      <w:r w:rsidR="000C4E91" w:rsidRPr="000C4E91">
        <w:rPr>
          <w:rFonts w:ascii="Lato" w:eastAsiaTheme="minorHAnsi" w:hAnsi="Lato" w:cs="Arial"/>
          <w:bCs/>
          <w:iCs/>
          <w:spacing w:val="4"/>
          <w:sz w:val="22"/>
          <w:szCs w:val="22"/>
          <w:lang w:eastAsia="en-US" w:bidi="pl-PL"/>
        </w:rPr>
        <w:t>. zm.), zwanej dalej „</w:t>
      </w:r>
      <w:r w:rsidR="000C4E91" w:rsidRPr="000C4E91">
        <w:rPr>
          <w:rFonts w:ascii="Lato" w:eastAsiaTheme="minorHAnsi" w:hAnsi="Lato" w:cs="Arial"/>
          <w:bCs/>
          <w:i/>
          <w:iCs/>
          <w:spacing w:val="4"/>
          <w:sz w:val="22"/>
          <w:szCs w:val="22"/>
          <w:lang w:eastAsia="en-US" w:bidi="pl-PL"/>
        </w:rPr>
        <w:t>ustawą o planowaniu i zagospodarowaniu przestrzennym</w:t>
      </w:r>
      <w:r w:rsidR="000C4E91" w:rsidRPr="000C4E91">
        <w:rPr>
          <w:rFonts w:ascii="Lato" w:eastAsiaTheme="minorHAnsi" w:hAnsi="Lato" w:cs="Arial"/>
          <w:bCs/>
          <w:iCs/>
          <w:spacing w:val="4"/>
          <w:sz w:val="22"/>
          <w:szCs w:val="22"/>
          <w:lang w:eastAsia="en-US" w:bidi="pl-PL"/>
        </w:rPr>
        <w:t>”</w:t>
      </w:r>
      <w:r w:rsidR="009C7EF8" w:rsidRPr="009C7EF8">
        <w:rPr>
          <w:rFonts w:ascii="Lato" w:eastAsiaTheme="minorHAnsi" w:hAnsi="Lato" w:cs="Arial"/>
          <w:bCs/>
          <w:iCs/>
          <w:spacing w:val="4"/>
          <w:sz w:val="22"/>
          <w:szCs w:val="22"/>
          <w:lang w:eastAsia="en-US"/>
        </w:rPr>
        <w:t xml:space="preserve">, </w:t>
      </w:r>
      <w:r w:rsidR="000C4E91">
        <w:rPr>
          <w:rFonts w:ascii="Lato" w:eastAsiaTheme="minorHAnsi" w:hAnsi="Lato" w:cs="Arial"/>
          <w:bCs/>
          <w:iCs/>
          <w:spacing w:val="4"/>
          <w:sz w:val="22"/>
          <w:szCs w:val="22"/>
          <w:lang w:eastAsia="en-US"/>
        </w:rPr>
        <w:br/>
      </w:r>
      <w:r w:rsidR="009C7EF8" w:rsidRPr="009C7EF8">
        <w:rPr>
          <w:rFonts w:ascii="Lato" w:eastAsiaTheme="minorHAnsi" w:hAnsi="Lato" w:cs="Arial"/>
          <w:bCs/>
          <w:iCs/>
          <w:spacing w:val="4"/>
          <w:sz w:val="22"/>
          <w:szCs w:val="22"/>
          <w:lang w:eastAsia="en-US"/>
        </w:rPr>
        <w:t>w tym</w:t>
      </w:r>
      <w:r w:rsidR="00F94734">
        <w:rPr>
          <w:rFonts w:ascii="Lato" w:eastAsiaTheme="minorHAnsi" w:hAnsi="Lato" w:cs="Arial"/>
          <w:bCs/>
          <w:iCs/>
          <w:spacing w:val="4"/>
          <w:sz w:val="22"/>
          <w:szCs w:val="22"/>
          <w:lang w:eastAsia="en-US"/>
        </w:rPr>
        <w:t xml:space="preserve"> </w:t>
      </w:r>
      <w:r w:rsidR="009C7EF8" w:rsidRPr="009C7EF8">
        <w:rPr>
          <w:rFonts w:ascii="Lato" w:eastAsiaTheme="minorHAnsi" w:hAnsi="Lato" w:cs="Arial"/>
          <w:bCs/>
          <w:iCs/>
          <w:spacing w:val="4"/>
          <w:sz w:val="22"/>
          <w:szCs w:val="22"/>
          <w:lang w:eastAsia="en-US"/>
        </w:rPr>
        <w:t>m.in. art. 4 i art.</w:t>
      </w:r>
      <w:r w:rsidR="000C4E91">
        <w:rPr>
          <w:rFonts w:ascii="Lato" w:eastAsiaTheme="minorHAnsi" w:hAnsi="Lato" w:cs="Arial"/>
          <w:bCs/>
          <w:iCs/>
          <w:spacing w:val="4"/>
          <w:sz w:val="22"/>
          <w:szCs w:val="22"/>
          <w:lang w:eastAsia="en-US"/>
        </w:rPr>
        <w:t xml:space="preserve"> </w:t>
      </w:r>
      <w:r w:rsidR="009C7EF8" w:rsidRPr="009C7EF8">
        <w:rPr>
          <w:rFonts w:ascii="Lato" w:eastAsiaTheme="minorHAnsi" w:hAnsi="Lato" w:cs="Arial"/>
          <w:bCs/>
          <w:iCs/>
          <w:spacing w:val="4"/>
          <w:sz w:val="22"/>
          <w:szCs w:val="22"/>
          <w:lang w:eastAsia="en-US"/>
        </w:rPr>
        <w:t>6 tej ustawy oraz przepis</w:t>
      </w:r>
      <w:r w:rsidR="000C4E91">
        <w:rPr>
          <w:rFonts w:ascii="Lato" w:eastAsiaTheme="minorHAnsi" w:hAnsi="Lato" w:cs="Arial"/>
          <w:bCs/>
          <w:iCs/>
          <w:spacing w:val="4"/>
          <w:sz w:val="22"/>
          <w:szCs w:val="22"/>
          <w:lang w:eastAsia="en-US"/>
        </w:rPr>
        <w:t>ów</w:t>
      </w:r>
      <w:r w:rsidR="009C7EF8" w:rsidRPr="009C7EF8">
        <w:rPr>
          <w:rFonts w:ascii="Lato" w:eastAsiaTheme="minorHAnsi" w:hAnsi="Lato" w:cs="Arial"/>
          <w:bCs/>
          <w:iCs/>
          <w:spacing w:val="4"/>
          <w:sz w:val="22"/>
          <w:szCs w:val="22"/>
          <w:lang w:eastAsia="en-US"/>
        </w:rPr>
        <w:t xml:space="preserve"> </w:t>
      </w:r>
      <w:r w:rsidR="000C4E91">
        <w:rPr>
          <w:rFonts w:ascii="Lato" w:eastAsiaTheme="minorHAnsi" w:hAnsi="Lato" w:cs="Arial"/>
          <w:bCs/>
          <w:iCs/>
          <w:spacing w:val="4"/>
          <w:sz w:val="22"/>
          <w:szCs w:val="22"/>
          <w:lang w:eastAsia="en-US"/>
        </w:rPr>
        <w:t>M</w:t>
      </w:r>
      <w:r w:rsidR="009C7EF8" w:rsidRPr="009C7EF8">
        <w:rPr>
          <w:rFonts w:ascii="Lato" w:eastAsiaTheme="minorHAnsi" w:hAnsi="Lato" w:cs="Arial"/>
          <w:bCs/>
          <w:iCs/>
          <w:spacing w:val="4"/>
          <w:sz w:val="22"/>
          <w:szCs w:val="22"/>
          <w:lang w:eastAsia="en-US"/>
        </w:rPr>
        <w:t xml:space="preserve">iejscowego </w:t>
      </w:r>
      <w:r w:rsidR="000C4E91">
        <w:rPr>
          <w:rFonts w:ascii="Lato" w:eastAsiaTheme="minorHAnsi" w:hAnsi="Lato" w:cs="Arial"/>
          <w:bCs/>
          <w:iCs/>
          <w:spacing w:val="4"/>
          <w:sz w:val="22"/>
          <w:szCs w:val="22"/>
          <w:lang w:eastAsia="en-US"/>
        </w:rPr>
        <w:t>P</w:t>
      </w:r>
      <w:r w:rsidR="009C7EF8" w:rsidRPr="009C7EF8">
        <w:rPr>
          <w:rFonts w:ascii="Lato" w:eastAsiaTheme="minorHAnsi" w:hAnsi="Lato" w:cs="Arial"/>
          <w:bCs/>
          <w:iCs/>
          <w:spacing w:val="4"/>
          <w:sz w:val="22"/>
          <w:szCs w:val="22"/>
          <w:lang w:eastAsia="en-US"/>
        </w:rPr>
        <w:t xml:space="preserve">lanu </w:t>
      </w:r>
      <w:r w:rsidR="000C4E91">
        <w:rPr>
          <w:rFonts w:ascii="Lato" w:eastAsiaTheme="minorHAnsi" w:hAnsi="Lato" w:cs="Arial"/>
          <w:bCs/>
          <w:iCs/>
          <w:spacing w:val="4"/>
          <w:sz w:val="22"/>
          <w:szCs w:val="22"/>
          <w:lang w:eastAsia="en-US"/>
        </w:rPr>
        <w:t>Z</w:t>
      </w:r>
      <w:r w:rsidR="009C7EF8" w:rsidRPr="009C7EF8">
        <w:rPr>
          <w:rFonts w:ascii="Lato" w:eastAsiaTheme="minorHAnsi" w:hAnsi="Lato" w:cs="Arial"/>
          <w:bCs/>
          <w:iCs/>
          <w:spacing w:val="4"/>
          <w:sz w:val="22"/>
          <w:szCs w:val="22"/>
          <w:lang w:eastAsia="en-US"/>
        </w:rPr>
        <w:t xml:space="preserve">agospodarowania </w:t>
      </w:r>
      <w:r w:rsidR="000C4E91">
        <w:rPr>
          <w:rFonts w:ascii="Lato" w:eastAsiaTheme="minorHAnsi" w:hAnsi="Lato" w:cs="Arial"/>
          <w:bCs/>
          <w:iCs/>
          <w:spacing w:val="4"/>
          <w:sz w:val="22"/>
          <w:szCs w:val="22"/>
          <w:lang w:eastAsia="en-US"/>
        </w:rPr>
        <w:t>P</w:t>
      </w:r>
      <w:r w:rsidR="009C7EF8" w:rsidRPr="009C7EF8">
        <w:rPr>
          <w:rFonts w:ascii="Lato" w:eastAsiaTheme="minorHAnsi" w:hAnsi="Lato" w:cs="Arial"/>
          <w:bCs/>
          <w:iCs/>
          <w:spacing w:val="4"/>
          <w:sz w:val="22"/>
          <w:szCs w:val="22"/>
          <w:lang w:eastAsia="en-US"/>
        </w:rPr>
        <w:t>rzestrzennego uchwalonego dla Gminy Andrespol i dla miejscowości Nowy Bedoń w tej gminie</w:t>
      </w:r>
      <w:r w:rsidR="000C4E91">
        <w:rPr>
          <w:rFonts w:ascii="Lato" w:eastAsiaTheme="minorHAnsi" w:hAnsi="Lato" w:cs="Arial"/>
          <w:bCs/>
          <w:iCs/>
          <w:spacing w:val="4"/>
          <w:sz w:val="22"/>
          <w:szCs w:val="22"/>
          <w:lang w:eastAsia="en-US"/>
        </w:rPr>
        <w:t xml:space="preserve">, poprzez </w:t>
      </w:r>
      <w:r w:rsidR="009C7EF8" w:rsidRPr="009C7EF8">
        <w:rPr>
          <w:rFonts w:ascii="Lato" w:eastAsiaTheme="minorHAnsi" w:hAnsi="Lato" w:cs="Arial"/>
          <w:bCs/>
          <w:iCs/>
          <w:spacing w:val="4"/>
          <w:sz w:val="22"/>
          <w:szCs w:val="22"/>
          <w:lang w:eastAsia="en-US"/>
        </w:rPr>
        <w:t>lokalizacj</w:t>
      </w:r>
      <w:r w:rsidR="00F94734">
        <w:rPr>
          <w:rFonts w:ascii="Lato" w:eastAsiaTheme="minorHAnsi" w:hAnsi="Lato" w:cs="Arial"/>
          <w:bCs/>
          <w:iCs/>
          <w:spacing w:val="4"/>
          <w:sz w:val="22"/>
          <w:szCs w:val="22"/>
          <w:lang w:eastAsia="en-US"/>
        </w:rPr>
        <w:t>ę</w:t>
      </w:r>
      <w:r w:rsidR="009C7EF8" w:rsidRPr="009C7EF8">
        <w:rPr>
          <w:rFonts w:ascii="Lato" w:eastAsiaTheme="minorHAnsi" w:hAnsi="Lato" w:cs="Arial"/>
          <w:bCs/>
          <w:iCs/>
          <w:spacing w:val="4"/>
          <w:sz w:val="22"/>
          <w:szCs w:val="22"/>
          <w:lang w:eastAsia="en-US"/>
        </w:rPr>
        <w:t xml:space="preserve"> inwestycji gazowej </w:t>
      </w:r>
      <w:r w:rsidR="000C4E91">
        <w:rPr>
          <w:rFonts w:ascii="Lato" w:eastAsiaTheme="minorHAnsi" w:hAnsi="Lato" w:cs="Arial"/>
          <w:bCs/>
          <w:iCs/>
          <w:spacing w:val="4"/>
          <w:sz w:val="22"/>
          <w:szCs w:val="22"/>
          <w:lang w:eastAsia="en-US"/>
        </w:rPr>
        <w:br/>
      </w:r>
      <w:r w:rsidR="009C7EF8" w:rsidRPr="009C7EF8">
        <w:rPr>
          <w:rFonts w:ascii="Lato" w:eastAsiaTheme="minorHAnsi" w:hAnsi="Lato" w:cs="Arial"/>
          <w:bCs/>
          <w:iCs/>
          <w:spacing w:val="4"/>
          <w:sz w:val="22"/>
          <w:szCs w:val="22"/>
          <w:lang w:eastAsia="en-US"/>
        </w:rPr>
        <w:t xml:space="preserve">na terenie, który w </w:t>
      </w:r>
      <w:r w:rsidR="00F94734">
        <w:rPr>
          <w:rFonts w:ascii="Lato" w:eastAsiaTheme="minorHAnsi" w:hAnsi="Lato" w:cs="Arial"/>
          <w:bCs/>
          <w:iCs/>
          <w:spacing w:val="4"/>
          <w:sz w:val="22"/>
          <w:szCs w:val="22"/>
          <w:lang w:eastAsia="en-US"/>
        </w:rPr>
        <w:t>M</w:t>
      </w:r>
      <w:r w:rsidR="009C7EF8" w:rsidRPr="009C7EF8">
        <w:rPr>
          <w:rFonts w:ascii="Lato" w:eastAsiaTheme="minorHAnsi" w:hAnsi="Lato" w:cs="Arial"/>
          <w:bCs/>
          <w:iCs/>
          <w:spacing w:val="4"/>
          <w:sz w:val="22"/>
          <w:szCs w:val="22"/>
          <w:lang w:eastAsia="en-US"/>
        </w:rPr>
        <w:t xml:space="preserve">iejscowym </w:t>
      </w:r>
      <w:r w:rsidR="00F94734">
        <w:rPr>
          <w:rFonts w:ascii="Lato" w:eastAsiaTheme="minorHAnsi" w:hAnsi="Lato" w:cs="Arial"/>
          <w:bCs/>
          <w:iCs/>
          <w:spacing w:val="4"/>
          <w:sz w:val="22"/>
          <w:szCs w:val="22"/>
          <w:lang w:eastAsia="en-US"/>
        </w:rPr>
        <w:t>P</w:t>
      </w:r>
      <w:r w:rsidR="009C7EF8" w:rsidRPr="009C7EF8">
        <w:rPr>
          <w:rFonts w:ascii="Lato" w:eastAsiaTheme="minorHAnsi" w:hAnsi="Lato" w:cs="Arial"/>
          <w:bCs/>
          <w:iCs/>
          <w:spacing w:val="4"/>
          <w:sz w:val="22"/>
          <w:szCs w:val="22"/>
          <w:lang w:eastAsia="en-US"/>
        </w:rPr>
        <w:t xml:space="preserve">lanie </w:t>
      </w:r>
      <w:r w:rsidR="00F94734">
        <w:rPr>
          <w:rFonts w:ascii="Lato" w:eastAsiaTheme="minorHAnsi" w:hAnsi="Lato" w:cs="Arial"/>
          <w:bCs/>
          <w:iCs/>
          <w:spacing w:val="4"/>
          <w:sz w:val="22"/>
          <w:szCs w:val="22"/>
          <w:lang w:eastAsia="en-US"/>
        </w:rPr>
        <w:t>Z</w:t>
      </w:r>
      <w:r w:rsidR="009C7EF8" w:rsidRPr="009C7EF8">
        <w:rPr>
          <w:rFonts w:ascii="Lato" w:eastAsiaTheme="minorHAnsi" w:hAnsi="Lato" w:cs="Arial"/>
          <w:bCs/>
          <w:iCs/>
          <w:spacing w:val="4"/>
          <w:sz w:val="22"/>
          <w:szCs w:val="22"/>
          <w:lang w:eastAsia="en-US"/>
        </w:rPr>
        <w:t xml:space="preserve">agospodarowania </w:t>
      </w:r>
      <w:r w:rsidR="00F94734">
        <w:rPr>
          <w:rFonts w:ascii="Lato" w:eastAsiaTheme="minorHAnsi" w:hAnsi="Lato" w:cs="Arial"/>
          <w:bCs/>
          <w:iCs/>
          <w:spacing w:val="4"/>
          <w:sz w:val="22"/>
          <w:szCs w:val="22"/>
          <w:lang w:eastAsia="en-US"/>
        </w:rPr>
        <w:t>P</w:t>
      </w:r>
      <w:r w:rsidR="009C7EF8" w:rsidRPr="009C7EF8">
        <w:rPr>
          <w:rFonts w:ascii="Lato" w:eastAsiaTheme="minorHAnsi" w:hAnsi="Lato" w:cs="Arial"/>
          <w:bCs/>
          <w:iCs/>
          <w:spacing w:val="4"/>
          <w:sz w:val="22"/>
          <w:szCs w:val="22"/>
          <w:lang w:eastAsia="en-US"/>
        </w:rPr>
        <w:t xml:space="preserve">rzestrzennego przeznaczony został pod zabudowę mieszkaniowo </w:t>
      </w:r>
      <w:r w:rsidR="000C4E91">
        <w:rPr>
          <w:rFonts w:ascii="Lato" w:eastAsiaTheme="minorHAnsi" w:hAnsi="Lato" w:cs="Arial"/>
          <w:bCs/>
          <w:iCs/>
          <w:spacing w:val="4"/>
          <w:sz w:val="22"/>
          <w:szCs w:val="22"/>
          <w:lang w:eastAsia="en-US"/>
        </w:rPr>
        <w:t>–</w:t>
      </w:r>
      <w:r w:rsidR="009C7EF8" w:rsidRPr="009C7EF8">
        <w:rPr>
          <w:rFonts w:ascii="Lato" w:eastAsiaTheme="minorHAnsi" w:hAnsi="Lato" w:cs="Arial"/>
          <w:bCs/>
          <w:iCs/>
          <w:spacing w:val="4"/>
          <w:sz w:val="22"/>
          <w:szCs w:val="22"/>
          <w:lang w:eastAsia="en-US"/>
        </w:rPr>
        <w:t xml:space="preserve"> usługową</w:t>
      </w:r>
      <w:r w:rsidR="000C4E91">
        <w:rPr>
          <w:rFonts w:ascii="Lato" w:eastAsiaTheme="minorHAnsi" w:hAnsi="Lato" w:cs="Arial"/>
          <w:bCs/>
          <w:iCs/>
          <w:spacing w:val="4"/>
          <w:sz w:val="22"/>
          <w:szCs w:val="22"/>
          <w:lang w:eastAsia="en-US"/>
        </w:rPr>
        <w:t>.</w:t>
      </w:r>
    </w:p>
    <w:p w14:paraId="0F05C0A6" w14:textId="1478E1E0" w:rsidR="002E7C9C" w:rsidRDefault="002E7C9C" w:rsidP="00E14456">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w:t>
      </w:r>
      <w:r w:rsidRPr="002E7C9C">
        <w:rPr>
          <w:rFonts w:ascii="Lato" w:eastAsiaTheme="minorHAnsi" w:hAnsi="Lato" w:cs="Arial"/>
          <w:bCs/>
          <w:iCs/>
          <w:spacing w:val="4"/>
          <w:sz w:val="22"/>
          <w:szCs w:val="22"/>
          <w:lang w:eastAsia="en-US" w:bidi="pl-PL"/>
        </w:rPr>
        <w:t xml:space="preserve">yjaśnić należy, iż zgodnie z art. 13 ust. 1 </w:t>
      </w:r>
      <w:r w:rsidRPr="002E7C9C">
        <w:rPr>
          <w:rFonts w:ascii="Lato" w:eastAsiaTheme="minorHAnsi" w:hAnsi="Lato" w:cs="Arial"/>
          <w:bCs/>
          <w:i/>
          <w:iCs/>
          <w:spacing w:val="4"/>
          <w:sz w:val="22"/>
          <w:szCs w:val="22"/>
          <w:lang w:eastAsia="en-US" w:bidi="pl-PL"/>
        </w:rPr>
        <w:t>specustawy gazowej</w:t>
      </w:r>
      <w:r w:rsidRPr="002E7C9C">
        <w:rPr>
          <w:rFonts w:ascii="Lato" w:eastAsiaTheme="minorHAnsi" w:hAnsi="Lato" w:cs="Arial"/>
          <w:bCs/>
          <w:iCs/>
          <w:spacing w:val="4"/>
          <w:sz w:val="22"/>
          <w:szCs w:val="22"/>
          <w:lang w:eastAsia="en-US" w:bidi="pl-PL"/>
        </w:rPr>
        <w:t xml:space="preserve">, przepisy o planowaniu </w:t>
      </w:r>
      <w:r>
        <w:rPr>
          <w:rFonts w:ascii="Lato" w:eastAsiaTheme="minorHAnsi" w:hAnsi="Lato" w:cs="Arial"/>
          <w:bCs/>
          <w:iCs/>
          <w:spacing w:val="4"/>
          <w:sz w:val="22"/>
          <w:szCs w:val="22"/>
          <w:lang w:eastAsia="en-US" w:bidi="pl-PL"/>
        </w:rPr>
        <w:br/>
      </w:r>
      <w:r w:rsidRPr="002E7C9C">
        <w:rPr>
          <w:rFonts w:ascii="Lato" w:eastAsiaTheme="minorHAnsi" w:hAnsi="Lato" w:cs="Arial"/>
          <w:bCs/>
          <w:iCs/>
          <w:spacing w:val="4"/>
          <w:sz w:val="22"/>
          <w:szCs w:val="22"/>
          <w:lang w:eastAsia="en-US" w:bidi="pl-PL"/>
        </w:rPr>
        <w:t xml:space="preserve">i zagospodarowaniu przestrzennym nie mają zastosowania w sprawach określonych </w:t>
      </w:r>
      <w:r>
        <w:rPr>
          <w:rFonts w:ascii="Lato" w:eastAsiaTheme="minorHAnsi" w:hAnsi="Lato" w:cs="Arial"/>
          <w:bCs/>
          <w:iCs/>
          <w:spacing w:val="4"/>
          <w:sz w:val="22"/>
          <w:szCs w:val="22"/>
          <w:lang w:eastAsia="en-US" w:bidi="pl-PL"/>
        </w:rPr>
        <w:br/>
      </w:r>
      <w:r w:rsidRPr="002E7C9C">
        <w:rPr>
          <w:rFonts w:ascii="Lato" w:eastAsiaTheme="minorHAnsi" w:hAnsi="Lato" w:cs="Arial"/>
          <w:bCs/>
          <w:iCs/>
          <w:spacing w:val="4"/>
          <w:sz w:val="22"/>
          <w:szCs w:val="22"/>
          <w:lang w:eastAsia="en-US" w:bidi="pl-PL"/>
        </w:rPr>
        <w:t>w niniejszym rozdziale (tj.</w:t>
      </w:r>
      <w:r w:rsidRPr="002E7C9C">
        <w:rPr>
          <w:rFonts w:ascii="Lato" w:eastAsiaTheme="minorHAnsi" w:hAnsi="Lato" w:cs="Arial"/>
          <w:bCs/>
          <w:iCs/>
          <w:spacing w:val="4"/>
          <w:sz w:val="22"/>
          <w:szCs w:val="22"/>
          <w:lang w:eastAsia="en-US"/>
        </w:rPr>
        <w:t xml:space="preserve"> </w:t>
      </w:r>
      <w:r w:rsidRPr="002E7C9C">
        <w:rPr>
          <w:rFonts w:ascii="Lato" w:eastAsiaTheme="minorHAnsi" w:hAnsi="Lato" w:cs="Arial"/>
          <w:bCs/>
          <w:iCs/>
          <w:spacing w:val="4"/>
          <w:sz w:val="22"/>
          <w:szCs w:val="22"/>
          <w:lang w:eastAsia="en-US" w:bidi="pl-PL"/>
        </w:rPr>
        <w:t xml:space="preserve">rozdziale 2 pn.: „Przygotowanie inwestycji w zakresie terminalu”), z wyjątkiem art. 57 ust. 1 i 4 </w:t>
      </w:r>
      <w:r w:rsidRPr="002E7C9C">
        <w:rPr>
          <w:rFonts w:ascii="Lato" w:eastAsiaTheme="minorHAnsi" w:hAnsi="Lato" w:cs="Arial"/>
          <w:bCs/>
          <w:i/>
          <w:iCs/>
          <w:spacing w:val="4"/>
          <w:sz w:val="22"/>
          <w:szCs w:val="22"/>
          <w:lang w:eastAsia="en-US" w:bidi="pl-PL"/>
        </w:rPr>
        <w:t>ustawy</w:t>
      </w:r>
      <w:r w:rsidRPr="002E7C9C">
        <w:rPr>
          <w:rFonts w:ascii="Lato" w:eastAsiaTheme="minorHAnsi" w:hAnsi="Lato" w:cs="Arial"/>
          <w:bCs/>
          <w:iCs/>
          <w:spacing w:val="4"/>
          <w:sz w:val="22"/>
          <w:szCs w:val="22"/>
          <w:lang w:eastAsia="en-US" w:bidi="pl-PL"/>
        </w:rPr>
        <w:t xml:space="preserve"> </w:t>
      </w:r>
      <w:r w:rsidRPr="002E7C9C">
        <w:rPr>
          <w:rFonts w:ascii="Lato" w:eastAsiaTheme="minorHAnsi" w:hAnsi="Lato" w:cs="Arial"/>
          <w:bCs/>
          <w:i/>
          <w:iCs/>
          <w:spacing w:val="4"/>
          <w:sz w:val="22"/>
          <w:szCs w:val="22"/>
          <w:lang w:eastAsia="en-US" w:bidi="pl-PL"/>
        </w:rPr>
        <w:t>o planowaniu i zagospodarowaniu przestrzennym</w:t>
      </w:r>
      <w:r w:rsidRPr="002E7C9C">
        <w:rPr>
          <w:rFonts w:ascii="Lato" w:eastAsiaTheme="minorHAnsi" w:hAnsi="Lato" w:cs="Arial"/>
          <w:bCs/>
          <w:iCs/>
          <w:spacing w:val="4"/>
          <w:sz w:val="22"/>
          <w:szCs w:val="22"/>
          <w:lang w:eastAsia="en-US" w:bidi="pl-PL"/>
        </w:rPr>
        <w:t xml:space="preserve">, które stosuje się do decyzji o ustaleniu lokalizacji inwestycji w zakresie terminalu. </w:t>
      </w:r>
    </w:p>
    <w:p w14:paraId="47DE3FC5" w14:textId="0942927A" w:rsidR="00F33ABC" w:rsidRDefault="00F33ABC" w:rsidP="00E14456">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Za chybiony należy uznać zarzut </w:t>
      </w:r>
      <w:r w:rsidR="00D635A2">
        <w:rPr>
          <w:rFonts w:ascii="Lato" w:eastAsiaTheme="minorHAnsi" w:hAnsi="Lato" w:cs="Arial"/>
          <w:bCs/>
          <w:iCs/>
          <w:spacing w:val="4"/>
          <w:sz w:val="22"/>
          <w:szCs w:val="22"/>
          <w:lang w:eastAsia="en-US" w:bidi="pl-PL"/>
        </w:rPr>
        <w:t xml:space="preserve">skarżącego dotyczący </w:t>
      </w:r>
      <w:r>
        <w:rPr>
          <w:rFonts w:ascii="Lato" w:eastAsiaTheme="minorHAnsi" w:hAnsi="Lato" w:cs="Arial"/>
          <w:bCs/>
          <w:iCs/>
          <w:spacing w:val="4"/>
          <w:sz w:val="22"/>
          <w:szCs w:val="22"/>
          <w:lang w:eastAsia="en-US" w:bidi="pl-PL"/>
        </w:rPr>
        <w:t xml:space="preserve">naruszenia art. 9 </w:t>
      </w:r>
      <w:r w:rsidRPr="00F33ABC">
        <w:rPr>
          <w:rFonts w:ascii="Lato" w:eastAsiaTheme="minorHAnsi" w:hAnsi="Lato" w:cs="Arial"/>
          <w:bCs/>
          <w:i/>
          <w:spacing w:val="4"/>
          <w:sz w:val="22"/>
          <w:szCs w:val="22"/>
          <w:lang w:eastAsia="en-US" w:bidi="pl-PL"/>
        </w:rPr>
        <w:t>specustawy gazowej</w:t>
      </w:r>
      <w:r>
        <w:rPr>
          <w:rFonts w:ascii="Lato" w:eastAsiaTheme="minorHAnsi" w:hAnsi="Lato" w:cs="Arial"/>
          <w:bCs/>
          <w:iCs/>
          <w:spacing w:val="4"/>
          <w:sz w:val="22"/>
          <w:szCs w:val="22"/>
          <w:lang w:eastAsia="en-US" w:bidi="pl-PL"/>
        </w:rPr>
        <w:t xml:space="preserve">, </w:t>
      </w:r>
      <w:r w:rsidRPr="00F33ABC">
        <w:rPr>
          <w:rFonts w:ascii="Lato" w:eastAsiaTheme="minorHAnsi" w:hAnsi="Lato" w:cs="Arial"/>
          <w:bCs/>
          <w:iCs/>
          <w:spacing w:val="4"/>
          <w:sz w:val="22"/>
          <w:szCs w:val="22"/>
          <w:lang w:eastAsia="en-US" w:bidi="pl-PL"/>
        </w:rPr>
        <w:t xml:space="preserve">poprzez sprzeczne z tym przepisem ograniczenie stosowania przepisów </w:t>
      </w:r>
      <w:r w:rsidRPr="00F33ABC">
        <w:rPr>
          <w:rFonts w:ascii="Lato" w:eastAsiaTheme="minorHAnsi" w:hAnsi="Lato" w:cs="Arial"/>
          <w:bCs/>
          <w:i/>
          <w:spacing w:val="4"/>
          <w:sz w:val="22"/>
          <w:szCs w:val="22"/>
          <w:lang w:eastAsia="en-US" w:bidi="pl-PL"/>
        </w:rPr>
        <w:t>kpa</w:t>
      </w:r>
      <w:r>
        <w:rPr>
          <w:rFonts w:ascii="Lato" w:eastAsiaTheme="minorHAnsi" w:hAnsi="Lato" w:cs="Arial"/>
          <w:bCs/>
          <w:iCs/>
          <w:spacing w:val="4"/>
          <w:sz w:val="22"/>
          <w:szCs w:val="22"/>
          <w:lang w:eastAsia="en-US" w:bidi="pl-PL"/>
        </w:rPr>
        <w:t xml:space="preserve">, </w:t>
      </w:r>
      <w:r w:rsidR="00F94734">
        <w:rPr>
          <w:rFonts w:ascii="Lato" w:eastAsiaTheme="minorHAnsi" w:hAnsi="Lato" w:cs="Arial"/>
          <w:bCs/>
          <w:iCs/>
          <w:spacing w:val="4"/>
          <w:sz w:val="22"/>
          <w:szCs w:val="22"/>
          <w:lang w:eastAsia="en-US" w:bidi="pl-PL"/>
        </w:rPr>
        <w:br/>
      </w:r>
      <w:r w:rsidRPr="00F33ABC">
        <w:rPr>
          <w:rFonts w:ascii="Lato" w:eastAsiaTheme="minorHAnsi" w:hAnsi="Lato" w:cs="Arial"/>
          <w:bCs/>
          <w:iCs/>
          <w:spacing w:val="4"/>
          <w:sz w:val="22"/>
          <w:szCs w:val="22"/>
          <w:lang w:eastAsia="en-US" w:bidi="pl-PL"/>
        </w:rPr>
        <w:t>do postępowania, w którym wydano zaskarżona decyzję.</w:t>
      </w:r>
    </w:p>
    <w:p w14:paraId="2F262659" w14:textId="03EC0789" w:rsidR="00F33ABC" w:rsidRDefault="00F33ABC" w:rsidP="00E14456">
      <w:pPr>
        <w:tabs>
          <w:tab w:val="left" w:pos="2977"/>
        </w:tabs>
        <w:spacing w:after="240" w:line="240" w:lineRule="exact"/>
        <w:jc w:val="both"/>
        <w:outlineLvl w:val="0"/>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Zgodnie z art. 9</w:t>
      </w:r>
      <w:r>
        <w:rPr>
          <w:rFonts w:ascii="Lato" w:eastAsiaTheme="minorHAnsi" w:hAnsi="Lato" w:cs="Arial"/>
          <w:bCs/>
          <w:i/>
          <w:spacing w:val="4"/>
          <w:sz w:val="22"/>
          <w:szCs w:val="22"/>
          <w:lang w:eastAsia="en-US" w:bidi="pl-PL"/>
        </w:rPr>
        <w:t xml:space="preserve"> specustawy gazowej</w:t>
      </w:r>
      <w:r>
        <w:rPr>
          <w:rFonts w:ascii="Lato" w:eastAsiaTheme="minorHAnsi" w:hAnsi="Lato" w:cs="Arial"/>
          <w:bCs/>
          <w:iCs/>
          <w:spacing w:val="4"/>
          <w:sz w:val="22"/>
          <w:szCs w:val="22"/>
          <w:lang w:eastAsia="en-US" w:bidi="pl-PL"/>
        </w:rPr>
        <w:t>, w</w:t>
      </w:r>
      <w:r w:rsidRPr="00F33ABC">
        <w:rPr>
          <w:rFonts w:ascii="Lato" w:eastAsiaTheme="minorHAnsi" w:hAnsi="Lato" w:cs="Arial"/>
          <w:bCs/>
          <w:iCs/>
          <w:spacing w:val="4"/>
          <w:sz w:val="22"/>
          <w:szCs w:val="22"/>
          <w:lang w:eastAsia="en-US" w:bidi="pl-PL"/>
        </w:rPr>
        <w:t xml:space="preserve"> postępowaniu o ustalenie lokalizacji inwestycji przepisu art. 31 § 4 </w:t>
      </w:r>
      <w:r w:rsidRPr="00F33ABC">
        <w:rPr>
          <w:rFonts w:ascii="Lato" w:eastAsiaTheme="minorHAnsi" w:hAnsi="Lato" w:cs="Arial"/>
          <w:bCs/>
          <w:i/>
          <w:spacing w:val="4"/>
          <w:sz w:val="22"/>
          <w:szCs w:val="22"/>
          <w:lang w:eastAsia="en-US" w:bidi="pl-PL"/>
        </w:rPr>
        <w:t>kpa</w:t>
      </w:r>
      <w:r>
        <w:rPr>
          <w:rFonts w:ascii="Lato" w:eastAsiaTheme="minorHAnsi" w:hAnsi="Lato" w:cs="Arial"/>
          <w:bCs/>
          <w:iCs/>
          <w:spacing w:val="4"/>
          <w:sz w:val="22"/>
          <w:szCs w:val="22"/>
          <w:lang w:eastAsia="en-US" w:bidi="pl-PL"/>
        </w:rPr>
        <w:t xml:space="preserve"> </w:t>
      </w:r>
      <w:r w:rsidRPr="00F33ABC">
        <w:rPr>
          <w:rFonts w:ascii="Lato" w:eastAsiaTheme="minorHAnsi" w:hAnsi="Lato" w:cs="Arial"/>
          <w:bCs/>
          <w:iCs/>
          <w:spacing w:val="4"/>
          <w:sz w:val="22"/>
          <w:szCs w:val="22"/>
          <w:lang w:eastAsia="en-US" w:bidi="pl-PL"/>
        </w:rPr>
        <w:t xml:space="preserve">nie stosuje się. W przypadkach określonych w art. 97 § 1 pkt </w:t>
      </w:r>
      <w:r>
        <w:rPr>
          <w:rFonts w:ascii="Lato" w:eastAsiaTheme="minorHAnsi" w:hAnsi="Lato" w:cs="Arial"/>
          <w:bCs/>
          <w:iCs/>
          <w:spacing w:val="4"/>
          <w:sz w:val="22"/>
          <w:szCs w:val="22"/>
          <w:lang w:eastAsia="en-US" w:bidi="pl-PL"/>
        </w:rPr>
        <w:br/>
      </w:r>
      <w:r w:rsidRPr="00F33ABC">
        <w:rPr>
          <w:rFonts w:ascii="Lato" w:eastAsiaTheme="minorHAnsi" w:hAnsi="Lato" w:cs="Arial"/>
          <w:bCs/>
          <w:iCs/>
          <w:spacing w:val="4"/>
          <w:sz w:val="22"/>
          <w:szCs w:val="22"/>
          <w:lang w:eastAsia="en-US" w:bidi="pl-PL"/>
        </w:rPr>
        <w:t xml:space="preserve">1-3 </w:t>
      </w:r>
      <w:r w:rsidRPr="00F33ABC">
        <w:rPr>
          <w:rFonts w:ascii="Lato" w:eastAsiaTheme="minorHAnsi" w:hAnsi="Lato" w:cs="Arial"/>
          <w:bCs/>
          <w:i/>
          <w:spacing w:val="4"/>
          <w:sz w:val="22"/>
          <w:szCs w:val="22"/>
          <w:lang w:eastAsia="en-US" w:bidi="pl-PL"/>
        </w:rPr>
        <w:t>kpa</w:t>
      </w:r>
      <w:r>
        <w:rPr>
          <w:rFonts w:ascii="Lato" w:eastAsiaTheme="minorHAnsi" w:hAnsi="Lato" w:cs="Arial"/>
          <w:bCs/>
          <w:iCs/>
          <w:spacing w:val="4"/>
          <w:sz w:val="22"/>
          <w:szCs w:val="22"/>
          <w:lang w:eastAsia="en-US" w:bidi="pl-PL"/>
        </w:rPr>
        <w:t xml:space="preserve"> </w:t>
      </w:r>
      <w:r w:rsidRPr="00F33ABC">
        <w:rPr>
          <w:rFonts w:ascii="Lato" w:eastAsiaTheme="minorHAnsi" w:hAnsi="Lato" w:cs="Arial"/>
          <w:bCs/>
          <w:iCs/>
          <w:spacing w:val="4"/>
          <w:sz w:val="22"/>
          <w:szCs w:val="22"/>
          <w:lang w:eastAsia="en-US" w:bidi="pl-PL"/>
        </w:rPr>
        <w:t xml:space="preserve">nie zawiesza się postępowania. Przepisy art. 30 § 5 i art. 34 </w:t>
      </w:r>
      <w:r w:rsidRPr="00F33ABC">
        <w:rPr>
          <w:rFonts w:ascii="Lato" w:eastAsiaTheme="minorHAnsi" w:hAnsi="Lato" w:cs="Arial"/>
          <w:bCs/>
          <w:i/>
          <w:spacing w:val="4"/>
          <w:sz w:val="22"/>
          <w:szCs w:val="22"/>
          <w:lang w:eastAsia="en-US" w:bidi="pl-PL"/>
        </w:rPr>
        <w:t>kpa</w:t>
      </w:r>
      <w:r>
        <w:rPr>
          <w:rFonts w:ascii="Lato" w:eastAsiaTheme="minorHAnsi" w:hAnsi="Lato" w:cs="Arial"/>
          <w:bCs/>
          <w:iCs/>
          <w:spacing w:val="4"/>
          <w:sz w:val="22"/>
          <w:szCs w:val="22"/>
          <w:lang w:eastAsia="en-US" w:bidi="pl-PL"/>
        </w:rPr>
        <w:t xml:space="preserve">, </w:t>
      </w:r>
      <w:r w:rsidRPr="00F33ABC">
        <w:rPr>
          <w:rFonts w:ascii="Lato" w:eastAsiaTheme="minorHAnsi" w:hAnsi="Lato" w:cs="Arial"/>
          <w:bCs/>
          <w:iCs/>
          <w:spacing w:val="4"/>
          <w:sz w:val="22"/>
          <w:szCs w:val="22"/>
          <w:lang w:eastAsia="en-US" w:bidi="pl-PL"/>
        </w:rPr>
        <w:t>stosuje się odpowiednio, z zastrzeżeniem, że organ prowadzący postępowanie wyznacza z urzędu przedstawiciela uprawnionego do działania w postępowaniu do czasu wyznaczenia przedstawiciela lub kuratora przez sąd.</w:t>
      </w:r>
      <w:r w:rsidR="00F94734">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 xml:space="preserve">Z akt sprawy nie wynika, aby Wojewoda Łódzki </w:t>
      </w:r>
      <w:r w:rsidRPr="00F33ABC">
        <w:rPr>
          <w:rFonts w:ascii="Lato" w:eastAsiaTheme="minorHAnsi" w:hAnsi="Lato" w:cs="Arial"/>
          <w:bCs/>
          <w:iCs/>
          <w:spacing w:val="4"/>
          <w:sz w:val="22"/>
          <w:szCs w:val="22"/>
          <w:lang w:eastAsia="en-US" w:bidi="pl-PL"/>
        </w:rPr>
        <w:t>w postępowaniu o ustalenie lokalizacji inwestycji</w:t>
      </w:r>
      <w:r>
        <w:rPr>
          <w:rFonts w:ascii="Lato" w:eastAsiaTheme="minorHAnsi" w:hAnsi="Lato" w:cs="Arial"/>
          <w:bCs/>
          <w:iCs/>
          <w:spacing w:val="4"/>
          <w:sz w:val="22"/>
          <w:szCs w:val="22"/>
          <w:lang w:eastAsia="en-US" w:bidi="pl-PL"/>
        </w:rPr>
        <w:t xml:space="preserve">, nie stosował się do przepisów </w:t>
      </w:r>
      <w:r w:rsidRPr="00F33ABC">
        <w:rPr>
          <w:rFonts w:ascii="Lato" w:eastAsiaTheme="minorHAnsi" w:hAnsi="Lato" w:cs="Arial"/>
          <w:bCs/>
          <w:i/>
          <w:spacing w:val="4"/>
          <w:sz w:val="22"/>
          <w:szCs w:val="22"/>
          <w:lang w:eastAsia="en-US" w:bidi="pl-PL"/>
        </w:rPr>
        <w:t>kpa</w:t>
      </w:r>
      <w:r w:rsidR="00F94734">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 xml:space="preserve">mających w sprawie zastosowanie i nie wyłączonych w art. 9 </w:t>
      </w:r>
      <w:r w:rsidRPr="00F33ABC">
        <w:rPr>
          <w:rFonts w:ascii="Lato" w:eastAsiaTheme="minorHAnsi" w:hAnsi="Lato" w:cs="Arial"/>
          <w:bCs/>
          <w:i/>
          <w:spacing w:val="4"/>
          <w:sz w:val="22"/>
          <w:szCs w:val="22"/>
          <w:lang w:eastAsia="en-US" w:bidi="pl-PL"/>
        </w:rPr>
        <w:t>specustawy gazowej</w:t>
      </w:r>
      <w:r>
        <w:rPr>
          <w:rFonts w:ascii="Lato" w:eastAsiaTheme="minorHAnsi" w:hAnsi="Lato" w:cs="Arial"/>
          <w:bCs/>
          <w:iCs/>
          <w:spacing w:val="4"/>
          <w:sz w:val="22"/>
          <w:szCs w:val="22"/>
          <w:lang w:eastAsia="en-US" w:bidi="pl-PL"/>
        </w:rPr>
        <w:t>.</w:t>
      </w:r>
    </w:p>
    <w:p w14:paraId="1A0E48D7" w14:textId="6018BD7E" w:rsidR="00D635A2" w:rsidRPr="00D635A2" w:rsidRDefault="007277A5" w:rsidP="00B8265B">
      <w:pPr>
        <w:tabs>
          <w:tab w:val="left" w:pos="2977"/>
        </w:tabs>
        <w:spacing w:after="120" w:line="240" w:lineRule="exact"/>
        <w:jc w:val="both"/>
        <w:outlineLvl w:val="0"/>
        <w:rPr>
          <w:rFonts w:ascii="Lato" w:eastAsiaTheme="minorHAnsi" w:hAnsi="Lato" w:cs="Arial"/>
          <w:bCs/>
          <w:iCs/>
          <w:spacing w:val="4"/>
          <w:sz w:val="22"/>
          <w:szCs w:val="22"/>
          <w:lang w:eastAsia="en-US" w:bidi="pl-PL"/>
        </w:rPr>
      </w:pPr>
      <w:r w:rsidRPr="00D635A2">
        <w:rPr>
          <w:rFonts w:ascii="Lato" w:eastAsiaTheme="minorHAnsi" w:hAnsi="Lato" w:cs="Arial"/>
          <w:bCs/>
          <w:iCs/>
          <w:spacing w:val="4"/>
          <w:sz w:val="22"/>
          <w:szCs w:val="22"/>
          <w:lang w:eastAsia="en-US" w:bidi="pl-PL"/>
        </w:rPr>
        <w:t>Na uwzględnienie nie zasługuj</w:t>
      </w:r>
      <w:r w:rsidR="00D635A2" w:rsidRPr="00D635A2">
        <w:rPr>
          <w:rFonts w:ascii="Lato" w:eastAsiaTheme="minorHAnsi" w:hAnsi="Lato" w:cs="Arial"/>
          <w:bCs/>
          <w:iCs/>
          <w:spacing w:val="4"/>
          <w:sz w:val="22"/>
          <w:szCs w:val="22"/>
          <w:lang w:eastAsia="en-US" w:bidi="pl-PL"/>
        </w:rPr>
        <w:t>ą</w:t>
      </w:r>
      <w:r w:rsidRPr="00D635A2">
        <w:rPr>
          <w:rFonts w:ascii="Lato" w:eastAsiaTheme="minorHAnsi" w:hAnsi="Lato" w:cs="Arial"/>
          <w:bCs/>
          <w:iCs/>
          <w:spacing w:val="4"/>
          <w:sz w:val="22"/>
          <w:szCs w:val="22"/>
          <w:lang w:eastAsia="en-US" w:bidi="pl-PL"/>
        </w:rPr>
        <w:t xml:space="preserve"> zarzut</w:t>
      </w:r>
      <w:r w:rsidR="00D635A2" w:rsidRPr="00D635A2">
        <w:rPr>
          <w:rFonts w:ascii="Lato" w:eastAsiaTheme="minorHAnsi" w:hAnsi="Lato" w:cs="Arial"/>
          <w:bCs/>
          <w:iCs/>
          <w:spacing w:val="4"/>
          <w:sz w:val="22"/>
          <w:szCs w:val="22"/>
          <w:lang w:eastAsia="en-US" w:bidi="pl-PL"/>
        </w:rPr>
        <w:t>y</w:t>
      </w:r>
      <w:r w:rsidRPr="00D635A2">
        <w:rPr>
          <w:rFonts w:ascii="Lato" w:eastAsiaTheme="minorHAnsi" w:hAnsi="Lato" w:cs="Arial"/>
          <w:bCs/>
          <w:iCs/>
          <w:spacing w:val="4"/>
          <w:sz w:val="22"/>
          <w:szCs w:val="22"/>
          <w:lang w:eastAsia="en-US" w:bidi="pl-PL"/>
        </w:rPr>
        <w:t xml:space="preserve"> </w:t>
      </w:r>
      <w:r w:rsidR="00D635A2" w:rsidRPr="00D635A2">
        <w:rPr>
          <w:rFonts w:ascii="Lato" w:eastAsiaTheme="minorHAnsi" w:hAnsi="Lato" w:cs="Arial"/>
          <w:bCs/>
          <w:iCs/>
          <w:spacing w:val="4"/>
          <w:sz w:val="22"/>
          <w:szCs w:val="22"/>
          <w:lang w:eastAsia="en-US" w:bidi="pl-PL"/>
        </w:rPr>
        <w:t>Pana J</w:t>
      </w:r>
      <w:r w:rsidR="000461B8">
        <w:rPr>
          <w:rFonts w:ascii="Lato" w:eastAsiaTheme="minorHAnsi" w:hAnsi="Lato" w:cs="Arial"/>
          <w:bCs/>
          <w:iCs/>
          <w:spacing w:val="4"/>
          <w:sz w:val="22"/>
          <w:szCs w:val="22"/>
          <w:lang w:eastAsia="en-US" w:bidi="pl-PL"/>
        </w:rPr>
        <w:t>.</w:t>
      </w:r>
      <w:r w:rsidR="00D635A2" w:rsidRPr="00D635A2">
        <w:rPr>
          <w:rFonts w:ascii="Lato" w:eastAsiaTheme="minorHAnsi" w:hAnsi="Lato" w:cs="Arial"/>
          <w:bCs/>
          <w:iCs/>
          <w:spacing w:val="4"/>
          <w:sz w:val="22"/>
          <w:szCs w:val="22"/>
          <w:lang w:eastAsia="en-US" w:bidi="pl-PL"/>
        </w:rPr>
        <w:t xml:space="preserve"> W</w:t>
      </w:r>
      <w:r w:rsidR="000461B8">
        <w:rPr>
          <w:rFonts w:ascii="Lato" w:eastAsiaTheme="minorHAnsi" w:hAnsi="Lato" w:cs="Arial"/>
          <w:bCs/>
          <w:iCs/>
          <w:spacing w:val="4"/>
          <w:sz w:val="22"/>
          <w:szCs w:val="22"/>
          <w:lang w:eastAsia="en-US" w:bidi="pl-PL"/>
        </w:rPr>
        <w:t>.</w:t>
      </w:r>
      <w:r w:rsidR="00D635A2" w:rsidRPr="00D635A2">
        <w:rPr>
          <w:rFonts w:ascii="Lato" w:eastAsiaTheme="minorHAnsi" w:hAnsi="Lato" w:cs="Arial"/>
          <w:bCs/>
          <w:iCs/>
          <w:spacing w:val="4"/>
          <w:sz w:val="22"/>
          <w:szCs w:val="22"/>
          <w:lang w:eastAsia="en-US" w:bidi="pl-PL"/>
        </w:rPr>
        <w:t xml:space="preserve"> dotyczący naruszenia:</w:t>
      </w:r>
    </w:p>
    <w:p w14:paraId="1E17F55B" w14:textId="7452E5F3" w:rsidR="00D635A2" w:rsidRDefault="00D635A2" w:rsidP="00B8265B">
      <w:pPr>
        <w:pStyle w:val="Akapitzlist"/>
        <w:numPr>
          <w:ilvl w:val="0"/>
          <w:numId w:val="21"/>
        </w:numPr>
        <w:tabs>
          <w:tab w:val="left" w:pos="2977"/>
        </w:tabs>
        <w:spacing w:after="120" w:line="240" w:lineRule="exact"/>
        <w:contextualSpacing w:val="0"/>
        <w:jc w:val="both"/>
        <w:outlineLvl w:val="0"/>
        <w:rPr>
          <w:rFonts w:ascii="Lato" w:eastAsiaTheme="minorHAnsi" w:hAnsi="Lato" w:cs="Arial"/>
          <w:bCs/>
          <w:iCs/>
          <w:spacing w:val="4"/>
          <w:sz w:val="22"/>
          <w:szCs w:val="22"/>
          <w:lang w:eastAsia="en-US"/>
        </w:rPr>
      </w:pPr>
      <w:r w:rsidRPr="00D635A2">
        <w:rPr>
          <w:rFonts w:ascii="Lato" w:eastAsiaTheme="minorHAnsi" w:hAnsi="Lato" w:cs="Arial"/>
          <w:bCs/>
          <w:iCs/>
          <w:spacing w:val="4"/>
          <w:sz w:val="22"/>
          <w:szCs w:val="22"/>
          <w:lang w:eastAsia="en-US"/>
        </w:rPr>
        <w:t xml:space="preserve">art. 8 </w:t>
      </w:r>
      <w:r w:rsidRPr="00D635A2">
        <w:rPr>
          <w:rFonts w:ascii="Lato" w:eastAsiaTheme="minorHAnsi" w:hAnsi="Lato" w:cs="Arial"/>
          <w:bCs/>
          <w:i/>
          <w:spacing w:val="4"/>
          <w:sz w:val="22"/>
          <w:szCs w:val="22"/>
          <w:lang w:eastAsia="en-US"/>
        </w:rPr>
        <w:t>kpa</w:t>
      </w:r>
      <w:r w:rsidRPr="00D635A2">
        <w:rPr>
          <w:rFonts w:ascii="Lato" w:eastAsiaTheme="minorHAnsi" w:hAnsi="Lato" w:cs="Arial"/>
          <w:bCs/>
          <w:iCs/>
          <w:spacing w:val="4"/>
          <w:sz w:val="22"/>
          <w:szCs w:val="22"/>
          <w:lang w:eastAsia="en-US"/>
        </w:rPr>
        <w:t xml:space="preserve">, poprzez prowadzenie postępowania w sposób podważający zaufanie stron do działań władzy publicznej, bowiem - jak wskazuje skarżący </w:t>
      </w:r>
      <w:r w:rsidR="00F94734">
        <w:rPr>
          <w:rFonts w:ascii="Lato" w:eastAsiaTheme="minorHAnsi" w:hAnsi="Lato" w:cs="Arial"/>
          <w:bCs/>
          <w:iCs/>
          <w:spacing w:val="4"/>
          <w:sz w:val="22"/>
          <w:szCs w:val="22"/>
          <w:lang w:eastAsia="en-US"/>
        </w:rPr>
        <w:t>-</w:t>
      </w:r>
      <w:r w:rsidRPr="00D635A2">
        <w:rPr>
          <w:rFonts w:ascii="Lato" w:eastAsiaTheme="minorHAnsi" w:hAnsi="Lato" w:cs="Arial"/>
          <w:bCs/>
          <w:iCs/>
          <w:spacing w:val="4"/>
          <w:sz w:val="22"/>
          <w:szCs w:val="22"/>
          <w:lang w:eastAsia="en-US"/>
        </w:rPr>
        <w:t xml:space="preserve"> dowiedział się jedynie o fakcie wydania przez Wojewodę Łódzkiego niekorzystnej dla niego decyzji lokalizacyjnej, obejmującej jego działki, bez możliwości wcześniejszego zapoznania się z materiałem dowodowym zebranym w sprawie, i tym samym bez możliwości wpłynięcia na treść końcowej decyzji</w:t>
      </w:r>
      <w:r>
        <w:rPr>
          <w:rFonts w:ascii="Lato" w:eastAsiaTheme="minorHAnsi" w:hAnsi="Lato" w:cs="Arial"/>
          <w:bCs/>
          <w:iCs/>
          <w:spacing w:val="4"/>
          <w:sz w:val="22"/>
          <w:szCs w:val="22"/>
          <w:lang w:eastAsia="en-US"/>
        </w:rPr>
        <w:t>,</w:t>
      </w:r>
    </w:p>
    <w:p w14:paraId="6E87DF6C" w14:textId="5EF5D631" w:rsidR="00D635A2" w:rsidRDefault="00D635A2" w:rsidP="00B8265B">
      <w:pPr>
        <w:pStyle w:val="Akapitzlist"/>
        <w:numPr>
          <w:ilvl w:val="0"/>
          <w:numId w:val="21"/>
        </w:numPr>
        <w:spacing w:after="240" w:line="240" w:lineRule="exact"/>
        <w:ind w:left="357" w:hanging="357"/>
        <w:contextualSpacing w:val="0"/>
        <w:jc w:val="both"/>
        <w:rPr>
          <w:rFonts w:ascii="Lato" w:eastAsiaTheme="minorHAnsi" w:hAnsi="Lato" w:cs="Arial"/>
          <w:bCs/>
          <w:iCs/>
          <w:spacing w:val="4"/>
          <w:sz w:val="22"/>
          <w:szCs w:val="22"/>
          <w:lang w:eastAsia="en-US"/>
        </w:rPr>
      </w:pPr>
      <w:r w:rsidRPr="00D635A2">
        <w:rPr>
          <w:rFonts w:ascii="Lato" w:eastAsiaTheme="minorHAnsi" w:hAnsi="Lato" w:cs="Arial"/>
          <w:bCs/>
          <w:iCs/>
          <w:spacing w:val="4"/>
          <w:sz w:val="22"/>
          <w:szCs w:val="22"/>
          <w:lang w:eastAsia="en-US"/>
        </w:rPr>
        <w:t>art.</w:t>
      </w:r>
      <w:r>
        <w:rPr>
          <w:rFonts w:ascii="Lato" w:eastAsiaTheme="minorHAnsi" w:hAnsi="Lato" w:cs="Arial"/>
          <w:bCs/>
          <w:iCs/>
          <w:spacing w:val="4"/>
          <w:sz w:val="22"/>
          <w:szCs w:val="22"/>
          <w:lang w:eastAsia="en-US"/>
        </w:rPr>
        <w:t xml:space="preserve"> </w:t>
      </w:r>
      <w:r w:rsidRPr="00D635A2">
        <w:rPr>
          <w:rFonts w:ascii="Lato" w:eastAsiaTheme="minorHAnsi" w:hAnsi="Lato" w:cs="Arial"/>
          <w:bCs/>
          <w:iCs/>
          <w:spacing w:val="4"/>
          <w:sz w:val="22"/>
          <w:szCs w:val="22"/>
          <w:lang w:eastAsia="en-US"/>
        </w:rPr>
        <w:t xml:space="preserve">10 </w:t>
      </w:r>
      <w:r w:rsidRPr="00D635A2">
        <w:rPr>
          <w:rFonts w:ascii="Lato" w:eastAsiaTheme="minorHAnsi" w:hAnsi="Lato" w:cs="Arial"/>
          <w:bCs/>
          <w:i/>
          <w:spacing w:val="4"/>
          <w:sz w:val="22"/>
          <w:szCs w:val="22"/>
          <w:lang w:eastAsia="en-US"/>
        </w:rPr>
        <w:t>kpa</w:t>
      </w:r>
      <w:r>
        <w:rPr>
          <w:rFonts w:ascii="Lato" w:eastAsiaTheme="minorHAnsi" w:hAnsi="Lato" w:cs="Arial"/>
          <w:bCs/>
          <w:iCs/>
          <w:spacing w:val="4"/>
          <w:sz w:val="22"/>
          <w:szCs w:val="22"/>
          <w:lang w:eastAsia="en-US"/>
        </w:rPr>
        <w:t xml:space="preserve">, poprzez brak zapewnienia skarżącemu przez Wojewodę Łódzkiego czynnego udziału w postępowania zakończonym wydaniem zaskarżonej decyzji. </w:t>
      </w:r>
    </w:p>
    <w:p w14:paraId="1827048C" w14:textId="2C6D68C2" w:rsidR="00D635A2" w:rsidRDefault="00B8265B" w:rsidP="00A31501">
      <w:pPr>
        <w:spacing w:after="240" w:line="240" w:lineRule="exact"/>
        <w:jc w:val="both"/>
        <w:rPr>
          <w:rFonts w:ascii="Lato" w:eastAsiaTheme="minorHAnsi" w:hAnsi="Lato" w:cs="Arial"/>
          <w:bCs/>
          <w:iCs/>
          <w:spacing w:val="4"/>
          <w:sz w:val="22"/>
          <w:szCs w:val="22"/>
          <w:lang w:eastAsia="en-US"/>
        </w:rPr>
      </w:pPr>
      <w:r w:rsidRPr="00B8265B">
        <w:rPr>
          <w:rFonts w:ascii="Lato" w:eastAsiaTheme="minorHAnsi" w:hAnsi="Lato" w:cs="Arial"/>
          <w:bCs/>
          <w:iCs/>
          <w:spacing w:val="4"/>
          <w:sz w:val="22"/>
          <w:szCs w:val="22"/>
          <w:lang w:eastAsia="en-US"/>
        </w:rPr>
        <w:t xml:space="preserve">W przedmiotowej sprawie, stosownie do treści </w:t>
      </w:r>
      <w:r>
        <w:rPr>
          <w:rFonts w:ascii="Lato" w:eastAsiaTheme="minorHAnsi" w:hAnsi="Lato" w:cs="Arial"/>
          <w:bCs/>
          <w:iCs/>
          <w:spacing w:val="4"/>
          <w:sz w:val="22"/>
          <w:szCs w:val="22"/>
          <w:lang w:eastAsia="en-US"/>
        </w:rPr>
        <w:t xml:space="preserve">art. 8 </w:t>
      </w:r>
      <w:r w:rsidR="00A32177">
        <w:rPr>
          <w:rFonts w:ascii="Lato" w:eastAsiaTheme="minorHAnsi" w:hAnsi="Lato" w:cs="Arial"/>
          <w:bCs/>
          <w:iCs/>
          <w:spacing w:val="4"/>
          <w:sz w:val="22"/>
          <w:szCs w:val="22"/>
          <w:lang w:eastAsia="en-US"/>
        </w:rPr>
        <w:t xml:space="preserve">ust. 1 pkt 2 </w:t>
      </w:r>
      <w:r w:rsidRPr="00B8265B">
        <w:rPr>
          <w:rFonts w:ascii="Lato" w:eastAsiaTheme="minorHAnsi" w:hAnsi="Lato" w:cs="Arial"/>
          <w:bCs/>
          <w:i/>
          <w:spacing w:val="4"/>
          <w:sz w:val="22"/>
          <w:szCs w:val="22"/>
          <w:lang w:eastAsia="en-US"/>
        </w:rPr>
        <w:t>specustawy gazowej</w:t>
      </w:r>
      <w:r>
        <w:rPr>
          <w:rFonts w:ascii="Lato" w:eastAsiaTheme="minorHAnsi" w:hAnsi="Lato" w:cs="Arial"/>
          <w:bCs/>
          <w:iCs/>
          <w:spacing w:val="4"/>
          <w:sz w:val="22"/>
          <w:szCs w:val="22"/>
          <w:lang w:eastAsia="en-US"/>
        </w:rPr>
        <w:t xml:space="preserve"> </w:t>
      </w:r>
      <w:r w:rsidR="00A32177">
        <w:rPr>
          <w:rFonts w:ascii="Lato" w:eastAsiaTheme="minorHAnsi" w:hAnsi="Lato" w:cs="Arial"/>
          <w:bCs/>
          <w:iCs/>
          <w:spacing w:val="4"/>
          <w:sz w:val="22"/>
          <w:szCs w:val="22"/>
          <w:lang w:eastAsia="en-US"/>
        </w:rPr>
        <w:br/>
      </w:r>
      <w:r w:rsidRPr="00B8265B">
        <w:rPr>
          <w:rFonts w:ascii="Lato" w:eastAsiaTheme="minorHAnsi" w:hAnsi="Lato" w:cs="Arial"/>
          <w:bCs/>
          <w:iCs/>
          <w:spacing w:val="4"/>
          <w:sz w:val="22"/>
          <w:szCs w:val="22"/>
          <w:lang w:eastAsia="en-US"/>
        </w:rPr>
        <w:t xml:space="preserve">- o czym już była mowa powyżej - Wojewoda </w:t>
      </w:r>
      <w:r>
        <w:rPr>
          <w:rFonts w:ascii="Lato" w:eastAsiaTheme="minorHAnsi" w:hAnsi="Lato" w:cs="Arial"/>
          <w:bCs/>
          <w:iCs/>
          <w:spacing w:val="4"/>
          <w:sz w:val="22"/>
          <w:szCs w:val="22"/>
          <w:lang w:eastAsia="en-US"/>
        </w:rPr>
        <w:t xml:space="preserve">Łódzki </w:t>
      </w:r>
      <w:r w:rsidR="00A32177" w:rsidRPr="00A32177">
        <w:rPr>
          <w:rFonts w:ascii="Lato" w:eastAsiaTheme="minorHAnsi" w:hAnsi="Lato" w:cs="Arial"/>
          <w:bCs/>
          <w:iCs/>
          <w:spacing w:val="4"/>
          <w:sz w:val="22"/>
          <w:szCs w:val="22"/>
          <w:lang w:eastAsia="en-US"/>
        </w:rPr>
        <w:t>pismem z dnia 28 stycznia 2022 r., znak: GPB-I.747.1.2022MK/</w:t>
      </w:r>
      <w:proofErr w:type="spellStart"/>
      <w:r w:rsidR="00A32177" w:rsidRPr="00A32177">
        <w:rPr>
          <w:rFonts w:ascii="Lato" w:eastAsiaTheme="minorHAnsi" w:hAnsi="Lato" w:cs="Arial"/>
          <w:bCs/>
          <w:iCs/>
          <w:spacing w:val="4"/>
          <w:sz w:val="22"/>
          <w:szCs w:val="22"/>
          <w:lang w:eastAsia="en-US"/>
        </w:rPr>
        <w:t>KKw</w:t>
      </w:r>
      <w:proofErr w:type="spellEnd"/>
      <w:r w:rsidRPr="00B8265B">
        <w:rPr>
          <w:rFonts w:ascii="Lato" w:eastAsiaTheme="minorHAnsi" w:hAnsi="Lato" w:cs="Arial"/>
          <w:bCs/>
          <w:iCs/>
          <w:spacing w:val="4"/>
          <w:sz w:val="22"/>
          <w:szCs w:val="22"/>
          <w:lang w:eastAsia="en-US"/>
        </w:rPr>
        <w:t>,</w:t>
      </w:r>
      <w:r w:rsidR="00A32177">
        <w:rPr>
          <w:rFonts w:ascii="Lato" w:eastAsiaTheme="minorHAnsi" w:hAnsi="Lato" w:cs="Arial"/>
          <w:bCs/>
          <w:iCs/>
          <w:spacing w:val="4"/>
          <w:sz w:val="22"/>
          <w:szCs w:val="22"/>
          <w:lang w:eastAsia="en-US"/>
        </w:rPr>
        <w:t xml:space="preserve"> </w:t>
      </w:r>
      <w:r w:rsidRPr="00B8265B">
        <w:rPr>
          <w:rFonts w:ascii="Lato" w:eastAsiaTheme="minorHAnsi" w:hAnsi="Lato" w:cs="Arial"/>
          <w:bCs/>
          <w:iCs/>
          <w:spacing w:val="4"/>
          <w:sz w:val="22"/>
          <w:szCs w:val="22"/>
          <w:lang w:eastAsia="en-US"/>
        </w:rPr>
        <w:t xml:space="preserve">zawiadomił właścicieli i użytkowników wieczystych nieruchomości objętych wnioskiem o wszczęciu postępowania w sprawie wydania decyzji o </w:t>
      </w:r>
      <w:r w:rsidR="00F94734">
        <w:rPr>
          <w:rFonts w:ascii="Lato" w:eastAsiaTheme="minorHAnsi" w:hAnsi="Lato" w:cs="Arial"/>
          <w:bCs/>
          <w:iCs/>
          <w:spacing w:val="4"/>
          <w:sz w:val="22"/>
          <w:szCs w:val="22"/>
          <w:lang w:eastAsia="en-US"/>
        </w:rPr>
        <w:t>ustaleniu lokalizacji ww. inwestycji</w:t>
      </w:r>
      <w:r w:rsidRPr="00B8265B">
        <w:rPr>
          <w:rFonts w:ascii="Lato" w:eastAsiaTheme="minorHAnsi" w:hAnsi="Lato" w:cs="Arial"/>
          <w:bCs/>
          <w:iCs/>
          <w:spacing w:val="4"/>
          <w:sz w:val="22"/>
          <w:szCs w:val="22"/>
          <w:lang w:eastAsia="en-US"/>
        </w:rPr>
        <w:t xml:space="preserve">, wysyłając zawiadomienia na adresy wskazane w katastrze nieruchomości. W zawiadomieniu wysłanym na adres podany </w:t>
      </w:r>
      <w:r w:rsidR="00F94734">
        <w:rPr>
          <w:rFonts w:ascii="Lato" w:eastAsiaTheme="minorHAnsi" w:hAnsi="Lato" w:cs="Arial"/>
          <w:bCs/>
          <w:iCs/>
          <w:spacing w:val="4"/>
          <w:sz w:val="22"/>
          <w:szCs w:val="22"/>
          <w:lang w:eastAsia="en-US"/>
        </w:rPr>
        <w:br/>
      </w:r>
      <w:r w:rsidRPr="00B8265B">
        <w:rPr>
          <w:rFonts w:ascii="Lato" w:eastAsiaTheme="minorHAnsi" w:hAnsi="Lato" w:cs="Arial"/>
          <w:bCs/>
          <w:iCs/>
          <w:spacing w:val="4"/>
          <w:sz w:val="22"/>
          <w:szCs w:val="22"/>
          <w:lang w:eastAsia="en-US"/>
        </w:rPr>
        <w:t xml:space="preserve">w katastrze zamieszczono, informację o miejscu, w którym strony mogą zapoznać się </w:t>
      </w:r>
      <w:r w:rsidR="00F94734">
        <w:rPr>
          <w:rFonts w:ascii="Lato" w:eastAsiaTheme="minorHAnsi" w:hAnsi="Lato" w:cs="Arial"/>
          <w:bCs/>
          <w:iCs/>
          <w:spacing w:val="4"/>
          <w:sz w:val="22"/>
          <w:szCs w:val="22"/>
          <w:lang w:eastAsia="en-US"/>
        </w:rPr>
        <w:br/>
      </w:r>
      <w:r w:rsidRPr="00B8265B">
        <w:rPr>
          <w:rFonts w:ascii="Lato" w:eastAsiaTheme="minorHAnsi" w:hAnsi="Lato" w:cs="Arial"/>
          <w:bCs/>
          <w:iCs/>
          <w:spacing w:val="4"/>
          <w:sz w:val="22"/>
          <w:szCs w:val="22"/>
          <w:lang w:eastAsia="en-US"/>
        </w:rPr>
        <w:t>z aktami sprawy.</w:t>
      </w:r>
    </w:p>
    <w:p w14:paraId="07A83108" w14:textId="39248B2A" w:rsidR="00782214" w:rsidRDefault="00A32177" w:rsidP="00A31501">
      <w:pPr>
        <w:spacing w:after="240" w:line="240" w:lineRule="exact"/>
        <w:jc w:val="both"/>
        <w:rPr>
          <w:rFonts w:ascii="Lato" w:eastAsiaTheme="minorHAnsi" w:hAnsi="Lato" w:cs="Arial"/>
          <w:bCs/>
          <w:spacing w:val="4"/>
          <w:sz w:val="22"/>
          <w:szCs w:val="22"/>
          <w:lang w:eastAsia="en-US"/>
        </w:rPr>
      </w:pPr>
      <w:r>
        <w:rPr>
          <w:rFonts w:ascii="Lato" w:eastAsiaTheme="minorHAnsi" w:hAnsi="Lato" w:cs="Arial"/>
          <w:bCs/>
          <w:iCs/>
          <w:spacing w:val="4"/>
          <w:sz w:val="22"/>
          <w:szCs w:val="22"/>
          <w:lang w:eastAsia="en-US"/>
        </w:rPr>
        <w:t xml:space="preserve">Ogląd akt sprawy zakończonej wydaniem </w:t>
      </w:r>
      <w:r w:rsidRPr="00A32177">
        <w:rPr>
          <w:rFonts w:ascii="Lato" w:eastAsiaTheme="minorHAnsi" w:hAnsi="Lato" w:cs="Arial"/>
          <w:bCs/>
          <w:i/>
          <w:spacing w:val="4"/>
          <w:sz w:val="22"/>
          <w:szCs w:val="22"/>
          <w:lang w:eastAsia="en-US"/>
        </w:rPr>
        <w:t>decyzji Wojewody Łódzkiego</w:t>
      </w:r>
      <w:r>
        <w:rPr>
          <w:rFonts w:ascii="Lato" w:eastAsiaTheme="minorHAnsi" w:hAnsi="Lato" w:cs="Arial"/>
          <w:bCs/>
          <w:iCs/>
          <w:spacing w:val="4"/>
          <w:sz w:val="22"/>
          <w:szCs w:val="22"/>
          <w:lang w:eastAsia="en-US"/>
        </w:rPr>
        <w:t xml:space="preserve"> wykazał, </w:t>
      </w:r>
      <w:r w:rsidR="00782214">
        <w:rPr>
          <w:rFonts w:ascii="Lato" w:eastAsiaTheme="minorHAnsi" w:hAnsi="Lato" w:cs="Arial"/>
          <w:bCs/>
          <w:iCs/>
          <w:spacing w:val="4"/>
          <w:sz w:val="22"/>
          <w:szCs w:val="22"/>
          <w:lang w:eastAsia="en-US"/>
        </w:rPr>
        <w:br/>
      </w:r>
      <w:r>
        <w:rPr>
          <w:rFonts w:ascii="Lato" w:eastAsiaTheme="minorHAnsi" w:hAnsi="Lato" w:cs="Arial"/>
          <w:bCs/>
          <w:iCs/>
          <w:spacing w:val="4"/>
          <w:sz w:val="22"/>
          <w:szCs w:val="22"/>
          <w:lang w:eastAsia="en-US"/>
        </w:rPr>
        <w:t xml:space="preserve">iż </w:t>
      </w:r>
      <w:r w:rsidR="00782214">
        <w:rPr>
          <w:rFonts w:ascii="Lato" w:eastAsiaTheme="minorHAnsi" w:hAnsi="Lato" w:cs="Arial"/>
          <w:bCs/>
          <w:iCs/>
          <w:spacing w:val="4"/>
          <w:sz w:val="22"/>
          <w:szCs w:val="22"/>
          <w:lang w:eastAsia="en-US"/>
        </w:rPr>
        <w:t xml:space="preserve">ww. zawiadomienie Wojewody Łódzkiego </w:t>
      </w:r>
      <w:r w:rsidR="00782214" w:rsidRPr="00782214">
        <w:rPr>
          <w:rFonts w:ascii="Lato" w:eastAsiaTheme="minorHAnsi" w:hAnsi="Lato" w:cs="Arial"/>
          <w:bCs/>
          <w:iCs/>
          <w:spacing w:val="4"/>
          <w:sz w:val="22"/>
          <w:szCs w:val="22"/>
          <w:lang w:eastAsia="en-US"/>
        </w:rPr>
        <w:t>z dnia 28 stycznia 2022 r.</w:t>
      </w:r>
      <w:r w:rsidR="00782214">
        <w:rPr>
          <w:rFonts w:ascii="Lato" w:eastAsiaTheme="minorHAnsi" w:hAnsi="Lato" w:cs="Arial"/>
          <w:bCs/>
          <w:iCs/>
          <w:spacing w:val="4"/>
          <w:sz w:val="22"/>
          <w:szCs w:val="22"/>
          <w:lang w:eastAsia="en-US"/>
        </w:rPr>
        <w:t xml:space="preserve"> o wszczęciu </w:t>
      </w:r>
      <w:r w:rsidR="00782214">
        <w:rPr>
          <w:rFonts w:ascii="Lato" w:eastAsiaTheme="minorHAnsi" w:hAnsi="Lato" w:cs="Arial"/>
          <w:bCs/>
          <w:iCs/>
          <w:spacing w:val="4"/>
          <w:sz w:val="22"/>
          <w:szCs w:val="22"/>
          <w:lang w:eastAsia="en-US"/>
        </w:rPr>
        <w:lastRenderedPageBreak/>
        <w:t xml:space="preserve">postępowania, zostało wysłane bez zwrotnego potwierdzenia odbioru. Jak wynika </w:t>
      </w:r>
      <w:r w:rsidR="00782214">
        <w:rPr>
          <w:rFonts w:ascii="Lato" w:eastAsiaTheme="minorHAnsi" w:hAnsi="Lato" w:cs="Arial"/>
          <w:bCs/>
          <w:iCs/>
          <w:spacing w:val="4"/>
          <w:sz w:val="22"/>
          <w:szCs w:val="22"/>
          <w:lang w:eastAsia="en-US"/>
        </w:rPr>
        <w:br/>
        <w:t xml:space="preserve">z </w:t>
      </w:r>
      <w:r w:rsidR="00782214" w:rsidRPr="00782214">
        <w:rPr>
          <w:rFonts w:ascii="Lato" w:eastAsiaTheme="minorHAnsi" w:hAnsi="Lato" w:cs="Arial"/>
          <w:bCs/>
          <w:iCs/>
          <w:spacing w:val="4"/>
          <w:sz w:val="22"/>
          <w:szCs w:val="22"/>
          <w:lang w:eastAsia="en-US"/>
        </w:rPr>
        <w:t>danych zawartych na internetowej stronie Poczty Polskiej, umożliwiającej elektroniczne śledzenie przesyłek Poczty</w:t>
      </w:r>
      <w:r w:rsidR="00782214">
        <w:rPr>
          <w:rFonts w:ascii="Lato" w:eastAsiaTheme="minorHAnsi" w:hAnsi="Lato" w:cs="Arial"/>
          <w:bCs/>
          <w:iCs/>
          <w:spacing w:val="4"/>
          <w:sz w:val="22"/>
          <w:szCs w:val="22"/>
          <w:lang w:eastAsia="en-US"/>
        </w:rPr>
        <w:t xml:space="preserve"> (</w:t>
      </w:r>
      <w:r w:rsidR="00782214" w:rsidRPr="00782214">
        <w:rPr>
          <w:rFonts w:ascii="Lato" w:eastAsiaTheme="minorHAnsi" w:hAnsi="Lato" w:cs="Arial"/>
          <w:bCs/>
          <w:iCs/>
          <w:spacing w:val="4"/>
          <w:sz w:val="22"/>
          <w:szCs w:val="22"/>
          <w:lang w:eastAsia="en-US"/>
        </w:rPr>
        <w:t>https://emonitoring.poczta-polska.pl</w:t>
      </w:r>
      <w:r w:rsidR="00782214">
        <w:rPr>
          <w:rFonts w:ascii="Lato" w:eastAsiaTheme="minorHAnsi" w:hAnsi="Lato" w:cs="Arial"/>
          <w:bCs/>
          <w:iCs/>
          <w:spacing w:val="4"/>
          <w:sz w:val="22"/>
          <w:szCs w:val="22"/>
          <w:lang w:eastAsia="en-US"/>
        </w:rPr>
        <w:t>)</w:t>
      </w:r>
      <w:r w:rsidR="00782214" w:rsidRPr="00782214">
        <w:t xml:space="preserve"> </w:t>
      </w:r>
      <w:r w:rsidR="00782214" w:rsidRPr="00782214">
        <w:rPr>
          <w:rFonts w:ascii="Lato" w:eastAsiaTheme="minorHAnsi" w:hAnsi="Lato" w:cs="Arial"/>
          <w:bCs/>
          <w:iCs/>
          <w:spacing w:val="4"/>
          <w:sz w:val="22"/>
          <w:szCs w:val="22"/>
          <w:lang w:eastAsia="en-US"/>
        </w:rPr>
        <w:t>przesyłk</w:t>
      </w:r>
      <w:r w:rsidR="00782214">
        <w:rPr>
          <w:rFonts w:ascii="Lato" w:eastAsiaTheme="minorHAnsi" w:hAnsi="Lato" w:cs="Arial"/>
          <w:bCs/>
          <w:iCs/>
          <w:spacing w:val="4"/>
          <w:sz w:val="22"/>
          <w:szCs w:val="22"/>
          <w:lang w:eastAsia="en-US"/>
        </w:rPr>
        <w:t xml:space="preserve">a pocztowa nr R0035900773191528631, zawierająca </w:t>
      </w:r>
      <w:r w:rsidR="00782214" w:rsidRPr="00782214">
        <w:rPr>
          <w:rFonts w:ascii="Lato" w:eastAsiaTheme="minorHAnsi" w:hAnsi="Lato" w:cs="Arial"/>
          <w:bCs/>
          <w:iCs/>
          <w:spacing w:val="4"/>
          <w:sz w:val="22"/>
          <w:szCs w:val="22"/>
          <w:lang w:eastAsia="en-US"/>
        </w:rPr>
        <w:t>ww. zawiadomienie Wojewody Łódzkiego z dnia 28 stycznia 2022 r. o wszczęciu postępowania</w:t>
      </w:r>
      <w:r w:rsidR="00782214">
        <w:rPr>
          <w:rFonts w:ascii="Lato" w:eastAsiaTheme="minorHAnsi" w:hAnsi="Lato" w:cs="Arial"/>
          <w:bCs/>
          <w:iCs/>
          <w:spacing w:val="4"/>
          <w:sz w:val="22"/>
          <w:szCs w:val="22"/>
          <w:lang w:eastAsia="en-US"/>
        </w:rPr>
        <w:t>, została doręczona skarżącemu w dniu 8 lutego 2022 r.</w:t>
      </w:r>
      <w:r w:rsidR="00782214" w:rsidRPr="00782214">
        <w:rPr>
          <w:rFonts w:ascii="Arial" w:hAnsi="Arial" w:cs="Arial"/>
          <w:spacing w:val="4"/>
          <w:sz w:val="20"/>
          <w:szCs w:val="20"/>
        </w:rPr>
        <w:t xml:space="preserve"> </w:t>
      </w:r>
      <w:r w:rsidR="00782214" w:rsidRPr="00782214">
        <w:rPr>
          <w:rFonts w:ascii="Lato" w:eastAsiaTheme="minorHAnsi" w:hAnsi="Lato" w:cs="Arial"/>
          <w:bCs/>
          <w:iCs/>
          <w:spacing w:val="4"/>
          <w:sz w:val="22"/>
          <w:szCs w:val="22"/>
          <w:lang w:eastAsia="en-US"/>
        </w:rPr>
        <w:t>Wynika z tego, iż skarżąc</w:t>
      </w:r>
      <w:r w:rsidR="00782214">
        <w:rPr>
          <w:rFonts w:ascii="Lato" w:eastAsiaTheme="minorHAnsi" w:hAnsi="Lato" w:cs="Arial"/>
          <w:bCs/>
          <w:iCs/>
          <w:spacing w:val="4"/>
          <w:sz w:val="22"/>
          <w:szCs w:val="22"/>
          <w:lang w:eastAsia="en-US"/>
        </w:rPr>
        <w:t xml:space="preserve">y </w:t>
      </w:r>
      <w:r w:rsidR="00782214" w:rsidRPr="00782214">
        <w:rPr>
          <w:rFonts w:ascii="Lato" w:eastAsiaTheme="minorHAnsi" w:hAnsi="Lato" w:cs="Arial"/>
          <w:bCs/>
          <w:iCs/>
          <w:spacing w:val="4"/>
          <w:sz w:val="22"/>
          <w:szCs w:val="22"/>
          <w:lang w:eastAsia="en-US"/>
        </w:rPr>
        <w:t xml:space="preserve">miał zapewnioną przez organ I instancji możliwość czynnego w udziału w postępowaniu zakończonym wydaniem </w:t>
      </w:r>
      <w:r w:rsidR="00782214" w:rsidRPr="00782214">
        <w:rPr>
          <w:rFonts w:ascii="Lato" w:eastAsiaTheme="minorHAnsi" w:hAnsi="Lato" w:cs="Arial"/>
          <w:bCs/>
          <w:i/>
          <w:iCs/>
          <w:spacing w:val="4"/>
          <w:sz w:val="22"/>
          <w:szCs w:val="22"/>
          <w:lang w:eastAsia="en-US"/>
        </w:rPr>
        <w:t xml:space="preserve">decyzji Wojewody </w:t>
      </w:r>
      <w:r w:rsidR="00782214">
        <w:rPr>
          <w:rFonts w:ascii="Lato" w:eastAsiaTheme="minorHAnsi" w:hAnsi="Lato" w:cs="Arial"/>
          <w:bCs/>
          <w:i/>
          <w:iCs/>
          <w:spacing w:val="4"/>
          <w:sz w:val="22"/>
          <w:szCs w:val="22"/>
          <w:lang w:eastAsia="en-US"/>
        </w:rPr>
        <w:t>Łódzkiego.</w:t>
      </w:r>
      <w:r w:rsidR="00D23219">
        <w:rPr>
          <w:rFonts w:ascii="Lato" w:eastAsiaTheme="minorHAnsi" w:hAnsi="Lato" w:cs="Arial"/>
          <w:bCs/>
          <w:spacing w:val="4"/>
          <w:sz w:val="22"/>
          <w:szCs w:val="22"/>
          <w:lang w:eastAsia="en-US"/>
        </w:rPr>
        <w:t xml:space="preserve"> Z akt sprawy zakończonej wydaniem </w:t>
      </w:r>
      <w:r w:rsidR="00D23219" w:rsidRPr="00D23219">
        <w:rPr>
          <w:rFonts w:ascii="Lato" w:eastAsiaTheme="minorHAnsi" w:hAnsi="Lato" w:cs="Arial"/>
          <w:bCs/>
          <w:i/>
          <w:iCs/>
          <w:spacing w:val="4"/>
          <w:sz w:val="22"/>
          <w:szCs w:val="22"/>
          <w:lang w:eastAsia="en-US"/>
        </w:rPr>
        <w:t>decyzji Wojewody Łódzkiego</w:t>
      </w:r>
      <w:r w:rsidR="00D23219">
        <w:rPr>
          <w:rFonts w:ascii="Lato" w:eastAsiaTheme="minorHAnsi" w:hAnsi="Lato" w:cs="Arial"/>
          <w:bCs/>
          <w:spacing w:val="4"/>
          <w:sz w:val="22"/>
          <w:szCs w:val="22"/>
          <w:lang w:eastAsia="en-US"/>
        </w:rPr>
        <w:t xml:space="preserve"> (poz. 292-293) wynika, iż w dniu 16 lutego </w:t>
      </w:r>
      <w:r w:rsidR="00D23219">
        <w:rPr>
          <w:rFonts w:ascii="Lato" w:eastAsiaTheme="minorHAnsi" w:hAnsi="Lato" w:cs="Arial"/>
          <w:bCs/>
          <w:spacing w:val="4"/>
          <w:sz w:val="22"/>
          <w:szCs w:val="22"/>
          <w:lang w:eastAsia="en-US"/>
        </w:rPr>
        <w:br/>
        <w:t>2022 r., w nawiązaniu do otrzymanego zawiadomienia o wszczęciu postępowania, Pan J</w:t>
      </w:r>
      <w:r w:rsidR="000461B8">
        <w:rPr>
          <w:rFonts w:ascii="Lato" w:eastAsiaTheme="minorHAnsi" w:hAnsi="Lato" w:cs="Arial"/>
          <w:bCs/>
          <w:spacing w:val="4"/>
          <w:sz w:val="22"/>
          <w:szCs w:val="22"/>
          <w:lang w:eastAsia="en-US"/>
        </w:rPr>
        <w:t>.</w:t>
      </w:r>
      <w:r w:rsidR="00D23219">
        <w:rPr>
          <w:rFonts w:ascii="Lato" w:eastAsiaTheme="minorHAnsi" w:hAnsi="Lato" w:cs="Arial"/>
          <w:bCs/>
          <w:spacing w:val="4"/>
          <w:sz w:val="22"/>
          <w:szCs w:val="22"/>
          <w:lang w:eastAsia="en-US"/>
        </w:rPr>
        <w:t xml:space="preserve"> W</w:t>
      </w:r>
      <w:r w:rsidR="000461B8">
        <w:rPr>
          <w:rFonts w:ascii="Lato" w:eastAsiaTheme="minorHAnsi" w:hAnsi="Lato" w:cs="Arial"/>
          <w:bCs/>
          <w:spacing w:val="4"/>
          <w:sz w:val="22"/>
          <w:szCs w:val="22"/>
          <w:lang w:eastAsia="en-US"/>
        </w:rPr>
        <w:t>.</w:t>
      </w:r>
      <w:r w:rsidR="00D23219">
        <w:rPr>
          <w:rFonts w:ascii="Lato" w:eastAsiaTheme="minorHAnsi" w:hAnsi="Lato" w:cs="Arial"/>
          <w:bCs/>
          <w:spacing w:val="4"/>
          <w:sz w:val="22"/>
          <w:szCs w:val="22"/>
          <w:lang w:eastAsia="en-US"/>
        </w:rPr>
        <w:t xml:space="preserve"> skierował wiadomość e-mail do pracownika Łódzkiego Urzędu Wojewódzkiego w Łodzi odnośnie przebiegu inwestycji przez teren jego działek. </w:t>
      </w:r>
      <w:r w:rsidR="00D23219">
        <w:rPr>
          <w:rFonts w:ascii="Lato" w:eastAsiaTheme="minorHAnsi" w:hAnsi="Lato" w:cs="Arial"/>
          <w:bCs/>
          <w:spacing w:val="4"/>
          <w:sz w:val="22"/>
          <w:szCs w:val="22"/>
          <w:lang w:eastAsia="en-US"/>
        </w:rPr>
        <w:br/>
        <w:t xml:space="preserve">Na rzeczonego e-maila skarżący otrzymał odpowiedź od pracownika organu I instancji </w:t>
      </w:r>
      <w:r w:rsidR="00D23219">
        <w:rPr>
          <w:rFonts w:ascii="Lato" w:eastAsiaTheme="minorHAnsi" w:hAnsi="Lato" w:cs="Arial"/>
          <w:bCs/>
          <w:spacing w:val="4"/>
          <w:sz w:val="22"/>
          <w:szCs w:val="22"/>
          <w:lang w:eastAsia="en-US"/>
        </w:rPr>
        <w:br/>
        <w:t xml:space="preserve">e-mailem z dnia 22 lutego 2022 r. </w:t>
      </w:r>
    </w:p>
    <w:p w14:paraId="6C113A20" w14:textId="7337B24F" w:rsidR="00C9124B" w:rsidRPr="00D23219" w:rsidRDefault="00C9124B" w:rsidP="00A31501">
      <w:pPr>
        <w:spacing w:after="240" w:line="240" w:lineRule="exact"/>
        <w:jc w:val="both"/>
        <w:rPr>
          <w:rFonts w:ascii="Lato" w:eastAsiaTheme="minorHAnsi" w:hAnsi="Lato" w:cs="Arial"/>
          <w:bCs/>
          <w:spacing w:val="4"/>
          <w:sz w:val="22"/>
          <w:szCs w:val="22"/>
          <w:lang w:eastAsia="en-US"/>
        </w:rPr>
      </w:pPr>
      <w:r>
        <w:rPr>
          <w:rFonts w:ascii="Lato" w:eastAsiaTheme="minorHAnsi" w:hAnsi="Lato" w:cs="Arial"/>
          <w:bCs/>
          <w:spacing w:val="4"/>
          <w:sz w:val="22"/>
          <w:szCs w:val="22"/>
          <w:lang w:eastAsia="en-US"/>
        </w:rPr>
        <w:t xml:space="preserve">Niezależnie od powyższego, </w:t>
      </w:r>
      <w:r>
        <w:rPr>
          <w:rFonts w:ascii="Lato" w:eastAsiaTheme="minorHAnsi" w:hAnsi="Lato" w:cs="Arial"/>
          <w:bCs/>
          <w:iCs/>
          <w:spacing w:val="4"/>
          <w:sz w:val="22"/>
          <w:szCs w:val="22"/>
          <w:lang w:eastAsia="en-US"/>
        </w:rPr>
        <w:t>s</w:t>
      </w:r>
      <w:r w:rsidRPr="00C9124B">
        <w:rPr>
          <w:rFonts w:ascii="Lato" w:eastAsiaTheme="minorHAnsi" w:hAnsi="Lato" w:cs="Arial"/>
          <w:bCs/>
          <w:iCs/>
          <w:spacing w:val="4"/>
          <w:sz w:val="22"/>
          <w:szCs w:val="22"/>
          <w:lang w:eastAsia="en-US"/>
        </w:rPr>
        <w:t xml:space="preserve">karżący brał czynny udział w postępowaniu w sprawie ustalenia lokalizacji przedmiotowej inwestycji na etapie postępowania odwoławczego przed organem drugiej instancji, które toczyło się wskutek wniesionego przez niego </w:t>
      </w:r>
      <w:r>
        <w:rPr>
          <w:rFonts w:ascii="Lato" w:eastAsiaTheme="minorHAnsi" w:hAnsi="Lato" w:cs="Arial"/>
          <w:bCs/>
          <w:iCs/>
          <w:spacing w:val="4"/>
          <w:sz w:val="22"/>
          <w:szCs w:val="22"/>
          <w:lang w:eastAsia="en-US"/>
        </w:rPr>
        <w:br/>
      </w:r>
      <w:r w:rsidRPr="00C9124B">
        <w:rPr>
          <w:rFonts w:ascii="Lato" w:eastAsiaTheme="minorHAnsi" w:hAnsi="Lato" w:cs="Arial"/>
          <w:bCs/>
          <w:iCs/>
          <w:spacing w:val="4"/>
          <w:sz w:val="22"/>
          <w:szCs w:val="22"/>
          <w:lang w:eastAsia="en-US"/>
        </w:rPr>
        <w:t xml:space="preserve">i przyjętego do rozpoznania przez </w:t>
      </w:r>
      <w:r w:rsidRPr="00C9124B">
        <w:rPr>
          <w:rFonts w:ascii="Lato" w:eastAsiaTheme="minorHAnsi" w:hAnsi="Lato" w:cs="Arial"/>
          <w:bCs/>
          <w:i/>
          <w:iCs/>
          <w:spacing w:val="4"/>
          <w:sz w:val="22"/>
          <w:szCs w:val="22"/>
          <w:lang w:eastAsia="en-US"/>
        </w:rPr>
        <w:t>Ministra</w:t>
      </w:r>
      <w:r w:rsidRPr="00C9124B">
        <w:rPr>
          <w:rFonts w:ascii="Lato" w:eastAsiaTheme="minorHAnsi" w:hAnsi="Lato" w:cs="Arial"/>
          <w:bCs/>
          <w:iCs/>
          <w:spacing w:val="4"/>
          <w:sz w:val="22"/>
          <w:szCs w:val="22"/>
          <w:lang w:eastAsia="en-US"/>
        </w:rPr>
        <w:t xml:space="preserve"> odwołania od </w:t>
      </w:r>
      <w:r w:rsidRPr="00C9124B">
        <w:rPr>
          <w:rFonts w:ascii="Lato" w:eastAsiaTheme="minorHAnsi" w:hAnsi="Lato" w:cs="Arial"/>
          <w:bCs/>
          <w:i/>
          <w:iCs/>
          <w:spacing w:val="4"/>
          <w:sz w:val="22"/>
          <w:szCs w:val="22"/>
          <w:lang w:eastAsia="en-US"/>
        </w:rPr>
        <w:t>decyzji Łódzkiego.</w:t>
      </w:r>
      <w:r w:rsidRPr="00C9124B">
        <w:rPr>
          <w:rFonts w:ascii="Lato" w:eastAsiaTheme="minorHAnsi" w:hAnsi="Lato" w:cs="Arial"/>
          <w:bCs/>
          <w:spacing w:val="4"/>
          <w:sz w:val="22"/>
          <w:szCs w:val="22"/>
          <w:lang w:eastAsia="en-US"/>
        </w:rPr>
        <w:t xml:space="preserve"> </w:t>
      </w:r>
      <w:r w:rsidRPr="00C9124B">
        <w:rPr>
          <w:rFonts w:ascii="Lato" w:eastAsiaTheme="minorHAnsi" w:hAnsi="Lato" w:cs="Arial"/>
          <w:bCs/>
          <w:iCs/>
          <w:spacing w:val="4"/>
          <w:sz w:val="22"/>
          <w:szCs w:val="22"/>
          <w:lang w:eastAsia="en-US"/>
        </w:rPr>
        <w:t xml:space="preserve">Rozstrzygnięcie organu drugiej instancji jest takim samym aktem stosowania prawa, jak rozstrzygnięcie organu pierwszej instancji, a działanie organu drugiej instancji nie ma charakteru kontrolnego, ale jest działaniem merytorycznym, równoważnym działaniu organu pierwszej instancji. </w:t>
      </w:r>
      <w:r w:rsidRPr="00C9124B">
        <w:rPr>
          <w:rFonts w:ascii="Lato" w:eastAsiaTheme="minorHAnsi" w:hAnsi="Lato" w:cs="Arial"/>
          <w:bCs/>
          <w:i/>
          <w:iCs/>
          <w:spacing w:val="4"/>
          <w:sz w:val="22"/>
          <w:szCs w:val="22"/>
          <w:lang w:eastAsia="en-US"/>
        </w:rPr>
        <w:t xml:space="preserve"> </w:t>
      </w:r>
      <w:r w:rsidRPr="00C9124B">
        <w:rPr>
          <w:rFonts w:ascii="Lato" w:eastAsiaTheme="minorHAnsi" w:hAnsi="Lato" w:cs="Arial"/>
          <w:bCs/>
          <w:iCs/>
          <w:spacing w:val="4"/>
          <w:sz w:val="22"/>
          <w:szCs w:val="22"/>
          <w:lang w:eastAsia="en-US"/>
        </w:rPr>
        <w:t xml:space="preserve">Podniesione przez skarżącego zarzuty zostały rozpatrzone przez </w:t>
      </w:r>
      <w:r w:rsidRPr="00C9124B">
        <w:rPr>
          <w:rFonts w:ascii="Lato" w:eastAsiaTheme="minorHAnsi" w:hAnsi="Lato" w:cs="Arial"/>
          <w:bCs/>
          <w:i/>
          <w:iCs/>
          <w:spacing w:val="4"/>
          <w:sz w:val="22"/>
          <w:szCs w:val="22"/>
          <w:lang w:eastAsia="en-US"/>
        </w:rPr>
        <w:t>Ministra</w:t>
      </w:r>
      <w:r w:rsidRPr="00C9124B">
        <w:rPr>
          <w:rFonts w:ascii="Lato" w:eastAsiaTheme="minorHAnsi" w:hAnsi="Lato" w:cs="Arial"/>
          <w:bCs/>
          <w:iCs/>
          <w:spacing w:val="4"/>
          <w:sz w:val="22"/>
          <w:szCs w:val="22"/>
          <w:lang w:eastAsia="en-US"/>
        </w:rPr>
        <w:t xml:space="preserve"> i okazały się niezasadne, bowiem Wojewoda Łódzki prawidłowo ustalił lokalizację przedmiotowej inwestycji na ww. działkach stanowiących własność skarżącego. </w:t>
      </w:r>
    </w:p>
    <w:p w14:paraId="61728471" w14:textId="35A9AAD6" w:rsidR="008900C1" w:rsidRPr="008900C1" w:rsidRDefault="008900C1" w:rsidP="00A31501">
      <w:pPr>
        <w:spacing w:after="240" w:line="240" w:lineRule="exact"/>
        <w:jc w:val="both"/>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Co więcej, w</w:t>
      </w:r>
      <w:r w:rsidRPr="008900C1">
        <w:rPr>
          <w:rFonts w:ascii="Lato" w:eastAsiaTheme="minorHAnsi" w:hAnsi="Lato" w:cs="Arial"/>
          <w:bCs/>
          <w:iCs/>
          <w:spacing w:val="4"/>
          <w:sz w:val="22"/>
          <w:szCs w:val="22"/>
          <w:lang w:eastAsia="en-US"/>
        </w:rPr>
        <w:t xml:space="preserve"> orzecznictwie </w:t>
      </w:r>
      <w:proofErr w:type="spellStart"/>
      <w:r w:rsidRPr="008900C1">
        <w:rPr>
          <w:rFonts w:ascii="Lato" w:eastAsiaTheme="minorHAnsi" w:hAnsi="Lato" w:cs="Arial"/>
          <w:bCs/>
          <w:iCs/>
          <w:spacing w:val="4"/>
          <w:sz w:val="22"/>
          <w:szCs w:val="22"/>
          <w:lang w:eastAsia="en-US"/>
        </w:rPr>
        <w:t>sądowoadministracyjnym</w:t>
      </w:r>
      <w:proofErr w:type="spellEnd"/>
      <w:r w:rsidRPr="008900C1">
        <w:rPr>
          <w:rFonts w:ascii="Lato" w:eastAsiaTheme="minorHAnsi" w:hAnsi="Lato" w:cs="Arial"/>
          <w:bCs/>
          <w:iCs/>
          <w:spacing w:val="4"/>
          <w:sz w:val="22"/>
          <w:szCs w:val="22"/>
          <w:lang w:eastAsia="en-US"/>
        </w:rPr>
        <w:t xml:space="preserve"> </w:t>
      </w:r>
      <w:r>
        <w:rPr>
          <w:rFonts w:ascii="Lato" w:eastAsiaTheme="minorHAnsi" w:hAnsi="Lato" w:cs="Arial"/>
          <w:bCs/>
          <w:iCs/>
          <w:spacing w:val="4"/>
          <w:sz w:val="22"/>
          <w:szCs w:val="22"/>
          <w:lang w:eastAsia="en-US"/>
        </w:rPr>
        <w:t xml:space="preserve">dotyczącym tzw. specustaw </w:t>
      </w:r>
      <w:r w:rsidRPr="008900C1">
        <w:rPr>
          <w:rFonts w:ascii="Lato" w:eastAsiaTheme="minorHAnsi" w:hAnsi="Lato" w:cs="Arial"/>
          <w:bCs/>
          <w:iCs/>
          <w:spacing w:val="4"/>
          <w:sz w:val="22"/>
          <w:szCs w:val="22"/>
          <w:lang w:eastAsia="en-US"/>
        </w:rPr>
        <w:t xml:space="preserve">wskazuje się, iż podnoszenie zarzutu naruszenia art. 10 </w:t>
      </w:r>
      <w:r w:rsidRPr="008900C1">
        <w:rPr>
          <w:rFonts w:ascii="Lato" w:eastAsiaTheme="minorHAnsi" w:hAnsi="Lato" w:cs="Arial"/>
          <w:bCs/>
          <w:i/>
          <w:iCs/>
          <w:spacing w:val="4"/>
          <w:sz w:val="22"/>
          <w:szCs w:val="22"/>
          <w:lang w:eastAsia="en-US"/>
        </w:rPr>
        <w:t>kpa</w:t>
      </w:r>
      <w:r w:rsidRPr="008900C1">
        <w:rPr>
          <w:rFonts w:ascii="Lato" w:eastAsiaTheme="minorHAnsi" w:hAnsi="Lato" w:cs="Arial"/>
          <w:bCs/>
          <w:iCs/>
          <w:spacing w:val="4"/>
          <w:sz w:val="22"/>
          <w:szCs w:val="22"/>
          <w:lang w:eastAsia="en-US"/>
        </w:rPr>
        <w:t xml:space="preserve"> w </w:t>
      </w:r>
      <w:r>
        <w:rPr>
          <w:rFonts w:ascii="Lato" w:eastAsiaTheme="minorHAnsi" w:hAnsi="Lato" w:cs="Arial"/>
          <w:bCs/>
          <w:iCs/>
          <w:spacing w:val="4"/>
          <w:sz w:val="22"/>
          <w:szCs w:val="22"/>
          <w:lang w:eastAsia="en-US"/>
        </w:rPr>
        <w:t xml:space="preserve">tego rodzaju sprawach </w:t>
      </w:r>
      <w:r w:rsidRPr="008900C1">
        <w:rPr>
          <w:rFonts w:ascii="Lato" w:eastAsiaTheme="minorHAnsi" w:hAnsi="Lato" w:cs="Arial"/>
          <w:bCs/>
          <w:iCs/>
          <w:spacing w:val="4"/>
          <w:sz w:val="22"/>
          <w:szCs w:val="22"/>
          <w:lang w:eastAsia="en-US"/>
        </w:rPr>
        <w:t xml:space="preserve">musi być szczególnie dobrze przemyślane i uzasadnione. Dorobek orzeczniczy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 </w:t>
      </w:r>
      <w:r>
        <w:rPr>
          <w:rFonts w:ascii="Lato" w:eastAsiaTheme="minorHAnsi" w:hAnsi="Lato" w:cs="Arial"/>
          <w:bCs/>
          <w:iCs/>
          <w:spacing w:val="4"/>
          <w:sz w:val="22"/>
          <w:szCs w:val="22"/>
          <w:lang w:eastAsia="en-US"/>
        </w:rPr>
        <w:t xml:space="preserve">tego rodzaju </w:t>
      </w:r>
      <w:r w:rsidRPr="008900C1">
        <w:rPr>
          <w:rFonts w:ascii="Lato" w:eastAsiaTheme="minorHAnsi" w:hAnsi="Lato" w:cs="Arial"/>
          <w:bCs/>
          <w:iCs/>
          <w:spacing w:val="4"/>
          <w:sz w:val="22"/>
          <w:szCs w:val="22"/>
          <w:lang w:eastAsia="en-US"/>
        </w:rPr>
        <w:t xml:space="preserve">sprawach szczególnego znaczenia. Zwłaszcza że z art. 8 </w:t>
      </w:r>
      <w:r w:rsidRPr="008900C1">
        <w:rPr>
          <w:rFonts w:ascii="Lato" w:eastAsiaTheme="minorHAnsi" w:hAnsi="Lato" w:cs="Arial"/>
          <w:bCs/>
          <w:i/>
          <w:iCs/>
          <w:spacing w:val="4"/>
          <w:sz w:val="22"/>
          <w:szCs w:val="22"/>
          <w:lang w:eastAsia="en-US"/>
        </w:rPr>
        <w:t>specustawy gazowej</w:t>
      </w:r>
      <w:r>
        <w:rPr>
          <w:rFonts w:ascii="Lato" w:eastAsiaTheme="minorHAnsi" w:hAnsi="Lato" w:cs="Arial"/>
          <w:bCs/>
          <w:iCs/>
          <w:spacing w:val="4"/>
          <w:sz w:val="22"/>
          <w:szCs w:val="22"/>
          <w:lang w:eastAsia="en-US"/>
        </w:rPr>
        <w:t xml:space="preserve"> </w:t>
      </w:r>
      <w:r w:rsidRPr="008900C1">
        <w:rPr>
          <w:rFonts w:ascii="Lato" w:eastAsiaTheme="minorHAnsi" w:hAnsi="Lato" w:cs="Arial"/>
          <w:bCs/>
          <w:iCs/>
          <w:spacing w:val="4"/>
          <w:sz w:val="22"/>
          <w:szCs w:val="22"/>
          <w:lang w:eastAsia="en-US"/>
        </w:rPr>
        <w:t xml:space="preserve">nie wynika, aby ustawodawca przewidział uprawnienie do wypowiadania się przez uczestników postępowania co do zebranych materiałów w postępowaniu </w:t>
      </w:r>
      <w:r w:rsidR="00E14456">
        <w:rPr>
          <w:rFonts w:ascii="Lato" w:eastAsiaTheme="minorHAnsi" w:hAnsi="Lato" w:cs="Arial"/>
          <w:bCs/>
          <w:iCs/>
          <w:spacing w:val="4"/>
          <w:sz w:val="22"/>
          <w:szCs w:val="22"/>
          <w:lang w:eastAsia="en-US"/>
        </w:rPr>
        <w:t>lokalizacyjnym</w:t>
      </w:r>
      <w:r w:rsidRPr="008900C1">
        <w:rPr>
          <w:rFonts w:ascii="Lato" w:eastAsiaTheme="minorHAnsi" w:hAnsi="Lato" w:cs="Arial"/>
          <w:bCs/>
          <w:iCs/>
          <w:spacing w:val="4"/>
          <w:sz w:val="22"/>
          <w:szCs w:val="22"/>
          <w:lang w:eastAsia="en-US"/>
        </w:rPr>
        <w:t xml:space="preserve">. Przepis ten stanowi natomiast </w:t>
      </w:r>
      <w:r w:rsidRPr="008900C1">
        <w:rPr>
          <w:rFonts w:ascii="Lato" w:eastAsiaTheme="minorHAnsi" w:hAnsi="Lato" w:cs="Arial"/>
          <w:bCs/>
          <w:i/>
          <w:iCs/>
          <w:spacing w:val="4"/>
          <w:sz w:val="22"/>
          <w:szCs w:val="22"/>
          <w:lang w:eastAsia="en-US"/>
        </w:rPr>
        <w:t xml:space="preserve">lex </w:t>
      </w:r>
      <w:proofErr w:type="spellStart"/>
      <w:r w:rsidRPr="008900C1">
        <w:rPr>
          <w:rFonts w:ascii="Lato" w:eastAsiaTheme="minorHAnsi" w:hAnsi="Lato" w:cs="Arial"/>
          <w:bCs/>
          <w:i/>
          <w:iCs/>
          <w:spacing w:val="4"/>
          <w:sz w:val="22"/>
          <w:szCs w:val="22"/>
          <w:lang w:eastAsia="en-US"/>
        </w:rPr>
        <w:t>specialis</w:t>
      </w:r>
      <w:proofErr w:type="spellEnd"/>
      <w:r w:rsidRPr="008900C1">
        <w:rPr>
          <w:rFonts w:ascii="Lato" w:eastAsiaTheme="minorHAnsi" w:hAnsi="Lato" w:cs="Arial"/>
          <w:bCs/>
          <w:iCs/>
          <w:spacing w:val="4"/>
          <w:sz w:val="22"/>
          <w:szCs w:val="22"/>
          <w:lang w:eastAsia="en-US"/>
        </w:rPr>
        <w:t xml:space="preserve">  w stosunku do tych przepisów </w:t>
      </w:r>
      <w:r w:rsidRPr="008900C1">
        <w:rPr>
          <w:rFonts w:ascii="Lato" w:eastAsiaTheme="minorHAnsi" w:hAnsi="Lato" w:cs="Arial"/>
          <w:bCs/>
          <w:i/>
          <w:iCs/>
          <w:spacing w:val="4"/>
          <w:sz w:val="22"/>
          <w:szCs w:val="22"/>
          <w:lang w:eastAsia="en-US"/>
        </w:rPr>
        <w:t>kpa</w:t>
      </w:r>
      <w:r w:rsidRPr="008900C1">
        <w:rPr>
          <w:rFonts w:ascii="Lato" w:eastAsiaTheme="minorHAnsi" w:hAnsi="Lato" w:cs="Arial"/>
          <w:bCs/>
          <w:iCs/>
          <w:spacing w:val="4"/>
          <w:sz w:val="22"/>
          <w:szCs w:val="22"/>
          <w:lang w:eastAsia="en-US"/>
        </w:rPr>
        <w:t xml:space="preserve">, które odmiennie regulują kwestie postępowania administracyjnego. Jak zaś wiadomo, </w:t>
      </w:r>
      <w:r w:rsidRPr="008900C1">
        <w:rPr>
          <w:rFonts w:ascii="Lato" w:eastAsiaTheme="minorHAnsi" w:hAnsi="Lato" w:cs="Arial"/>
          <w:bCs/>
          <w:i/>
          <w:iCs/>
          <w:spacing w:val="4"/>
          <w:sz w:val="22"/>
          <w:szCs w:val="22"/>
          <w:lang w:eastAsia="en-US"/>
        </w:rPr>
        <w:t xml:space="preserve">lex </w:t>
      </w:r>
      <w:proofErr w:type="spellStart"/>
      <w:r w:rsidRPr="008900C1">
        <w:rPr>
          <w:rFonts w:ascii="Lato" w:eastAsiaTheme="minorHAnsi" w:hAnsi="Lato" w:cs="Arial"/>
          <w:bCs/>
          <w:i/>
          <w:iCs/>
          <w:spacing w:val="4"/>
          <w:sz w:val="22"/>
          <w:szCs w:val="22"/>
          <w:lang w:eastAsia="en-US"/>
        </w:rPr>
        <w:t>specialis</w:t>
      </w:r>
      <w:proofErr w:type="spellEnd"/>
      <w:r w:rsidRPr="008900C1">
        <w:rPr>
          <w:rFonts w:ascii="Lato" w:eastAsiaTheme="minorHAnsi" w:hAnsi="Lato" w:cs="Arial"/>
          <w:bCs/>
          <w:i/>
          <w:iCs/>
          <w:spacing w:val="4"/>
          <w:sz w:val="22"/>
          <w:szCs w:val="22"/>
          <w:lang w:eastAsia="en-US"/>
        </w:rPr>
        <w:t xml:space="preserve"> derogat legi </w:t>
      </w:r>
      <w:proofErr w:type="spellStart"/>
      <w:r w:rsidRPr="008900C1">
        <w:rPr>
          <w:rFonts w:ascii="Lato" w:eastAsiaTheme="minorHAnsi" w:hAnsi="Lato" w:cs="Arial"/>
          <w:bCs/>
          <w:i/>
          <w:iCs/>
          <w:spacing w:val="4"/>
          <w:sz w:val="22"/>
          <w:szCs w:val="22"/>
          <w:lang w:eastAsia="en-US"/>
        </w:rPr>
        <w:t>generali</w:t>
      </w:r>
      <w:proofErr w:type="spellEnd"/>
      <w:r w:rsidRPr="008900C1">
        <w:rPr>
          <w:rFonts w:ascii="Lato" w:eastAsiaTheme="minorHAnsi" w:hAnsi="Lato" w:cs="Arial"/>
          <w:bCs/>
          <w:iCs/>
          <w:spacing w:val="4"/>
          <w:sz w:val="22"/>
          <w:szCs w:val="22"/>
          <w:lang w:eastAsia="en-US"/>
        </w:rPr>
        <w:t xml:space="preserve"> (por. wyrok Wojewódzkiego Sądu Administracyjnego w Warszawie z dnia 18 lipca 2019 r., sygn. akt VII SA/</w:t>
      </w:r>
      <w:proofErr w:type="spellStart"/>
      <w:r w:rsidRPr="008900C1">
        <w:rPr>
          <w:rFonts w:ascii="Lato" w:eastAsiaTheme="minorHAnsi" w:hAnsi="Lato" w:cs="Arial"/>
          <w:bCs/>
          <w:iCs/>
          <w:spacing w:val="4"/>
          <w:sz w:val="22"/>
          <w:szCs w:val="22"/>
          <w:lang w:eastAsia="en-US"/>
        </w:rPr>
        <w:t>Wa</w:t>
      </w:r>
      <w:proofErr w:type="spellEnd"/>
      <w:r w:rsidRPr="008900C1">
        <w:rPr>
          <w:rFonts w:ascii="Lato" w:eastAsiaTheme="minorHAnsi" w:hAnsi="Lato" w:cs="Arial"/>
          <w:bCs/>
          <w:iCs/>
          <w:spacing w:val="4"/>
          <w:sz w:val="22"/>
          <w:szCs w:val="22"/>
          <w:lang w:eastAsia="en-US"/>
        </w:rPr>
        <w:t xml:space="preserve"> 1017/19, </w:t>
      </w:r>
      <w:proofErr w:type="spellStart"/>
      <w:r w:rsidRPr="008900C1">
        <w:rPr>
          <w:rFonts w:ascii="Lato" w:eastAsiaTheme="minorHAnsi" w:hAnsi="Lato" w:cs="Arial"/>
          <w:bCs/>
          <w:iCs/>
          <w:spacing w:val="4"/>
          <w:sz w:val="22"/>
          <w:szCs w:val="22"/>
          <w:lang w:eastAsia="en-US"/>
        </w:rPr>
        <w:t>opubl</w:t>
      </w:r>
      <w:proofErr w:type="spellEnd"/>
      <w:r w:rsidRPr="008900C1">
        <w:rPr>
          <w:rFonts w:ascii="Lato" w:eastAsiaTheme="minorHAnsi" w:hAnsi="Lato" w:cs="Arial"/>
          <w:bCs/>
          <w:iCs/>
          <w:spacing w:val="4"/>
          <w:sz w:val="22"/>
          <w:szCs w:val="22"/>
          <w:lang w:eastAsia="en-US"/>
        </w:rPr>
        <w:t>. Centralna Baza Orzeczeń Sądów Administracyjnych).</w:t>
      </w:r>
    </w:p>
    <w:p w14:paraId="014FC0DD" w14:textId="0341DC7B" w:rsidR="008900C1" w:rsidRPr="008900C1" w:rsidRDefault="008900C1" w:rsidP="00A31501">
      <w:pPr>
        <w:spacing w:after="240" w:line="240" w:lineRule="exact"/>
        <w:jc w:val="both"/>
        <w:rPr>
          <w:rFonts w:ascii="Lato" w:eastAsiaTheme="minorHAnsi" w:hAnsi="Lato" w:cs="Arial"/>
          <w:bCs/>
          <w:iCs/>
          <w:spacing w:val="4"/>
          <w:sz w:val="22"/>
          <w:szCs w:val="22"/>
          <w:lang w:eastAsia="en-US"/>
        </w:rPr>
      </w:pPr>
      <w:r w:rsidRPr="008900C1">
        <w:rPr>
          <w:rFonts w:ascii="Lato" w:eastAsiaTheme="minorHAnsi" w:hAnsi="Lato" w:cs="Arial"/>
          <w:bCs/>
          <w:iCs/>
          <w:spacing w:val="4"/>
          <w:sz w:val="22"/>
          <w:szCs w:val="22"/>
          <w:lang w:eastAsia="en-US"/>
        </w:rPr>
        <w:t xml:space="preserve">Strona stawiająca zarzut naruszenia art. 10 § 1 </w:t>
      </w:r>
      <w:r w:rsidRPr="008900C1">
        <w:rPr>
          <w:rFonts w:ascii="Lato" w:eastAsiaTheme="minorHAnsi" w:hAnsi="Lato" w:cs="Arial"/>
          <w:bCs/>
          <w:i/>
          <w:iCs/>
          <w:spacing w:val="4"/>
          <w:sz w:val="22"/>
          <w:szCs w:val="22"/>
          <w:lang w:eastAsia="en-US"/>
        </w:rPr>
        <w:t>kpa</w:t>
      </w:r>
      <w:r w:rsidRPr="008900C1">
        <w:rPr>
          <w:rFonts w:ascii="Lato" w:eastAsiaTheme="minorHAnsi" w:hAnsi="Lato" w:cs="Arial"/>
          <w:bCs/>
          <w:iCs/>
          <w:spacing w:val="4"/>
          <w:sz w:val="22"/>
          <w:szCs w:val="22"/>
          <w:lang w:eastAsia="en-US"/>
        </w:rPr>
        <w:t xml:space="preserve">, jak to czyni </w:t>
      </w:r>
      <w:r w:rsidR="00E14456">
        <w:rPr>
          <w:rFonts w:ascii="Lato" w:eastAsiaTheme="minorHAnsi" w:hAnsi="Lato" w:cs="Arial"/>
          <w:bCs/>
          <w:iCs/>
          <w:spacing w:val="4"/>
          <w:sz w:val="22"/>
          <w:szCs w:val="22"/>
          <w:lang w:eastAsia="en-US"/>
        </w:rPr>
        <w:t>Pan J</w:t>
      </w:r>
      <w:r w:rsidR="000461B8">
        <w:rPr>
          <w:rFonts w:ascii="Lato" w:eastAsiaTheme="minorHAnsi" w:hAnsi="Lato" w:cs="Arial"/>
          <w:bCs/>
          <w:iCs/>
          <w:spacing w:val="4"/>
          <w:sz w:val="22"/>
          <w:szCs w:val="22"/>
          <w:lang w:eastAsia="en-US"/>
        </w:rPr>
        <w:t>.</w:t>
      </w:r>
      <w:r w:rsidR="00E14456">
        <w:rPr>
          <w:rFonts w:ascii="Lato" w:eastAsiaTheme="minorHAnsi" w:hAnsi="Lato" w:cs="Arial"/>
          <w:bCs/>
          <w:iCs/>
          <w:spacing w:val="4"/>
          <w:sz w:val="22"/>
          <w:szCs w:val="22"/>
          <w:lang w:eastAsia="en-US"/>
        </w:rPr>
        <w:t xml:space="preserve"> W</w:t>
      </w:r>
      <w:r w:rsidR="000461B8">
        <w:rPr>
          <w:rFonts w:ascii="Lato" w:eastAsiaTheme="minorHAnsi" w:hAnsi="Lato" w:cs="Arial"/>
          <w:bCs/>
          <w:iCs/>
          <w:spacing w:val="4"/>
          <w:sz w:val="22"/>
          <w:szCs w:val="22"/>
          <w:lang w:eastAsia="en-US"/>
        </w:rPr>
        <w:t>.</w:t>
      </w:r>
      <w:r w:rsidRPr="008900C1">
        <w:rPr>
          <w:rFonts w:ascii="Lato" w:eastAsiaTheme="minorHAnsi" w:hAnsi="Lato" w:cs="Arial"/>
          <w:bCs/>
          <w:iCs/>
          <w:spacing w:val="4"/>
          <w:sz w:val="22"/>
          <w:szCs w:val="22"/>
          <w:lang w:eastAsia="en-US"/>
        </w:rPr>
        <w:t xml:space="preserve">, powinna wykazać, iż uchybienie to miało istotny wpływ na wynik sprawy, tzn. </w:t>
      </w:r>
      <w:r w:rsidR="00E14456">
        <w:rPr>
          <w:rFonts w:ascii="Lato" w:eastAsiaTheme="minorHAnsi" w:hAnsi="Lato" w:cs="Arial"/>
          <w:bCs/>
          <w:iCs/>
          <w:spacing w:val="4"/>
          <w:sz w:val="22"/>
          <w:szCs w:val="22"/>
          <w:lang w:eastAsia="en-US"/>
        </w:rPr>
        <w:br/>
      </w:r>
      <w:r w:rsidRPr="008900C1">
        <w:rPr>
          <w:rFonts w:ascii="Lato" w:eastAsiaTheme="minorHAnsi" w:hAnsi="Lato" w:cs="Arial"/>
          <w:bCs/>
          <w:iCs/>
          <w:spacing w:val="4"/>
          <w:sz w:val="22"/>
          <w:szCs w:val="22"/>
          <w:lang w:eastAsia="en-US"/>
        </w:rPr>
        <w:t xml:space="preserve">że uniemożliwiło jej dokonanie konkretnych czynności procesowych, mogących mieć znaczenie dla rozstrzygnięcia sprawy (zob. np. wyrok Naczelnego Sądu Administracyjnego z dnia 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w:t>
      </w:r>
      <w:r w:rsidR="00E14456">
        <w:rPr>
          <w:rFonts w:ascii="Lato" w:eastAsiaTheme="minorHAnsi" w:hAnsi="Lato" w:cs="Arial"/>
          <w:bCs/>
          <w:iCs/>
          <w:spacing w:val="4"/>
          <w:sz w:val="22"/>
          <w:szCs w:val="22"/>
          <w:lang w:eastAsia="en-US"/>
        </w:rPr>
        <w:br/>
      </w:r>
      <w:r w:rsidRPr="008900C1">
        <w:rPr>
          <w:rFonts w:ascii="Lato" w:eastAsiaTheme="minorHAnsi" w:hAnsi="Lato" w:cs="Arial"/>
          <w:bCs/>
          <w:iCs/>
          <w:spacing w:val="4"/>
          <w:sz w:val="22"/>
          <w:szCs w:val="22"/>
          <w:lang w:eastAsia="en-US"/>
        </w:rPr>
        <w:t xml:space="preserve">a także wykazanie, że uchybienie to miało istotny wpływ na wynik sprawy, daje podstawy do przyjęcia, że doszło do naruszenia art. 10 </w:t>
      </w:r>
      <w:r w:rsidRPr="008900C1">
        <w:rPr>
          <w:rFonts w:ascii="Lato" w:eastAsiaTheme="minorHAnsi" w:hAnsi="Lato" w:cs="Arial"/>
          <w:bCs/>
          <w:i/>
          <w:iCs/>
          <w:spacing w:val="4"/>
          <w:sz w:val="22"/>
          <w:szCs w:val="22"/>
          <w:lang w:eastAsia="en-US"/>
        </w:rPr>
        <w:t>kpa</w:t>
      </w:r>
      <w:r w:rsidRPr="008900C1">
        <w:rPr>
          <w:rFonts w:ascii="Lato" w:eastAsiaTheme="minorHAnsi" w:hAnsi="Lato" w:cs="Arial"/>
          <w:bCs/>
          <w:iCs/>
          <w:spacing w:val="4"/>
          <w:sz w:val="22"/>
          <w:szCs w:val="22"/>
          <w:lang w:eastAsia="en-US"/>
        </w:rPr>
        <w:t xml:space="preserve"> (por. wyrok Naczelnego Sądu Administracyjnego z dnia 2 września 2009 r., sygn. akt II OSK 1320/08, Lex nr 597196). </w:t>
      </w:r>
    </w:p>
    <w:p w14:paraId="6BA6A1A5" w14:textId="2B5CC12F" w:rsidR="008900C1" w:rsidRDefault="008900C1" w:rsidP="00A31501">
      <w:pPr>
        <w:spacing w:after="240" w:line="240" w:lineRule="exact"/>
        <w:jc w:val="both"/>
        <w:rPr>
          <w:rFonts w:ascii="Lato" w:eastAsiaTheme="minorHAnsi" w:hAnsi="Lato" w:cs="Arial"/>
          <w:bCs/>
          <w:iCs/>
          <w:spacing w:val="4"/>
          <w:sz w:val="22"/>
          <w:szCs w:val="22"/>
          <w:lang w:eastAsia="en-US"/>
        </w:rPr>
      </w:pPr>
      <w:r w:rsidRPr="008900C1">
        <w:rPr>
          <w:rFonts w:ascii="Lato" w:eastAsiaTheme="minorHAnsi" w:hAnsi="Lato" w:cs="Arial"/>
          <w:bCs/>
          <w:iCs/>
          <w:spacing w:val="4"/>
          <w:sz w:val="22"/>
          <w:szCs w:val="22"/>
          <w:lang w:eastAsia="en-US"/>
        </w:rPr>
        <w:lastRenderedPageBreak/>
        <w:t>Natomiast skarżący</w:t>
      </w:r>
      <w:r w:rsidRPr="008900C1">
        <w:rPr>
          <w:rFonts w:ascii="Lato" w:eastAsiaTheme="minorHAnsi" w:hAnsi="Lato" w:cs="Arial"/>
          <w:bCs/>
          <w:i/>
          <w:iCs/>
          <w:spacing w:val="4"/>
          <w:sz w:val="22"/>
          <w:szCs w:val="22"/>
          <w:lang w:eastAsia="en-US"/>
        </w:rPr>
        <w:t xml:space="preserve"> </w:t>
      </w:r>
      <w:r w:rsidRPr="008900C1">
        <w:rPr>
          <w:rFonts w:ascii="Lato" w:eastAsiaTheme="minorHAnsi" w:hAnsi="Lato" w:cs="Arial"/>
          <w:bCs/>
          <w:iCs/>
          <w:spacing w:val="4"/>
          <w:sz w:val="22"/>
          <w:szCs w:val="22"/>
          <w:lang w:eastAsia="en-US"/>
        </w:rPr>
        <w:t xml:space="preserve">nie wskazał, jakich czynności procesowych nie mógł dokonać, które mogłyby doprowadzić do odmiennego rozstrzygnięcia sprawy dotyczącej </w:t>
      </w:r>
      <w:r w:rsidR="00E14456">
        <w:rPr>
          <w:rFonts w:ascii="Lato" w:eastAsiaTheme="minorHAnsi" w:hAnsi="Lato" w:cs="Arial"/>
          <w:bCs/>
          <w:iCs/>
          <w:spacing w:val="4"/>
          <w:sz w:val="22"/>
          <w:szCs w:val="22"/>
          <w:lang w:eastAsia="en-US"/>
        </w:rPr>
        <w:t>ustalenia lokalizacji przedmiotowej inwestycji na jego działkach</w:t>
      </w:r>
      <w:r w:rsidRPr="008900C1">
        <w:rPr>
          <w:rFonts w:ascii="Lato" w:eastAsiaTheme="minorHAnsi" w:hAnsi="Lato" w:cs="Arial"/>
          <w:bCs/>
          <w:iCs/>
          <w:spacing w:val="4"/>
          <w:sz w:val="22"/>
          <w:szCs w:val="22"/>
          <w:lang w:eastAsia="en-US"/>
        </w:rPr>
        <w:t xml:space="preserve">. Ponadto, wskazać należy, </w:t>
      </w:r>
      <w:r w:rsidR="00E14456">
        <w:rPr>
          <w:rFonts w:ascii="Lato" w:eastAsiaTheme="minorHAnsi" w:hAnsi="Lato" w:cs="Arial"/>
          <w:bCs/>
          <w:iCs/>
          <w:spacing w:val="4"/>
          <w:sz w:val="22"/>
          <w:szCs w:val="22"/>
          <w:lang w:eastAsia="en-US"/>
        </w:rPr>
        <w:br/>
      </w:r>
      <w:r w:rsidRPr="008900C1">
        <w:rPr>
          <w:rFonts w:ascii="Lato" w:eastAsiaTheme="minorHAnsi" w:hAnsi="Lato" w:cs="Arial"/>
          <w:bCs/>
          <w:iCs/>
          <w:spacing w:val="4"/>
          <w:sz w:val="22"/>
          <w:szCs w:val="22"/>
          <w:lang w:eastAsia="en-US"/>
        </w:rPr>
        <w:t xml:space="preserve">że </w:t>
      </w:r>
      <w:r w:rsidR="00E14456" w:rsidRPr="00E14456">
        <w:rPr>
          <w:rFonts w:ascii="Lato" w:eastAsiaTheme="minorHAnsi" w:hAnsi="Lato" w:cs="Arial"/>
          <w:bCs/>
          <w:spacing w:val="4"/>
          <w:sz w:val="22"/>
          <w:szCs w:val="22"/>
          <w:lang w:eastAsia="en-US"/>
        </w:rPr>
        <w:t>skarżący</w:t>
      </w:r>
      <w:r w:rsidR="00E14456">
        <w:rPr>
          <w:rFonts w:ascii="Lato" w:eastAsiaTheme="minorHAnsi" w:hAnsi="Lato" w:cs="Arial"/>
          <w:bCs/>
          <w:i/>
          <w:iCs/>
          <w:spacing w:val="4"/>
          <w:sz w:val="22"/>
          <w:szCs w:val="22"/>
          <w:lang w:eastAsia="en-US"/>
        </w:rPr>
        <w:t xml:space="preserve"> </w:t>
      </w:r>
      <w:r w:rsidRPr="008900C1">
        <w:rPr>
          <w:rFonts w:ascii="Lato" w:eastAsiaTheme="minorHAnsi" w:hAnsi="Lato" w:cs="Arial"/>
          <w:bCs/>
          <w:iCs/>
          <w:spacing w:val="4"/>
          <w:sz w:val="22"/>
          <w:szCs w:val="22"/>
          <w:lang w:eastAsia="en-US"/>
        </w:rPr>
        <w:t xml:space="preserve">nie złożył również na etapie postępowania odwoławczego wniosków dowodowych, które mogłyby doprowadzić do innych ustaleń w przedmiotowej sprawie niż te przyjęte w </w:t>
      </w:r>
      <w:r w:rsidRPr="008900C1">
        <w:rPr>
          <w:rFonts w:ascii="Lato" w:eastAsiaTheme="minorHAnsi" w:hAnsi="Lato" w:cs="Arial"/>
          <w:bCs/>
          <w:i/>
          <w:iCs/>
          <w:spacing w:val="4"/>
          <w:sz w:val="22"/>
          <w:szCs w:val="22"/>
          <w:lang w:eastAsia="en-US"/>
        </w:rPr>
        <w:t xml:space="preserve">decyzji Wojewody </w:t>
      </w:r>
      <w:r w:rsidR="00E14456">
        <w:rPr>
          <w:rFonts w:ascii="Lato" w:eastAsiaTheme="minorHAnsi" w:hAnsi="Lato" w:cs="Arial"/>
          <w:bCs/>
          <w:i/>
          <w:iCs/>
          <w:spacing w:val="4"/>
          <w:sz w:val="22"/>
          <w:szCs w:val="22"/>
          <w:lang w:eastAsia="en-US"/>
        </w:rPr>
        <w:t>Łódzkiego</w:t>
      </w:r>
      <w:r w:rsidRPr="008900C1">
        <w:rPr>
          <w:rFonts w:ascii="Lato" w:eastAsiaTheme="minorHAnsi" w:hAnsi="Lato" w:cs="Arial"/>
          <w:bCs/>
          <w:iCs/>
          <w:spacing w:val="4"/>
          <w:sz w:val="22"/>
          <w:szCs w:val="22"/>
          <w:lang w:eastAsia="en-US"/>
        </w:rPr>
        <w:t>, w zakresie dotyczącym jego interesu prawnego</w:t>
      </w:r>
      <w:r w:rsidRPr="008900C1">
        <w:rPr>
          <w:rFonts w:ascii="Lato" w:eastAsiaTheme="minorHAnsi" w:hAnsi="Lato" w:cs="Arial"/>
          <w:bCs/>
          <w:i/>
          <w:iCs/>
          <w:spacing w:val="4"/>
          <w:sz w:val="22"/>
          <w:szCs w:val="22"/>
          <w:lang w:eastAsia="en-US"/>
        </w:rPr>
        <w:t xml:space="preserve">. </w:t>
      </w:r>
      <w:r w:rsidRPr="008900C1">
        <w:rPr>
          <w:rFonts w:ascii="Lato" w:eastAsiaTheme="minorHAnsi" w:hAnsi="Lato" w:cs="Arial"/>
          <w:bCs/>
          <w:iCs/>
          <w:spacing w:val="4"/>
          <w:sz w:val="22"/>
          <w:szCs w:val="22"/>
          <w:lang w:eastAsia="en-US"/>
        </w:rPr>
        <w:t xml:space="preserve">Natomiast sam zarzut naruszenia art. 10 § 1 </w:t>
      </w:r>
      <w:r w:rsidRPr="008900C1">
        <w:rPr>
          <w:rFonts w:ascii="Lato" w:eastAsiaTheme="minorHAnsi" w:hAnsi="Lato" w:cs="Arial"/>
          <w:bCs/>
          <w:i/>
          <w:iCs/>
          <w:spacing w:val="4"/>
          <w:sz w:val="22"/>
          <w:szCs w:val="22"/>
          <w:lang w:eastAsia="en-US"/>
        </w:rPr>
        <w:t>kpa</w:t>
      </w:r>
      <w:r w:rsidRPr="008900C1">
        <w:rPr>
          <w:rFonts w:ascii="Lato" w:eastAsiaTheme="minorHAnsi" w:hAnsi="Lato" w:cs="Arial"/>
          <w:bCs/>
          <w:iCs/>
          <w:spacing w:val="4"/>
          <w:sz w:val="22"/>
          <w:szCs w:val="22"/>
          <w:lang w:eastAsia="en-US"/>
        </w:rPr>
        <w:t xml:space="preserve"> bez wykazania związku tego naruszenia z treścią rozstrzygnięcia, nie daje wystarczających podstaw </w:t>
      </w:r>
      <w:r w:rsidR="00BE77FE">
        <w:rPr>
          <w:rFonts w:ascii="Lato" w:eastAsiaTheme="minorHAnsi" w:hAnsi="Lato" w:cs="Arial"/>
          <w:bCs/>
          <w:iCs/>
          <w:spacing w:val="4"/>
          <w:sz w:val="22"/>
          <w:szCs w:val="22"/>
          <w:lang w:eastAsia="en-US"/>
        </w:rPr>
        <w:br/>
      </w:r>
      <w:r w:rsidRPr="008900C1">
        <w:rPr>
          <w:rFonts w:ascii="Lato" w:eastAsiaTheme="minorHAnsi" w:hAnsi="Lato" w:cs="Arial"/>
          <w:bCs/>
          <w:iCs/>
          <w:spacing w:val="4"/>
          <w:sz w:val="22"/>
          <w:szCs w:val="22"/>
          <w:lang w:eastAsia="en-US"/>
        </w:rPr>
        <w:t>do wyeliminowania decyzji z obrotu prawnego.</w:t>
      </w:r>
    </w:p>
    <w:p w14:paraId="38FB1980" w14:textId="66118179" w:rsidR="00E14456" w:rsidRDefault="00E14456" w:rsidP="00A31501">
      <w:pPr>
        <w:spacing w:after="240" w:line="240" w:lineRule="exact"/>
        <w:jc w:val="both"/>
        <w:rPr>
          <w:rFonts w:ascii="Lato" w:eastAsiaTheme="minorHAnsi" w:hAnsi="Lato" w:cs="Arial"/>
          <w:bCs/>
          <w:iCs/>
          <w:spacing w:val="4"/>
          <w:sz w:val="22"/>
          <w:szCs w:val="22"/>
          <w:lang w:eastAsia="en-US"/>
        </w:rPr>
      </w:pPr>
      <w:r w:rsidRPr="000945F2">
        <w:rPr>
          <w:rFonts w:ascii="Lato" w:eastAsiaTheme="minorHAnsi" w:hAnsi="Lato" w:cs="Arial"/>
          <w:bCs/>
          <w:iCs/>
          <w:spacing w:val="4"/>
          <w:sz w:val="22"/>
          <w:szCs w:val="22"/>
          <w:lang w:eastAsia="en-US"/>
        </w:rPr>
        <w:t>Za niezasadny należy uznać zarzut SGGW dotyczący naruszenia art. 15 i art. 20 ustawy z dnia 28 września 1991 r. o lasach (</w:t>
      </w:r>
      <w:proofErr w:type="spellStart"/>
      <w:r w:rsidRPr="000945F2">
        <w:rPr>
          <w:rFonts w:ascii="Lato" w:eastAsiaTheme="minorHAnsi" w:hAnsi="Lato" w:cs="Arial"/>
          <w:bCs/>
          <w:iCs/>
          <w:spacing w:val="4"/>
          <w:sz w:val="22"/>
          <w:szCs w:val="22"/>
          <w:lang w:eastAsia="en-US"/>
        </w:rPr>
        <w:t>t.j</w:t>
      </w:r>
      <w:proofErr w:type="spellEnd"/>
      <w:r w:rsidRPr="000945F2">
        <w:rPr>
          <w:rFonts w:ascii="Lato" w:eastAsiaTheme="minorHAnsi" w:hAnsi="Lato" w:cs="Arial"/>
          <w:bCs/>
          <w:iCs/>
          <w:spacing w:val="4"/>
          <w:sz w:val="22"/>
          <w:szCs w:val="22"/>
          <w:lang w:eastAsia="en-US"/>
        </w:rPr>
        <w:t>. Dz.</w:t>
      </w:r>
      <w:r w:rsidR="001A6C9B" w:rsidRPr="000945F2">
        <w:rPr>
          <w:rFonts w:ascii="Lato" w:eastAsiaTheme="minorHAnsi" w:hAnsi="Lato" w:cs="Arial"/>
          <w:bCs/>
          <w:iCs/>
          <w:spacing w:val="4"/>
          <w:sz w:val="22"/>
          <w:szCs w:val="22"/>
          <w:lang w:eastAsia="en-US"/>
        </w:rPr>
        <w:t xml:space="preserve"> </w:t>
      </w:r>
      <w:r w:rsidRPr="000945F2">
        <w:rPr>
          <w:rFonts w:ascii="Lato" w:eastAsiaTheme="minorHAnsi" w:hAnsi="Lato" w:cs="Arial"/>
          <w:bCs/>
          <w:iCs/>
          <w:spacing w:val="4"/>
          <w:sz w:val="22"/>
          <w:szCs w:val="22"/>
          <w:lang w:eastAsia="en-US"/>
        </w:rPr>
        <w:t xml:space="preserve">U. z 2022 r. poz. 672, z </w:t>
      </w:r>
      <w:proofErr w:type="spellStart"/>
      <w:r w:rsidRPr="000945F2">
        <w:rPr>
          <w:rFonts w:ascii="Lato" w:eastAsiaTheme="minorHAnsi" w:hAnsi="Lato" w:cs="Arial"/>
          <w:bCs/>
          <w:iCs/>
          <w:spacing w:val="4"/>
          <w:sz w:val="22"/>
          <w:szCs w:val="22"/>
          <w:lang w:eastAsia="en-US"/>
        </w:rPr>
        <w:t>późn</w:t>
      </w:r>
      <w:proofErr w:type="spellEnd"/>
      <w:r w:rsidRPr="000945F2">
        <w:rPr>
          <w:rFonts w:ascii="Lato" w:eastAsiaTheme="minorHAnsi" w:hAnsi="Lato" w:cs="Arial"/>
          <w:bCs/>
          <w:iCs/>
          <w:spacing w:val="4"/>
          <w:sz w:val="22"/>
          <w:szCs w:val="22"/>
          <w:lang w:eastAsia="en-US"/>
        </w:rPr>
        <w:t>. zm.), zwanej dalej „</w:t>
      </w:r>
      <w:r w:rsidRPr="000945F2">
        <w:rPr>
          <w:rFonts w:ascii="Lato" w:eastAsiaTheme="minorHAnsi" w:hAnsi="Lato" w:cs="Arial"/>
          <w:bCs/>
          <w:i/>
          <w:spacing w:val="4"/>
          <w:sz w:val="22"/>
          <w:szCs w:val="22"/>
          <w:lang w:eastAsia="en-US"/>
        </w:rPr>
        <w:t>ustawą o lasach</w:t>
      </w:r>
      <w:r w:rsidRPr="000945F2">
        <w:rPr>
          <w:rFonts w:ascii="Lato" w:eastAsiaTheme="minorHAnsi" w:hAnsi="Lato" w:cs="Arial"/>
          <w:bCs/>
          <w:iCs/>
          <w:spacing w:val="4"/>
          <w:sz w:val="22"/>
          <w:szCs w:val="22"/>
          <w:lang w:eastAsia="en-US"/>
        </w:rPr>
        <w:t xml:space="preserve">”, poprzez ich niezastosowanie, w tym w szczególności brak uwzględnienia w ww. inwestycji </w:t>
      </w:r>
      <w:bookmarkStart w:id="32" w:name="_Hlk122531337"/>
      <w:r w:rsidRPr="000945F2">
        <w:rPr>
          <w:rFonts w:ascii="Lato" w:eastAsiaTheme="minorHAnsi" w:hAnsi="Lato" w:cs="Arial"/>
          <w:bCs/>
          <w:iCs/>
          <w:spacing w:val="4"/>
          <w:sz w:val="22"/>
          <w:szCs w:val="22"/>
          <w:lang w:eastAsia="en-US"/>
        </w:rPr>
        <w:t>Planu Urządzenia Lasu</w:t>
      </w:r>
      <w:bookmarkEnd w:id="32"/>
      <w:r w:rsidRPr="000945F2">
        <w:rPr>
          <w:rFonts w:ascii="Lato" w:eastAsiaTheme="minorHAnsi" w:hAnsi="Lato" w:cs="Arial"/>
          <w:bCs/>
          <w:iCs/>
          <w:spacing w:val="4"/>
          <w:sz w:val="22"/>
          <w:szCs w:val="22"/>
          <w:lang w:eastAsia="en-US"/>
        </w:rPr>
        <w:t xml:space="preserve"> Nadleśnictwa</w:t>
      </w:r>
      <w:r w:rsidRPr="000945F2">
        <w:rPr>
          <w:rFonts w:ascii="Lato" w:hAnsi="Lato" w:cs="Arial"/>
          <w:color w:val="000000"/>
          <w:sz w:val="22"/>
          <w:szCs w:val="22"/>
        </w:rPr>
        <w:t xml:space="preserve"> </w:t>
      </w:r>
      <w:r w:rsidRPr="000945F2">
        <w:rPr>
          <w:rFonts w:ascii="Lato" w:eastAsiaTheme="minorHAnsi" w:hAnsi="Lato" w:cs="Arial"/>
          <w:bCs/>
          <w:iCs/>
          <w:spacing w:val="4"/>
          <w:sz w:val="22"/>
          <w:szCs w:val="22"/>
          <w:lang w:eastAsia="en-US"/>
        </w:rPr>
        <w:t xml:space="preserve">Rogów obejmującego lasy ochronne zlokalizowane na działkach nr: 226, 227, 232, 233, </w:t>
      </w:r>
      <w:r w:rsidR="0090054B" w:rsidRPr="000945F2">
        <w:rPr>
          <w:rFonts w:ascii="Lato" w:eastAsiaTheme="minorHAnsi" w:hAnsi="Lato" w:cs="Arial"/>
          <w:bCs/>
          <w:iCs/>
          <w:spacing w:val="4"/>
          <w:sz w:val="22"/>
          <w:szCs w:val="22"/>
          <w:lang w:eastAsia="en-US"/>
        </w:rPr>
        <w:t>z obrębu 0020-Zacywilki.</w:t>
      </w:r>
    </w:p>
    <w:p w14:paraId="01C7978B" w14:textId="60E00B2E" w:rsidR="000945F2" w:rsidRPr="000945F2" w:rsidRDefault="000945F2" w:rsidP="00A31501">
      <w:pPr>
        <w:spacing w:after="240" w:line="240" w:lineRule="exact"/>
        <w:jc w:val="both"/>
        <w:rPr>
          <w:rFonts w:ascii="Lato" w:eastAsiaTheme="minorHAnsi" w:hAnsi="Lato" w:cs="Arial"/>
          <w:bCs/>
          <w:iCs/>
          <w:spacing w:val="4"/>
          <w:sz w:val="22"/>
          <w:szCs w:val="22"/>
          <w:lang w:eastAsia="en-US" w:bidi="pl-PL"/>
        </w:rPr>
      </w:pPr>
      <w:r w:rsidRPr="000945F2">
        <w:rPr>
          <w:rFonts w:ascii="Lato" w:eastAsiaTheme="minorHAnsi" w:hAnsi="Lato" w:cs="Arial"/>
          <w:bCs/>
          <w:iCs/>
          <w:spacing w:val="4"/>
          <w:sz w:val="22"/>
          <w:szCs w:val="22"/>
          <w:lang w:eastAsia="en-US" w:bidi="pl-PL"/>
        </w:rPr>
        <w:t xml:space="preserve">W niniejszej sprawie, Wojewoda Łódzki orzekł o ustanowieniu służebności publicznej </w:t>
      </w:r>
      <w:r w:rsidRPr="000945F2">
        <w:rPr>
          <w:rFonts w:ascii="Lato" w:eastAsiaTheme="minorHAnsi" w:hAnsi="Lato" w:cs="Arial"/>
          <w:bCs/>
          <w:iCs/>
          <w:spacing w:val="4"/>
          <w:sz w:val="22"/>
          <w:szCs w:val="22"/>
          <w:lang w:eastAsia="en-US" w:bidi="pl-PL"/>
        </w:rPr>
        <w:br/>
        <w:t xml:space="preserve">(o której istocie była już mowa powyżej w niniejszej decyzji) na ww. działkach SGGW. </w:t>
      </w:r>
      <w:r>
        <w:rPr>
          <w:rFonts w:ascii="Lato" w:eastAsiaTheme="minorHAnsi" w:hAnsi="Lato" w:cs="Arial"/>
          <w:bCs/>
          <w:iCs/>
          <w:spacing w:val="4"/>
          <w:sz w:val="22"/>
          <w:szCs w:val="22"/>
          <w:lang w:eastAsia="en-US"/>
        </w:rPr>
        <w:t>Natomiast p</w:t>
      </w:r>
      <w:r w:rsidR="008F5398" w:rsidRPr="008F5398">
        <w:rPr>
          <w:rFonts w:ascii="Lato" w:eastAsiaTheme="minorHAnsi" w:hAnsi="Lato" w:cs="Arial"/>
          <w:bCs/>
          <w:iCs/>
          <w:spacing w:val="4"/>
          <w:sz w:val="22"/>
          <w:szCs w:val="22"/>
          <w:lang w:eastAsia="en-US"/>
        </w:rPr>
        <w:t xml:space="preserve">owołane przez </w:t>
      </w:r>
      <w:r w:rsidR="008F5398" w:rsidRPr="000945F2">
        <w:rPr>
          <w:rFonts w:ascii="Lato" w:eastAsiaTheme="minorHAnsi" w:hAnsi="Lato" w:cs="Arial"/>
          <w:bCs/>
          <w:iCs/>
          <w:spacing w:val="4"/>
          <w:sz w:val="22"/>
          <w:szCs w:val="22"/>
          <w:lang w:eastAsia="en-US"/>
        </w:rPr>
        <w:t xml:space="preserve">SGGW przepisy </w:t>
      </w:r>
      <w:r w:rsidR="001A6C9B" w:rsidRPr="000945F2">
        <w:rPr>
          <w:rFonts w:ascii="Lato" w:eastAsiaTheme="minorHAnsi" w:hAnsi="Lato" w:cs="Arial"/>
          <w:bCs/>
          <w:i/>
          <w:iCs/>
          <w:spacing w:val="4"/>
          <w:sz w:val="22"/>
          <w:szCs w:val="22"/>
          <w:lang w:eastAsia="en-US"/>
        </w:rPr>
        <w:t xml:space="preserve">ustawy o lasach </w:t>
      </w:r>
      <w:r w:rsidR="008F5398" w:rsidRPr="008F5398">
        <w:rPr>
          <w:rFonts w:ascii="Lato" w:eastAsiaTheme="minorHAnsi" w:hAnsi="Lato" w:cs="Arial"/>
          <w:bCs/>
          <w:iCs/>
          <w:spacing w:val="4"/>
          <w:sz w:val="22"/>
          <w:szCs w:val="22"/>
          <w:lang w:eastAsia="en-US"/>
        </w:rPr>
        <w:t xml:space="preserve">nie mają zastosowania </w:t>
      </w:r>
      <w:r w:rsidR="005001B2">
        <w:rPr>
          <w:rFonts w:ascii="Lato" w:eastAsiaTheme="minorHAnsi" w:hAnsi="Lato" w:cs="Arial"/>
          <w:bCs/>
          <w:iCs/>
          <w:spacing w:val="4"/>
          <w:sz w:val="22"/>
          <w:szCs w:val="22"/>
          <w:lang w:eastAsia="en-US"/>
        </w:rPr>
        <w:br/>
      </w:r>
      <w:r w:rsidR="008F5398" w:rsidRPr="008F5398">
        <w:rPr>
          <w:rFonts w:ascii="Lato" w:eastAsiaTheme="minorHAnsi" w:hAnsi="Lato" w:cs="Arial"/>
          <w:bCs/>
          <w:iCs/>
          <w:spacing w:val="4"/>
          <w:sz w:val="22"/>
          <w:szCs w:val="22"/>
          <w:lang w:eastAsia="en-US"/>
        </w:rPr>
        <w:t xml:space="preserve">w sprawie o </w:t>
      </w:r>
      <w:r w:rsidR="008F5398" w:rsidRPr="000945F2">
        <w:rPr>
          <w:rFonts w:ascii="Lato" w:eastAsiaTheme="minorHAnsi" w:hAnsi="Lato" w:cs="Arial"/>
          <w:bCs/>
          <w:iCs/>
          <w:spacing w:val="4"/>
          <w:sz w:val="22"/>
          <w:szCs w:val="22"/>
          <w:lang w:eastAsia="en-US"/>
        </w:rPr>
        <w:t xml:space="preserve">ustalenie lokalizacji inwestycji </w:t>
      </w:r>
      <w:r w:rsidR="001A6C9B" w:rsidRPr="00CE2C7D">
        <w:rPr>
          <w:rFonts w:ascii="Lato" w:eastAsiaTheme="minorHAnsi" w:hAnsi="Lato" w:cs="Arial"/>
          <w:bCs/>
          <w:iCs/>
          <w:spacing w:val="4"/>
          <w:sz w:val="22"/>
          <w:szCs w:val="22"/>
          <w:lang w:eastAsia="en-US" w:bidi="pl-PL"/>
        </w:rPr>
        <w:t>w zakresie terminalu oraz inwestycji towarzyszących</w:t>
      </w:r>
      <w:r w:rsidR="001A6C9B" w:rsidRPr="000945F2">
        <w:rPr>
          <w:rFonts w:ascii="Lato" w:eastAsiaTheme="minorHAnsi" w:hAnsi="Lato" w:cs="Arial"/>
          <w:bCs/>
          <w:iCs/>
          <w:spacing w:val="4"/>
          <w:sz w:val="22"/>
          <w:szCs w:val="22"/>
          <w:lang w:eastAsia="en-US" w:bidi="pl-PL"/>
        </w:rPr>
        <w:t xml:space="preserve">. Wynika to stąd, że zakres </w:t>
      </w:r>
      <w:r w:rsidR="00DD163A" w:rsidRPr="000945F2">
        <w:rPr>
          <w:rFonts w:ascii="Lato" w:eastAsiaTheme="minorHAnsi" w:hAnsi="Lato" w:cs="Arial"/>
          <w:bCs/>
          <w:iCs/>
          <w:spacing w:val="4"/>
          <w:sz w:val="22"/>
          <w:szCs w:val="22"/>
          <w:lang w:eastAsia="en-US" w:bidi="pl-PL"/>
        </w:rPr>
        <w:t xml:space="preserve">przedmiotowy </w:t>
      </w:r>
      <w:r w:rsidR="001A6C9B" w:rsidRPr="000945F2">
        <w:rPr>
          <w:rFonts w:ascii="Lato" w:eastAsiaTheme="minorHAnsi" w:hAnsi="Lato" w:cs="Arial"/>
          <w:bCs/>
          <w:iCs/>
          <w:spacing w:val="4"/>
          <w:sz w:val="22"/>
          <w:szCs w:val="22"/>
          <w:lang w:eastAsia="en-US" w:bidi="pl-PL"/>
        </w:rPr>
        <w:t xml:space="preserve">stosowania </w:t>
      </w:r>
      <w:r w:rsidR="001A6C9B" w:rsidRPr="000945F2">
        <w:rPr>
          <w:rFonts w:ascii="Lato" w:eastAsiaTheme="minorHAnsi" w:hAnsi="Lato" w:cs="Arial"/>
          <w:bCs/>
          <w:i/>
          <w:iCs/>
          <w:spacing w:val="4"/>
          <w:sz w:val="22"/>
          <w:szCs w:val="22"/>
          <w:lang w:eastAsia="en-US" w:bidi="pl-PL"/>
        </w:rPr>
        <w:t>ustawy o lasach</w:t>
      </w:r>
      <w:r w:rsidR="001A6C9B" w:rsidRPr="000945F2">
        <w:rPr>
          <w:rFonts w:ascii="Lato" w:eastAsiaTheme="minorHAnsi" w:hAnsi="Lato" w:cs="Arial"/>
          <w:bCs/>
          <w:iCs/>
          <w:spacing w:val="4"/>
          <w:sz w:val="22"/>
          <w:szCs w:val="22"/>
          <w:lang w:eastAsia="en-US" w:bidi="pl-PL"/>
        </w:rPr>
        <w:t xml:space="preserve"> określony został wprost </w:t>
      </w:r>
      <w:r w:rsidR="005001B2">
        <w:rPr>
          <w:rFonts w:ascii="Lato" w:eastAsiaTheme="minorHAnsi" w:hAnsi="Lato" w:cs="Arial"/>
          <w:bCs/>
          <w:iCs/>
          <w:spacing w:val="4"/>
          <w:sz w:val="22"/>
          <w:szCs w:val="22"/>
          <w:lang w:eastAsia="en-US" w:bidi="pl-PL"/>
        </w:rPr>
        <w:t xml:space="preserve">określony </w:t>
      </w:r>
      <w:r w:rsidR="001A6C9B" w:rsidRPr="000945F2">
        <w:rPr>
          <w:rFonts w:ascii="Lato" w:eastAsiaTheme="minorHAnsi" w:hAnsi="Lato" w:cs="Arial"/>
          <w:bCs/>
          <w:iCs/>
          <w:spacing w:val="4"/>
          <w:sz w:val="22"/>
          <w:szCs w:val="22"/>
          <w:lang w:eastAsia="en-US" w:bidi="pl-PL"/>
        </w:rPr>
        <w:t xml:space="preserve">w art. 1 i </w:t>
      </w:r>
      <w:r w:rsidR="005001B2">
        <w:rPr>
          <w:rFonts w:ascii="Lato" w:eastAsiaTheme="minorHAnsi" w:hAnsi="Lato" w:cs="Arial"/>
          <w:bCs/>
          <w:iCs/>
          <w:spacing w:val="4"/>
          <w:sz w:val="22"/>
          <w:szCs w:val="22"/>
          <w:lang w:eastAsia="en-US" w:bidi="pl-PL"/>
        </w:rPr>
        <w:t xml:space="preserve">art. </w:t>
      </w:r>
      <w:r w:rsidR="001A6C9B" w:rsidRPr="000945F2">
        <w:rPr>
          <w:rFonts w:ascii="Lato" w:eastAsiaTheme="minorHAnsi" w:hAnsi="Lato" w:cs="Arial"/>
          <w:bCs/>
          <w:iCs/>
          <w:spacing w:val="4"/>
          <w:sz w:val="22"/>
          <w:szCs w:val="22"/>
          <w:lang w:eastAsia="en-US" w:bidi="pl-PL"/>
        </w:rPr>
        <w:t>2 tej ustawy</w:t>
      </w:r>
      <w:r w:rsidR="00DD163A" w:rsidRPr="000945F2">
        <w:rPr>
          <w:rFonts w:ascii="Lato" w:eastAsiaTheme="minorHAnsi" w:hAnsi="Lato" w:cs="Arial"/>
          <w:bCs/>
          <w:iCs/>
          <w:spacing w:val="4"/>
          <w:sz w:val="22"/>
          <w:szCs w:val="22"/>
          <w:lang w:eastAsia="en-US" w:bidi="pl-PL"/>
        </w:rPr>
        <w:t xml:space="preserve"> i ten akt prawny </w:t>
      </w:r>
      <w:r w:rsidR="001A6C9B" w:rsidRPr="000945F2">
        <w:rPr>
          <w:rFonts w:ascii="Lato" w:eastAsiaTheme="minorHAnsi" w:hAnsi="Lato" w:cs="Arial"/>
          <w:bCs/>
          <w:iCs/>
          <w:spacing w:val="4"/>
          <w:sz w:val="22"/>
          <w:szCs w:val="22"/>
          <w:lang w:eastAsia="en-US" w:bidi="pl-PL"/>
        </w:rPr>
        <w:t xml:space="preserve">nie ma zastosowania do </w:t>
      </w:r>
      <w:r w:rsidR="00DD163A" w:rsidRPr="000945F2">
        <w:rPr>
          <w:rFonts w:ascii="Lato" w:eastAsiaTheme="minorHAnsi" w:hAnsi="Lato" w:cs="Arial"/>
          <w:bCs/>
          <w:iCs/>
          <w:spacing w:val="4"/>
          <w:sz w:val="22"/>
          <w:szCs w:val="22"/>
          <w:lang w:eastAsia="en-US" w:bidi="pl-PL"/>
        </w:rPr>
        <w:t xml:space="preserve">lokalizacji inwestycji na podstawie </w:t>
      </w:r>
      <w:r w:rsidR="00DD163A" w:rsidRPr="000945F2">
        <w:rPr>
          <w:rFonts w:ascii="Lato" w:eastAsiaTheme="minorHAnsi" w:hAnsi="Lato" w:cs="Arial"/>
          <w:bCs/>
          <w:i/>
          <w:spacing w:val="4"/>
          <w:sz w:val="22"/>
          <w:szCs w:val="22"/>
          <w:lang w:eastAsia="en-US" w:bidi="pl-PL"/>
        </w:rPr>
        <w:t>specustawy gazowej</w:t>
      </w:r>
      <w:r w:rsidR="00DD163A" w:rsidRPr="000945F2">
        <w:rPr>
          <w:rFonts w:ascii="Lato" w:eastAsiaTheme="minorHAnsi" w:hAnsi="Lato" w:cs="Arial"/>
          <w:bCs/>
          <w:iCs/>
          <w:spacing w:val="4"/>
          <w:sz w:val="22"/>
          <w:szCs w:val="22"/>
          <w:lang w:eastAsia="en-US" w:bidi="pl-PL"/>
        </w:rPr>
        <w:t xml:space="preserve">. </w:t>
      </w:r>
      <w:r w:rsidR="001A6C9B" w:rsidRPr="000945F2">
        <w:rPr>
          <w:rFonts w:ascii="Lato" w:eastAsiaTheme="minorHAnsi" w:hAnsi="Lato" w:cs="Arial"/>
          <w:bCs/>
          <w:iCs/>
          <w:spacing w:val="4"/>
          <w:sz w:val="22"/>
          <w:szCs w:val="22"/>
          <w:lang w:eastAsia="en-US" w:bidi="pl-PL"/>
        </w:rPr>
        <w:t xml:space="preserve">Jeżeli </w:t>
      </w:r>
      <w:r w:rsidR="00DD163A" w:rsidRPr="000945F2">
        <w:rPr>
          <w:rFonts w:ascii="Lato" w:eastAsiaTheme="minorHAnsi" w:hAnsi="Lato" w:cs="Arial"/>
          <w:bCs/>
          <w:iCs/>
          <w:spacing w:val="4"/>
          <w:sz w:val="22"/>
          <w:szCs w:val="22"/>
          <w:lang w:eastAsia="en-US" w:bidi="pl-PL"/>
        </w:rPr>
        <w:t xml:space="preserve">zatem </w:t>
      </w:r>
      <w:r w:rsidR="001A6C9B" w:rsidRPr="000945F2">
        <w:rPr>
          <w:rFonts w:ascii="Lato" w:eastAsiaTheme="minorHAnsi" w:hAnsi="Lato" w:cs="Arial"/>
          <w:bCs/>
          <w:i/>
          <w:spacing w:val="4"/>
          <w:sz w:val="22"/>
          <w:szCs w:val="22"/>
          <w:lang w:eastAsia="en-US" w:bidi="pl-PL"/>
        </w:rPr>
        <w:t>inwestor</w:t>
      </w:r>
      <w:r w:rsidR="001A6C9B" w:rsidRPr="000945F2">
        <w:rPr>
          <w:rFonts w:ascii="Lato" w:eastAsiaTheme="minorHAnsi" w:hAnsi="Lato" w:cs="Arial"/>
          <w:bCs/>
          <w:iCs/>
          <w:spacing w:val="4"/>
          <w:sz w:val="22"/>
          <w:szCs w:val="22"/>
          <w:lang w:eastAsia="en-US" w:bidi="pl-PL"/>
        </w:rPr>
        <w:t xml:space="preserve"> występuje z wnioskiem o ustalenie lokalizacji w trybie </w:t>
      </w:r>
      <w:r w:rsidR="001A6C9B" w:rsidRPr="000945F2">
        <w:rPr>
          <w:rFonts w:ascii="Lato" w:eastAsiaTheme="minorHAnsi" w:hAnsi="Lato" w:cs="Arial"/>
          <w:bCs/>
          <w:i/>
          <w:iCs/>
          <w:spacing w:val="4"/>
          <w:sz w:val="22"/>
          <w:szCs w:val="22"/>
          <w:lang w:eastAsia="en-US" w:bidi="pl-PL"/>
        </w:rPr>
        <w:t>specustawy gazowej</w:t>
      </w:r>
      <w:r w:rsidR="001A6C9B" w:rsidRPr="000945F2">
        <w:rPr>
          <w:rFonts w:ascii="Lato" w:eastAsiaTheme="minorHAnsi" w:hAnsi="Lato" w:cs="Arial"/>
          <w:bCs/>
          <w:iCs/>
          <w:spacing w:val="4"/>
          <w:sz w:val="22"/>
          <w:szCs w:val="22"/>
          <w:lang w:eastAsia="en-US" w:bidi="pl-PL"/>
        </w:rPr>
        <w:t xml:space="preserve">, </w:t>
      </w:r>
      <w:r w:rsidR="005001B2">
        <w:rPr>
          <w:rFonts w:ascii="Lato" w:eastAsiaTheme="minorHAnsi" w:hAnsi="Lato" w:cs="Arial"/>
          <w:bCs/>
          <w:iCs/>
          <w:spacing w:val="4"/>
          <w:sz w:val="22"/>
          <w:szCs w:val="22"/>
          <w:lang w:eastAsia="en-US" w:bidi="pl-PL"/>
        </w:rPr>
        <w:br/>
      </w:r>
      <w:r w:rsidR="001A6C9B" w:rsidRPr="000945F2">
        <w:rPr>
          <w:rFonts w:ascii="Lato" w:eastAsiaTheme="minorHAnsi" w:hAnsi="Lato" w:cs="Arial"/>
          <w:bCs/>
          <w:iCs/>
          <w:spacing w:val="4"/>
          <w:sz w:val="22"/>
          <w:szCs w:val="22"/>
          <w:lang w:eastAsia="en-US" w:bidi="pl-PL"/>
        </w:rPr>
        <w:t>to organy właściwe w</w:t>
      </w:r>
      <w:r w:rsidR="00DD163A" w:rsidRPr="000945F2">
        <w:rPr>
          <w:rFonts w:ascii="Lato" w:eastAsiaTheme="minorHAnsi" w:hAnsi="Lato" w:cs="Arial"/>
          <w:bCs/>
          <w:iCs/>
          <w:spacing w:val="4"/>
          <w:sz w:val="22"/>
          <w:szCs w:val="22"/>
          <w:lang w:eastAsia="en-US" w:bidi="pl-PL"/>
        </w:rPr>
        <w:t xml:space="preserve"> </w:t>
      </w:r>
      <w:r w:rsidR="001A6C9B" w:rsidRPr="000945F2">
        <w:rPr>
          <w:rFonts w:ascii="Lato" w:eastAsiaTheme="minorHAnsi" w:hAnsi="Lato" w:cs="Arial"/>
          <w:bCs/>
          <w:iCs/>
          <w:spacing w:val="4"/>
          <w:sz w:val="22"/>
          <w:szCs w:val="22"/>
          <w:lang w:eastAsia="en-US" w:bidi="pl-PL"/>
        </w:rPr>
        <w:t>sprawie wyda</w:t>
      </w:r>
      <w:r w:rsidR="005001B2">
        <w:rPr>
          <w:rFonts w:ascii="Lato" w:eastAsiaTheme="minorHAnsi" w:hAnsi="Lato" w:cs="Arial"/>
          <w:bCs/>
          <w:iCs/>
          <w:spacing w:val="4"/>
          <w:sz w:val="22"/>
          <w:szCs w:val="22"/>
          <w:lang w:eastAsia="en-US" w:bidi="pl-PL"/>
        </w:rPr>
        <w:t>nia</w:t>
      </w:r>
      <w:r w:rsidR="001A6C9B" w:rsidRPr="000945F2">
        <w:rPr>
          <w:rFonts w:ascii="Lato" w:eastAsiaTheme="minorHAnsi" w:hAnsi="Lato" w:cs="Arial"/>
          <w:bCs/>
          <w:iCs/>
          <w:spacing w:val="4"/>
          <w:sz w:val="22"/>
          <w:szCs w:val="22"/>
          <w:lang w:eastAsia="en-US" w:bidi="pl-PL"/>
        </w:rPr>
        <w:t xml:space="preserve"> decyzji lokalizacyjnej nie dokonują oceny zamierzenia inwestycyjnego przez pryzmat</w:t>
      </w:r>
      <w:r w:rsidR="001A6C9B" w:rsidRPr="000945F2">
        <w:rPr>
          <w:rFonts w:ascii="Lato" w:eastAsiaTheme="minorHAnsi" w:hAnsi="Lato" w:cs="Arial"/>
          <w:bCs/>
          <w:iCs/>
          <w:spacing w:val="4"/>
          <w:sz w:val="22"/>
          <w:szCs w:val="22"/>
          <w:lang w:eastAsia="en-US"/>
        </w:rPr>
        <w:t xml:space="preserve"> </w:t>
      </w:r>
      <w:r w:rsidR="001A6C9B" w:rsidRPr="000945F2">
        <w:rPr>
          <w:rFonts w:ascii="Lato" w:eastAsiaTheme="minorHAnsi" w:hAnsi="Lato" w:cs="Arial"/>
          <w:bCs/>
          <w:i/>
          <w:spacing w:val="4"/>
          <w:sz w:val="22"/>
          <w:szCs w:val="22"/>
          <w:lang w:eastAsia="en-US" w:bidi="pl-PL"/>
        </w:rPr>
        <w:t>ustawy o lasach</w:t>
      </w:r>
      <w:r w:rsidR="001A6C9B" w:rsidRPr="000945F2">
        <w:rPr>
          <w:rFonts w:ascii="Lato" w:eastAsiaTheme="minorHAnsi" w:hAnsi="Lato" w:cs="Arial"/>
          <w:bCs/>
          <w:iCs/>
          <w:spacing w:val="4"/>
          <w:sz w:val="22"/>
          <w:szCs w:val="22"/>
          <w:lang w:eastAsia="en-US" w:bidi="pl-PL"/>
        </w:rPr>
        <w:t xml:space="preserve"> i Planu Urządzenia Lasu. </w:t>
      </w:r>
      <w:r w:rsidR="005001B2">
        <w:rPr>
          <w:rFonts w:ascii="Lato" w:eastAsiaTheme="minorHAnsi" w:hAnsi="Lato" w:cs="Arial"/>
          <w:bCs/>
          <w:iCs/>
          <w:spacing w:val="4"/>
          <w:sz w:val="22"/>
          <w:szCs w:val="22"/>
          <w:lang w:eastAsia="en-US" w:bidi="pl-PL"/>
        </w:rPr>
        <w:br/>
      </w:r>
      <w:r w:rsidR="001A6C9B" w:rsidRPr="000945F2">
        <w:rPr>
          <w:rFonts w:ascii="Lato" w:eastAsiaTheme="minorHAnsi" w:hAnsi="Lato" w:cs="Arial"/>
          <w:bCs/>
          <w:iCs/>
          <w:spacing w:val="4"/>
          <w:sz w:val="22"/>
          <w:szCs w:val="22"/>
          <w:lang w:eastAsia="en-US" w:bidi="pl-PL"/>
        </w:rPr>
        <w:t xml:space="preserve">W myśl bowiem </w:t>
      </w:r>
      <w:r w:rsidR="00430031">
        <w:rPr>
          <w:rFonts w:ascii="Lato" w:eastAsiaTheme="minorHAnsi" w:hAnsi="Lato" w:cs="Arial"/>
          <w:bCs/>
          <w:iCs/>
          <w:spacing w:val="4"/>
          <w:sz w:val="22"/>
          <w:szCs w:val="22"/>
          <w:lang w:eastAsia="en-US" w:bidi="pl-PL"/>
        </w:rPr>
        <w:t xml:space="preserve">powołanego już w niniejszej decyzji </w:t>
      </w:r>
      <w:r w:rsidR="001A6C9B" w:rsidRPr="000945F2">
        <w:rPr>
          <w:rFonts w:ascii="Lato" w:eastAsiaTheme="minorHAnsi" w:hAnsi="Lato" w:cs="Arial"/>
          <w:bCs/>
          <w:iCs/>
          <w:spacing w:val="4"/>
          <w:sz w:val="22"/>
          <w:szCs w:val="22"/>
          <w:lang w:eastAsia="en-US" w:bidi="pl-PL"/>
        </w:rPr>
        <w:t xml:space="preserve">art. 6 ust. 2 </w:t>
      </w:r>
      <w:r w:rsidR="001A6C9B" w:rsidRPr="000945F2">
        <w:rPr>
          <w:rFonts w:ascii="Lato" w:eastAsiaTheme="minorHAnsi" w:hAnsi="Lato" w:cs="Arial"/>
          <w:bCs/>
          <w:i/>
          <w:spacing w:val="4"/>
          <w:sz w:val="22"/>
          <w:szCs w:val="22"/>
          <w:lang w:eastAsia="en-US" w:bidi="pl-PL"/>
        </w:rPr>
        <w:t>specustawy gazowej</w:t>
      </w:r>
      <w:r w:rsidR="001A6C9B" w:rsidRPr="000945F2">
        <w:rPr>
          <w:rFonts w:ascii="Lato" w:eastAsiaTheme="minorHAnsi" w:hAnsi="Lato" w:cs="Arial"/>
          <w:bCs/>
          <w:iCs/>
          <w:spacing w:val="4"/>
          <w:sz w:val="22"/>
          <w:szCs w:val="22"/>
          <w:lang w:eastAsia="en-US" w:bidi="pl-PL"/>
        </w:rPr>
        <w:t xml:space="preserve">, </w:t>
      </w:r>
      <w:r w:rsidR="00430031">
        <w:rPr>
          <w:rFonts w:ascii="Lato" w:eastAsiaTheme="minorHAnsi" w:hAnsi="Lato" w:cs="Arial"/>
          <w:bCs/>
          <w:iCs/>
          <w:spacing w:val="4"/>
          <w:sz w:val="22"/>
          <w:szCs w:val="22"/>
          <w:lang w:eastAsia="en-US" w:bidi="pl-PL"/>
        </w:rPr>
        <w:br/>
      </w:r>
      <w:r w:rsidR="001A6C9B" w:rsidRPr="000945F2">
        <w:rPr>
          <w:rFonts w:ascii="Lato" w:eastAsiaTheme="minorHAnsi" w:hAnsi="Lato" w:cs="Arial"/>
          <w:bCs/>
          <w:iCs/>
          <w:spacing w:val="4"/>
          <w:sz w:val="22"/>
          <w:szCs w:val="22"/>
          <w:lang w:eastAsia="en-US" w:bidi="pl-PL"/>
        </w:rPr>
        <w:t xml:space="preserve">nie można uzależniać ustalenia lokalizacji inwestycji w zakresie terminalu </w:t>
      </w:r>
      <w:r w:rsidR="00430031">
        <w:rPr>
          <w:rFonts w:ascii="Lato" w:eastAsiaTheme="minorHAnsi" w:hAnsi="Lato" w:cs="Arial"/>
          <w:bCs/>
          <w:iCs/>
          <w:spacing w:val="4"/>
          <w:sz w:val="22"/>
          <w:szCs w:val="22"/>
          <w:lang w:eastAsia="en-US" w:bidi="pl-PL"/>
        </w:rPr>
        <w:br/>
      </w:r>
      <w:r w:rsidR="001A6C9B" w:rsidRPr="000945F2">
        <w:rPr>
          <w:rFonts w:ascii="Lato" w:eastAsiaTheme="minorHAnsi" w:hAnsi="Lato" w:cs="Arial"/>
          <w:bCs/>
          <w:iCs/>
          <w:spacing w:val="4"/>
          <w:sz w:val="22"/>
          <w:szCs w:val="22"/>
          <w:lang w:eastAsia="en-US" w:bidi="pl-PL"/>
        </w:rPr>
        <w:t xml:space="preserve">od zobowiązania </w:t>
      </w:r>
      <w:r w:rsidR="001A6C9B" w:rsidRPr="000945F2">
        <w:rPr>
          <w:rFonts w:ascii="Lato" w:eastAsiaTheme="minorHAnsi" w:hAnsi="Lato" w:cs="Arial"/>
          <w:bCs/>
          <w:i/>
          <w:spacing w:val="4"/>
          <w:sz w:val="22"/>
          <w:szCs w:val="22"/>
          <w:lang w:eastAsia="en-US" w:bidi="pl-PL"/>
        </w:rPr>
        <w:t>inwestora</w:t>
      </w:r>
      <w:r w:rsidR="001A6C9B" w:rsidRPr="000945F2">
        <w:rPr>
          <w:rFonts w:ascii="Lato" w:eastAsiaTheme="minorHAnsi" w:hAnsi="Lato" w:cs="Arial"/>
          <w:bCs/>
          <w:iCs/>
          <w:spacing w:val="4"/>
          <w:sz w:val="22"/>
          <w:szCs w:val="22"/>
          <w:lang w:eastAsia="en-US" w:bidi="pl-PL"/>
        </w:rPr>
        <w:t xml:space="preserve"> do spełnienia nieprzewidzianych odrębnymi przepisami świadczeń lub warunków.</w:t>
      </w:r>
      <w:r w:rsidRPr="000945F2">
        <w:rPr>
          <w:rFonts w:ascii="Lato" w:eastAsiaTheme="minorHAnsi" w:hAnsi="Lato" w:cs="Arial"/>
          <w:bCs/>
          <w:iCs/>
          <w:spacing w:val="4"/>
          <w:sz w:val="22"/>
          <w:szCs w:val="22"/>
          <w:lang w:eastAsia="en-US" w:bidi="pl-PL"/>
        </w:rPr>
        <w:t xml:space="preserve"> </w:t>
      </w:r>
    </w:p>
    <w:p w14:paraId="3D03045F" w14:textId="58D3308C" w:rsidR="00430031" w:rsidRDefault="00DD163A" w:rsidP="00A31501">
      <w:pPr>
        <w:spacing w:after="240" w:line="240" w:lineRule="exact"/>
        <w:jc w:val="both"/>
        <w:rPr>
          <w:rFonts w:ascii="Lato" w:eastAsiaTheme="minorHAnsi" w:hAnsi="Lato" w:cs="Arial"/>
          <w:bCs/>
          <w:iCs/>
          <w:spacing w:val="4"/>
          <w:sz w:val="22"/>
          <w:szCs w:val="22"/>
          <w:lang w:eastAsia="en-US" w:bidi="pl-PL"/>
        </w:rPr>
      </w:pPr>
      <w:r w:rsidRPr="000945F2">
        <w:rPr>
          <w:rFonts w:ascii="Lato" w:eastAsiaTheme="minorHAnsi" w:hAnsi="Lato" w:cs="Arial"/>
          <w:bCs/>
          <w:iCs/>
          <w:spacing w:val="4"/>
          <w:sz w:val="22"/>
          <w:szCs w:val="22"/>
          <w:lang w:eastAsia="en-US" w:bidi="pl-PL"/>
        </w:rPr>
        <w:t xml:space="preserve">Ponadto, w myśl powołanego przez SGGW art. 20 </w:t>
      </w:r>
      <w:r w:rsidRPr="000945F2">
        <w:rPr>
          <w:rFonts w:ascii="Lato" w:eastAsiaTheme="minorHAnsi" w:hAnsi="Lato" w:cs="Arial"/>
          <w:bCs/>
          <w:i/>
          <w:spacing w:val="4"/>
          <w:sz w:val="22"/>
          <w:szCs w:val="22"/>
          <w:lang w:eastAsia="en-US" w:bidi="pl-PL"/>
        </w:rPr>
        <w:t>ustawy o lasach</w:t>
      </w:r>
      <w:r w:rsidRPr="000945F2">
        <w:rPr>
          <w:rFonts w:ascii="Lato" w:eastAsiaTheme="minorHAnsi" w:hAnsi="Lato" w:cs="Arial"/>
          <w:bCs/>
          <w:iCs/>
          <w:spacing w:val="4"/>
          <w:sz w:val="22"/>
          <w:szCs w:val="22"/>
          <w:lang w:eastAsia="en-US" w:bidi="pl-PL"/>
        </w:rPr>
        <w:t xml:space="preserve">, </w:t>
      </w:r>
      <w:bookmarkStart w:id="33" w:name="mip62926302"/>
      <w:bookmarkEnd w:id="33"/>
      <w:r w:rsidRPr="000945F2">
        <w:rPr>
          <w:rFonts w:ascii="Lato" w:eastAsiaTheme="minorHAnsi" w:hAnsi="Lato" w:cs="Arial"/>
          <w:bCs/>
          <w:iCs/>
          <w:spacing w:val="4"/>
          <w:sz w:val="22"/>
          <w:szCs w:val="22"/>
          <w:lang w:eastAsia="en-US" w:bidi="pl-PL"/>
        </w:rPr>
        <w:t xml:space="preserve">w miejscowych planach zagospodarowania przestrzennego uwzględnia się ustalenia planów urządzenia lasu dotyczące granic i powierzchni lasów, w tym lasów ochronnych. </w:t>
      </w:r>
      <w:r w:rsidRPr="000945F2">
        <w:rPr>
          <w:rFonts w:ascii="Lato" w:eastAsiaTheme="minorHAnsi" w:hAnsi="Lato" w:cs="Arial"/>
          <w:bCs/>
          <w:i/>
          <w:spacing w:val="4"/>
          <w:sz w:val="22"/>
          <w:szCs w:val="22"/>
          <w:lang w:eastAsia="en-US" w:bidi="pl-PL"/>
        </w:rPr>
        <w:t>Inwestor</w:t>
      </w:r>
      <w:r w:rsidRPr="000945F2">
        <w:rPr>
          <w:rFonts w:ascii="Lato" w:eastAsiaTheme="minorHAnsi" w:hAnsi="Lato" w:cs="Arial"/>
          <w:bCs/>
          <w:iCs/>
          <w:spacing w:val="4"/>
          <w:sz w:val="22"/>
          <w:szCs w:val="22"/>
          <w:lang w:eastAsia="en-US" w:bidi="pl-PL"/>
        </w:rPr>
        <w:t xml:space="preserve"> </w:t>
      </w:r>
      <w:r w:rsidR="00A9463B">
        <w:rPr>
          <w:rFonts w:ascii="Lato" w:eastAsiaTheme="minorHAnsi" w:hAnsi="Lato" w:cs="Arial"/>
          <w:bCs/>
          <w:iCs/>
          <w:spacing w:val="4"/>
          <w:sz w:val="22"/>
          <w:szCs w:val="22"/>
          <w:lang w:eastAsia="en-US" w:bidi="pl-PL"/>
        </w:rPr>
        <w:br/>
      </w:r>
      <w:r w:rsidRPr="000945F2">
        <w:rPr>
          <w:rFonts w:ascii="Lato" w:eastAsiaTheme="minorHAnsi" w:hAnsi="Lato" w:cs="Arial"/>
          <w:bCs/>
          <w:iCs/>
          <w:spacing w:val="4"/>
          <w:sz w:val="22"/>
          <w:szCs w:val="22"/>
          <w:lang w:eastAsia="en-US" w:bidi="pl-PL"/>
        </w:rPr>
        <w:t>w ww. piśmie z dnia 18 sierpnia 2022 r. wskazał, iż dla przedmiotowego obszaru nie został uchwalony miejscowy plan zagospodarowania przestrzennego. Jednocześnie</w:t>
      </w:r>
      <w:r w:rsidR="00430031">
        <w:rPr>
          <w:rFonts w:ascii="Lato" w:eastAsiaTheme="minorHAnsi" w:hAnsi="Lato" w:cs="Arial"/>
          <w:bCs/>
          <w:iCs/>
          <w:spacing w:val="4"/>
          <w:sz w:val="22"/>
          <w:szCs w:val="22"/>
          <w:lang w:eastAsia="en-US" w:bidi="pl-PL"/>
        </w:rPr>
        <w:t xml:space="preserve">, </w:t>
      </w:r>
      <w:r w:rsidRPr="000945F2">
        <w:rPr>
          <w:rFonts w:ascii="Lato" w:eastAsiaTheme="minorHAnsi" w:hAnsi="Lato" w:cs="Arial"/>
          <w:bCs/>
          <w:iCs/>
          <w:spacing w:val="4"/>
          <w:sz w:val="22"/>
          <w:szCs w:val="22"/>
          <w:lang w:eastAsia="en-US" w:bidi="pl-PL"/>
        </w:rPr>
        <w:t xml:space="preserve">zgodnie z ww. art. 13 ust. 1 </w:t>
      </w:r>
      <w:r w:rsidRPr="000945F2">
        <w:rPr>
          <w:rFonts w:ascii="Lato" w:eastAsiaTheme="minorHAnsi" w:hAnsi="Lato" w:cs="Arial"/>
          <w:bCs/>
          <w:i/>
          <w:spacing w:val="4"/>
          <w:sz w:val="22"/>
          <w:szCs w:val="22"/>
          <w:lang w:eastAsia="en-US" w:bidi="pl-PL"/>
        </w:rPr>
        <w:t>specustawy gazowej</w:t>
      </w:r>
      <w:r w:rsidRPr="000945F2">
        <w:rPr>
          <w:rFonts w:ascii="Lato" w:eastAsiaTheme="minorHAnsi" w:hAnsi="Lato" w:cs="Arial"/>
          <w:bCs/>
          <w:iCs/>
          <w:spacing w:val="4"/>
          <w:sz w:val="22"/>
          <w:szCs w:val="22"/>
          <w:lang w:eastAsia="en-US" w:bidi="pl-PL"/>
        </w:rPr>
        <w:t xml:space="preserve">, przepisy o planowaniu </w:t>
      </w:r>
      <w:r w:rsidR="00A9463B">
        <w:rPr>
          <w:rFonts w:ascii="Lato" w:eastAsiaTheme="minorHAnsi" w:hAnsi="Lato" w:cs="Arial"/>
          <w:bCs/>
          <w:iCs/>
          <w:spacing w:val="4"/>
          <w:sz w:val="22"/>
          <w:szCs w:val="22"/>
          <w:lang w:eastAsia="en-US" w:bidi="pl-PL"/>
        </w:rPr>
        <w:br/>
      </w:r>
      <w:r w:rsidRPr="000945F2">
        <w:rPr>
          <w:rFonts w:ascii="Lato" w:eastAsiaTheme="minorHAnsi" w:hAnsi="Lato" w:cs="Arial"/>
          <w:bCs/>
          <w:iCs/>
          <w:spacing w:val="4"/>
          <w:sz w:val="22"/>
          <w:szCs w:val="22"/>
          <w:lang w:eastAsia="en-US" w:bidi="pl-PL"/>
        </w:rPr>
        <w:t xml:space="preserve">i zagospodarowaniu przestrzennym nie mają zastosowania </w:t>
      </w:r>
      <w:r w:rsidR="00430031">
        <w:rPr>
          <w:rFonts w:ascii="Lato" w:eastAsiaTheme="minorHAnsi" w:hAnsi="Lato" w:cs="Arial"/>
          <w:bCs/>
          <w:iCs/>
          <w:spacing w:val="4"/>
          <w:sz w:val="22"/>
          <w:szCs w:val="22"/>
          <w:lang w:eastAsia="en-US" w:bidi="pl-PL"/>
        </w:rPr>
        <w:t xml:space="preserve">w niniejszej sprawie. </w:t>
      </w:r>
    </w:p>
    <w:p w14:paraId="021CFF03" w14:textId="77777777" w:rsidR="001D4DFA" w:rsidRDefault="00C00069" w:rsidP="00A31501">
      <w:pPr>
        <w:spacing w:after="240" w:line="240" w:lineRule="exact"/>
        <w:jc w:val="both"/>
        <w:rPr>
          <w:rFonts w:ascii="Lato" w:eastAsiaTheme="minorHAnsi" w:hAnsi="Lato" w:cs="Arial"/>
          <w:bCs/>
          <w:iCs/>
          <w:spacing w:val="4"/>
          <w:sz w:val="22"/>
          <w:szCs w:val="22"/>
          <w:lang w:eastAsia="en-US" w:bidi="pl-PL"/>
        </w:rPr>
      </w:pPr>
      <w:r w:rsidRPr="00C00069">
        <w:rPr>
          <w:rFonts w:ascii="Lato" w:eastAsiaTheme="minorHAnsi" w:hAnsi="Lato" w:cs="Arial"/>
          <w:bCs/>
          <w:iCs/>
          <w:spacing w:val="4"/>
          <w:sz w:val="22"/>
          <w:szCs w:val="22"/>
          <w:lang w:eastAsia="en-US" w:bidi="pl-PL"/>
        </w:rPr>
        <w:t>W kontekście ww. zarzut</w:t>
      </w:r>
      <w:r w:rsidRPr="000945F2">
        <w:rPr>
          <w:rFonts w:ascii="Lato" w:eastAsiaTheme="minorHAnsi" w:hAnsi="Lato" w:cs="Arial"/>
          <w:bCs/>
          <w:iCs/>
          <w:spacing w:val="4"/>
          <w:sz w:val="22"/>
          <w:szCs w:val="22"/>
          <w:lang w:eastAsia="en-US" w:bidi="pl-PL"/>
        </w:rPr>
        <w:t>ów SGGW i ich uzasadnienia negującego przyjęty wariant przebiegu inwestycji przez ww. działki nr: 226, 227, 232, 233,</w:t>
      </w:r>
      <w:r w:rsidR="00AF5034" w:rsidRPr="000945F2">
        <w:rPr>
          <w:rFonts w:ascii="Lato" w:eastAsiaTheme="minorHAnsi" w:hAnsi="Lato" w:cs="Arial"/>
          <w:bCs/>
          <w:iCs/>
          <w:spacing w:val="4"/>
          <w:sz w:val="22"/>
          <w:szCs w:val="22"/>
          <w:lang w:eastAsia="en-US" w:bidi="pl-PL"/>
        </w:rPr>
        <w:t xml:space="preserve"> ze względu na konieczność wycięcia znacznej ilości drzew,</w:t>
      </w:r>
      <w:r w:rsidRPr="000945F2">
        <w:rPr>
          <w:rFonts w:ascii="Lato" w:eastAsiaTheme="minorHAnsi" w:hAnsi="Lato" w:cs="Arial"/>
          <w:bCs/>
          <w:iCs/>
          <w:spacing w:val="4"/>
          <w:sz w:val="22"/>
          <w:szCs w:val="22"/>
          <w:lang w:eastAsia="en-US" w:bidi="pl-PL"/>
        </w:rPr>
        <w:t xml:space="preserve"> </w:t>
      </w:r>
      <w:r w:rsidRPr="00C00069">
        <w:rPr>
          <w:rFonts w:ascii="Lato" w:eastAsiaTheme="minorHAnsi" w:hAnsi="Lato" w:cs="Arial"/>
          <w:bCs/>
          <w:iCs/>
          <w:spacing w:val="4"/>
          <w:sz w:val="22"/>
          <w:szCs w:val="22"/>
          <w:lang w:eastAsia="en-US" w:bidi="pl-PL"/>
        </w:rPr>
        <w:t xml:space="preserve">zasadniczy akcent położyć trzeba na decyzję </w:t>
      </w:r>
      <w:r w:rsidR="00430031">
        <w:rPr>
          <w:rFonts w:ascii="Lato" w:eastAsiaTheme="minorHAnsi" w:hAnsi="Lato" w:cs="Arial"/>
          <w:bCs/>
          <w:iCs/>
          <w:spacing w:val="4"/>
          <w:sz w:val="22"/>
          <w:szCs w:val="22"/>
          <w:lang w:eastAsia="en-US" w:bidi="pl-PL"/>
        </w:rPr>
        <w:br/>
      </w:r>
      <w:r w:rsidRPr="00C00069">
        <w:rPr>
          <w:rFonts w:ascii="Lato" w:eastAsiaTheme="minorHAnsi" w:hAnsi="Lato" w:cs="Arial"/>
          <w:bCs/>
          <w:iCs/>
          <w:spacing w:val="4"/>
          <w:sz w:val="22"/>
          <w:szCs w:val="22"/>
          <w:lang w:eastAsia="en-US" w:bidi="pl-PL"/>
        </w:rPr>
        <w:t>o środowiskowych uwarunkowaniach, którą wydaje się po przeprowadzeniu oceny oddziaływania przedsięwzięcia na środowisko.</w:t>
      </w:r>
      <w:r w:rsidR="00430031">
        <w:rPr>
          <w:rFonts w:ascii="Lato" w:eastAsiaTheme="minorHAnsi" w:hAnsi="Lato" w:cs="Arial"/>
          <w:bCs/>
          <w:iCs/>
          <w:spacing w:val="4"/>
          <w:sz w:val="22"/>
          <w:szCs w:val="22"/>
          <w:lang w:eastAsia="en-US" w:bidi="pl-PL"/>
        </w:rPr>
        <w:t xml:space="preserve"> </w:t>
      </w:r>
    </w:p>
    <w:p w14:paraId="1966EEF5" w14:textId="7399AAEA" w:rsidR="00474BAE" w:rsidRPr="000945F2" w:rsidRDefault="00C00069" w:rsidP="00A31501">
      <w:pPr>
        <w:spacing w:after="240" w:line="240" w:lineRule="exact"/>
        <w:jc w:val="both"/>
        <w:rPr>
          <w:rFonts w:ascii="Lato" w:eastAsiaTheme="minorHAnsi" w:hAnsi="Lato" w:cs="Arial"/>
          <w:bCs/>
          <w:iCs/>
          <w:spacing w:val="4"/>
          <w:sz w:val="22"/>
          <w:szCs w:val="22"/>
          <w:lang w:eastAsia="en-US" w:bidi="pl-PL"/>
        </w:rPr>
      </w:pPr>
      <w:r w:rsidRPr="00C00069">
        <w:rPr>
          <w:rFonts w:ascii="Lato" w:eastAsiaTheme="minorHAnsi" w:hAnsi="Lato" w:cs="Arial"/>
          <w:bCs/>
          <w:iCs/>
          <w:spacing w:val="4"/>
          <w:sz w:val="22"/>
          <w:szCs w:val="22"/>
          <w:lang w:eastAsia="en-US" w:bidi="pl-PL"/>
        </w:rPr>
        <w:t xml:space="preserve">Decyzja o środowiskowych uwarunkowaniach jest, co do zasady, pierwszą decyzją, </w:t>
      </w:r>
      <w:r w:rsidR="001D4DFA">
        <w:rPr>
          <w:rFonts w:ascii="Lato" w:eastAsiaTheme="minorHAnsi" w:hAnsi="Lato" w:cs="Arial"/>
          <w:bCs/>
          <w:iCs/>
          <w:spacing w:val="4"/>
          <w:sz w:val="22"/>
          <w:szCs w:val="22"/>
          <w:lang w:eastAsia="en-US" w:bidi="pl-PL"/>
        </w:rPr>
        <w:br/>
      </w:r>
      <w:r w:rsidRPr="00C00069">
        <w:rPr>
          <w:rFonts w:ascii="Lato" w:eastAsiaTheme="minorHAnsi" w:hAnsi="Lato" w:cs="Arial"/>
          <w:bCs/>
          <w:iCs/>
          <w:spacing w:val="4"/>
          <w:sz w:val="22"/>
          <w:szCs w:val="22"/>
          <w:lang w:eastAsia="en-US" w:bidi="pl-PL"/>
        </w:rPr>
        <w:t xml:space="preserve">o wydanie której występuje inwestor przed rozpoczęciem planowanego przedsięwzięcia (inwestycji). Wynika to z konieczności objęcia rozstrzygnięciem decyzji </w:t>
      </w:r>
      <w:r w:rsidR="001D4DFA">
        <w:rPr>
          <w:rFonts w:ascii="Lato" w:eastAsiaTheme="minorHAnsi" w:hAnsi="Lato" w:cs="Arial"/>
          <w:bCs/>
          <w:iCs/>
          <w:spacing w:val="4"/>
          <w:sz w:val="22"/>
          <w:szCs w:val="22"/>
          <w:lang w:eastAsia="en-US" w:bidi="pl-PL"/>
        </w:rPr>
        <w:br/>
      </w:r>
      <w:r w:rsidRPr="00C00069">
        <w:rPr>
          <w:rFonts w:ascii="Lato" w:eastAsiaTheme="minorHAnsi" w:hAnsi="Lato" w:cs="Arial"/>
          <w:bCs/>
          <w:iCs/>
          <w:spacing w:val="4"/>
          <w:sz w:val="22"/>
          <w:szCs w:val="22"/>
          <w:lang w:eastAsia="en-US" w:bidi="pl-PL"/>
        </w:rPr>
        <w:t>o środowiskowych uwarunkowaniach dopuszczalności usytuowania danego przedsięwzięcia z punktu widzenia ochrony zasobów środowiska i przeciwdziałania negatywnym oddziaływaniom</w:t>
      </w:r>
      <w:r w:rsidR="00103258" w:rsidRPr="00103258">
        <w:rPr>
          <w:rFonts w:ascii="Lato" w:eastAsiaTheme="minorHAnsi" w:hAnsi="Lato" w:cs="Arial"/>
          <w:bCs/>
          <w:iCs/>
          <w:spacing w:val="4"/>
          <w:sz w:val="22"/>
          <w:szCs w:val="22"/>
          <w:lang w:eastAsia="en-US" w:bidi="pl-PL"/>
        </w:rPr>
        <w:t xml:space="preserve">. Stosownie do art. 62 ust. 1 </w:t>
      </w:r>
      <w:r w:rsidR="00103258" w:rsidRPr="00103258">
        <w:rPr>
          <w:rFonts w:ascii="Lato" w:eastAsiaTheme="minorHAnsi" w:hAnsi="Lato" w:cs="Arial"/>
          <w:bCs/>
          <w:i/>
          <w:iCs/>
          <w:spacing w:val="4"/>
          <w:sz w:val="22"/>
          <w:szCs w:val="22"/>
          <w:lang w:eastAsia="en-US" w:bidi="pl-PL"/>
        </w:rPr>
        <w:t>ustawy o udostępnianiu informacji o środowisku i jego ochronie</w:t>
      </w:r>
      <w:r w:rsidR="00103258" w:rsidRPr="00103258">
        <w:rPr>
          <w:rFonts w:ascii="Lato" w:eastAsiaTheme="minorHAnsi" w:hAnsi="Lato" w:cs="Arial"/>
          <w:bCs/>
          <w:iCs/>
          <w:spacing w:val="4"/>
          <w:sz w:val="22"/>
          <w:szCs w:val="22"/>
          <w:lang w:eastAsia="en-US" w:bidi="pl-PL"/>
        </w:rPr>
        <w:t xml:space="preserve">, to w </w:t>
      </w:r>
      <w:r w:rsidR="00103258">
        <w:rPr>
          <w:rFonts w:ascii="Lato" w:eastAsiaTheme="minorHAnsi" w:hAnsi="Lato" w:cs="Arial"/>
          <w:bCs/>
          <w:iCs/>
          <w:spacing w:val="4"/>
          <w:sz w:val="22"/>
          <w:szCs w:val="22"/>
          <w:lang w:eastAsia="en-US" w:bidi="pl-PL"/>
        </w:rPr>
        <w:t xml:space="preserve">postępowaniu środowiskowym </w:t>
      </w:r>
      <w:r w:rsidR="00103258" w:rsidRPr="00103258">
        <w:rPr>
          <w:rFonts w:ascii="Lato" w:eastAsiaTheme="minorHAnsi" w:hAnsi="Lato" w:cs="Arial"/>
          <w:bCs/>
          <w:iCs/>
          <w:spacing w:val="4"/>
          <w:sz w:val="22"/>
          <w:szCs w:val="22"/>
          <w:lang w:eastAsia="en-US" w:bidi="pl-PL"/>
        </w:rPr>
        <w:t xml:space="preserve">właściwy organ analizuje i ocenia m.in. bezpośredni i pośredni wpływ danego przedsięwzięcia na </w:t>
      </w:r>
      <w:r w:rsidR="00103258" w:rsidRPr="00103258">
        <w:rPr>
          <w:rFonts w:ascii="Lato" w:eastAsiaTheme="minorHAnsi" w:hAnsi="Lato" w:cs="Arial"/>
          <w:bCs/>
          <w:iCs/>
          <w:spacing w:val="4"/>
          <w:sz w:val="22"/>
          <w:szCs w:val="22"/>
          <w:lang w:eastAsia="en-US" w:bidi="pl-PL"/>
        </w:rPr>
        <w:lastRenderedPageBreak/>
        <w:t xml:space="preserve">środowisko, zdrowie i warunki życia ludzi, jak i możliwości oraz sposoby zapobiegania </w:t>
      </w:r>
      <w:r w:rsidR="001D4DFA">
        <w:rPr>
          <w:rFonts w:ascii="Lato" w:eastAsiaTheme="minorHAnsi" w:hAnsi="Lato" w:cs="Arial"/>
          <w:bCs/>
          <w:iCs/>
          <w:spacing w:val="4"/>
          <w:sz w:val="22"/>
          <w:szCs w:val="22"/>
          <w:lang w:eastAsia="en-US" w:bidi="pl-PL"/>
        </w:rPr>
        <w:br/>
      </w:r>
      <w:r w:rsidR="00103258" w:rsidRPr="00103258">
        <w:rPr>
          <w:rFonts w:ascii="Lato" w:eastAsiaTheme="minorHAnsi" w:hAnsi="Lato" w:cs="Arial"/>
          <w:bCs/>
          <w:iCs/>
          <w:spacing w:val="4"/>
          <w:sz w:val="22"/>
          <w:szCs w:val="22"/>
          <w:lang w:eastAsia="en-US" w:bidi="pl-PL"/>
        </w:rPr>
        <w:t>i zmniejszania negatywnego oddziaływania przedsięwzięcia na środowisko.</w:t>
      </w:r>
    </w:p>
    <w:p w14:paraId="41B0185E" w14:textId="7F4EE0F6" w:rsidR="00C00069" w:rsidRPr="000945F2" w:rsidRDefault="00C00069" w:rsidP="00A31501">
      <w:pPr>
        <w:spacing w:after="240" w:line="240" w:lineRule="exact"/>
        <w:jc w:val="both"/>
        <w:rPr>
          <w:rFonts w:ascii="Lato" w:eastAsiaTheme="minorHAnsi" w:hAnsi="Lato" w:cs="Arial"/>
          <w:bCs/>
          <w:iCs/>
          <w:spacing w:val="4"/>
          <w:sz w:val="22"/>
          <w:szCs w:val="22"/>
          <w:lang w:eastAsia="en-US" w:bidi="pl-PL"/>
        </w:rPr>
      </w:pPr>
      <w:r w:rsidRPr="000945F2">
        <w:rPr>
          <w:rFonts w:ascii="Lato" w:eastAsiaTheme="minorHAnsi" w:hAnsi="Lato" w:cs="Arial"/>
          <w:bCs/>
          <w:iCs/>
          <w:spacing w:val="4"/>
          <w:sz w:val="22"/>
          <w:szCs w:val="22"/>
          <w:lang w:eastAsia="en-US" w:bidi="pl-PL"/>
        </w:rPr>
        <w:t xml:space="preserve">Przed wystąpieniem z wnioskiem o wydanie decyzji o ustaleniu lokalizacji przedmiotowej inwestycji, uzyskano wydaną przez RDOŚ w Łodzi </w:t>
      </w:r>
      <w:r w:rsidRPr="000945F2">
        <w:rPr>
          <w:rFonts w:ascii="Lato" w:eastAsiaTheme="minorHAnsi" w:hAnsi="Lato" w:cs="Arial"/>
          <w:bCs/>
          <w:i/>
          <w:spacing w:val="4"/>
          <w:sz w:val="22"/>
          <w:szCs w:val="22"/>
          <w:lang w:eastAsia="en-US" w:bidi="pl-PL"/>
        </w:rPr>
        <w:t>decyzję o środowiskowych uwarunkowaniach</w:t>
      </w:r>
      <w:r w:rsidRPr="000945F2">
        <w:rPr>
          <w:rFonts w:ascii="Lato" w:eastAsiaTheme="minorHAnsi" w:hAnsi="Lato" w:cs="Arial"/>
          <w:bCs/>
          <w:iCs/>
          <w:spacing w:val="4"/>
          <w:sz w:val="22"/>
          <w:szCs w:val="22"/>
          <w:lang w:eastAsia="en-US" w:bidi="pl-PL"/>
        </w:rPr>
        <w:t>.</w:t>
      </w:r>
      <w:r w:rsidR="00474BAE">
        <w:rPr>
          <w:rFonts w:ascii="Lato" w:eastAsiaTheme="minorHAnsi" w:hAnsi="Lato" w:cs="Arial"/>
          <w:bCs/>
          <w:iCs/>
          <w:spacing w:val="4"/>
          <w:sz w:val="22"/>
          <w:szCs w:val="22"/>
          <w:lang w:eastAsia="en-US" w:bidi="pl-PL"/>
        </w:rPr>
        <w:t xml:space="preserve"> </w:t>
      </w:r>
      <w:r w:rsidRPr="000945F2">
        <w:rPr>
          <w:rFonts w:ascii="Lato" w:eastAsiaTheme="minorHAnsi" w:hAnsi="Lato" w:cs="Arial"/>
          <w:bCs/>
          <w:iCs/>
          <w:spacing w:val="4"/>
          <w:sz w:val="22"/>
          <w:szCs w:val="22"/>
          <w:lang w:eastAsia="en-US" w:bidi="pl-PL"/>
        </w:rPr>
        <w:t xml:space="preserve">Na etapie postępowania środowiskowego przeprowadzono ocenę </w:t>
      </w:r>
      <w:r w:rsidRPr="00C00069">
        <w:rPr>
          <w:rFonts w:ascii="Lato" w:eastAsiaTheme="minorHAnsi" w:hAnsi="Lato" w:cs="Arial"/>
          <w:bCs/>
          <w:iCs/>
          <w:spacing w:val="4"/>
          <w:sz w:val="22"/>
          <w:szCs w:val="22"/>
          <w:lang w:eastAsia="en-US" w:bidi="pl-PL"/>
        </w:rPr>
        <w:t xml:space="preserve">oddziaływania na środowisko. </w:t>
      </w:r>
      <w:r w:rsidR="000945F2">
        <w:rPr>
          <w:rFonts w:ascii="Lato" w:eastAsiaTheme="minorHAnsi" w:hAnsi="Lato" w:cs="Arial"/>
          <w:bCs/>
          <w:iCs/>
          <w:spacing w:val="4"/>
          <w:sz w:val="22"/>
          <w:szCs w:val="22"/>
          <w:lang w:eastAsia="en-US" w:bidi="pl-PL"/>
        </w:rPr>
        <w:t xml:space="preserve">Przypomnieć należy, o czym </w:t>
      </w:r>
      <w:r w:rsidRPr="000945F2">
        <w:rPr>
          <w:rFonts w:ascii="Lato" w:eastAsiaTheme="minorHAnsi" w:hAnsi="Lato" w:cs="Arial"/>
          <w:bCs/>
          <w:iCs/>
          <w:spacing w:val="4"/>
          <w:sz w:val="22"/>
          <w:szCs w:val="22"/>
          <w:lang w:eastAsia="en-US" w:bidi="pl-PL"/>
        </w:rPr>
        <w:t xml:space="preserve">szerzej </w:t>
      </w:r>
      <w:r w:rsidR="000945F2">
        <w:rPr>
          <w:rFonts w:ascii="Lato" w:eastAsiaTheme="minorHAnsi" w:hAnsi="Lato" w:cs="Arial"/>
          <w:bCs/>
          <w:iCs/>
          <w:spacing w:val="4"/>
          <w:sz w:val="22"/>
          <w:szCs w:val="22"/>
          <w:lang w:eastAsia="en-US" w:bidi="pl-PL"/>
        </w:rPr>
        <w:t xml:space="preserve">była już mowa </w:t>
      </w:r>
      <w:r w:rsidR="00430031">
        <w:rPr>
          <w:rFonts w:ascii="Lato" w:eastAsiaTheme="minorHAnsi" w:hAnsi="Lato" w:cs="Arial"/>
          <w:bCs/>
          <w:iCs/>
          <w:spacing w:val="4"/>
          <w:sz w:val="22"/>
          <w:szCs w:val="22"/>
          <w:lang w:eastAsia="en-US" w:bidi="pl-PL"/>
        </w:rPr>
        <w:br/>
      </w:r>
      <w:r w:rsidRPr="000945F2">
        <w:rPr>
          <w:rFonts w:ascii="Lato" w:eastAsiaTheme="minorHAnsi" w:hAnsi="Lato" w:cs="Arial"/>
          <w:bCs/>
          <w:iCs/>
          <w:spacing w:val="4"/>
          <w:sz w:val="22"/>
          <w:szCs w:val="22"/>
          <w:lang w:eastAsia="en-US" w:bidi="pl-PL"/>
        </w:rPr>
        <w:t xml:space="preserve">w niniejszej decyzji, </w:t>
      </w:r>
      <w:r w:rsidR="000945F2">
        <w:rPr>
          <w:rFonts w:ascii="Lato" w:eastAsiaTheme="minorHAnsi" w:hAnsi="Lato" w:cs="Arial"/>
          <w:bCs/>
          <w:iCs/>
          <w:spacing w:val="4"/>
          <w:sz w:val="22"/>
          <w:szCs w:val="22"/>
          <w:lang w:eastAsia="en-US" w:bidi="pl-PL"/>
        </w:rPr>
        <w:t xml:space="preserve">że </w:t>
      </w:r>
      <w:r w:rsidRPr="000945F2">
        <w:rPr>
          <w:rFonts w:ascii="Lato" w:eastAsiaTheme="minorHAnsi" w:hAnsi="Lato" w:cs="Arial"/>
          <w:bCs/>
          <w:iCs/>
          <w:spacing w:val="4"/>
          <w:sz w:val="22"/>
          <w:szCs w:val="22"/>
          <w:lang w:eastAsia="en-US" w:bidi="pl-PL"/>
        </w:rPr>
        <w:t>wariantowanie przebiegu inwestycji infrastrukturalnej odb</w:t>
      </w:r>
      <w:r w:rsidR="00430031">
        <w:rPr>
          <w:rFonts w:ascii="Lato" w:eastAsiaTheme="minorHAnsi" w:hAnsi="Lato" w:cs="Arial"/>
          <w:bCs/>
          <w:iCs/>
          <w:spacing w:val="4"/>
          <w:sz w:val="22"/>
          <w:szCs w:val="22"/>
          <w:lang w:eastAsia="en-US" w:bidi="pl-PL"/>
        </w:rPr>
        <w:t xml:space="preserve">yło </w:t>
      </w:r>
      <w:r w:rsidR="00430031">
        <w:rPr>
          <w:rFonts w:ascii="Lato" w:eastAsiaTheme="minorHAnsi" w:hAnsi="Lato" w:cs="Arial"/>
          <w:bCs/>
          <w:iCs/>
          <w:spacing w:val="4"/>
          <w:sz w:val="22"/>
          <w:szCs w:val="22"/>
          <w:lang w:eastAsia="en-US" w:bidi="pl-PL"/>
        </w:rPr>
        <w:br/>
      </w:r>
      <w:r w:rsidRPr="000945F2">
        <w:rPr>
          <w:rFonts w:ascii="Lato" w:eastAsiaTheme="minorHAnsi" w:hAnsi="Lato" w:cs="Arial"/>
          <w:bCs/>
          <w:iCs/>
          <w:spacing w:val="4"/>
          <w:sz w:val="22"/>
          <w:szCs w:val="22"/>
          <w:lang w:eastAsia="en-US" w:bidi="pl-PL"/>
        </w:rPr>
        <w:t xml:space="preserve">na etapie postępowania w sprawie wydania </w:t>
      </w:r>
      <w:r w:rsidRPr="00430031">
        <w:rPr>
          <w:rFonts w:ascii="Lato" w:eastAsiaTheme="minorHAnsi" w:hAnsi="Lato" w:cs="Arial"/>
          <w:bCs/>
          <w:i/>
          <w:spacing w:val="4"/>
          <w:sz w:val="22"/>
          <w:szCs w:val="22"/>
          <w:lang w:eastAsia="en-US" w:bidi="pl-PL"/>
        </w:rPr>
        <w:t>decyzji o środowiskowych uwarunkowaniach</w:t>
      </w:r>
      <w:r w:rsidRPr="000945F2">
        <w:rPr>
          <w:rFonts w:ascii="Lato" w:eastAsiaTheme="minorHAnsi" w:hAnsi="Lato" w:cs="Arial"/>
          <w:bCs/>
          <w:iCs/>
          <w:spacing w:val="4"/>
          <w:sz w:val="22"/>
          <w:szCs w:val="22"/>
          <w:lang w:eastAsia="en-US" w:bidi="pl-PL"/>
        </w:rPr>
        <w:t xml:space="preserve"> </w:t>
      </w:r>
      <w:r w:rsidR="00430031">
        <w:rPr>
          <w:rFonts w:ascii="Lato" w:eastAsiaTheme="minorHAnsi" w:hAnsi="Lato" w:cs="Arial"/>
          <w:bCs/>
          <w:iCs/>
          <w:spacing w:val="4"/>
          <w:sz w:val="22"/>
          <w:szCs w:val="22"/>
          <w:lang w:eastAsia="en-US" w:bidi="pl-PL"/>
        </w:rPr>
        <w:br/>
      </w:r>
      <w:r w:rsidRPr="000945F2">
        <w:rPr>
          <w:rFonts w:ascii="Lato" w:eastAsiaTheme="minorHAnsi" w:hAnsi="Lato" w:cs="Arial"/>
          <w:bCs/>
          <w:iCs/>
          <w:spacing w:val="4"/>
          <w:sz w:val="22"/>
          <w:szCs w:val="22"/>
          <w:lang w:eastAsia="en-US" w:bidi="pl-PL"/>
        </w:rPr>
        <w:t xml:space="preserve">i to właśnie w tym postępowaniu można było wnosić uwagi, co do trasy projektowanej inwestycji. Z uzasadnienia </w:t>
      </w:r>
      <w:r w:rsidRPr="000945F2">
        <w:rPr>
          <w:rFonts w:ascii="Lato" w:eastAsiaTheme="minorHAnsi" w:hAnsi="Lato" w:cs="Arial"/>
          <w:bCs/>
          <w:i/>
          <w:spacing w:val="4"/>
          <w:sz w:val="22"/>
          <w:szCs w:val="22"/>
          <w:lang w:eastAsia="en-US" w:bidi="pl-PL"/>
        </w:rPr>
        <w:t>decyzji o środowiskowych uwarunkowaniach</w:t>
      </w:r>
      <w:r w:rsidRPr="000945F2">
        <w:rPr>
          <w:rFonts w:ascii="Lato" w:eastAsiaTheme="minorHAnsi" w:hAnsi="Lato" w:cs="Arial"/>
          <w:bCs/>
          <w:iCs/>
          <w:spacing w:val="4"/>
          <w:sz w:val="22"/>
          <w:szCs w:val="22"/>
          <w:lang w:eastAsia="en-US" w:bidi="pl-PL"/>
        </w:rPr>
        <w:t xml:space="preserve"> wynika, iż o</w:t>
      </w:r>
      <w:r w:rsidRPr="00C00069">
        <w:rPr>
          <w:rFonts w:ascii="Lato" w:eastAsiaTheme="minorHAnsi" w:hAnsi="Lato" w:cs="Arial"/>
          <w:bCs/>
          <w:iCs/>
          <w:spacing w:val="4"/>
          <w:sz w:val="22"/>
          <w:szCs w:val="22"/>
          <w:lang w:eastAsia="en-US" w:bidi="pl-PL"/>
        </w:rPr>
        <w:t xml:space="preserve">rgan wydający </w:t>
      </w:r>
      <w:r w:rsidRPr="000945F2">
        <w:rPr>
          <w:rFonts w:ascii="Lato" w:eastAsiaTheme="minorHAnsi" w:hAnsi="Lato" w:cs="Arial"/>
          <w:bCs/>
          <w:iCs/>
          <w:spacing w:val="4"/>
          <w:sz w:val="22"/>
          <w:szCs w:val="22"/>
          <w:lang w:eastAsia="en-US" w:bidi="pl-PL"/>
        </w:rPr>
        <w:t xml:space="preserve">tę </w:t>
      </w:r>
      <w:r w:rsidRPr="00C00069">
        <w:rPr>
          <w:rFonts w:ascii="Lato" w:eastAsiaTheme="minorHAnsi" w:hAnsi="Lato" w:cs="Arial"/>
          <w:bCs/>
          <w:iCs/>
          <w:spacing w:val="4"/>
          <w:sz w:val="22"/>
          <w:szCs w:val="22"/>
          <w:lang w:eastAsia="en-US" w:bidi="pl-PL"/>
        </w:rPr>
        <w:t>decyzję (</w:t>
      </w:r>
      <w:r w:rsidRPr="000945F2">
        <w:rPr>
          <w:rFonts w:ascii="Lato" w:eastAsiaTheme="minorHAnsi" w:hAnsi="Lato" w:cs="Arial"/>
          <w:bCs/>
          <w:iCs/>
          <w:spacing w:val="4"/>
          <w:sz w:val="22"/>
          <w:szCs w:val="22"/>
          <w:lang w:eastAsia="en-US" w:bidi="pl-PL"/>
        </w:rPr>
        <w:t xml:space="preserve">RDOŚ w Łodzi) </w:t>
      </w:r>
      <w:r w:rsidRPr="00C00069">
        <w:rPr>
          <w:rFonts w:ascii="Lato" w:eastAsiaTheme="minorHAnsi" w:hAnsi="Lato" w:cs="Arial"/>
          <w:bCs/>
          <w:iCs/>
          <w:spacing w:val="4"/>
          <w:sz w:val="22"/>
          <w:szCs w:val="22"/>
          <w:lang w:eastAsia="en-US" w:bidi="pl-PL"/>
        </w:rPr>
        <w:t>ani właściciel nieruchomości (SGGW), nie wnieśli zastrzeżeń dotyczących lokalizacji gazociągu na przedmiotowych działkach.</w:t>
      </w:r>
    </w:p>
    <w:p w14:paraId="77CF44D4" w14:textId="759C0477" w:rsidR="00C00069" w:rsidRPr="00C00069" w:rsidRDefault="00AF5034" w:rsidP="00A31501">
      <w:pPr>
        <w:spacing w:after="240" w:line="240" w:lineRule="exact"/>
        <w:jc w:val="both"/>
        <w:rPr>
          <w:rFonts w:ascii="Lato" w:eastAsiaTheme="minorHAnsi" w:hAnsi="Lato" w:cs="Arial"/>
          <w:bCs/>
          <w:iCs/>
          <w:spacing w:val="4"/>
          <w:sz w:val="22"/>
          <w:szCs w:val="22"/>
          <w:lang w:eastAsia="en-US" w:bidi="pl-PL"/>
        </w:rPr>
      </w:pPr>
      <w:r w:rsidRPr="000945F2">
        <w:rPr>
          <w:rFonts w:ascii="Lato" w:eastAsiaTheme="minorHAnsi" w:hAnsi="Lato" w:cs="Arial"/>
          <w:bCs/>
          <w:i/>
          <w:spacing w:val="4"/>
          <w:sz w:val="22"/>
          <w:szCs w:val="22"/>
          <w:lang w:eastAsia="en-US" w:bidi="pl-PL"/>
        </w:rPr>
        <w:t>Inwestor</w:t>
      </w:r>
      <w:r w:rsidRPr="000945F2">
        <w:rPr>
          <w:rFonts w:ascii="Lato" w:eastAsiaTheme="minorHAnsi" w:hAnsi="Lato" w:cs="Arial"/>
          <w:bCs/>
          <w:iCs/>
          <w:spacing w:val="4"/>
          <w:sz w:val="22"/>
          <w:szCs w:val="22"/>
          <w:lang w:eastAsia="en-US" w:bidi="pl-PL"/>
        </w:rPr>
        <w:t xml:space="preserve"> wyjaśnił</w:t>
      </w:r>
      <w:r w:rsidR="00C00069" w:rsidRPr="00C00069">
        <w:rPr>
          <w:rFonts w:ascii="Lato" w:eastAsiaTheme="minorHAnsi" w:hAnsi="Lato" w:cs="Arial"/>
          <w:bCs/>
          <w:iCs/>
          <w:spacing w:val="4"/>
          <w:sz w:val="22"/>
          <w:szCs w:val="22"/>
          <w:lang w:eastAsia="en-US" w:bidi="pl-PL"/>
        </w:rPr>
        <w:t>, że przy wyborze trasy gazociągu rozważano przebieg poza przedmiotowymi działkami</w:t>
      </w:r>
      <w:r w:rsidRPr="000945F2">
        <w:rPr>
          <w:rFonts w:ascii="Lato" w:eastAsiaTheme="minorHAnsi" w:hAnsi="Lato" w:cs="Arial"/>
          <w:bCs/>
          <w:iCs/>
          <w:spacing w:val="4"/>
          <w:sz w:val="22"/>
          <w:szCs w:val="22"/>
          <w:lang w:eastAsia="en-US" w:bidi="pl-PL"/>
        </w:rPr>
        <w:t xml:space="preserve"> SGGW</w:t>
      </w:r>
      <w:r w:rsidR="00C00069" w:rsidRPr="00C00069">
        <w:rPr>
          <w:rFonts w:ascii="Lato" w:eastAsiaTheme="minorHAnsi" w:hAnsi="Lato" w:cs="Arial"/>
          <w:bCs/>
          <w:iCs/>
          <w:spacing w:val="4"/>
          <w:sz w:val="22"/>
          <w:szCs w:val="22"/>
          <w:lang w:eastAsia="en-US" w:bidi="pl-PL"/>
        </w:rPr>
        <w:t xml:space="preserve">. Jednak ze względu na występowanie terenów górniczych (kopalnia odkrywkowa złóż piasku i żwiru) na działkach sąsiednich, a także zabudowę i zagospodarowanie sąsiednich obszarów, zdecydowano o lokalizacji gazociągu na </w:t>
      </w:r>
      <w:r w:rsidRPr="000945F2">
        <w:rPr>
          <w:rFonts w:ascii="Lato" w:eastAsiaTheme="minorHAnsi" w:hAnsi="Lato" w:cs="Arial"/>
          <w:bCs/>
          <w:iCs/>
          <w:spacing w:val="4"/>
          <w:sz w:val="22"/>
          <w:szCs w:val="22"/>
          <w:lang w:eastAsia="en-US" w:bidi="pl-PL"/>
        </w:rPr>
        <w:t xml:space="preserve">ww. </w:t>
      </w:r>
      <w:r w:rsidR="00C00069" w:rsidRPr="00C00069">
        <w:rPr>
          <w:rFonts w:ascii="Lato" w:eastAsiaTheme="minorHAnsi" w:hAnsi="Lato" w:cs="Arial"/>
          <w:bCs/>
          <w:iCs/>
          <w:spacing w:val="4"/>
          <w:sz w:val="22"/>
          <w:szCs w:val="22"/>
          <w:lang w:eastAsia="en-US" w:bidi="pl-PL"/>
        </w:rPr>
        <w:t xml:space="preserve">działkach </w:t>
      </w:r>
      <w:r w:rsidRPr="000945F2">
        <w:rPr>
          <w:rFonts w:ascii="Lato" w:eastAsiaTheme="minorHAnsi" w:hAnsi="Lato" w:cs="Arial"/>
          <w:bCs/>
          <w:iCs/>
          <w:spacing w:val="4"/>
          <w:sz w:val="22"/>
          <w:szCs w:val="22"/>
          <w:lang w:eastAsia="en-US" w:bidi="pl-PL"/>
        </w:rPr>
        <w:t>nr</w:t>
      </w:r>
      <w:r w:rsidR="00B515EF">
        <w:rPr>
          <w:rFonts w:ascii="Lato" w:eastAsiaTheme="minorHAnsi" w:hAnsi="Lato" w:cs="Arial"/>
          <w:bCs/>
          <w:iCs/>
          <w:spacing w:val="4"/>
          <w:sz w:val="22"/>
          <w:szCs w:val="22"/>
          <w:lang w:eastAsia="en-US" w:bidi="pl-PL"/>
        </w:rPr>
        <w:t>:</w:t>
      </w:r>
      <w:r w:rsidRPr="000945F2">
        <w:rPr>
          <w:rFonts w:ascii="Lato" w:eastAsiaTheme="minorHAnsi" w:hAnsi="Lato" w:cs="Arial"/>
          <w:bCs/>
          <w:iCs/>
          <w:spacing w:val="4"/>
          <w:sz w:val="22"/>
          <w:szCs w:val="22"/>
          <w:lang w:eastAsia="en-US" w:bidi="pl-PL"/>
        </w:rPr>
        <w:t xml:space="preserve"> </w:t>
      </w:r>
      <w:r w:rsidR="00C00069" w:rsidRPr="00C00069">
        <w:rPr>
          <w:rFonts w:ascii="Lato" w:eastAsiaTheme="minorHAnsi" w:hAnsi="Lato" w:cs="Arial"/>
          <w:bCs/>
          <w:iCs/>
          <w:spacing w:val="4"/>
          <w:sz w:val="22"/>
          <w:szCs w:val="22"/>
          <w:lang w:eastAsia="en-US" w:bidi="pl-PL"/>
        </w:rPr>
        <w:t>226, 227, 232, 233.</w:t>
      </w:r>
      <w:r w:rsidR="00B515EF">
        <w:rPr>
          <w:rFonts w:ascii="Lato" w:eastAsiaTheme="minorHAnsi" w:hAnsi="Lato" w:cs="Arial"/>
          <w:bCs/>
          <w:iCs/>
          <w:spacing w:val="4"/>
          <w:sz w:val="22"/>
          <w:szCs w:val="22"/>
          <w:lang w:eastAsia="en-US" w:bidi="pl-PL"/>
        </w:rPr>
        <w:t xml:space="preserve"> </w:t>
      </w:r>
      <w:r w:rsidR="00C00069" w:rsidRPr="00C00069">
        <w:rPr>
          <w:rFonts w:ascii="Lato" w:eastAsiaTheme="minorHAnsi" w:hAnsi="Lato" w:cs="Arial"/>
          <w:bCs/>
          <w:iCs/>
          <w:spacing w:val="4"/>
          <w:sz w:val="22"/>
          <w:szCs w:val="22"/>
          <w:lang w:eastAsia="en-US" w:bidi="pl-PL"/>
        </w:rPr>
        <w:t xml:space="preserve">Jednocześnie </w:t>
      </w:r>
      <w:r w:rsidRPr="000945F2">
        <w:rPr>
          <w:rFonts w:ascii="Lato" w:eastAsiaTheme="minorHAnsi" w:hAnsi="Lato" w:cs="Arial"/>
          <w:bCs/>
          <w:iCs/>
          <w:spacing w:val="4"/>
          <w:sz w:val="22"/>
          <w:szCs w:val="22"/>
          <w:lang w:eastAsia="en-US" w:bidi="pl-PL"/>
        </w:rPr>
        <w:t xml:space="preserve">- jak podał </w:t>
      </w:r>
      <w:r w:rsidRPr="000945F2">
        <w:rPr>
          <w:rFonts w:ascii="Lato" w:eastAsiaTheme="minorHAnsi" w:hAnsi="Lato" w:cs="Arial"/>
          <w:bCs/>
          <w:i/>
          <w:spacing w:val="4"/>
          <w:sz w:val="22"/>
          <w:szCs w:val="22"/>
          <w:lang w:eastAsia="en-US" w:bidi="pl-PL"/>
        </w:rPr>
        <w:t>inwestor</w:t>
      </w:r>
      <w:r w:rsidRPr="000945F2">
        <w:rPr>
          <w:rFonts w:ascii="Lato" w:eastAsiaTheme="minorHAnsi" w:hAnsi="Lato" w:cs="Arial"/>
          <w:bCs/>
          <w:iCs/>
          <w:spacing w:val="4"/>
          <w:sz w:val="22"/>
          <w:szCs w:val="22"/>
          <w:lang w:eastAsia="en-US" w:bidi="pl-PL"/>
        </w:rPr>
        <w:t xml:space="preserve"> </w:t>
      </w:r>
      <w:r w:rsidRPr="000945F2">
        <w:rPr>
          <w:rFonts w:ascii="Lato" w:eastAsiaTheme="minorHAnsi" w:hAnsi="Lato" w:cs="Arial"/>
          <w:bCs/>
          <w:iCs/>
          <w:spacing w:val="4"/>
          <w:sz w:val="22"/>
          <w:szCs w:val="22"/>
          <w:lang w:eastAsia="en-US" w:bidi="pl-PL"/>
        </w:rPr>
        <w:br/>
        <w:t xml:space="preserve">- </w:t>
      </w:r>
      <w:r w:rsidR="00C00069" w:rsidRPr="00C00069">
        <w:rPr>
          <w:rFonts w:ascii="Lato" w:eastAsiaTheme="minorHAnsi" w:hAnsi="Lato" w:cs="Arial"/>
          <w:bCs/>
          <w:iCs/>
          <w:spacing w:val="4"/>
          <w:sz w:val="22"/>
          <w:szCs w:val="22"/>
          <w:lang w:eastAsia="en-US" w:bidi="pl-PL"/>
        </w:rPr>
        <w:t xml:space="preserve">przy wyborze trasy gazociągu, ograniczono w sposób maksymalny ingerencję </w:t>
      </w:r>
      <w:r w:rsidRPr="000945F2">
        <w:rPr>
          <w:rFonts w:ascii="Lato" w:eastAsiaTheme="minorHAnsi" w:hAnsi="Lato" w:cs="Arial"/>
          <w:bCs/>
          <w:iCs/>
          <w:spacing w:val="4"/>
          <w:sz w:val="22"/>
          <w:szCs w:val="22"/>
          <w:lang w:eastAsia="en-US" w:bidi="pl-PL"/>
        </w:rPr>
        <w:br/>
      </w:r>
      <w:r w:rsidR="00C00069" w:rsidRPr="00C00069">
        <w:rPr>
          <w:rFonts w:ascii="Lato" w:eastAsiaTheme="minorHAnsi" w:hAnsi="Lato" w:cs="Arial"/>
          <w:bCs/>
          <w:iCs/>
          <w:spacing w:val="4"/>
          <w:sz w:val="22"/>
          <w:szCs w:val="22"/>
          <w:lang w:eastAsia="en-US" w:bidi="pl-PL"/>
        </w:rPr>
        <w:t>w zadrzewienie, zmniejszając szerokość pasa montażowego do szerokości 21</w:t>
      </w:r>
      <w:r w:rsidR="009775C7" w:rsidRPr="000945F2">
        <w:rPr>
          <w:rFonts w:ascii="Lato" w:eastAsiaTheme="minorHAnsi" w:hAnsi="Lato" w:cs="Arial"/>
          <w:bCs/>
          <w:iCs/>
          <w:spacing w:val="4"/>
          <w:sz w:val="22"/>
          <w:szCs w:val="22"/>
          <w:lang w:eastAsia="en-US" w:bidi="pl-PL"/>
        </w:rPr>
        <w:t xml:space="preserve"> </w:t>
      </w:r>
      <w:r w:rsidR="00C00069" w:rsidRPr="00C00069">
        <w:rPr>
          <w:rFonts w:ascii="Lato" w:eastAsiaTheme="minorHAnsi" w:hAnsi="Lato" w:cs="Arial"/>
          <w:bCs/>
          <w:iCs/>
          <w:spacing w:val="4"/>
          <w:sz w:val="22"/>
          <w:szCs w:val="22"/>
          <w:lang w:eastAsia="en-US" w:bidi="pl-PL"/>
        </w:rPr>
        <w:t xml:space="preserve">m, </w:t>
      </w:r>
      <w:r w:rsidR="009775C7" w:rsidRPr="000945F2">
        <w:rPr>
          <w:rFonts w:ascii="Lato" w:eastAsiaTheme="minorHAnsi" w:hAnsi="Lato" w:cs="Arial"/>
          <w:bCs/>
          <w:iCs/>
          <w:spacing w:val="4"/>
          <w:sz w:val="22"/>
          <w:szCs w:val="22"/>
          <w:lang w:eastAsia="en-US" w:bidi="pl-PL"/>
        </w:rPr>
        <w:br/>
      </w:r>
      <w:r w:rsidR="00C00069" w:rsidRPr="00C00069">
        <w:rPr>
          <w:rFonts w:ascii="Lato" w:eastAsiaTheme="minorHAnsi" w:hAnsi="Lato" w:cs="Arial"/>
          <w:bCs/>
          <w:iCs/>
          <w:spacing w:val="4"/>
          <w:sz w:val="22"/>
          <w:szCs w:val="22"/>
          <w:lang w:eastAsia="en-US" w:bidi="pl-PL"/>
        </w:rPr>
        <w:t>w stosunku do standardowego pasa montażowego o szerokości wynoszącej 31</w:t>
      </w:r>
      <w:r w:rsidR="009775C7" w:rsidRPr="000945F2">
        <w:rPr>
          <w:rFonts w:ascii="Lato" w:eastAsiaTheme="minorHAnsi" w:hAnsi="Lato" w:cs="Arial"/>
          <w:bCs/>
          <w:iCs/>
          <w:spacing w:val="4"/>
          <w:sz w:val="22"/>
          <w:szCs w:val="22"/>
          <w:lang w:eastAsia="en-US" w:bidi="pl-PL"/>
        </w:rPr>
        <w:t xml:space="preserve"> </w:t>
      </w:r>
      <w:r w:rsidR="00C00069" w:rsidRPr="00C00069">
        <w:rPr>
          <w:rFonts w:ascii="Lato" w:eastAsiaTheme="minorHAnsi" w:hAnsi="Lato" w:cs="Arial"/>
          <w:bCs/>
          <w:iCs/>
          <w:spacing w:val="4"/>
          <w:sz w:val="22"/>
          <w:szCs w:val="22"/>
          <w:lang w:eastAsia="en-US" w:bidi="pl-PL"/>
        </w:rPr>
        <w:t>m.</w:t>
      </w:r>
    </w:p>
    <w:p w14:paraId="4EDF1958" w14:textId="1FA1BAD0" w:rsidR="00DD163A" w:rsidRDefault="009775C7" w:rsidP="00A31501">
      <w:pPr>
        <w:spacing w:after="240" w:line="240" w:lineRule="exact"/>
        <w:jc w:val="both"/>
        <w:rPr>
          <w:rFonts w:ascii="Lato" w:eastAsiaTheme="minorHAnsi" w:hAnsi="Lato" w:cs="Arial"/>
          <w:bCs/>
          <w:iCs/>
          <w:spacing w:val="4"/>
          <w:sz w:val="22"/>
          <w:szCs w:val="22"/>
          <w:lang w:eastAsia="en-US" w:bidi="pl-PL"/>
        </w:rPr>
      </w:pPr>
      <w:r w:rsidRPr="000945F2">
        <w:rPr>
          <w:rFonts w:ascii="Lato" w:eastAsiaTheme="minorHAnsi" w:hAnsi="Lato" w:cs="Arial"/>
          <w:bCs/>
          <w:iCs/>
          <w:spacing w:val="4"/>
          <w:sz w:val="22"/>
          <w:szCs w:val="22"/>
          <w:lang w:eastAsia="en-US" w:bidi="pl-PL"/>
        </w:rPr>
        <w:t xml:space="preserve">Z analiz poszczególnych wariantów lokalizacyjnych dla planowanego przedsięwzięcia RDOŚ w Łodzi w </w:t>
      </w:r>
      <w:r w:rsidRPr="000945F2">
        <w:rPr>
          <w:rFonts w:ascii="Lato" w:eastAsiaTheme="minorHAnsi" w:hAnsi="Lato" w:cs="Arial"/>
          <w:bCs/>
          <w:i/>
          <w:spacing w:val="4"/>
          <w:sz w:val="22"/>
          <w:szCs w:val="22"/>
          <w:lang w:eastAsia="en-US" w:bidi="pl-PL"/>
        </w:rPr>
        <w:t>decyzji o środowiskowych uwarunkowaniach</w:t>
      </w:r>
      <w:r w:rsidRPr="000945F2">
        <w:rPr>
          <w:rFonts w:ascii="Lato" w:eastAsiaTheme="minorHAnsi" w:hAnsi="Lato" w:cs="Arial"/>
          <w:bCs/>
          <w:iCs/>
          <w:spacing w:val="4"/>
          <w:sz w:val="22"/>
          <w:szCs w:val="22"/>
          <w:lang w:eastAsia="en-US" w:bidi="pl-PL"/>
        </w:rPr>
        <w:t xml:space="preserve"> wyjaśnił, </w:t>
      </w:r>
      <w:r w:rsidR="00B515EF">
        <w:rPr>
          <w:rFonts w:ascii="Lato" w:eastAsiaTheme="minorHAnsi" w:hAnsi="Lato" w:cs="Arial"/>
          <w:bCs/>
          <w:iCs/>
          <w:spacing w:val="4"/>
          <w:sz w:val="22"/>
          <w:szCs w:val="22"/>
          <w:lang w:eastAsia="en-US" w:bidi="pl-PL"/>
        </w:rPr>
        <w:br/>
      </w:r>
      <w:r w:rsidRPr="000945F2">
        <w:rPr>
          <w:rFonts w:ascii="Lato" w:eastAsiaTheme="minorHAnsi" w:hAnsi="Lato" w:cs="Arial"/>
          <w:bCs/>
          <w:iCs/>
          <w:spacing w:val="4"/>
          <w:sz w:val="22"/>
          <w:szCs w:val="22"/>
          <w:lang w:eastAsia="en-US" w:bidi="pl-PL"/>
        </w:rPr>
        <w:t>iż najkorzystniejszym rozwiązaniem jest poprowadzenie planowanego gazociągu według trasy wariantu proponowanego przez wnioskodawcę (</w:t>
      </w:r>
      <w:r w:rsidRPr="000945F2">
        <w:rPr>
          <w:rFonts w:ascii="Lato" w:eastAsiaTheme="minorHAnsi" w:hAnsi="Lato" w:cs="Arial"/>
          <w:bCs/>
          <w:i/>
          <w:spacing w:val="4"/>
          <w:sz w:val="22"/>
          <w:szCs w:val="22"/>
          <w:lang w:eastAsia="en-US" w:bidi="pl-PL"/>
        </w:rPr>
        <w:t>inwestora</w:t>
      </w:r>
      <w:r w:rsidRPr="000945F2">
        <w:rPr>
          <w:rFonts w:ascii="Lato" w:eastAsiaTheme="minorHAnsi" w:hAnsi="Lato" w:cs="Arial"/>
          <w:bCs/>
          <w:iCs/>
          <w:spacing w:val="4"/>
          <w:sz w:val="22"/>
          <w:szCs w:val="22"/>
          <w:lang w:eastAsia="en-US" w:bidi="pl-PL"/>
        </w:rPr>
        <w:t>).</w:t>
      </w:r>
      <w:r w:rsidRPr="000945F2">
        <w:rPr>
          <w:rFonts w:ascii="Lato" w:hAnsi="Lato" w:cs="Arial"/>
          <w:bCs/>
          <w:iCs/>
          <w:spacing w:val="4"/>
          <w:sz w:val="22"/>
          <w:szCs w:val="22"/>
          <w:lang w:bidi="pl-PL"/>
        </w:rPr>
        <w:t xml:space="preserve"> W myśl </w:t>
      </w:r>
      <w:r w:rsidR="000945F2">
        <w:rPr>
          <w:rFonts w:ascii="Lato" w:hAnsi="Lato" w:cs="Arial"/>
          <w:bCs/>
          <w:iCs/>
          <w:spacing w:val="4"/>
          <w:sz w:val="22"/>
          <w:szCs w:val="22"/>
          <w:lang w:bidi="pl-PL"/>
        </w:rPr>
        <w:t xml:space="preserve">zaś </w:t>
      </w:r>
      <w:r w:rsidR="00B515EF">
        <w:rPr>
          <w:rFonts w:ascii="Lato" w:hAnsi="Lato" w:cs="Arial"/>
          <w:bCs/>
          <w:iCs/>
          <w:spacing w:val="4"/>
          <w:sz w:val="22"/>
          <w:szCs w:val="22"/>
          <w:lang w:bidi="pl-PL"/>
        </w:rPr>
        <w:br/>
      </w:r>
      <w:r w:rsidRPr="000945F2">
        <w:rPr>
          <w:rFonts w:ascii="Lato" w:hAnsi="Lato" w:cs="Arial"/>
          <w:bCs/>
          <w:iCs/>
          <w:spacing w:val="4"/>
          <w:sz w:val="22"/>
          <w:szCs w:val="22"/>
          <w:lang w:bidi="pl-PL"/>
        </w:rPr>
        <w:t xml:space="preserve">ww. </w:t>
      </w:r>
      <w:r w:rsidRPr="000945F2">
        <w:rPr>
          <w:rFonts w:ascii="Lato" w:eastAsiaTheme="minorHAnsi" w:hAnsi="Lato" w:cs="Arial"/>
          <w:bCs/>
          <w:iCs/>
          <w:spacing w:val="4"/>
          <w:sz w:val="22"/>
          <w:szCs w:val="22"/>
          <w:lang w:eastAsia="en-US" w:bidi="pl-PL"/>
        </w:rPr>
        <w:t xml:space="preserve">art. 86 pkt 2 </w:t>
      </w:r>
      <w:r w:rsidRPr="000945F2">
        <w:rPr>
          <w:rFonts w:ascii="Lato" w:eastAsiaTheme="minorHAnsi" w:hAnsi="Lato" w:cs="Arial"/>
          <w:bCs/>
          <w:i/>
          <w:spacing w:val="4"/>
          <w:sz w:val="22"/>
          <w:szCs w:val="22"/>
          <w:lang w:eastAsia="en-US" w:bidi="pl-PL"/>
        </w:rPr>
        <w:t>ustawy o udostępnianiu informacji o środowisku i jego ochronie</w:t>
      </w:r>
      <w:r w:rsidRPr="000945F2">
        <w:rPr>
          <w:rFonts w:ascii="Lato" w:eastAsiaTheme="minorHAnsi" w:hAnsi="Lato" w:cs="Arial"/>
          <w:bCs/>
          <w:iCs/>
          <w:spacing w:val="4"/>
          <w:sz w:val="22"/>
          <w:szCs w:val="22"/>
          <w:lang w:eastAsia="en-US" w:bidi="pl-PL"/>
        </w:rPr>
        <w:t xml:space="preserve">”, decyzja </w:t>
      </w:r>
      <w:r w:rsidRPr="000945F2">
        <w:rPr>
          <w:rFonts w:ascii="Lato" w:eastAsiaTheme="minorHAnsi" w:hAnsi="Lato" w:cs="Arial"/>
          <w:bCs/>
          <w:iCs/>
          <w:spacing w:val="4"/>
          <w:sz w:val="22"/>
          <w:szCs w:val="22"/>
          <w:lang w:eastAsia="en-US" w:bidi="pl-PL"/>
        </w:rPr>
        <w:br/>
        <w:t xml:space="preserve">o środowiskowych uwarunkowaniach wiąże organ wydający decyzję o ustaleniu lokalizacji inwestycji towarzyszącej inwestycji w zakresie terminalu. </w:t>
      </w:r>
      <w:r w:rsidR="000945F2" w:rsidRPr="000945F2">
        <w:rPr>
          <w:rFonts w:ascii="Lato" w:hAnsi="Lato" w:cs="Arial"/>
          <w:bCs/>
          <w:iCs/>
          <w:spacing w:val="4"/>
          <w:sz w:val="22"/>
          <w:szCs w:val="22"/>
          <w:lang w:bidi="pl-PL"/>
        </w:rPr>
        <w:t xml:space="preserve">Warto także przypomnieć, iż </w:t>
      </w:r>
      <w:r w:rsidRPr="000945F2">
        <w:rPr>
          <w:rFonts w:ascii="Lato" w:eastAsiaTheme="minorHAnsi" w:hAnsi="Lato" w:cs="Arial"/>
          <w:bCs/>
          <w:iCs/>
          <w:spacing w:val="4"/>
          <w:sz w:val="22"/>
          <w:szCs w:val="22"/>
          <w:lang w:eastAsia="en-US" w:bidi="pl-PL"/>
        </w:rPr>
        <w:t xml:space="preserve">na etapie wydania decyzji o ustaleniu lokalizacji inwestycji, zarówno Wojewoda Łódzki, jak i </w:t>
      </w:r>
      <w:r w:rsidRPr="000945F2">
        <w:rPr>
          <w:rFonts w:ascii="Lato" w:eastAsiaTheme="minorHAnsi" w:hAnsi="Lato" w:cs="Arial"/>
          <w:bCs/>
          <w:i/>
          <w:iCs/>
          <w:spacing w:val="4"/>
          <w:sz w:val="22"/>
          <w:szCs w:val="22"/>
          <w:lang w:eastAsia="en-US" w:bidi="pl-PL"/>
        </w:rPr>
        <w:t>Minister</w:t>
      </w:r>
      <w:r w:rsidRPr="000945F2">
        <w:rPr>
          <w:rFonts w:ascii="Lato" w:eastAsiaTheme="minorHAnsi" w:hAnsi="Lato" w:cs="Arial"/>
          <w:bCs/>
          <w:iCs/>
          <w:spacing w:val="4"/>
          <w:sz w:val="22"/>
          <w:szCs w:val="22"/>
          <w:lang w:eastAsia="en-US" w:bidi="pl-PL"/>
        </w:rPr>
        <w:t xml:space="preserve"> nie posiadają kompetencji do badania alternatywnej trasy inwestycji,</w:t>
      </w:r>
      <w:r w:rsidR="000945F2" w:rsidRPr="000945F2">
        <w:rPr>
          <w:rFonts w:ascii="Lato" w:eastAsiaTheme="minorHAnsi" w:hAnsi="Lato" w:cs="Arial"/>
          <w:bCs/>
          <w:iCs/>
          <w:spacing w:val="4"/>
          <w:sz w:val="22"/>
          <w:szCs w:val="22"/>
          <w:lang w:eastAsia="en-US" w:bidi="pl-PL"/>
        </w:rPr>
        <w:t xml:space="preserve"> jak również organy orzekające w niniejszej sprawie nie są właściwe </w:t>
      </w:r>
      <w:r w:rsidR="00B515EF">
        <w:rPr>
          <w:rFonts w:ascii="Lato" w:eastAsiaTheme="minorHAnsi" w:hAnsi="Lato" w:cs="Arial"/>
          <w:bCs/>
          <w:iCs/>
          <w:spacing w:val="4"/>
          <w:sz w:val="22"/>
          <w:szCs w:val="22"/>
          <w:lang w:eastAsia="en-US" w:bidi="pl-PL"/>
        </w:rPr>
        <w:br/>
      </w:r>
      <w:r w:rsidR="000945F2" w:rsidRPr="000945F2">
        <w:rPr>
          <w:rFonts w:ascii="Lato" w:eastAsiaTheme="minorHAnsi" w:hAnsi="Lato" w:cs="Arial"/>
          <w:bCs/>
          <w:iCs/>
          <w:spacing w:val="4"/>
          <w:sz w:val="22"/>
          <w:szCs w:val="22"/>
          <w:lang w:eastAsia="en-US" w:bidi="pl-PL"/>
        </w:rPr>
        <w:t xml:space="preserve">do oceny prawidłowości postępowania zakończonego wydaniem </w:t>
      </w:r>
      <w:r w:rsidR="000945F2" w:rsidRPr="000945F2">
        <w:rPr>
          <w:rFonts w:ascii="Lato" w:eastAsiaTheme="minorHAnsi" w:hAnsi="Lato" w:cs="Arial"/>
          <w:bCs/>
          <w:i/>
          <w:iCs/>
          <w:spacing w:val="4"/>
          <w:sz w:val="22"/>
          <w:szCs w:val="22"/>
          <w:lang w:eastAsia="en-US" w:bidi="pl-PL"/>
        </w:rPr>
        <w:t xml:space="preserve">decyzji </w:t>
      </w:r>
      <w:r w:rsidR="001D4DFA">
        <w:rPr>
          <w:rFonts w:ascii="Lato" w:eastAsiaTheme="minorHAnsi" w:hAnsi="Lato" w:cs="Arial"/>
          <w:bCs/>
          <w:i/>
          <w:iCs/>
          <w:spacing w:val="4"/>
          <w:sz w:val="22"/>
          <w:szCs w:val="22"/>
          <w:lang w:eastAsia="en-US" w:bidi="pl-PL"/>
        </w:rPr>
        <w:br/>
      </w:r>
      <w:r w:rsidR="000945F2" w:rsidRPr="000945F2">
        <w:rPr>
          <w:rFonts w:ascii="Lato" w:eastAsiaTheme="minorHAnsi" w:hAnsi="Lato" w:cs="Arial"/>
          <w:bCs/>
          <w:i/>
          <w:iCs/>
          <w:spacing w:val="4"/>
          <w:sz w:val="22"/>
          <w:szCs w:val="22"/>
          <w:lang w:eastAsia="en-US" w:bidi="pl-PL"/>
        </w:rPr>
        <w:t>o środowiskowych uwarunkowaniach</w:t>
      </w:r>
      <w:r w:rsidR="000945F2" w:rsidRPr="000945F2">
        <w:rPr>
          <w:rFonts w:ascii="Lato" w:eastAsiaTheme="minorHAnsi" w:hAnsi="Lato" w:cs="Arial"/>
          <w:bCs/>
          <w:iCs/>
          <w:spacing w:val="4"/>
          <w:sz w:val="22"/>
          <w:szCs w:val="22"/>
          <w:lang w:eastAsia="en-US" w:bidi="pl-PL"/>
        </w:rPr>
        <w:t>, jak i samej decyzji.</w:t>
      </w:r>
    </w:p>
    <w:p w14:paraId="196C1A0E" w14:textId="7F0F5A13" w:rsidR="00103258" w:rsidRDefault="000945F2" w:rsidP="00A31501">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Na uwzględnienie nie zasługują zarzuty SGGW dotyczące naruszenia </w:t>
      </w:r>
      <w:r w:rsidR="00103258">
        <w:rPr>
          <w:rFonts w:ascii="Lato" w:hAnsi="Lato" w:cs="Arial"/>
          <w:bCs/>
          <w:iCs/>
          <w:spacing w:val="4"/>
          <w:sz w:val="22"/>
          <w:szCs w:val="22"/>
          <w:lang w:bidi="pl-PL"/>
        </w:rPr>
        <w:t xml:space="preserve">art. </w:t>
      </w:r>
      <w:r w:rsidR="00474BAE" w:rsidRPr="00474BAE">
        <w:rPr>
          <w:rFonts w:ascii="Lato" w:eastAsiaTheme="minorHAnsi" w:hAnsi="Lato" w:cs="Arial"/>
          <w:bCs/>
          <w:iCs/>
          <w:spacing w:val="4"/>
          <w:sz w:val="22"/>
          <w:szCs w:val="22"/>
          <w:lang w:eastAsia="en-US" w:bidi="pl-PL"/>
        </w:rPr>
        <w:t xml:space="preserve">10 ust. 1 pkt 3, 4 i 5 </w:t>
      </w:r>
      <w:r w:rsidR="00103258" w:rsidRPr="00103258">
        <w:rPr>
          <w:rFonts w:ascii="Lato" w:eastAsiaTheme="minorHAnsi" w:hAnsi="Lato" w:cs="Arial"/>
          <w:bCs/>
          <w:i/>
          <w:spacing w:val="4"/>
          <w:sz w:val="22"/>
          <w:szCs w:val="22"/>
          <w:lang w:eastAsia="en-US" w:bidi="pl-PL"/>
        </w:rPr>
        <w:t>specustawy gazowej</w:t>
      </w:r>
      <w:r w:rsidR="00103258">
        <w:rPr>
          <w:rFonts w:ascii="Lato" w:eastAsiaTheme="minorHAnsi" w:hAnsi="Lato" w:cs="Arial"/>
          <w:bCs/>
          <w:iCs/>
          <w:spacing w:val="4"/>
          <w:sz w:val="22"/>
          <w:szCs w:val="22"/>
          <w:lang w:eastAsia="en-US" w:bidi="pl-PL"/>
        </w:rPr>
        <w:t xml:space="preserve">, poprzez brak określenia w </w:t>
      </w:r>
      <w:r w:rsidR="00103258" w:rsidRPr="00103258">
        <w:rPr>
          <w:rFonts w:ascii="Lato" w:eastAsiaTheme="minorHAnsi" w:hAnsi="Lato" w:cs="Arial"/>
          <w:bCs/>
          <w:i/>
          <w:spacing w:val="4"/>
          <w:sz w:val="22"/>
          <w:szCs w:val="22"/>
          <w:lang w:eastAsia="en-US" w:bidi="pl-PL"/>
        </w:rPr>
        <w:t>decyzji Wojewody Łódzkiego</w:t>
      </w:r>
      <w:r w:rsidR="00103258">
        <w:rPr>
          <w:rFonts w:ascii="Lato" w:eastAsiaTheme="minorHAnsi" w:hAnsi="Lato" w:cs="Arial"/>
          <w:bCs/>
          <w:iCs/>
          <w:spacing w:val="4"/>
          <w:sz w:val="22"/>
          <w:szCs w:val="22"/>
          <w:lang w:eastAsia="en-US" w:bidi="pl-PL"/>
        </w:rPr>
        <w:t xml:space="preserve"> warunków </w:t>
      </w:r>
      <w:r w:rsidR="00A31501">
        <w:rPr>
          <w:rFonts w:ascii="Lato" w:eastAsiaTheme="minorHAnsi" w:hAnsi="Lato" w:cs="Arial"/>
          <w:bCs/>
          <w:iCs/>
          <w:spacing w:val="4"/>
          <w:sz w:val="22"/>
          <w:szCs w:val="22"/>
          <w:lang w:eastAsia="en-US" w:bidi="pl-PL"/>
        </w:rPr>
        <w:t xml:space="preserve"> </w:t>
      </w:r>
      <w:r w:rsidR="00103258">
        <w:rPr>
          <w:rFonts w:ascii="Lato" w:eastAsiaTheme="minorHAnsi" w:hAnsi="Lato" w:cs="Arial"/>
          <w:bCs/>
          <w:iCs/>
          <w:spacing w:val="4"/>
          <w:sz w:val="22"/>
          <w:szCs w:val="22"/>
          <w:lang w:eastAsia="en-US" w:bidi="pl-PL"/>
        </w:rPr>
        <w:t xml:space="preserve">wynikających z tych przepisów. </w:t>
      </w:r>
    </w:p>
    <w:p w14:paraId="70F81127" w14:textId="77777777" w:rsidR="00A31501" w:rsidRDefault="00103258" w:rsidP="00A31501">
      <w:pPr>
        <w:spacing w:after="240" w:line="240" w:lineRule="exact"/>
        <w:jc w:val="both"/>
        <w:rPr>
          <w:rFonts w:ascii="Lato" w:eastAsiaTheme="minorHAnsi" w:hAnsi="Lato" w:cs="Arial"/>
          <w:bCs/>
          <w:iCs/>
          <w:spacing w:val="4"/>
          <w:sz w:val="22"/>
          <w:szCs w:val="22"/>
          <w:lang w:eastAsia="en-US" w:bidi="pl-PL"/>
        </w:rPr>
      </w:pPr>
      <w:r w:rsidRPr="00103258">
        <w:rPr>
          <w:rFonts w:ascii="Lato" w:eastAsiaTheme="minorHAnsi" w:hAnsi="Lato" w:cs="Arial"/>
          <w:bCs/>
          <w:iCs/>
          <w:spacing w:val="4"/>
          <w:sz w:val="22"/>
          <w:szCs w:val="22"/>
          <w:lang w:eastAsia="en-US" w:bidi="pl-PL"/>
        </w:rPr>
        <w:t xml:space="preserve">W pkt III, IV i V </w:t>
      </w:r>
      <w:r w:rsidRPr="00103258">
        <w:rPr>
          <w:rFonts w:ascii="Lato" w:eastAsiaTheme="minorHAnsi" w:hAnsi="Lato" w:cs="Arial"/>
          <w:bCs/>
          <w:i/>
          <w:spacing w:val="4"/>
          <w:sz w:val="22"/>
          <w:szCs w:val="22"/>
          <w:lang w:eastAsia="en-US" w:bidi="pl-PL"/>
        </w:rPr>
        <w:t>decyzji Wojewody Łódzkiego</w:t>
      </w:r>
      <w:r>
        <w:rPr>
          <w:rFonts w:ascii="Lato" w:eastAsiaTheme="minorHAnsi" w:hAnsi="Lato" w:cs="Arial"/>
          <w:bCs/>
          <w:iCs/>
          <w:spacing w:val="4"/>
          <w:sz w:val="22"/>
          <w:szCs w:val="22"/>
          <w:lang w:eastAsia="en-US" w:bidi="pl-PL"/>
        </w:rPr>
        <w:t xml:space="preserve"> </w:t>
      </w:r>
      <w:r w:rsidRPr="00103258">
        <w:rPr>
          <w:rFonts w:ascii="Lato" w:eastAsiaTheme="minorHAnsi" w:hAnsi="Lato" w:cs="Arial"/>
          <w:bCs/>
          <w:iCs/>
          <w:spacing w:val="4"/>
          <w:sz w:val="22"/>
          <w:szCs w:val="22"/>
          <w:lang w:eastAsia="en-US" w:bidi="pl-PL"/>
        </w:rPr>
        <w:t>odniesiono się odpowiednio do</w:t>
      </w:r>
      <w:r>
        <w:rPr>
          <w:rFonts w:ascii="Lato" w:eastAsiaTheme="minorHAnsi" w:hAnsi="Lato" w:cs="Arial"/>
          <w:bCs/>
          <w:iCs/>
          <w:spacing w:val="4"/>
          <w:sz w:val="22"/>
          <w:szCs w:val="22"/>
          <w:lang w:eastAsia="en-US" w:bidi="pl-PL"/>
        </w:rPr>
        <w:t xml:space="preserve"> </w:t>
      </w:r>
      <w:bookmarkStart w:id="34" w:name="_Hlk122535599"/>
      <w:r w:rsidRPr="00103258">
        <w:rPr>
          <w:rFonts w:ascii="Lato" w:eastAsiaTheme="minorHAnsi" w:hAnsi="Lato" w:cs="Arial"/>
          <w:bCs/>
          <w:iCs/>
          <w:spacing w:val="4"/>
          <w:sz w:val="22"/>
          <w:szCs w:val="22"/>
          <w:lang w:eastAsia="en-US" w:bidi="pl-PL"/>
        </w:rPr>
        <w:t>warunków wynikających z potrzeb ochrony środowiska i ochrony zabytków, w tym dotycząc</w:t>
      </w:r>
      <w:r>
        <w:rPr>
          <w:rFonts w:ascii="Lato" w:eastAsiaTheme="minorHAnsi" w:hAnsi="Lato" w:cs="Arial"/>
          <w:bCs/>
          <w:iCs/>
          <w:spacing w:val="4"/>
          <w:sz w:val="22"/>
          <w:szCs w:val="22"/>
          <w:lang w:eastAsia="en-US" w:bidi="pl-PL"/>
        </w:rPr>
        <w:t>ych</w:t>
      </w:r>
      <w:r w:rsidRPr="00103258">
        <w:rPr>
          <w:rFonts w:ascii="Lato" w:eastAsiaTheme="minorHAnsi" w:hAnsi="Lato" w:cs="Arial"/>
          <w:bCs/>
          <w:iCs/>
          <w:spacing w:val="4"/>
          <w:sz w:val="22"/>
          <w:szCs w:val="22"/>
          <w:lang w:eastAsia="en-US" w:bidi="pl-PL"/>
        </w:rPr>
        <w:t xml:space="preserve"> przeciwdziałania poważnym awariom przemysłowym</w:t>
      </w:r>
      <w:r>
        <w:rPr>
          <w:rFonts w:ascii="Lato" w:eastAsiaTheme="minorHAnsi" w:hAnsi="Lato" w:cs="Arial"/>
          <w:bCs/>
          <w:iCs/>
          <w:spacing w:val="4"/>
          <w:sz w:val="22"/>
          <w:szCs w:val="22"/>
          <w:lang w:eastAsia="en-US" w:bidi="pl-PL"/>
        </w:rPr>
        <w:t xml:space="preserve"> (</w:t>
      </w:r>
      <w:r w:rsidRPr="00103258">
        <w:rPr>
          <w:rFonts w:ascii="Lato" w:eastAsiaTheme="minorHAnsi" w:hAnsi="Lato" w:cs="Arial"/>
          <w:bCs/>
          <w:iCs/>
          <w:spacing w:val="4"/>
          <w:sz w:val="22"/>
          <w:szCs w:val="22"/>
          <w:lang w:eastAsia="en-US" w:bidi="pl-PL"/>
        </w:rPr>
        <w:t>art. 10 ust. 1 pkt 3</w:t>
      </w:r>
      <w:r>
        <w:rPr>
          <w:rFonts w:ascii="Lato" w:eastAsiaTheme="minorHAnsi" w:hAnsi="Lato" w:cs="Arial"/>
          <w:bCs/>
          <w:iCs/>
          <w:spacing w:val="4"/>
          <w:sz w:val="22"/>
          <w:szCs w:val="22"/>
          <w:lang w:eastAsia="en-US" w:bidi="pl-PL"/>
        </w:rPr>
        <w:t xml:space="preserve"> </w:t>
      </w:r>
      <w:r w:rsidRPr="00103258">
        <w:rPr>
          <w:rFonts w:ascii="Lato" w:eastAsiaTheme="minorHAnsi" w:hAnsi="Lato" w:cs="Arial"/>
          <w:bCs/>
          <w:i/>
          <w:spacing w:val="4"/>
          <w:sz w:val="22"/>
          <w:szCs w:val="22"/>
          <w:lang w:eastAsia="en-US" w:bidi="pl-PL"/>
        </w:rPr>
        <w:t>specustawy gazowej</w:t>
      </w:r>
      <w:r>
        <w:rPr>
          <w:rFonts w:ascii="Lato" w:eastAsiaTheme="minorHAnsi" w:hAnsi="Lato" w:cs="Arial"/>
          <w:bCs/>
          <w:iCs/>
          <w:spacing w:val="4"/>
          <w:sz w:val="22"/>
          <w:szCs w:val="22"/>
          <w:lang w:eastAsia="en-US" w:bidi="pl-PL"/>
        </w:rPr>
        <w:t xml:space="preserve">), </w:t>
      </w:r>
      <w:r w:rsidRPr="00103258">
        <w:rPr>
          <w:rFonts w:ascii="Lato" w:eastAsiaTheme="minorHAnsi" w:hAnsi="Lato" w:cs="Arial"/>
          <w:bCs/>
          <w:iCs/>
          <w:spacing w:val="4"/>
          <w:sz w:val="22"/>
          <w:szCs w:val="22"/>
          <w:lang w:eastAsia="en-US" w:bidi="pl-PL"/>
        </w:rPr>
        <w:t>warunków ochrony przeciwpożarowej dla inwestycji</w:t>
      </w:r>
      <w:r>
        <w:rPr>
          <w:rFonts w:ascii="Lato" w:eastAsiaTheme="minorHAnsi" w:hAnsi="Lato" w:cs="Arial"/>
          <w:bCs/>
          <w:iCs/>
          <w:spacing w:val="4"/>
          <w:sz w:val="22"/>
          <w:szCs w:val="22"/>
          <w:lang w:eastAsia="en-US" w:bidi="pl-PL"/>
        </w:rPr>
        <w:t xml:space="preserve"> </w:t>
      </w:r>
      <w:bookmarkStart w:id="35" w:name="_Hlk122535411"/>
      <w:r w:rsidRPr="00103258">
        <w:rPr>
          <w:rFonts w:ascii="Lato" w:eastAsiaTheme="minorHAnsi" w:hAnsi="Lato" w:cs="Arial"/>
          <w:bCs/>
          <w:iCs/>
          <w:spacing w:val="4"/>
          <w:sz w:val="22"/>
          <w:szCs w:val="22"/>
          <w:lang w:eastAsia="en-US" w:bidi="pl-PL"/>
        </w:rPr>
        <w:t xml:space="preserve">(art. 10 ust. 1 pkt </w:t>
      </w:r>
      <w:r>
        <w:rPr>
          <w:rFonts w:ascii="Lato" w:eastAsiaTheme="minorHAnsi" w:hAnsi="Lato" w:cs="Arial"/>
          <w:bCs/>
          <w:iCs/>
          <w:spacing w:val="4"/>
          <w:sz w:val="22"/>
          <w:szCs w:val="22"/>
          <w:lang w:eastAsia="en-US" w:bidi="pl-PL"/>
        </w:rPr>
        <w:br/>
        <w:t>4</w:t>
      </w:r>
      <w:r w:rsidRPr="00103258">
        <w:rPr>
          <w:rFonts w:ascii="Lato" w:eastAsiaTheme="minorHAnsi" w:hAnsi="Lato" w:cs="Arial"/>
          <w:bCs/>
          <w:iCs/>
          <w:spacing w:val="4"/>
          <w:sz w:val="22"/>
          <w:szCs w:val="22"/>
          <w:lang w:eastAsia="en-US" w:bidi="pl-PL"/>
        </w:rPr>
        <w:t xml:space="preserve"> </w:t>
      </w:r>
      <w:r w:rsidRPr="00103258">
        <w:rPr>
          <w:rFonts w:ascii="Lato" w:eastAsiaTheme="minorHAnsi" w:hAnsi="Lato" w:cs="Arial"/>
          <w:bCs/>
          <w:i/>
          <w:iCs/>
          <w:spacing w:val="4"/>
          <w:sz w:val="22"/>
          <w:szCs w:val="22"/>
          <w:lang w:eastAsia="en-US" w:bidi="pl-PL"/>
        </w:rPr>
        <w:t>specustawy gazowej</w:t>
      </w:r>
      <w:r w:rsidRPr="00103258">
        <w:rPr>
          <w:rFonts w:ascii="Lato" w:eastAsiaTheme="minorHAnsi" w:hAnsi="Lato" w:cs="Arial"/>
          <w:bCs/>
          <w:iCs/>
          <w:spacing w:val="4"/>
          <w:sz w:val="22"/>
          <w:szCs w:val="22"/>
          <w:lang w:eastAsia="en-US" w:bidi="pl-PL"/>
        </w:rPr>
        <w:t>)</w:t>
      </w:r>
      <w:bookmarkEnd w:id="35"/>
      <w:r w:rsidRPr="00103258">
        <w:rPr>
          <w:rFonts w:ascii="Lato" w:eastAsiaTheme="minorHAnsi" w:hAnsi="Lato" w:cs="Arial"/>
          <w:bCs/>
          <w:iCs/>
          <w:spacing w:val="4"/>
          <w:sz w:val="22"/>
          <w:szCs w:val="22"/>
          <w:lang w:eastAsia="en-US" w:bidi="pl-PL"/>
        </w:rPr>
        <w:t>,</w:t>
      </w:r>
      <w:r w:rsidR="00A31501">
        <w:rPr>
          <w:rFonts w:ascii="Lato" w:eastAsiaTheme="minorHAnsi" w:hAnsi="Lato" w:cs="Arial"/>
          <w:bCs/>
          <w:iCs/>
          <w:spacing w:val="4"/>
          <w:sz w:val="22"/>
          <w:szCs w:val="22"/>
          <w:lang w:eastAsia="en-US" w:bidi="pl-PL"/>
        </w:rPr>
        <w:t xml:space="preserve"> </w:t>
      </w:r>
      <w:r w:rsidRPr="00103258">
        <w:rPr>
          <w:rFonts w:ascii="Lato" w:eastAsiaTheme="minorHAnsi" w:hAnsi="Lato" w:cs="Arial"/>
          <w:bCs/>
          <w:iCs/>
          <w:spacing w:val="4"/>
          <w:sz w:val="22"/>
          <w:szCs w:val="22"/>
          <w:lang w:eastAsia="en-US" w:bidi="pl-PL"/>
        </w:rPr>
        <w:t>wymagań dotyczących ochrony interesów osób trzecich</w:t>
      </w:r>
      <w:r w:rsidR="00A31501">
        <w:rPr>
          <w:rFonts w:ascii="Lato" w:eastAsiaTheme="minorHAnsi" w:hAnsi="Lato" w:cs="Arial"/>
          <w:bCs/>
          <w:iCs/>
          <w:spacing w:val="4"/>
          <w:sz w:val="22"/>
          <w:szCs w:val="22"/>
          <w:lang w:eastAsia="en-US" w:bidi="pl-PL"/>
        </w:rPr>
        <w:t xml:space="preserve"> </w:t>
      </w:r>
      <w:r w:rsidR="00A31501">
        <w:rPr>
          <w:rFonts w:ascii="Lato" w:eastAsiaTheme="minorHAnsi" w:hAnsi="Lato" w:cs="Arial"/>
          <w:bCs/>
          <w:iCs/>
          <w:spacing w:val="4"/>
          <w:sz w:val="22"/>
          <w:szCs w:val="22"/>
          <w:lang w:eastAsia="en-US" w:bidi="pl-PL"/>
        </w:rPr>
        <w:br/>
      </w:r>
      <w:r w:rsidR="00A31501" w:rsidRPr="00A31501">
        <w:rPr>
          <w:rFonts w:ascii="Lato" w:eastAsiaTheme="minorHAnsi" w:hAnsi="Lato" w:cs="Arial"/>
          <w:bCs/>
          <w:iCs/>
          <w:spacing w:val="4"/>
          <w:sz w:val="22"/>
          <w:szCs w:val="22"/>
          <w:lang w:eastAsia="en-US" w:bidi="pl-PL"/>
        </w:rPr>
        <w:t xml:space="preserve">(art. 10 ust. 1 pkt </w:t>
      </w:r>
      <w:r w:rsidR="00A31501">
        <w:rPr>
          <w:rFonts w:ascii="Lato" w:eastAsiaTheme="minorHAnsi" w:hAnsi="Lato" w:cs="Arial"/>
          <w:bCs/>
          <w:iCs/>
          <w:spacing w:val="4"/>
          <w:sz w:val="22"/>
          <w:szCs w:val="22"/>
          <w:lang w:eastAsia="en-US" w:bidi="pl-PL"/>
        </w:rPr>
        <w:t>5</w:t>
      </w:r>
      <w:r w:rsidR="00A31501" w:rsidRPr="00A31501">
        <w:rPr>
          <w:rFonts w:ascii="Lato" w:eastAsiaTheme="minorHAnsi" w:hAnsi="Lato" w:cs="Arial"/>
          <w:bCs/>
          <w:iCs/>
          <w:spacing w:val="4"/>
          <w:sz w:val="22"/>
          <w:szCs w:val="22"/>
          <w:lang w:eastAsia="en-US" w:bidi="pl-PL"/>
        </w:rPr>
        <w:t xml:space="preserve"> </w:t>
      </w:r>
      <w:r w:rsidR="00A31501" w:rsidRPr="00A31501">
        <w:rPr>
          <w:rFonts w:ascii="Lato" w:eastAsiaTheme="minorHAnsi" w:hAnsi="Lato" w:cs="Arial"/>
          <w:bCs/>
          <w:i/>
          <w:spacing w:val="4"/>
          <w:sz w:val="22"/>
          <w:szCs w:val="22"/>
          <w:lang w:eastAsia="en-US" w:bidi="pl-PL"/>
        </w:rPr>
        <w:t>specustawy gazowej</w:t>
      </w:r>
      <w:r w:rsidR="00A31501" w:rsidRPr="00A31501">
        <w:rPr>
          <w:rFonts w:ascii="Lato" w:eastAsiaTheme="minorHAnsi" w:hAnsi="Lato" w:cs="Arial"/>
          <w:bCs/>
          <w:iCs/>
          <w:spacing w:val="4"/>
          <w:sz w:val="22"/>
          <w:szCs w:val="22"/>
          <w:lang w:eastAsia="en-US" w:bidi="pl-PL"/>
        </w:rPr>
        <w:t>)</w:t>
      </w:r>
      <w:r w:rsidR="00A31501">
        <w:rPr>
          <w:rFonts w:ascii="Lato" w:eastAsiaTheme="minorHAnsi" w:hAnsi="Lato" w:cs="Arial"/>
          <w:bCs/>
          <w:iCs/>
          <w:spacing w:val="4"/>
          <w:sz w:val="22"/>
          <w:szCs w:val="22"/>
          <w:lang w:eastAsia="en-US" w:bidi="pl-PL"/>
        </w:rPr>
        <w:t xml:space="preserve">. </w:t>
      </w:r>
      <w:bookmarkEnd w:id="34"/>
    </w:p>
    <w:p w14:paraId="37C8978F" w14:textId="69E539B7" w:rsidR="00DD163A" w:rsidRDefault="00A31501" w:rsidP="00A31501">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Zdaniem </w:t>
      </w:r>
      <w:r w:rsidRPr="00A31501">
        <w:rPr>
          <w:rFonts w:ascii="Lato" w:eastAsiaTheme="minorHAnsi" w:hAnsi="Lato" w:cs="Arial"/>
          <w:bCs/>
          <w:i/>
          <w:spacing w:val="4"/>
          <w:sz w:val="22"/>
          <w:szCs w:val="22"/>
          <w:lang w:eastAsia="en-US" w:bidi="pl-PL"/>
        </w:rPr>
        <w:t>Ministra</w:t>
      </w:r>
      <w:r>
        <w:rPr>
          <w:rFonts w:ascii="Lato" w:eastAsiaTheme="minorHAnsi" w:hAnsi="Lato" w:cs="Arial"/>
          <w:bCs/>
          <w:iCs/>
          <w:spacing w:val="4"/>
          <w:sz w:val="22"/>
          <w:szCs w:val="22"/>
          <w:lang w:eastAsia="en-US" w:bidi="pl-PL"/>
        </w:rPr>
        <w:t xml:space="preserve"> </w:t>
      </w:r>
      <w:r w:rsidRPr="00A31501">
        <w:rPr>
          <w:rFonts w:ascii="Lato" w:eastAsiaTheme="minorHAnsi" w:hAnsi="Lato" w:cs="Arial"/>
          <w:bCs/>
          <w:iCs/>
          <w:spacing w:val="4"/>
          <w:sz w:val="22"/>
          <w:szCs w:val="22"/>
          <w:lang w:eastAsia="en-US" w:bidi="pl-PL"/>
        </w:rPr>
        <w:t xml:space="preserve">określone </w:t>
      </w:r>
      <w:r>
        <w:rPr>
          <w:rFonts w:ascii="Lato" w:eastAsiaTheme="minorHAnsi" w:hAnsi="Lato" w:cs="Arial"/>
          <w:bCs/>
          <w:iCs/>
          <w:spacing w:val="4"/>
          <w:sz w:val="22"/>
          <w:szCs w:val="22"/>
          <w:lang w:eastAsia="en-US" w:bidi="pl-PL"/>
        </w:rPr>
        <w:t xml:space="preserve">przez Wojewodę Łódzkiego </w:t>
      </w:r>
      <w:r w:rsidRPr="00A31501">
        <w:rPr>
          <w:rFonts w:ascii="Lato" w:eastAsiaTheme="minorHAnsi" w:hAnsi="Lato" w:cs="Arial"/>
          <w:bCs/>
          <w:iCs/>
          <w:spacing w:val="4"/>
          <w:sz w:val="22"/>
          <w:szCs w:val="22"/>
          <w:lang w:eastAsia="en-US" w:bidi="pl-PL"/>
        </w:rPr>
        <w:t xml:space="preserve">warunki </w:t>
      </w:r>
      <w:r w:rsidRPr="00103258">
        <w:rPr>
          <w:rFonts w:ascii="Lato" w:eastAsiaTheme="minorHAnsi" w:hAnsi="Lato" w:cs="Arial"/>
          <w:bCs/>
          <w:iCs/>
          <w:spacing w:val="4"/>
          <w:sz w:val="22"/>
          <w:szCs w:val="22"/>
          <w:lang w:eastAsia="en-US" w:bidi="pl-PL"/>
        </w:rPr>
        <w:t>wynikając</w:t>
      </w:r>
      <w:r>
        <w:rPr>
          <w:rFonts w:ascii="Lato" w:eastAsiaTheme="minorHAnsi" w:hAnsi="Lato" w:cs="Arial"/>
          <w:bCs/>
          <w:iCs/>
          <w:spacing w:val="4"/>
          <w:sz w:val="22"/>
          <w:szCs w:val="22"/>
          <w:lang w:eastAsia="en-US" w:bidi="pl-PL"/>
        </w:rPr>
        <w:t>e</w:t>
      </w:r>
      <w:r w:rsidRPr="00103258">
        <w:rPr>
          <w:rFonts w:ascii="Lato" w:eastAsiaTheme="minorHAnsi" w:hAnsi="Lato" w:cs="Arial"/>
          <w:bCs/>
          <w:iCs/>
          <w:spacing w:val="4"/>
          <w:sz w:val="22"/>
          <w:szCs w:val="22"/>
          <w:lang w:eastAsia="en-US" w:bidi="pl-PL"/>
        </w:rPr>
        <w:t xml:space="preserve"> z potrzeb ochrony środowiska i ochrony zabytków, w tym dotycząc</w:t>
      </w:r>
      <w:r w:rsidRPr="00A31501">
        <w:rPr>
          <w:rFonts w:ascii="Lato" w:eastAsiaTheme="minorHAnsi" w:hAnsi="Lato" w:cs="Arial"/>
          <w:bCs/>
          <w:iCs/>
          <w:spacing w:val="4"/>
          <w:sz w:val="22"/>
          <w:szCs w:val="22"/>
          <w:lang w:eastAsia="en-US" w:bidi="pl-PL"/>
        </w:rPr>
        <w:t>ych</w:t>
      </w:r>
      <w:r w:rsidRPr="00103258">
        <w:rPr>
          <w:rFonts w:ascii="Lato" w:eastAsiaTheme="minorHAnsi" w:hAnsi="Lato" w:cs="Arial"/>
          <w:bCs/>
          <w:iCs/>
          <w:spacing w:val="4"/>
          <w:sz w:val="22"/>
          <w:szCs w:val="22"/>
          <w:lang w:eastAsia="en-US" w:bidi="pl-PL"/>
        </w:rPr>
        <w:t xml:space="preserve"> przeciwdziałania poważnym awariom przemysłowym</w:t>
      </w:r>
      <w:r w:rsidRPr="00A31501">
        <w:rPr>
          <w:rFonts w:ascii="Lato" w:eastAsiaTheme="minorHAnsi" w:hAnsi="Lato" w:cs="Arial"/>
          <w:bCs/>
          <w:iCs/>
          <w:spacing w:val="4"/>
          <w:sz w:val="22"/>
          <w:szCs w:val="22"/>
          <w:lang w:eastAsia="en-US" w:bidi="pl-PL"/>
        </w:rPr>
        <w:t>, warunk</w:t>
      </w:r>
      <w:r>
        <w:rPr>
          <w:rFonts w:ascii="Lato" w:eastAsiaTheme="minorHAnsi" w:hAnsi="Lato" w:cs="Arial"/>
          <w:bCs/>
          <w:iCs/>
          <w:spacing w:val="4"/>
          <w:sz w:val="22"/>
          <w:szCs w:val="22"/>
          <w:lang w:eastAsia="en-US" w:bidi="pl-PL"/>
        </w:rPr>
        <w:t>i</w:t>
      </w:r>
      <w:r w:rsidRPr="00A31501">
        <w:rPr>
          <w:rFonts w:ascii="Lato" w:eastAsiaTheme="minorHAnsi" w:hAnsi="Lato" w:cs="Arial"/>
          <w:bCs/>
          <w:iCs/>
          <w:spacing w:val="4"/>
          <w:sz w:val="22"/>
          <w:szCs w:val="22"/>
          <w:lang w:eastAsia="en-US" w:bidi="pl-PL"/>
        </w:rPr>
        <w:t xml:space="preserve"> ochrony przeciwpożarowej dla inwestycji </w:t>
      </w:r>
      <w:r>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br/>
        <w:t xml:space="preserve">i </w:t>
      </w:r>
      <w:r w:rsidRPr="00103258">
        <w:rPr>
          <w:rFonts w:ascii="Lato" w:eastAsiaTheme="minorHAnsi" w:hAnsi="Lato" w:cs="Arial"/>
          <w:bCs/>
          <w:iCs/>
          <w:spacing w:val="4"/>
          <w:sz w:val="22"/>
          <w:szCs w:val="22"/>
          <w:lang w:eastAsia="en-US" w:bidi="pl-PL"/>
        </w:rPr>
        <w:t>wymaga</w:t>
      </w:r>
      <w:r>
        <w:rPr>
          <w:rFonts w:ascii="Lato" w:eastAsiaTheme="minorHAnsi" w:hAnsi="Lato" w:cs="Arial"/>
          <w:bCs/>
          <w:iCs/>
          <w:spacing w:val="4"/>
          <w:sz w:val="22"/>
          <w:szCs w:val="22"/>
          <w:lang w:eastAsia="en-US" w:bidi="pl-PL"/>
        </w:rPr>
        <w:t>nia</w:t>
      </w:r>
      <w:r w:rsidRPr="00103258">
        <w:rPr>
          <w:rFonts w:ascii="Lato" w:eastAsiaTheme="minorHAnsi" w:hAnsi="Lato" w:cs="Arial"/>
          <w:bCs/>
          <w:iCs/>
          <w:spacing w:val="4"/>
          <w:sz w:val="22"/>
          <w:szCs w:val="22"/>
          <w:lang w:eastAsia="en-US" w:bidi="pl-PL"/>
        </w:rPr>
        <w:t xml:space="preserve"> dotycząc</w:t>
      </w:r>
      <w:r>
        <w:rPr>
          <w:rFonts w:ascii="Lato" w:eastAsiaTheme="minorHAnsi" w:hAnsi="Lato" w:cs="Arial"/>
          <w:bCs/>
          <w:iCs/>
          <w:spacing w:val="4"/>
          <w:sz w:val="22"/>
          <w:szCs w:val="22"/>
          <w:lang w:eastAsia="en-US" w:bidi="pl-PL"/>
        </w:rPr>
        <w:t>e</w:t>
      </w:r>
      <w:r w:rsidRPr="00103258">
        <w:rPr>
          <w:rFonts w:ascii="Lato" w:eastAsiaTheme="minorHAnsi" w:hAnsi="Lato" w:cs="Arial"/>
          <w:bCs/>
          <w:iCs/>
          <w:spacing w:val="4"/>
          <w:sz w:val="22"/>
          <w:szCs w:val="22"/>
          <w:lang w:eastAsia="en-US" w:bidi="pl-PL"/>
        </w:rPr>
        <w:t xml:space="preserve"> ochrony interesów osób trzecich</w:t>
      </w:r>
      <w:r w:rsidRPr="00A31501">
        <w:rPr>
          <w:rFonts w:ascii="Lato" w:eastAsiaTheme="minorHAnsi" w:hAnsi="Lato" w:cs="Arial"/>
          <w:bCs/>
          <w:iCs/>
          <w:spacing w:val="4"/>
          <w:sz w:val="22"/>
          <w:szCs w:val="22"/>
          <w:lang w:eastAsia="en-US" w:bidi="pl-PL"/>
        </w:rPr>
        <w:t xml:space="preserve"> są wystarczające dla etapu lokalizacji inwestycji. Decyzja o ustaleniu lokalizacji inwestycji jest bowiem pierwszą </w:t>
      </w:r>
      <w:r>
        <w:rPr>
          <w:rFonts w:ascii="Lato" w:eastAsiaTheme="minorHAnsi" w:hAnsi="Lato" w:cs="Arial"/>
          <w:bCs/>
          <w:iCs/>
          <w:spacing w:val="4"/>
          <w:sz w:val="22"/>
          <w:szCs w:val="22"/>
          <w:lang w:eastAsia="en-US" w:bidi="pl-PL"/>
        </w:rPr>
        <w:br/>
      </w:r>
      <w:r w:rsidRPr="00A31501">
        <w:rPr>
          <w:rFonts w:ascii="Lato" w:eastAsiaTheme="minorHAnsi" w:hAnsi="Lato" w:cs="Arial"/>
          <w:bCs/>
          <w:iCs/>
          <w:spacing w:val="4"/>
          <w:sz w:val="22"/>
          <w:szCs w:val="22"/>
          <w:lang w:eastAsia="en-US" w:bidi="pl-PL"/>
        </w:rPr>
        <w:t xml:space="preserve">z cyklu decyzji wydawanych w procesie inwestycyjnym ma ona charakter wstępny </w:t>
      </w:r>
      <w:r>
        <w:rPr>
          <w:rFonts w:ascii="Lato" w:eastAsiaTheme="minorHAnsi" w:hAnsi="Lato" w:cs="Arial"/>
          <w:bCs/>
          <w:iCs/>
          <w:spacing w:val="4"/>
          <w:sz w:val="22"/>
          <w:szCs w:val="22"/>
          <w:lang w:eastAsia="en-US" w:bidi="pl-PL"/>
        </w:rPr>
        <w:br/>
      </w:r>
      <w:r w:rsidRPr="00A31501">
        <w:rPr>
          <w:rFonts w:ascii="Lato" w:eastAsiaTheme="minorHAnsi" w:hAnsi="Lato" w:cs="Arial"/>
          <w:bCs/>
          <w:iCs/>
          <w:spacing w:val="4"/>
          <w:sz w:val="22"/>
          <w:szCs w:val="22"/>
          <w:lang w:eastAsia="en-US" w:bidi="pl-PL"/>
        </w:rPr>
        <w:t xml:space="preserve">- określa dopuszczalność zamierzenia inwestycyjnego w wyznaczonej przez inwestora </w:t>
      </w:r>
      <w:r w:rsidRPr="00A31501">
        <w:rPr>
          <w:rFonts w:ascii="Lato" w:eastAsiaTheme="minorHAnsi" w:hAnsi="Lato" w:cs="Arial"/>
          <w:bCs/>
          <w:iCs/>
          <w:spacing w:val="4"/>
          <w:sz w:val="22"/>
          <w:szCs w:val="22"/>
          <w:lang w:eastAsia="en-US" w:bidi="pl-PL"/>
        </w:rPr>
        <w:lastRenderedPageBreak/>
        <w:t>lokalizacji, a także wskazuje ogólne warunki i zasady, którym inwestycja powinna odpowiadać.</w:t>
      </w:r>
      <w:r w:rsidRPr="00A31501">
        <w:rPr>
          <w:rFonts w:ascii="Arial" w:hAnsi="Arial" w:cs="Arial"/>
          <w:spacing w:val="4"/>
          <w:sz w:val="20"/>
          <w:szCs w:val="20"/>
        </w:rPr>
        <w:t xml:space="preserve"> </w:t>
      </w:r>
      <w:r w:rsidRPr="00A31501">
        <w:rPr>
          <w:rFonts w:ascii="Lato" w:eastAsiaTheme="minorHAnsi" w:hAnsi="Lato" w:cs="Arial"/>
          <w:bCs/>
          <w:iCs/>
          <w:spacing w:val="4"/>
          <w:sz w:val="22"/>
          <w:szCs w:val="22"/>
          <w:lang w:eastAsia="en-US" w:bidi="pl-PL"/>
        </w:rPr>
        <w:t>Uszczegółowienie tych warunków i zasad następuje natomiast przed organami administracji architektoniczno-budowlanej w ramach postępowania o wydanie pozwolenia na budowę.</w:t>
      </w:r>
    </w:p>
    <w:p w14:paraId="48BDD509" w14:textId="77777777" w:rsidR="00A31501" w:rsidRPr="00A31501" w:rsidRDefault="00A31501" w:rsidP="00A31501">
      <w:pPr>
        <w:spacing w:after="240" w:line="240" w:lineRule="exact"/>
        <w:jc w:val="both"/>
        <w:rPr>
          <w:rFonts w:ascii="Lato" w:eastAsiaTheme="minorHAnsi" w:hAnsi="Lato" w:cs="Arial"/>
          <w:bCs/>
          <w:iCs/>
          <w:spacing w:val="4"/>
          <w:sz w:val="22"/>
          <w:szCs w:val="22"/>
          <w:lang w:eastAsia="en-US"/>
        </w:rPr>
      </w:pPr>
      <w:r w:rsidRPr="00A31501">
        <w:rPr>
          <w:rFonts w:ascii="Lato" w:eastAsiaTheme="minorHAnsi" w:hAnsi="Lato" w:cs="Arial"/>
          <w:bCs/>
          <w:iCs/>
          <w:spacing w:val="4"/>
          <w:sz w:val="22"/>
          <w:szCs w:val="22"/>
          <w:lang w:eastAsia="en-US"/>
        </w:rPr>
        <w:t xml:space="preserve">Podsumowując, organ odwoławczy uznał, że przebieg planowanej inwestycji został ustalony prawidłowo. Organ uznał racje przemawiające za ustaloną lokalizacją, które przedstawił </w:t>
      </w:r>
      <w:r w:rsidRPr="00A31501">
        <w:rPr>
          <w:rFonts w:ascii="Lato" w:eastAsiaTheme="minorHAnsi" w:hAnsi="Lato" w:cs="Arial"/>
          <w:bCs/>
          <w:i/>
          <w:iCs/>
          <w:spacing w:val="4"/>
          <w:sz w:val="22"/>
          <w:szCs w:val="22"/>
          <w:lang w:eastAsia="en-US"/>
        </w:rPr>
        <w:t xml:space="preserve">inwestor </w:t>
      </w:r>
      <w:r w:rsidRPr="00A31501">
        <w:rPr>
          <w:rFonts w:ascii="Lato" w:eastAsiaTheme="minorHAnsi" w:hAnsi="Lato" w:cs="Arial"/>
          <w:bCs/>
          <w:iCs/>
          <w:spacing w:val="4"/>
          <w:sz w:val="22"/>
          <w:szCs w:val="22"/>
          <w:lang w:eastAsia="en-US"/>
        </w:rPr>
        <w:t xml:space="preserve">w dokumentacji przedłożonej w trakcie postępowania w sprawie wydania </w:t>
      </w:r>
      <w:r>
        <w:rPr>
          <w:rFonts w:ascii="Lato" w:eastAsiaTheme="minorHAnsi" w:hAnsi="Lato" w:cs="Arial"/>
          <w:bCs/>
          <w:iCs/>
          <w:spacing w:val="4"/>
          <w:sz w:val="22"/>
          <w:szCs w:val="22"/>
          <w:lang w:eastAsia="en-US"/>
        </w:rPr>
        <w:t xml:space="preserve">decyzji w przedmiocie ustalenia lokalizacji </w:t>
      </w:r>
      <w:r w:rsidRPr="00A31501">
        <w:rPr>
          <w:rFonts w:ascii="Lato" w:eastAsiaTheme="minorHAnsi" w:hAnsi="Lato" w:cs="Arial"/>
          <w:bCs/>
          <w:iCs/>
          <w:spacing w:val="4"/>
          <w:sz w:val="22"/>
          <w:szCs w:val="22"/>
          <w:lang w:eastAsia="en-US"/>
        </w:rPr>
        <w:t>ww. inwestycji towarzyszącej inwestycjom w zakresie terminalu.</w:t>
      </w:r>
    </w:p>
    <w:p w14:paraId="751D89D0" w14:textId="77777777" w:rsidR="00A31501" w:rsidRPr="00A31501" w:rsidRDefault="00A31501" w:rsidP="00A31501">
      <w:pPr>
        <w:spacing w:after="240" w:line="240" w:lineRule="exact"/>
        <w:jc w:val="both"/>
        <w:rPr>
          <w:rFonts w:ascii="Lato" w:eastAsiaTheme="minorHAnsi" w:hAnsi="Lato" w:cs="Arial"/>
          <w:bCs/>
          <w:iCs/>
          <w:spacing w:val="4"/>
          <w:sz w:val="22"/>
          <w:szCs w:val="22"/>
          <w:lang w:eastAsia="en-US"/>
        </w:rPr>
      </w:pPr>
      <w:r w:rsidRPr="00A31501">
        <w:rPr>
          <w:rFonts w:ascii="Lato" w:eastAsiaTheme="minorHAnsi" w:hAnsi="Lato" w:cs="Arial"/>
          <w:bCs/>
          <w:iCs/>
          <w:spacing w:val="4"/>
          <w:sz w:val="22"/>
          <w:szCs w:val="22"/>
          <w:lang w:eastAsia="en-US"/>
        </w:rPr>
        <w:t xml:space="preserve">Niniejsza decyzja jest ostateczna. </w:t>
      </w:r>
    </w:p>
    <w:p w14:paraId="24772446" w14:textId="5BE95BA7" w:rsidR="00A21071" w:rsidRPr="00A21071" w:rsidRDefault="00A21071" w:rsidP="00A31501">
      <w:pPr>
        <w:tabs>
          <w:tab w:val="left" w:pos="-1843"/>
          <w:tab w:val="left" w:pos="-993"/>
          <w:tab w:val="left" w:pos="4678"/>
          <w:tab w:val="left" w:pos="5387"/>
          <w:tab w:val="right" w:pos="5812"/>
        </w:tabs>
        <w:spacing w:after="240" w:line="240" w:lineRule="exact"/>
        <w:jc w:val="both"/>
        <w:outlineLvl w:val="0"/>
        <w:rPr>
          <w:rFonts w:ascii="Lato" w:eastAsiaTheme="minorHAnsi" w:hAnsi="Lato" w:cs="Arial"/>
          <w:bCs/>
          <w:iCs/>
          <w:spacing w:val="4"/>
          <w:sz w:val="22"/>
          <w:szCs w:val="22"/>
          <w:lang w:eastAsia="en-US" w:bidi="pl-PL"/>
        </w:rPr>
      </w:pPr>
      <w:r w:rsidRPr="00A21071">
        <w:rPr>
          <w:rFonts w:ascii="Lato" w:eastAsiaTheme="minorHAnsi" w:hAnsi="Lato" w:cs="Arial"/>
          <w:bCs/>
          <w:iCs/>
          <w:spacing w:val="4"/>
          <w:sz w:val="22"/>
          <w:szCs w:val="22"/>
          <w:lang w:eastAsia="en-US" w:bidi="pl-PL"/>
        </w:rPr>
        <w:t xml:space="preserve">Na decyzję, na podstawie art. 53 § 1 i art. 54 § 1 ustawy z dnia 30 sierpnia 2002 r. </w:t>
      </w:r>
      <w:r w:rsidRPr="00A21071">
        <w:rPr>
          <w:rFonts w:ascii="Lato" w:eastAsiaTheme="minorHAnsi" w:hAnsi="Lato" w:cs="Arial"/>
          <w:bCs/>
          <w:iCs/>
          <w:spacing w:val="4"/>
          <w:sz w:val="22"/>
          <w:szCs w:val="22"/>
          <w:lang w:eastAsia="en-US" w:bidi="pl-PL"/>
        </w:rPr>
        <w:br/>
        <w:t>– Prawo o postępowaniu przed sądami administracyjnymi (</w:t>
      </w:r>
      <w:proofErr w:type="spellStart"/>
      <w:r w:rsidRPr="00A21071">
        <w:rPr>
          <w:rFonts w:ascii="Lato" w:eastAsiaTheme="minorHAnsi" w:hAnsi="Lato" w:cs="Arial"/>
          <w:bCs/>
          <w:iCs/>
          <w:spacing w:val="4"/>
          <w:sz w:val="22"/>
          <w:szCs w:val="22"/>
          <w:lang w:eastAsia="en-US" w:bidi="pl-PL"/>
        </w:rPr>
        <w:t>t.j</w:t>
      </w:r>
      <w:proofErr w:type="spellEnd"/>
      <w:r w:rsidRPr="00A21071">
        <w:rPr>
          <w:rFonts w:ascii="Lato" w:eastAsiaTheme="minorHAnsi" w:hAnsi="Lato" w:cs="Arial"/>
          <w:bCs/>
          <w:iCs/>
          <w:spacing w:val="4"/>
          <w:sz w:val="22"/>
          <w:szCs w:val="22"/>
          <w:lang w:eastAsia="en-US" w:bidi="pl-PL"/>
        </w:rPr>
        <w:t xml:space="preserve">. Dz. U. z 2022 r. poz. 329, z </w:t>
      </w:r>
      <w:proofErr w:type="spellStart"/>
      <w:r w:rsidRPr="00A21071">
        <w:rPr>
          <w:rFonts w:ascii="Lato" w:eastAsiaTheme="minorHAnsi" w:hAnsi="Lato" w:cs="Arial"/>
          <w:bCs/>
          <w:iCs/>
          <w:spacing w:val="4"/>
          <w:sz w:val="22"/>
          <w:szCs w:val="22"/>
          <w:lang w:eastAsia="en-US" w:bidi="pl-PL"/>
        </w:rPr>
        <w:t>późn</w:t>
      </w:r>
      <w:proofErr w:type="spellEnd"/>
      <w:r w:rsidRPr="00A21071">
        <w:rPr>
          <w:rFonts w:ascii="Lato" w:eastAsiaTheme="minorHAnsi" w:hAnsi="Lato" w:cs="Arial"/>
          <w:bCs/>
          <w:iCs/>
          <w:spacing w:val="4"/>
          <w:sz w:val="22"/>
          <w:szCs w:val="22"/>
          <w:lang w:eastAsia="en-US" w:bidi="pl-PL"/>
        </w:rPr>
        <w:t>. zm.), zwanej dalej „</w:t>
      </w:r>
      <w:proofErr w:type="spellStart"/>
      <w:r w:rsidRPr="00A21071">
        <w:rPr>
          <w:rFonts w:ascii="Lato" w:eastAsiaTheme="minorHAnsi" w:hAnsi="Lato" w:cs="Arial"/>
          <w:bCs/>
          <w:i/>
          <w:iCs/>
          <w:spacing w:val="4"/>
          <w:sz w:val="22"/>
          <w:szCs w:val="22"/>
          <w:lang w:eastAsia="en-US" w:bidi="pl-PL"/>
        </w:rPr>
        <w:t>ppsa</w:t>
      </w:r>
      <w:proofErr w:type="spellEnd"/>
      <w:r w:rsidRPr="00A21071">
        <w:rPr>
          <w:rFonts w:ascii="Lato" w:eastAsiaTheme="minorHAnsi" w:hAnsi="Lato" w:cs="Arial"/>
          <w:bCs/>
          <w:iCs/>
          <w:spacing w:val="4"/>
          <w:sz w:val="22"/>
          <w:szCs w:val="22"/>
          <w:lang w:eastAsia="en-US" w:bidi="pl-PL"/>
        </w:rPr>
        <w:t xml:space="preserve">”, przysługuje skarga do Wojewódzkiego Sądu Administracyjnego w Warszawie, wnoszona za pośrednictwem Ministra Rozwoju </w:t>
      </w:r>
      <w:r w:rsidR="004D1E8D">
        <w:rPr>
          <w:rFonts w:ascii="Lato" w:eastAsiaTheme="minorHAnsi" w:hAnsi="Lato" w:cs="Arial"/>
          <w:bCs/>
          <w:iCs/>
          <w:spacing w:val="4"/>
          <w:sz w:val="22"/>
          <w:szCs w:val="22"/>
          <w:lang w:eastAsia="en-US" w:bidi="pl-PL"/>
        </w:rPr>
        <w:br/>
      </w:r>
      <w:r w:rsidRPr="00A21071">
        <w:rPr>
          <w:rFonts w:ascii="Lato" w:eastAsiaTheme="minorHAnsi" w:hAnsi="Lato" w:cs="Arial"/>
          <w:bCs/>
          <w:iCs/>
          <w:spacing w:val="4"/>
          <w:sz w:val="22"/>
          <w:szCs w:val="22"/>
          <w:lang w:eastAsia="en-US" w:bidi="pl-PL"/>
        </w:rPr>
        <w:t>i Technologii, w terminie 30 dni od dnia doręczenia decyzji.</w:t>
      </w:r>
    </w:p>
    <w:p w14:paraId="09B761FB" w14:textId="45B67862" w:rsidR="00A21071" w:rsidRPr="00A21071" w:rsidRDefault="00A21071" w:rsidP="00A21071">
      <w:pPr>
        <w:tabs>
          <w:tab w:val="left" w:pos="-1843"/>
          <w:tab w:val="left" w:pos="-993"/>
          <w:tab w:val="left" w:pos="4678"/>
          <w:tab w:val="left" w:pos="5387"/>
          <w:tab w:val="right" w:pos="5812"/>
        </w:tabs>
        <w:spacing w:after="120" w:line="240" w:lineRule="exact"/>
        <w:jc w:val="both"/>
        <w:outlineLvl w:val="0"/>
        <w:rPr>
          <w:rFonts w:ascii="Lato" w:eastAsiaTheme="minorHAnsi" w:hAnsi="Lato" w:cs="Arial"/>
          <w:bCs/>
          <w:iCs/>
          <w:spacing w:val="4"/>
          <w:sz w:val="22"/>
          <w:szCs w:val="22"/>
          <w:lang w:eastAsia="en-US" w:bidi="pl-PL"/>
        </w:rPr>
      </w:pPr>
      <w:r w:rsidRPr="00A21071">
        <w:rPr>
          <w:rFonts w:ascii="Lato" w:eastAsiaTheme="minorHAnsi" w:hAnsi="Lato" w:cs="Arial"/>
          <w:bCs/>
          <w:iCs/>
          <w:spacing w:val="4"/>
          <w:sz w:val="22"/>
          <w:szCs w:val="22"/>
          <w:lang w:eastAsia="en-US" w:bidi="pl-PL"/>
        </w:rPr>
        <w:t xml:space="preserve">Jednocześnie informuję, że do skargi należy załączyć dowód uiszczenia wpisu </w:t>
      </w:r>
      <w:r w:rsidR="00803B9C">
        <w:rPr>
          <w:rFonts w:ascii="Lato" w:eastAsiaTheme="minorHAnsi" w:hAnsi="Lato" w:cs="Arial"/>
          <w:bCs/>
          <w:iCs/>
          <w:spacing w:val="4"/>
          <w:sz w:val="22"/>
          <w:szCs w:val="22"/>
          <w:lang w:eastAsia="en-US" w:bidi="pl-PL"/>
        </w:rPr>
        <w:br/>
      </w:r>
      <w:r w:rsidRPr="00A21071">
        <w:rPr>
          <w:rFonts w:ascii="Lato" w:eastAsiaTheme="minorHAnsi" w:hAnsi="Lato" w:cs="Arial"/>
          <w:bCs/>
          <w:iCs/>
          <w:spacing w:val="4"/>
          <w:sz w:val="22"/>
          <w:szCs w:val="22"/>
          <w:lang w:eastAsia="en-US" w:bidi="pl-PL"/>
        </w:rPr>
        <w:t>od wniesienia skargi w kwocie 500 zł, płatnego w kasie sądu lub na rachunek bankowy sądu wskazany w publikatorze teleinformatycznym – Biuletynie Informacji Publicznej sądu (</w:t>
      </w:r>
      <w:r w:rsidRPr="00A21071">
        <w:rPr>
          <w:rFonts w:ascii="Lato" w:eastAsiaTheme="minorHAnsi" w:hAnsi="Lato" w:cs="Arial"/>
          <w:bCs/>
          <w:i/>
          <w:iCs/>
          <w:spacing w:val="4"/>
          <w:sz w:val="22"/>
          <w:szCs w:val="22"/>
          <w:lang w:eastAsia="en-US" w:bidi="pl-PL"/>
        </w:rPr>
        <w:t>http://bip.warszawa.wsa.gov.pl</w:t>
      </w:r>
      <w:r w:rsidRPr="00A21071">
        <w:rPr>
          <w:rFonts w:ascii="Lato" w:eastAsiaTheme="minorHAnsi" w:hAnsi="Lato" w:cs="Arial"/>
          <w:bCs/>
          <w:iCs/>
          <w:spacing w:val="4"/>
          <w:sz w:val="22"/>
          <w:szCs w:val="22"/>
          <w:lang w:eastAsia="en-US"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A21071">
        <w:rPr>
          <w:rFonts w:ascii="Lato" w:eastAsiaTheme="minorHAnsi" w:hAnsi="Lato" w:cs="Arial"/>
          <w:bCs/>
          <w:i/>
          <w:iCs/>
          <w:spacing w:val="4"/>
          <w:sz w:val="22"/>
          <w:szCs w:val="22"/>
          <w:lang w:eastAsia="en-US" w:bidi="pl-PL"/>
        </w:rPr>
        <w:t>ppsa</w:t>
      </w:r>
      <w:proofErr w:type="spellEnd"/>
      <w:r w:rsidRPr="00A21071">
        <w:rPr>
          <w:rFonts w:ascii="Lato" w:eastAsiaTheme="minorHAnsi" w:hAnsi="Lato" w:cs="Arial"/>
          <w:bCs/>
          <w:iCs/>
          <w:spacing w:val="4"/>
          <w:sz w:val="22"/>
          <w:szCs w:val="22"/>
          <w:lang w:eastAsia="en-US" w:bidi="pl-PL"/>
        </w:rPr>
        <w:t>.</w:t>
      </w:r>
    </w:p>
    <w:p w14:paraId="5B3697C6" w14:textId="77777777" w:rsidR="00A21071" w:rsidRPr="00A21071" w:rsidRDefault="00A21071" w:rsidP="004D1E8D">
      <w:pPr>
        <w:spacing w:after="80"/>
        <w:jc w:val="both"/>
        <w:rPr>
          <w:rFonts w:ascii="Lato" w:eastAsia="Arial" w:hAnsi="Lato" w:cs="Arial"/>
          <w:b/>
          <w:bCs/>
          <w:spacing w:val="4"/>
          <w:sz w:val="22"/>
          <w:szCs w:val="22"/>
          <w:u w:val="single"/>
          <w:lang w:eastAsia="en-US"/>
        </w:rPr>
      </w:pPr>
      <w:r w:rsidRPr="00A21071">
        <w:rPr>
          <w:rFonts w:ascii="Lato" w:eastAsia="Arial" w:hAnsi="Lato" w:cs="Arial"/>
          <w:b/>
          <w:bCs/>
          <w:spacing w:val="4"/>
          <w:sz w:val="22"/>
          <w:szCs w:val="22"/>
          <w:u w:val="single"/>
          <w:lang w:eastAsia="en-US"/>
        </w:rPr>
        <w:t>Załączniki:</w:t>
      </w:r>
    </w:p>
    <w:p w14:paraId="4CE57913" w14:textId="26DABF90" w:rsidR="00570174" w:rsidRDefault="00A21071" w:rsidP="004D1E8D">
      <w:pPr>
        <w:jc w:val="both"/>
        <w:rPr>
          <w:rFonts w:ascii="Lato" w:eastAsiaTheme="minorHAnsi" w:hAnsi="Lato" w:cs="Arial"/>
          <w:b/>
          <w:iCs/>
          <w:spacing w:val="4"/>
          <w:sz w:val="22"/>
          <w:szCs w:val="22"/>
          <w:lang w:eastAsia="en-US" w:bidi="pl-PL"/>
        </w:rPr>
      </w:pPr>
      <w:r w:rsidRPr="00A21071">
        <w:rPr>
          <w:rFonts w:ascii="Lato" w:eastAsia="Arial" w:hAnsi="Lato" w:cs="Arial"/>
          <w:b/>
          <w:spacing w:val="4"/>
          <w:sz w:val="22"/>
          <w:szCs w:val="22"/>
          <w:lang w:eastAsia="en-US"/>
        </w:rPr>
        <w:t xml:space="preserve">Nr </w:t>
      </w:r>
      <w:r w:rsidRPr="00A21071">
        <w:rPr>
          <w:rFonts w:ascii="Lato" w:eastAsia="Arial" w:hAnsi="Lato" w:cs="Arial"/>
          <w:b/>
          <w:bCs/>
          <w:iCs/>
          <w:spacing w:val="4"/>
          <w:sz w:val="22"/>
          <w:szCs w:val="22"/>
          <w:lang w:eastAsia="en-US"/>
        </w:rPr>
        <w:t>1</w:t>
      </w:r>
      <w:r w:rsidR="00570174">
        <w:rPr>
          <w:rFonts w:ascii="Lato" w:eastAsia="Arial" w:hAnsi="Lato" w:cs="Arial"/>
          <w:b/>
          <w:bCs/>
          <w:iCs/>
          <w:spacing w:val="4"/>
          <w:sz w:val="22"/>
          <w:szCs w:val="22"/>
          <w:lang w:eastAsia="en-US"/>
        </w:rPr>
        <w:t xml:space="preserve"> i </w:t>
      </w:r>
      <w:r w:rsidRPr="00A21071">
        <w:rPr>
          <w:rFonts w:ascii="Lato" w:eastAsiaTheme="minorHAnsi" w:hAnsi="Lato" w:cs="Arial"/>
          <w:b/>
          <w:iCs/>
          <w:spacing w:val="4"/>
          <w:sz w:val="22"/>
          <w:szCs w:val="22"/>
          <w:lang w:eastAsia="en-US" w:bidi="pl-PL"/>
        </w:rPr>
        <w:t>2</w:t>
      </w:r>
      <w:r w:rsidR="00570174">
        <w:rPr>
          <w:rFonts w:ascii="Lato" w:eastAsiaTheme="minorHAnsi" w:hAnsi="Lato" w:cs="Arial"/>
          <w:b/>
          <w:iCs/>
          <w:spacing w:val="4"/>
          <w:sz w:val="22"/>
          <w:szCs w:val="22"/>
          <w:lang w:eastAsia="en-US" w:bidi="pl-PL"/>
        </w:rPr>
        <w:t xml:space="preserve"> </w:t>
      </w:r>
      <w:r w:rsidR="00570174" w:rsidRPr="00570174">
        <w:rPr>
          <w:rFonts w:ascii="Lato" w:eastAsiaTheme="minorHAnsi" w:hAnsi="Lato" w:cs="Arial"/>
          <w:bCs/>
          <w:iCs/>
          <w:spacing w:val="4"/>
          <w:sz w:val="22"/>
          <w:szCs w:val="22"/>
          <w:lang w:eastAsia="en-US" w:bidi="pl-PL"/>
        </w:rPr>
        <w:t>- arkusz</w:t>
      </w:r>
      <w:r w:rsidR="00570174">
        <w:rPr>
          <w:rFonts w:ascii="Lato" w:eastAsiaTheme="minorHAnsi" w:hAnsi="Lato" w:cs="Arial"/>
          <w:bCs/>
          <w:iCs/>
          <w:spacing w:val="4"/>
          <w:sz w:val="22"/>
          <w:szCs w:val="22"/>
          <w:lang w:eastAsia="en-US" w:bidi="pl-PL"/>
        </w:rPr>
        <w:t>e</w:t>
      </w:r>
      <w:r w:rsidR="00570174" w:rsidRPr="00570174">
        <w:rPr>
          <w:rFonts w:ascii="Lato" w:eastAsiaTheme="minorHAnsi" w:hAnsi="Lato" w:cs="Arial"/>
          <w:bCs/>
          <w:iCs/>
          <w:spacing w:val="4"/>
          <w:sz w:val="22"/>
          <w:szCs w:val="22"/>
          <w:lang w:eastAsia="en-US" w:bidi="pl-PL"/>
        </w:rPr>
        <w:t xml:space="preserve"> nr 31 i nr 32 mapy określającej granice terenu objętego inwestycją.</w:t>
      </w:r>
      <w:r w:rsidR="00345C8C">
        <w:rPr>
          <w:rFonts w:ascii="Lato" w:eastAsiaTheme="minorHAnsi" w:hAnsi="Lato" w:cs="Arial"/>
          <w:bCs/>
          <w:iCs/>
          <w:spacing w:val="4"/>
          <w:sz w:val="22"/>
          <w:szCs w:val="22"/>
          <w:lang w:eastAsia="en-US" w:bidi="pl-PL"/>
        </w:rPr>
        <w:t xml:space="preserve"> </w:t>
      </w:r>
    </w:p>
    <w:p w14:paraId="58AF9454" w14:textId="30F3BAF9" w:rsidR="00570174" w:rsidRDefault="00345C8C" w:rsidP="004D1E8D">
      <w:pPr>
        <w:jc w:val="both"/>
        <w:rPr>
          <w:rFonts w:ascii="Lato" w:eastAsiaTheme="minorHAnsi" w:hAnsi="Lato" w:cs="Arial"/>
          <w:b/>
          <w:iCs/>
          <w:spacing w:val="4"/>
          <w:sz w:val="22"/>
          <w:szCs w:val="22"/>
          <w:lang w:eastAsia="en-US" w:bidi="pl-PL"/>
        </w:rPr>
      </w:pPr>
      <w:r w:rsidRPr="00345C8C">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6F06EC8F" wp14:editId="459C1AB0">
                <wp:simplePos x="0" y="0"/>
                <wp:positionH relativeFrom="margin">
                  <wp:posOffset>2679106</wp:posOffset>
                </wp:positionH>
                <wp:positionV relativeFrom="paragraph">
                  <wp:posOffset>62462</wp:posOffset>
                </wp:positionV>
                <wp:extent cx="3912781" cy="1021715"/>
                <wp:effectExtent l="0" t="0" r="0" b="381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781"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E5BC0" w14:textId="77777777" w:rsidR="00345C8C" w:rsidRPr="00AA5544" w:rsidRDefault="00345C8C" w:rsidP="00345C8C">
                            <w:pPr>
                              <w:pStyle w:val="Bezodstpw"/>
                              <w:spacing w:line="240" w:lineRule="exact"/>
                              <w:ind w:firstLine="708"/>
                              <w:rPr>
                                <w:rFonts w:cs="Calibri"/>
                                <w:color w:val="FF0000"/>
                                <w:sz w:val="20"/>
                                <w:szCs w:val="20"/>
                              </w:rPr>
                            </w:pPr>
                            <w:r>
                              <w:rPr>
                                <w:rFonts w:cs="Calibri"/>
                                <w:color w:val="FF0000"/>
                                <w:sz w:val="20"/>
                                <w:szCs w:val="20"/>
                              </w:rPr>
                              <w:t xml:space="preserve">                     MINISTER ROZWOJU </w:t>
                            </w:r>
                            <w:r w:rsidRPr="00AA5544">
                              <w:rPr>
                                <w:rFonts w:cs="Calibri"/>
                                <w:color w:val="FF0000"/>
                                <w:sz w:val="20"/>
                                <w:szCs w:val="20"/>
                              </w:rPr>
                              <w:t>I TECHNOLOGII</w:t>
                            </w:r>
                          </w:p>
                          <w:p w14:paraId="32D2B2C9" w14:textId="77777777" w:rsidR="00345C8C" w:rsidRPr="00AA5544" w:rsidRDefault="00345C8C" w:rsidP="00345C8C">
                            <w:pPr>
                              <w:pStyle w:val="Bezodstpw"/>
                              <w:spacing w:line="240" w:lineRule="exact"/>
                              <w:rPr>
                                <w:rFonts w:cs="Calibri"/>
                                <w:color w:val="FF0000"/>
                                <w:sz w:val="20"/>
                                <w:szCs w:val="20"/>
                              </w:rPr>
                            </w:pPr>
                            <w:r w:rsidRPr="00AA5544">
                              <w:rPr>
                                <w:rFonts w:cs="Calibri"/>
                                <w:color w:val="FF0000"/>
                                <w:sz w:val="20"/>
                                <w:szCs w:val="20"/>
                              </w:rPr>
                              <w:t xml:space="preserve">        </w:t>
                            </w:r>
                            <w:r>
                              <w:rPr>
                                <w:rFonts w:cs="Calibri"/>
                                <w:color w:val="FF0000"/>
                                <w:sz w:val="20"/>
                                <w:szCs w:val="20"/>
                              </w:rPr>
                              <w:t xml:space="preserve">                      </w:t>
                            </w:r>
                            <w:r w:rsidRPr="00AA5544">
                              <w:rPr>
                                <w:rFonts w:cs="Calibri"/>
                                <w:color w:val="FF0000"/>
                                <w:sz w:val="20"/>
                                <w:szCs w:val="20"/>
                              </w:rPr>
                              <w:t xml:space="preserve">  </w:t>
                            </w:r>
                            <w:r>
                              <w:rPr>
                                <w:rFonts w:cs="Calibri"/>
                                <w:color w:val="FF0000"/>
                                <w:sz w:val="20"/>
                                <w:szCs w:val="20"/>
                              </w:rPr>
                              <w:t xml:space="preserve"> </w:t>
                            </w:r>
                            <w:r w:rsidRPr="00AA5544">
                              <w:rPr>
                                <w:rFonts w:cs="Calibri"/>
                                <w:color w:val="FF0000"/>
                                <w:sz w:val="20"/>
                                <w:szCs w:val="20"/>
                              </w:rPr>
                              <w:t xml:space="preserve">  </w:t>
                            </w:r>
                            <w:r>
                              <w:rPr>
                                <w:rFonts w:cs="Calibri"/>
                                <w:color w:val="FF0000"/>
                                <w:sz w:val="20"/>
                                <w:szCs w:val="20"/>
                              </w:rPr>
                              <w:t xml:space="preserve">  </w:t>
                            </w:r>
                            <w:r w:rsidRPr="00AA5544">
                              <w:rPr>
                                <w:rFonts w:cs="Calibri"/>
                                <w:color w:val="FF0000"/>
                                <w:sz w:val="20"/>
                                <w:szCs w:val="20"/>
                              </w:rPr>
                              <w:t>z up.</w:t>
                            </w:r>
                          </w:p>
                          <w:p w14:paraId="5821A149" w14:textId="77777777" w:rsidR="00345C8C" w:rsidRDefault="00345C8C" w:rsidP="00345C8C">
                            <w:pPr>
                              <w:pStyle w:val="Bezodstpw"/>
                              <w:spacing w:line="240" w:lineRule="exact"/>
                              <w:ind w:left="1416" w:firstLine="708"/>
                              <w:rPr>
                                <w:rFonts w:cs="Calibri"/>
                                <w:color w:val="FF0000"/>
                                <w:sz w:val="20"/>
                                <w:szCs w:val="20"/>
                              </w:rPr>
                            </w:pPr>
                            <w:r w:rsidRPr="00AA5544">
                              <w:rPr>
                                <w:rFonts w:cs="Calibri"/>
                                <w:color w:val="FF0000"/>
                                <w:sz w:val="20"/>
                                <w:szCs w:val="20"/>
                              </w:rPr>
                              <w:t xml:space="preserve">  </w:t>
                            </w:r>
                            <w:r>
                              <w:rPr>
                                <w:rFonts w:cs="Calibri"/>
                                <w:color w:val="FF0000"/>
                                <w:sz w:val="20"/>
                                <w:szCs w:val="20"/>
                              </w:rPr>
                              <w:t>Marta Maikowska</w:t>
                            </w:r>
                          </w:p>
                          <w:p w14:paraId="1D354650" w14:textId="77777777" w:rsidR="00345C8C" w:rsidRDefault="00345C8C" w:rsidP="00345C8C">
                            <w:pPr>
                              <w:pStyle w:val="Bezodstpw"/>
                              <w:spacing w:line="240" w:lineRule="exact"/>
                              <w:ind w:left="1416"/>
                              <w:rPr>
                                <w:rFonts w:cs="Calibri"/>
                                <w:color w:val="FF0000"/>
                                <w:sz w:val="20"/>
                                <w:szCs w:val="20"/>
                              </w:rPr>
                            </w:pPr>
                            <w:r>
                              <w:rPr>
                                <w:rFonts w:cs="Calibri"/>
                                <w:color w:val="FF0000"/>
                                <w:sz w:val="20"/>
                                <w:szCs w:val="20"/>
                              </w:rPr>
                              <w:t xml:space="preserve">             ZASTĘPCA DYREKTORA</w:t>
                            </w:r>
                          </w:p>
                          <w:p w14:paraId="1FD727E8" w14:textId="77777777" w:rsidR="00345C8C" w:rsidRPr="00AA5544" w:rsidRDefault="00345C8C" w:rsidP="00345C8C">
                            <w:pPr>
                              <w:pStyle w:val="Bezodstpw"/>
                              <w:spacing w:line="240" w:lineRule="exact"/>
                              <w:rPr>
                                <w:rFonts w:cs="Calibri"/>
                                <w:color w:val="FF0000"/>
                                <w:sz w:val="20"/>
                                <w:szCs w:val="20"/>
                              </w:rPr>
                            </w:pPr>
                            <w:r>
                              <w:rPr>
                                <w:rFonts w:cs="Calibri"/>
                                <w:color w:val="FF0000"/>
                                <w:sz w:val="20"/>
                                <w:szCs w:val="20"/>
                              </w:rPr>
                              <w:t xml:space="preserve">                              DEPARTAMENTU LOKALIZACJI INWESTYCJI</w:t>
                            </w:r>
                          </w:p>
                          <w:p w14:paraId="1C22B5A4" w14:textId="77777777" w:rsidR="00345C8C" w:rsidRPr="00AA5544" w:rsidRDefault="00345C8C" w:rsidP="00345C8C">
                            <w:pPr>
                              <w:spacing w:line="240" w:lineRule="exact"/>
                              <w:rPr>
                                <w:rFonts w:cs="Calibri"/>
                                <w:color w:val="FF0000"/>
                                <w:sz w:val="20"/>
                                <w:szCs w:val="20"/>
                              </w:rPr>
                            </w:pPr>
                            <w:r>
                              <w:rPr>
                                <w:rFonts w:cs="Calibri"/>
                                <w:color w:val="FF0000"/>
                                <w:sz w:val="20"/>
                                <w:szCs w:val="20"/>
                              </w:rPr>
                              <w:t xml:space="preserve">                 </w:t>
                            </w:r>
                            <w:r w:rsidRPr="00AA5544">
                              <w:rPr>
                                <w:rFonts w:cs="Calibri"/>
                                <w:color w:val="FF0000"/>
                                <w:sz w:val="20"/>
                                <w:szCs w:val="20"/>
                              </w:rPr>
                              <w:t>/podpisano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06EC8F" id="_x0000_t202" coordsize="21600,21600" o:spt="202" path="m,l,21600r21600,l21600,xe">
                <v:stroke joinstyle="miter"/>
                <v:path gradientshapeok="t" o:connecttype="rect"/>
              </v:shapetype>
              <v:shape id="Pole tekstowe 2" o:spid="_x0000_s1026" type="#_x0000_t202" style="position:absolute;left:0;text-align:left;margin-left:210.95pt;margin-top:4.9pt;width:308.1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" stroked="f">
                <v:textbox style="mso-fit-shape-to-text:t">
                  <w:txbxContent>
                    <w:p w14:paraId="45BE5BC0" w14:textId="77777777" w:rsidR="00345C8C" w:rsidRPr="00AA5544" w:rsidRDefault="00345C8C" w:rsidP="00345C8C">
                      <w:pPr>
                        <w:pStyle w:val="Bezodstpw"/>
                        <w:spacing w:line="240" w:lineRule="exact"/>
                        <w:ind w:firstLine="708"/>
                        <w:rPr>
                          <w:rFonts w:cs="Calibri"/>
                          <w:color w:val="FF0000"/>
                          <w:sz w:val="20"/>
                          <w:szCs w:val="20"/>
                        </w:rPr>
                      </w:pPr>
                      <w:r>
                        <w:rPr>
                          <w:rFonts w:cs="Calibri"/>
                          <w:color w:val="FF0000"/>
                          <w:sz w:val="20"/>
                          <w:szCs w:val="20"/>
                        </w:rPr>
                        <w:t xml:space="preserve">                     MINISTER ROZWOJU </w:t>
                      </w:r>
                      <w:r w:rsidRPr="00AA5544">
                        <w:rPr>
                          <w:rFonts w:cs="Calibri"/>
                          <w:color w:val="FF0000"/>
                          <w:sz w:val="20"/>
                          <w:szCs w:val="20"/>
                        </w:rPr>
                        <w:t>I TECHNOLOGII</w:t>
                      </w:r>
                    </w:p>
                    <w:p w14:paraId="32D2B2C9" w14:textId="77777777" w:rsidR="00345C8C" w:rsidRPr="00AA5544" w:rsidRDefault="00345C8C" w:rsidP="00345C8C">
                      <w:pPr>
                        <w:pStyle w:val="Bezodstpw"/>
                        <w:spacing w:line="240" w:lineRule="exact"/>
                        <w:rPr>
                          <w:rFonts w:cs="Calibri"/>
                          <w:color w:val="FF0000"/>
                          <w:sz w:val="20"/>
                          <w:szCs w:val="20"/>
                        </w:rPr>
                      </w:pPr>
                      <w:r w:rsidRPr="00AA5544">
                        <w:rPr>
                          <w:rFonts w:cs="Calibri"/>
                          <w:color w:val="FF0000"/>
                          <w:sz w:val="20"/>
                          <w:szCs w:val="20"/>
                        </w:rPr>
                        <w:t xml:space="preserve">        </w:t>
                      </w:r>
                      <w:r>
                        <w:rPr>
                          <w:rFonts w:cs="Calibri"/>
                          <w:color w:val="FF0000"/>
                          <w:sz w:val="20"/>
                          <w:szCs w:val="20"/>
                        </w:rPr>
                        <w:t xml:space="preserve">                      </w:t>
                      </w:r>
                      <w:r w:rsidRPr="00AA5544">
                        <w:rPr>
                          <w:rFonts w:cs="Calibri"/>
                          <w:color w:val="FF0000"/>
                          <w:sz w:val="20"/>
                          <w:szCs w:val="20"/>
                        </w:rPr>
                        <w:t xml:space="preserve">  </w:t>
                      </w:r>
                      <w:r>
                        <w:rPr>
                          <w:rFonts w:cs="Calibri"/>
                          <w:color w:val="FF0000"/>
                          <w:sz w:val="20"/>
                          <w:szCs w:val="20"/>
                        </w:rPr>
                        <w:t xml:space="preserve"> </w:t>
                      </w:r>
                      <w:r w:rsidRPr="00AA5544">
                        <w:rPr>
                          <w:rFonts w:cs="Calibri"/>
                          <w:color w:val="FF0000"/>
                          <w:sz w:val="20"/>
                          <w:szCs w:val="20"/>
                        </w:rPr>
                        <w:t xml:space="preserve">  </w:t>
                      </w:r>
                      <w:r>
                        <w:rPr>
                          <w:rFonts w:cs="Calibri"/>
                          <w:color w:val="FF0000"/>
                          <w:sz w:val="20"/>
                          <w:szCs w:val="20"/>
                        </w:rPr>
                        <w:t xml:space="preserve">  </w:t>
                      </w:r>
                      <w:r w:rsidRPr="00AA5544">
                        <w:rPr>
                          <w:rFonts w:cs="Calibri"/>
                          <w:color w:val="FF0000"/>
                          <w:sz w:val="20"/>
                          <w:szCs w:val="20"/>
                        </w:rPr>
                        <w:t>z up.</w:t>
                      </w:r>
                    </w:p>
                    <w:p w14:paraId="5821A149" w14:textId="77777777" w:rsidR="00345C8C" w:rsidRDefault="00345C8C" w:rsidP="00345C8C">
                      <w:pPr>
                        <w:pStyle w:val="Bezodstpw"/>
                        <w:spacing w:line="240" w:lineRule="exact"/>
                        <w:ind w:left="1416" w:firstLine="708"/>
                        <w:rPr>
                          <w:rFonts w:cs="Calibri"/>
                          <w:color w:val="FF0000"/>
                          <w:sz w:val="20"/>
                          <w:szCs w:val="20"/>
                        </w:rPr>
                      </w:pPr>
                      <w:r w:rsidRPr="00AA5544">
                        <w:rPr>
                          <w:rFonts w:cs="Calibri"/>
                          <w:color w:val="FF0000"/>
                          <w:sz w:val="20"/>
                          <w:szCs w:val="20"/>
                        </w:rPr>
                        <w:t xml:space="preserve">  </w:t>
                      </w:r>
                      <w:r>
                        <w:rPr>
                          <w:rFonts w:cs="Calibri"/>
                          <w:color w:val="FF0000"/>
                          <w:sz w:val="20"/>
                          <w:szCs w:val="20"/>
                        </w:rPr>
                        <w:t>Marta Maikowska</w:t>
                      </w:r>
                    </w:p>
                    <w:p w14:paraId="1D354650" w14:textId="77777777" w:rsidR="00345C8C" w:rsidRDefault="00345C8C" w:rsidP="00345C8C">
                      <w:pPr>
                        <w:pStyle w:val="Bezodstpw"/>
                        <w:spacing w:line="240" w:lineRule="exact"/>
                        <w:ind w:left="1416"/>
                        <w:rPr>
                          <w:rFonts w:cs="Calibri"/>
                          <w:color w:val="FF0000"/>
                          <w:sz w:val="20"/>
                          <w:szCs w:val="20"/>
                        </w:rPr>
                      </w:pPr>
                      <w:r>
                        <w:rPr>
                          <w:rFonts w:cs="Calibri"/>
                          <w:color w:val="FF0000"/>
                          <w:sz w:val="20"/>
                          <w:szCs w:val="20"/>
                        </w:rPr>
                        <w:t xml:space="preserve">             ZASTĘPCA DYREKTORA</w:t>
                      </w:r>
                    </w:p>
                    <w:p w14:paraId="1FD727E8" w14:textId="77777777" w:rsidR="00345C8C" w:rsidRPr="00AA5544" w:rsidRDefault="00345C8C" w:rsidP="00345C8C">
                      <w:pPr>
                        <w:pStyle w:val="Bezodstpw"/>
                        <w:spacing w:line="240" w:lineRule="exact"/>
                        <w:rPr>
                          <w:rFonts w:cs="Calibri"/>
                          <w:color w:val="FF0000"/>
                          <w:sz w:val="20"/>
                          <w:szCs w:val="20"/>
                        </w:rPr>
                      </w:pPr>
                      <w:r>
                        <w:rPr>
                          <w:rFonts w:cs="Calibri"/>
                          <w:color w:val="FF0000"/>
                          <w:sz w:val="20"/>
                          <w:szCs w:val="20"/>
                        </w:rPr>
                        <w:t xml:space="preserve">                              DEPARTAMENTU LOKALIZACJI INWESTYCJI</w:t>
                      </w:r>
                    </w:p>
                    <w:p w14:paraId="1C22B5A4" w14:textId="77777777" w:rsidR="00345C8C" w:rsidRPr="00AA5544" w:rsidRDefault="00345C8C" w:rsidP="00345C8C">
                      <w:pPr>
                        <w:spacing w:line="240" w:lineRule="exact"/>
                        <w:rPr>
                          <w:rFonts w:cs="Calibri"/>
                          <w:color w:val="FF0000"/>
                          <w:sz w:val="20"/>
                          <w:szCs w:val="20"/>
                        </w:rPr>
                      </w:pPr>
                      <w:r>
                        <w:rPr>
                          <w:rFonts w:cs="Calibri"/>
                          <w:color w:val="FF0000"/>
                          <w:sz w:val="20"/>
                          <w:szCs w:val="20"/>
                        </w:rPr>
                        <w:t xml:space="preserve">                 </w:t>
                      </w:r>
                      <w:r w:rsidRPr="00AA5544">
                        <w:rPr>
                          <w:rFonts w:cs="Calibri"/>
                          <w:color w:val="FF0000"/>
                          <w:sz w:val="20"/>
                          <w:szCs w:val="20"/>
                        </w:rPr>
                        <w:t>/podpisano kwalifikowanym podpisem elektronicznym/</w:t>
                      </w:r>
                    </w:p>
                  </w:txbxContent>
                </v:textbox>
                <w10:wrap anchorx="margin"/>
              </v:shape>
            </w:pict>
          </mc:Fallback>
        </mc:AlternateContent>
      </w:r>
    </w:p>
    <w:p w14:paraId="3D2BECFA" w14:textId="71025CF6" w:rsidR="00570174" w:rsidRDefault="00570174" w:rsidP="004D1E8D">
      <w:pPr>
        <w:jc w:val="both"/>
        <w:rPr>
          <w:rFonts w:ascii="Lato" w:eastAsiaTheme="minorHAnsi" w:hAnsi="Lato" w:cs="Arial"/>
          <w:b/>
          <w:iCs/>
          <w:spacing w:val="4"/>
          <w:sz w:val="22"/>
          <w:szCs w:val="22"/>
          <w:lang w:eastAsia="en-US" w:bidi="pl-PL"/>
        </w:rPr>
      </w:pPr>
    </w:p>
    <w:p w14:paraId="087F8556" w14:textId="77777777" w:rsidR="001D4DFA" w:rsidRDefault="001D4DFA" w:rsidP="004D1E8D">
      <w:pPr>
        <w:jc w:val="both"/>
        <w:rPr>
          <w:rFonts w:ascii="Lato" w:eastAsiaTheme="minorHAnsi" w:hAnsi="Lato" w:cs="Arial"/>
          <w:b/>
          <w:iCs/>
          <w:spacing w:val="4"/>
          <w:sz w:val="22"/>
          <w:szCs w:val="22"/>
          <w:lang w:eastAsia="en-US" w:bidi="pl-PL"/>
        </w:rPr>
      </w:pPr>
    </w:p>
    <w:p w14:paraId="13B0D747" w14:textId="77777777" w:rsidR="00C9124B" w:rsidRDefault="00C9124B" w:rsidP="003B2D5D">
      <w:pPr>
        <w:spacing w:after="80"/>
        <w:jc w:val="both"/>
        <w:outlineLvl w:val="0"/>
        <w:rPr>
          <w:rFonts w:ascii="Lato" w:hAnsi="Lato" w:cs="Arial"/>
          <w:b/>
          <w:spacing w:val="4"/>
          <w:sz w:val="22"/>
          <w:szCs w:val="22"/>
          <w:u w:val="single"/>
        </w:rPr>
      </w:pPr>
    </w:p>
    <w:p w14:paraId="28DF879B" w14:textId="75C13521" w:rsidR="00350165" w:rsidRPr="004D1E8D" w:rsidRDefault="00350165" w:rsidP="004D1E8D">
      <w:pPr>
        <w:tabs>
          <w:tab w:val="left" w:pos="360"/>
        </w:tabs>
        <w:suppressAutoHyphens/>
        <w:ind w:left="284"/>
        <w:jc w:val="both"/>
        <w:rPr>
          <w:rFonts w:ascii="Lato" w:eastAsia="Arial" w:hAnsi="Lato"/>
          <w:sz w:val="20"/>
          <w:szCs w:val="20"/>
          <w:lang w:bidi="pl-PL"/>
        </w:rPr>
      </w:pPr>
    </w:p>
    <w:sectPr w:rsidR="00350165" w:rsidRPr="004D1E8D" w:rsidSect="004116FD">
      <w:headerReference w:type="default" r:id="rId13"/>
      <w:footerReference w:type="default" r:id="rId14"/>
      <w:headerReference w:type="first" r:id="rId15"/>
      <w:footerReference w:type="first" r:id="rId16"/>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64535" w14:textId="77777777" w:rsidR="00B12383" w:rsidRDefault="00B12383" w:rsidP="009276B2">
      <w:r>
        <w:separator/>
      </w:r>
    </w:p>
  </w:endnote>
  <w:endnote w:type="continuationSeparator" w:id="0">
    <w:p w14:paraId="0FE99EDF" w14:textId="77777777" w:rsidR="00B12383" w:rsidRDefault="00B12383"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965C2165-39EA-485B-9047-A5DA8DF24C86}"/>
    <w:embedBold r:id="rId2" w:fontKey="{8B7B550C-437D-4676-8252-91FEA68DBBCB}"/>
    <w:embedItalic r:id="rId3" w:fontKey="{783DB21D-5CDF-49F8-B3C7-55DC6A6B9607}"/>
  </w:font>
  <w:font w:name="Calibri Light">
    <w:panose1 w:val="020F0302020204030204"/>
    <w:charset w:val="EE"/>
    <w:family w:val="swiss"/>
    <w:pitch w:val="variable"/>
    <w:sig w:usb0="E4002EFF" w:usb1="C000247B" w:usb2="00000009" w:usb3="00000000" w:csb0="000001FF" w:csb1="00000000"/>
    <w:embedRegular r:id="rId4" w:fontKey="{326FA48F-58B8-4645-ADB4-02C63866452F}"/>
  </w:font>
  <w:font w:name="Lato">
    <w:altName w:val="Segoe UI"/>
    <w:charset w:val="00"/>
    <w:family w:val="swiss"/>
    <w:pitch w:val="variable"/>
    <w:sig w:usb0="E10002FF" w:usb1="5000ECFF" w:usb2="00000021" w:usb3="00000000" w:csb0="0000019F" w:csb1="00000000"/>
    <w:embedRegular r:id="rId5" w:fontKey="{6BAEADE2-61B5-43A9-961F-6366231FE28A}"/>
    <w:embedBold r:id="rId6" w:fontKey="{9A2EB151-61D3-4626-9585-8709C582D33C}"/>
    <w:embedItalic r:id="rId7" w:fontKey="{A2038002-6DD6-4B08-B006-C3B04BB88EDA}"/>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098595"/>
      <w:docPartObj>
        <w:docPartGallery w:val="Page Numbers (Bottom of Page)"/>
        <w:docPartUnique/>
      </w:docPartObj>
    </w:sdtPr>
    <w:sdtContent>
      <w:p w14:paraId="20BF7B85" w14:textId="3C3DACA1"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A014CA">
          <w:rPr>
            <w:rFonts w:ascii="Lato" w:hAnsi="Lato"/>
            <w:sz w:val="16"/>
            <w:szCs w:val="16"/>
          </w:rPr>
          <w:t>2</w:t>
        </w:r>
        <w:r w:rsidR="00D23219">
          <w:rPr>
            <w:rFonts w:ascii="Lato" w:hAnsi="Lato"/>
            <w:sz w:val="16"/>
            <w:szCs w:val="16"/>
          </w:rPr>
          <w:t>6</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47C96" w14:textId="77777777" w:rsidR="00B12383" w:rsidRDefault="00B12383" w:rsidP="009276B2">
      <w:r>
        <w:separator/>
      </w:r>
    </w:p>
  </w:footnote>
  <w:footnote w:type="continuationSeparator" w:id="0">
    <w:p w14:paraId="476F2D33" w14:textId="77777777" w:rsidR="00B12383" w:rsidRDefault="00B12383"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B417206"/>
    <w:multiLevelType w:val="hybridMultilevel"/>
    <w:tmpl w:val="2B8E6432"/>
    <w:lvl w:ilvl="0" w:tplc="69C89C64">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16712D01"/>
    <w:multiLevelType w:val="hybridMultilevel"/>
    <w:tmpl w:val="74C2C866"/>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A752C22"/>
    <w:multiLevelType w:val="hybridMultilevel"/>
    <w:tmpl w:val="C2E0B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B8209A1"/>
    <w:multiLevelType w:val="hybridMultilevel"/>
    <w:tmpl w:val="86D65D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7" w15:restartNumberingAfterBreak="0">
    <w:nsid w:val="27BE7050"/>
    <w:multiLevelType w:val="hybridMultilevel"/>
    <w:tmpl w:val="90404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2C3409BB"/>
    <w:multiLevelType w:val="hybridMultilevel"/>
    <w:tmpl w:val="10ACF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0154F79"/>
    <w:multiLevelType w:val="hybridMultilevel"/>
    <w:tmpl w:val="240EB270"/>
    <w:lvl w:ilvl="0" w:tplc="C576B6E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0" w15:restartNumberingAfterBreak="0">
    <w:nsid w:val="3EBA1845"/>
    <w:multiLevelType w:val="hybridMultilevel"/>
    <w:tmpl w:val="FDB21E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413F619E"/>
    <w:multiLevelType w:val="hybridMultilevel"/>
    <w:tmpl w:val="3B709A9A"/>
    <w:lvl w:ilvl="0" w:tplc="89D051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2775F0D"/>
    <w:multiLevelType w:val="hybridMultilevel"/>
    <w:tmpl w:val="A5541BEE"/>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5D815F07"/>
    <w:multiLevelType w:val="hybridMultilevel"/>
    <w:tmpl w:val="C2EE9C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84141C3"/>
    <w:multiLevelType w:val="hybridMultilevel"/>
    <w:tmpl w:val="60424CB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6AF0455B"/>
    <w:multiLevelType w:val="multilevel"/>
    <w:tmpl w:val="DB700ED8"/>
    <w:lvl w:ilvl="0">
      <w:start w:val="1"/>
      <w:numFmt w:val="upperRoman"/>
      <w:lvlText w:val="%1."/>
      <w:lvlJc w:val="right"/>
      <w:pPr>
        <w:ind w:left="360" w:hanging="360"/>
      </w:pPr>
      <w:rPr>
        <w:b/>
        <w:color w:val="auto"/>
        <w:sz w:val="20"/>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C566D0C"/>
    <w:multiLevelType w:val="hybridMultilevel"/>
    <w:tmpl w:val="7E9CCEFE"/>
    <w:lvl w:ilvl="0" w:tplc="A0B028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7E0A1FA4"/>
    <w:multiLevelType w:val="hybridMultilevel"/>
    <w:tmpl w:val="A5F05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389497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1821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18426">
    <w:abstractNumId w:val="11"/>
  </w:num>
  <w:num w:numId="6" w16cid:durableId="2019427163">
    <w:abstractNumId w:val="21"/>
  </w:num>
  <w:num w:numId="7" w16cid:durableId="606813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1761819">
    <w:abstractNumId w:val="9"/>
  </w:num>
  <w:num w:numId="9" w16cid:durableId="80179416">
    <w:abstractNumId w:val="1"/>
  </w:num>
  <w:num w:numId="10" w16cid:durableId="655886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9995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70593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23497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5714546">
    <w:abstractNumId w:val="13"/>
  </w:num>
  <w:num w:numId="15" w16cid:durableId="1256590152">
    <w:abstractNumId w:val="12"/>
  </w:num>
  <w:num w:numId="16" w16cid:durableId="1775662717">
    <w:abstractNumId w:val="17"/>
  </w:num>
  <w:num w:numId="17" w16cid:durableId="1005745388">
    <w:abstractNumId w:val="5"/>
  </w:num>
  <w:num w:numId="18" w16cid:durableId="1138650409">
    <w:abstractNumId w:val="4"/>
  </w:num>
  <w:num w:numId="19" w16cid:durableId="815996633">
    <w:abstractNumId w:val="3"/>
  </w:num>
  <w:num w:numId="20" w16cid:durableId="1325013337">
    <w:abstractNumId w:val="0"/>
  </w:num>
  <w:num w:numId="21" w16cid:durableId="1838223636">
    <w:abstractNumId w:val="14"/>
  </w:num>
  <w:num w:numId="22" w16cid:durableId="1040469650">
    <w:abstractNumId w:val="16"/>
  </w:num>
  <w:num w:numId="23" w16cid:durableId="2939496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7"/>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58A3"/>
    <w:rsid w:val="000068D0"/>
    <w:rsid w:val="00020C84"/>
    <w:rsid w:val="00044B94"/>
    <w:rsid w:val="000461B8"/>
    <w:rsid w:val="00055F10"/>
    <w:rsid w:val="0007787A"/>
    <w:rsid w:val="000945F2"/>
    <w:rsid w:val="000C4E91"/>
    <w:rsid w:val="000C77AA"/>
    <w:rsid w:val="000D4D24"/>
    <w:rsid w:val="000E3C8E"/>
    <w:rsid w:val="00100315"/>
    <w:rsid w:val="00103258"/>
    <w:rsid w:val="00113528"/>
    <w:rsid w:val="00122F34"/>
    <w:rsid w:val="001236B0"/>
    <w:rsid w:val="001266EB"/>
    <w:rsid w:val="0014781E"/>
    <w:rsid w:val="00151312"/>
    <w:rsid w:val="00153253"/>
    <w:rsid w:val="00166A88"/>
    <w:rsid w:val="00173BB2"/>
    <w:rsid w:val="00180DE0"/>
    <w:rsid w:val="00183B62"/>
    <w:rsid w:val="00190231"/>
    <w:rsid w:val="00194542"/>
    <w:rsid w:val="001A56D2"/>
    <w:rsid w:val="001A6C9B"/>
    <w:rsid w:val="001B70EB"/>
    <w:rsid w:val="001C4C9D"/>
    <w:rsid w:val="001D4DFA"/>
    <w:rsid w:val="001D5F9C"/>
    <w:rsid w:val="002410D8"/>
    <w:rsid w:val="00254F51"/>
    <w:rsid w:val="00274D44"/>
    <w:rsid w:val="002830CF"/>
    <w:rsid w:val="002C2C47"/>
    <w:rsid w:val="002D367A"/>
    <w:rsid w:val="002E0C9D"/>
    <w:rsid w:val="002E7C9C"/>
    <w:rsid w:val="003000F2"/>
    <w:rsid w:val="00330F64"/>
    <w:rsid w:val="00332651"/>
    <w:rsid w:val="00343330"/>
    <w:rsid w:val="00343A14"/>
    <w:rsid w:val="00345C8C"/>
    <w:rsid w:val="00350165"/>
    <w:rsid w:val="00362CAD"/>
    <w:rsid w:val="00363198"/>
    <w:rsid w:val="003A1976"/>
    <w:rsid w:val="003A4B15"/>
    <w:rsid w:val="003B2D5D"/>
    <w:rsid w:val="003C123B"/>
    <w:rsid w:val="003D2AD6"/>
    <w:rsid w:val="003F0446"/>
    <w:rsid w:val="00401DF1"/>
    <w:rsid w:val="004116FD"/>
    <w:rsid w:val="00416811"/>
    <w:rsid w:val="00430031"/>
    <w:rsid w:val="00442488"/>
    <w:rsid w:val="00474BAE"/>
    <w:rsid w:val="00475A9A"/>
    <w:rsid w:val="004A091E"/>
    <w:rsid w:val="004A2223"/>
    <w:rsid w:val="004A7B3C"/>
    <w:rsid w:val="004C3032"/>
    <w:rsid w:val="004C4633"/>
    <w:rsid w:val="004D1E8D"/>
    <w:rsid w:val="004E106E"/>
    <w:rsid w:val="004F5D02"/>
    <w:rsid w:val="004F6D40"/>
    <w:rsid w:val="005001B2"/>
    <w:rsid w:val="00513A8B"/>
    <w:rsid w:val="00540AC2"/>
    <w:rsid w:val="00557D28"/>
    <w:rsid w:val="00561421"/>
    <w:rsid w:val="005659E4"/>
    <w:rsid w:val="00565D32"/>
    <w:rsid w:val="00570174"/>
    <w:rsid w:val="00584CC7"/>
    <w:rsid w:val="00590C4E"/>
    <w:rsid w:val="0059434A"/>
    <w:rsid w:val="005C1960"/>
    <w:rsid w:val="005C565F"/>
    <w:rsid w:val="005D01A8"/>
    <w:rsid w:val="005E56C6"/>
    <w:rsid w:val="00625B62"/>
    <w:rsid w:val="006410DE"/>
    <w:rsid w:val="00647AF4"/>
    <w:rsid w:val="0065078B"/>
    <w:rsid w:val="00652734"/>
    <w:rsid w:val="00673E82"/>
    <w:rsid w:val="00680BEB"/>
    <w:rsid w:val="006C66EF"/>
    <w:rsid w:val="006D79BC"/>
    <w:rsid w:val="006E3137"/>
    <w:rsid w:val="0070324B"/>
    <w:rsid w:val="0070631E"/>
    <w:rsid w:val="00715088"/>
    <w:rsid w:val="00716214"/>
    <w:rsid w:val="007277A5"/>
    <w:rsid w:val="007475AB"/>
    <w:rsid w:val="00763D93"/>
    <w:rsid w:val="007673F5"/>
    <w:rsid w:val="00772D59"/>
    <w:rsid w:val="00774ABD"/>
    <w:rsid w:val="007770D9"/>
    <w:rsid w:val="00782214"/>
    <w:rsid w:val="007822FB"/>
    <w:rsid w:val="00792734"/>
    <w:rsid w:val="00797577"/>
    <w:rsid w:val="007C0044"/>
    <w:rsid w:val="007D2D31"/>
    <w:rsid w:val="007D72E3"/>
    <w:rsid w:val="007D7AAA"/>
    <w:rsid w:val="007F30D6"/>
    <w:rsid w:val="00803B9C"/>
    <w:rsid w:val="00841AFD"/>
    <w:rsid w:val="00844110"/>
    <w:rsid w:val="00874C1B"/>
    <w:rsid w:val="00880C5F"/>
    <w:rsid w:val="008900C1"/>
    <w:rsid w:val="00890A45"/>
    <w:rsid w:val="008B10E0"/>
    <w:rsid w:val="008B7EFE"/>
    <w:rsid w:val="008D14D1"/>
    <w:rsid w:val="008D1E87"/>
    <w:rsid w:val="008F0E2F"/>
    <w:rsid w:val="008F5152"/>
    <w:rsid w:val="008F5398"/>
    <w:rsid w:val="008F7FB6"/>
    <w:rsid w:val="0090054B"/>
    <w:rsid w:val="009276B2"/>
    <w:rsid w:val="00931782"/>
    <w:rsid w:val="0093525C"/>
    <w:rsid w:val="00947F4D"/>
    <w:rsid w:val="00960594"/>
    <w:rsid w:val="00974302"/>
    <w:rsid w:val="00975E1D"/>
    <w:rsid w:val="009775C7"/>
    <w:rsid w:val="009903C5"/>
    <w:rsid w:val="00991767"/>
    <w:rsid w:val="009961A4"/>
    <w:rsid w:val="009A4320"/>
    <w:rsid w:val="009B2A49"/>
    <w:rsid w:val="009C7EF8"/>
    <w:rsid w:val="009E6BE9"/>
    <w:rsid w:val="00A014CA"/>
    <w:rsid w:val="00A04E65"/>
    <w:rsid w:val="00A21071"/>
    <w:rsid w:val="00A31501"/>
    <w:rsid w:val="00A32177"/>
    <w:rsid w:val="00A522BB"/>
    <w:rsid w:val="00A75E3E"/>
    <w:rsid w:val="00A827E3"/>
    <w:rsid w:val="00A86B86"/>
    <w:rsid w:val="00A9463B"/>
    <w:rsid w:val="00AA2261"/>
    <w:rsid w:val="00AA5DBB"/>
    <w:rsid w:val="00AD6984"/>
    <w:rsid w:val="00AE6415"/>
    <w:rsid w:val="00AF22B7"/>
    <w:rsid w:val="00AF5034"/>
    <w:rsid w:val="00B06E81"/>
    <w:rsid w:val="00B07337"/>
    <w:rsid w:val="00B12383"/>
    <w:rsid w:val="00B20AD8"/>
    <w:rsid w:val="00B36262"/>
    <w:rsid w:val="00B479CA"/>
    <w:rsid w:val="00B47DBB"/>
    <w:rsid w:val="00B515EF"/>
    <w:rsid w:val="00B66591"/>
    <w:rsid w:val="00B8027A"/>
    <w:rsid w:val="00B809CB"/>
    <w:rsid w:val="00B8265B"/>
    <w:rsid w:val="00B84D3E"/>
    <w:rsid w:val="00B87744"/>
    <w:rsid w:val="00B90498"/>
    <w:rsid w:val="00BA0BEF"/>
    <w:rsid w:val="00BC1545"/>
    <w:rsid w:val="00BD1152"/>
    <w:rsid w:val="00BD3132"/>
    <w:rsid w:val="00BE48C9"/>
    <w:rsid w:val="00BE6444"/>
    <w:rsid w:val="00BE77FE"/>
    <w:rsid w:val="00BF2434"/>
    <w:rsid w:val="00BF46BF"/>
    <w:rsid w:val="00C00069"/>
    <w:rsid w:val="00C15D98"/>
    <w:rsid w:val="00C43B00"/>
    <w:rsid w:val="00C44F50"/>
    <w:rsid w:val="00C46DD3"/>
    <w:rsid w:val="00C52239"/>
    <w:rsid w:val="00C53583"/>
    <w:rsid w:val="00C53987"/>
    <w:rsid w:val="00C8064A"/>
    <w:rsid w:val="00C85D56"/>
    <w:rsid w:val="00C9124B"/>
    <w:rsid w:val="00C93C57"/>
    <w:rsid w:val="00CA732F"/>
    <w:rsid w:val="00CB32DB"/>
    <w:rsid w:val="00CC7761"/>
    <w:rsid w:val="00CE2C7D"/>
    <w:rsid w:val="00CF1D4C"/>
    <w:rsid w:val="00CF21C3"/>
    <w:rsid w:val="00CF2CC4"/>
    <w:rsid w:val="00D132C0"/>
    <w:rsid w:val="00D23219"/>
    <w:rsid w:val="00D50422"/>
    <w:rsid w:val="00D55407"/>
    <w:rsid w:val="00D61726"/>
    <w:rsid w:val="00D635A2"/>
    <w:rsid w:val="00D636B9"/>
    <w:rsid w:val="00D723B5"/>
    <w:rsid w:val="00D73437"/>
    <w:rsid w:val="00DA2527"/>
    <w:rsid w:val="00DA46CC"/>
    <w:rsid w:val="00DB6B6E"/>
    <w:rsid w:val="00DC4FCC"/>
    <w:rsid w:val="00DD163A"/>
    <w:rsid w:val="00DF1194"/>
    <w:rsid w:val="00DF6EFD"/>
    <w:rsid w:val="00E14456"/>
    <w:rsid w:val="00E215B9"/>
    <w:rsid w:val="00E22609"/>
    <w:rsid w:val="00E3400A"/>
    <w:rsid w:val="00E62DEF"/>
    <w:rsid w:val="00E77021"/>
    <w:rsid w:val="00EA5982"/>
    <w:rsid w:val="00EB222C"/>
    <w:rsid w:val="00EB4A91"/>
    <w:rsid w:val="00EB4EA7"/>
    <w:rsid w:val="00ED08A2"/>
    <w:rsid w:val="00ED0A4E"/>
    <w:rsid w:val="00EE34A9"/>
    <w:rsid w:val="00EF0177"/>
    <w:rsid w:val="00F05F16"/>
    <w:rsid w:val="00F13890"/>
    <w:rsid w:val="00F321F5"/>
    <w:rsid w:val="00F33ABC"/>
    <w:rsid w:val="00F40743"/>
    <w:rsid w:val="00F57159"/>
    <w:rsid w:val="00F626C2"/>
    <w:rsid w:val="00F6452A"/>
    <w:rsid w:val="00F65242"/>
    <w:rsid w:val="00F71B9C"/>
    <w:rsid w:val="00F80AC2"/>
    <w:rsid w:val="00F94734"/>
    <w:rsid w:val="00FA66B6"/>
    <w:rsid w:val="00FA6BD4"/>
    <w:rsid w:val="00FA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25</Pages>
  <Words>13047</Words>
  <Characters>78282</Characters>
  <Application>Microsoft Office Word</Application>
  <DocSecurity>0</DocSecurity>
  <Lines>652</Lines>
  <Paragraphs>182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Michalak-Jaworska Paulina</cp:lastModifiedBy>
  <cp:revision>10</cp:revision>
  <cp:lastPrinted>2023-01-04T13:06:00Z</cp:lastPrinted>
  <dcterms:created xsi:type="dcterms:W3CDTF">2023-02-01T15:50:00Z</dcterms:created>
  <dcterms:modified xsi:type="dcterms:W3CDTF">2023-02-10T10:22:00Z</dcterms:modified>
</cp:coreProperties>
</file>