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64" w:rsidRPr="00B96EE3" w:rsidRDefault="00703864" w:rsidP="00B368C9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7E68E9">
        <w:rPr>
          <w:rFonts w:ascii="Arial" w:hAnsi="Arial" w:cs="Arial"/>
          <w:sz w:val="21"/>
          <w:szCs w:val="21"/>
        </w:rPr>
        <w:t xml:space="preserve"> </w:t>
      </w:r>
      <w:r w:rsidR="00E82182">
        <w:rPr>
          <w:rFonts w:ascii="Arial" w:hAnsi="Arial" w:cs="Arial"/>
          <w:sz w:val="21"/>
          <w:szCs w:val="21"/>
        </w:rPr>
        <w:t>21</w:t>
      </w:r>
      <w:r w:rsidR="00455ED5">
        <w:rPr>
          <w:rFonts w:ascii="Arial" w:hAnsi="Arial" w:cs="Arial"/>
          <w:sz w:val="21"/>
          <w:szCs w:val="21"/>
        </w:rPr>
        <w:t>.</w:t>
      </w:r>
      <w:r w:rsidR="003401D2">
        <w:rPr>
          <w:rFonts w:ascii="Arial" w:hAnsi="Arial" w:cs="Arial"/>
          <w:sz w:val="21"/>
          <w:szCs w:val="21"/>
        </w:rPr>
        <w:t>0</w:t>
      </w:r>
      <w:r w:rsidR="00960B2F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>.202</w:t>
      </w:r>
      <w:r w:rsidR="00960B2F">
        <w:rPr>
          <w:rFonts w:ascii="Arial" w:hAnsi="Arial" w:cs="Arial"/>
          <w:sz w:val="21"/>
          <w:szCs w:val="21"/>
        </w:rPr>
        <w:t>2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:rsidR="00703864" w:rsidRPr="00B96EE3" w:rsidRDefault="00703864" w:rsidP="00B368C9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960B2F">
        <w:rPr>
          <w:rFonts w:ascii="Arial" w:hAnsi="Arial" w:cs="Arial"/>
          <w:sz w:val="21"/>
          <w:szCs w:val="21"/>
        </w:rPr>
        <w:t>62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700FC8">
        <w:rPr>
          <w:rFonts w:ascii="Arial" w:hAnsi="Arial" w:cs="Arial"/>
          <w:sz w:val="21"/>
          <w:szCs w:val="21"/>
        </w:rPr>
        <w:t>1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3F4F56">
        <w:rPr>
          <w:rFonts w:ascii="Arial" w:hAnsi="Arial" w:cs="Arial"/>
          <w:sz w:val="21"/>
          <w:szCs w:val="21"/>
        </w:rPr>
        <w:t>1</w:t>
      </w:r>
      <w:r w:rsidR="002D0B7C">
        <w:rPr>
          <w:rFonts w:ascii="Arial" w:hAnsi="Arial" w:cs="Arial"/>
          <w:sz w:val="21"/>
          <w:szCs w:val="21"/>
        </w:rPr>
        <w:t>0</w:t>
      </w:r>
    </w:p>
    <w:p w:rsidR="00703864" w:rsidRPr="000F0021" w:rsidRDefault="00703864" w:rsidP="00B368C9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:rsidR="00B368C9" w:rsidRDefault="00B368C9" w:rsidP="00B368C9">
      <w:pPr>
        <w:spacing w:after="120"/>
        <w:rPr>
          <w:rFonts w:ascii="Arial" w:hAnsi="Arial" w:cs="Arial"/>
          <w:b/>
        </w:rPr>
      </w:pPr>
    </w:p>
    <w:p w:rsidR="00703864" w:rsidRPr="00EA6C51" w:rsidRDefault="00703864" w:rsidP="00B368C9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:rsidR="000D7198" w:rsidRPr="000D7198" w:rsidRDefault="000D7198" w:rsidP="00B368C9">
      <w:pPr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sz w:val="21"/>
          <w:szCs w:val="21"/>
        </w:rPr>
        <w:t xml:space="preserve">Działając na podstawie art. 49 </w:t>
      </w:r>
      <w:r w:rsidRPr="000D7198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2021 r. poz. 735 ze zm.)</w:t>
      </w:r>
      <w:r w:rsidRPr="000D7198">
        <w:rPr>
          <w:rFonts w:ascii="Arial" w:hAnsi="Arial" w:cs="Arial"/>
          <w:sz w:val="21"/>
          <w:szCs w:val="21"/>
        </w:rPr>
        <w:t xml:space="preserve">, zwana dalej „Kpa”, w związku z art. 75 ust. 1 pkt 1 lit. </w:t>
      </w:r>
      <w:r>
        <w:rPr>
          <w:rFonts w:ascii="Arial" w:hAnsi="Arial" w:cs="Arial"/>
          <w:sz w:val="21"/>
          <w:szCs w:val="21"/>
        </w:rPr>
        <w:t>t</w:t>
      </w:r>
      <w:r w:rsidRPr="000D7198">
        <w:rPr>
          <w:rFonts w:ascii="Arial" w:hAnsi="Arial" w:cs="Arial"/>
          <w:sz w:val="21"/>
          <w:szCs w:val="21"/>
        </w:rPr>
        <w:t xml:space="preserve">) oraz art. 74 ust. 3 </w:t>
      </w:r>
      <w:r w:rsidRPr="000D7198">
        <w:rPr>
          <w:rFonts w:ascii="Arial" w:hAnsi="Arial" w:cs="Arial"/>
          <w:i/>
          <w:sz w:val="21"/>
          <w:szCs w:val="21"/>
        </w:rPr>
        <w:t xml:space="preserve">ustawy z dnia 3 października 2008 r. o udostępnianiu informacji o środowisku i jego ochronie, udziale społeczeństwa w ochronie środowiska oraz o ocenach oddziaływania na środowisko (t.j. Dz. U. z 2021 r. poz. 2373 ze zm.), </w:t>
      </w:r>
      <w:r w:rsidRPr="000D7198">
        <w:rPr>
          <w:rFonts w:ascii="Arial" w:hAnsi="Arial" w:cs="Arial"/>
          <w:sz w:val="21"/>
          <w:szCs w:val="21"/>
        </w:rPr>
        <w:t xml:space="preserve">zwana dalej „ustawą ooś”, Regionalny Dyrektor Ochrony Środowiska w Gdańsku zawiadamia </w:t>
      </w:r>
      <w:r w:rsidRPr="000D7198">
        <w:rPr>
          <w:rFonts w:ascii="Arial" w:hAnsi="Arial" w:cs="Arial"/>
          <w:b/>
          <w:bCs/>
          <w:sz w:val="21"/>
          <w:szCs w:val="21"/>
        </w:rPr>
        <w:t>strony postępowania</w:t>
      </w:r>
      <w:r w:rsidRPr="000D7198">
        <w:rPr>
          <w:rFonts w:ascii="Arial" w:hAnsi="Arial" w:cs="Arial"/>
          <w:sz w:val="21"/>
          <w:szCs w:val="21"/>
        </w:rPr>
        <w:t xml:space="preserve"> oraz na podstawie</w:t>
      </w:r>
      <w:r w:rsidRPr="000D7198">
        <w:rPr>
          <w:rFonts w:cs="Calibri"/>
          <w:sz w:val="21"/>
          <w:szCs w:val="21"/>
        </w:rPr>
        <w:t xml:space="preserve"> </w:t>
      </w:r>
      <w:r w:rsidRPr="000D7198">
        <w:rPr>
          <w:rFonts w:ascii="Arial" w:hAnsi="Arial" w:cs="Arial"/>
          <w:sz w:val="21"/>
          <w:szCs w:val="21"/>
        </w:rPr>
        <w:t xml:space="preserve">art. 38 oraz art. 85 ust. 3 ustawy ooś zawiadamia </w:t>
      </w:r>
      <w:r w:rsidRPr="000D7198">
        <w:rPr>
          <w:rFonts w:ascii="Arial" w:hAnsi="Arial" w:cs="Arial"/>
          <w:b/>
          <w:bCs/>
          <w:sz w:val="21"/>
          <w:szCs w:val="21"/>
        </w:rPr>
        <w:t>społeczeństwo</w:t>
      </w:r>
      <w:r w:rsidRPr="000D7198">
        <w:rPr>
          <w:rFonts w:ascii="Arial" w:hAnsi="Arial" w:cs="Arial"/>
          <w:sz w:val="21"/>
          <w:szCs w:val="21"/>
        </w:rPr>
        <w:t xml:space="preserve">, że w postępowaniu wszczętym na wniosek o wydanie decyzji o środowiskowych uwarunkowaniach </w:t>
      </w:r>
      <w:r w:rsidRPr="00700FC8">
        <w:rPr>
          <w:rFonts w:ascii="Arial" w:eastAsia="Times New Roman" w:hAnsi="Arial" w:cs="Arial"/>
          <w:sz w:val="21"/>
          <w:szCs w:val="21"/>
          <w:lang w:eastAsia="pl-PL"/>
        </w:rPr>
        <w:t xml:space="preserve">Inwestora - PKP Szybka Kolej Miejska w Trójmieście Sp. z o.o., działającego poprzez pełnomocnika Pana Patryka </w:t>
      </w:r>
      <w:proofErr w:type="spellStart"/>
      <w:r w:rsidRPr="00700FC8">
        <w:rPr>
          <w:rFonts w:ascii="Arial" w:eastAsia="Times New Roman" w:hAnsi="Arial" w:cs="Arial"/>
          <w:sz w:val="21"/>
          <w:szCs w:val="21"/>
          <w:lang w:eastAsia="pl-PL"/>
        </w:rPr>
        <w:t>Delęgowskiego</w:t>
      </w:r>
      <w:proofErr w:type="spellEnd"/>
      <w:r w:rsidRPr="00700FC8">
        <w:rPr>
          <w:rFonts w:ascii="Arial" w:eastAsia="Times New Roman" w:hAnsi="Arial" w:cs="Arial"/>
          <w:sz w:val="21"/>
          <w:szCs w:val="21"/>
          <w:lang w:eastAsia="pl-PL"/>
        </w:rPr>
        <w:t xml:space="preserve"> z firmy Green </w:t>
      </w:r>
      <w:proofErr w:type="spellStart"/>
      <w:r w:rsidRPr="00700FC8">
        <w:rPr>
          <w:rFonts w:ascii="Arial" w:eastAsia="Times New Roman" w:hAnsi="Arial" w:cs="Arial"/>
          <w:sz w:val="21"/>
          <w:szCs w:val="21"/>
          <w:lang w:eastAsia="pl-PL"/>
        </w:rPr>
        <w:t>Cities</w:t>
      </w:r>
      <w:proofErr w:type="spellEnd"/>
      <w:r w:rsidRPr="00700FC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proofErr w:type="spellStart"/>
      <w:r w:rsidRPr="00700FC8">
        <w:rPr>
          <w:rFonts w:ascii="Arial" w:eastAsia="Times New Roman" w:hAnsi="Arial" w:cs="Arial"/>
          <w:sz w:val="21"/>
          <w:szCs w:val="21"/>
          <w:lang w:eastAsia="pl-PL"/>
        </w:rPr>
        <w:t>Infrastructure</w:t>
      </w:r>
      <w:proofErr w:type="spellEnd"/>
      <w:r w:rsidRPr="00700FC8">
        <w:rPr>
          <w:rFonts w:ascii="Arial" w:eastAsia="Times New Roman" w:hAnsi="Arial" w:cs="Arial"/>
          <w:sz w:val="21"/>
          <w:szCs w:val="21"/>
          <w:lang w:eastAsia="pl-PL"/>
        </w:rPr>
        <w:t xml:space="preserve"> Sp. z o.o. </w:t>
      </w:r>
      <w:r w:rsidRPr="00700FC8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700FC8">
        <w:rPr>
          <w:rFonts w:ascii="Arial" w:eastAsia="Times New Roman" w:hAnsi="Arial" w:cs="Arial"/>
          <w:sz w:val="21"/>
          <w:szCs w:val="21"/>
          <w:lang w:eastAsia="pl-PL"/>
        </w:rPr>
        <w:t>znak 001-W031-GCI-SR-PD-21 z dnia 10.11.2021 r. (data wpływu 12.11.2021 r.), uzup. w dniu 29.11.2021 r. oraz  w dniu 27.12.2021 r.,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D7198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0D7198">
        <w:rPr>
          <w:rFonts w:ascii="Arial" w:hAnsi="Arial" w:cs="Arial"/>
          <w:sz w:val="21"/>
          <w:szCs w:val="21"/>
        </w:rPr>
        <w:t>znak RDOŚ-Gd-WOO.420.6</w:t>
      </w:r>
      <w:r>
        <w:rPr>
          <w:rFonts w:ascii="Arial" w:hAnsi="Arial" w:cs="Arial"/>
          <w:sz w:val="21"/>
          <w:szCs w:val="21"/>
        </w:rPr>
        <w:t>2</w:t>
      </w:r>
      <w:r w:rsidRPr="000D7198">
        <w:rPr>
          <w:rFonts w:ascii="Arial" w:hAnsi="Arial" w:cs="Arial"/>
          <w:sz w:val="21"/>
          <w:szCs w:val="21"/>
        </w:rPr>
        <w:t>.2021.</w:t>
      </w:r>
      <w:r>
        <w:rPr>
          <w:rFonts w:ascii="Arial" w:hAnsi="Arial" w:cs="Arial"/>
          <w:sz w:val="21"/>
          <w:szCs w:val="21"/>
        </w:rPr>
        <w:t>JP</w:t>
      </w:r>
      <w:r w:rsidRPr="000D7198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9 o środowiskowych uwarunkowaniach dla przedsięwzięcia </w:t>
      </w:r>
      <w:r w:rsidRPr="003F4F56">
        <w:rPr>
          <w:rFonts w:ascii="Arial" w:hAnsi="Arial" w:cs="Arial"/>
          <w:sz w:val="21"/>
          <w:szCs w:val="21"/>
        </w:rPr>
        <w:t xml:space="preserve">pn. </w:t>
      </w:r>
      <w:r w:rsidRPr="00054BAD">
        <w:rPr>
          <w:rFonts w:ascii="Arial" w:hAnsi="Arial" w:cs="Arial"/>
          <w:b/>
          <w:bCs/>
          <w:sz w:val="21"/>
          <w:szCs w:val="21"/>
        </w:rPr>
        <w:t xml:space="preserve">„Rozwój publicznego transportu zbiorowego w Gdyni poprzez rozbudowę infrastruktury linii kolejowej nr 250 wraz z rozbudową infrastruktury towarzyszącej, poprawiającej dostępność do zrównoważonych środków transportu”, </w:t>
      </w:r>
      <w:r w:rsidRPr="00054BAD">
        <w:rPr>
          <w:rFonts w:ascii="Arial" w:hAnsi="Arial" w:cs="Arial"/>
          <w:sz w:val="21"/>
          <w:szCs w:val="21"/>
        </w:rPr>
        <w:t xml:space="preserve">realizowanego na działkach nr: 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423, 425, 427, 428, 429, 430, 431, 435, 436, 437, 438, 439, 440, 441, 640, 641, 644, 646, 648, 650, 1106, 1113, 1114, 1115, 1116, 1117, </w:t>
      </w:r>
      <w:r w:rsidRPr="00054BAD">
        <w:rPr>
          <w:rFonts w:ascii="Arial" w:hAnsi="Arial" w:cs="Arial"/>
          <w:sz w:val="21"/>
          <w:szCs w:val="21"/>
        </w:rPr>
        <w:t>1118, 1119, 1120, 1121/2, 1122, 1123, 1125, 1126, 1127, 1129, 1130, 1156/2, 1157, 1158, 1159/2, 1162, 1163, 1164, 1165, 1166, 1212, 1213, 1250, 1295/1, 1295/2, 1364/2, 1365, 1368</w:t>
      </w:r>
      <w:r w:rsidRPr="00054BAD">
        <w:rPr>
          <w:rFonts w:ascii="Arial" w:eastAsia="Times New Roman" w:hAnsi="Arial" w:cs="Arial"/>
          <w:sz w:val="21"/>
          <w:szCs w:val="21"/>
          <w:lang w:eastAsia="pl-PL"/>
        </w:rPr>
        <w:t xml:space="preserve"> obręb nr 0022 Orłowo oraz 141, 145, 152, 153 obręb nr 0025 </w:t>
      </w:r>
      <w:proofErr w:type="spellStart"/>
      <w:r w:rsidRPr="00054BAD">
        <w:rPr>
          <w:rFonts w:ascii="Arial" w:eastAsia="Times New Roman" w:hAnsi="Arial" w:cs="Arial"/>
          <w:sz w:val="21"/>
          <w:szCs w:val="21"/>
          <w:lang w:eastAsia="pl-PL"/>
        </w:rPr>
        <w:t>Redłowo</w:t>
      </w:r>
      <w:proofErr w:type="spellEnd"/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0D7198" w:rsidRPr="000D7198" w:rsidRDefault="000D7198" w:rsidP="00B368C9">
      <w:pPr>
        <w:spacing w:after="0"/>
        <w:rPr>
          <w:rFonts w:ascii="Arial" w:hAnsi="Arial" w:cs="Arial"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0D7198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0D7198">
        <w:rPr>
          <w:rFonts w:ascii="Arial" w:hAnsi="Arial" w:cs="Arial"/>
          <w:iCs/>
          <w:sz w:val="21"/>
          <w:szCs w:val="21"/>
        </w:rPr>
        <w:t xml:space="preserve">uważa się za dokonane po upływie 14 dni liczonych od następnego dnia po dniu, w którym upubliczniono zawiadomienie. </w:t>
      </w:r>
    </w:p>
    <w:p w:rsidR="000D7198" w:rsidRPr="000D7198" w:rsidRDefault="000D7198" w:rsidP="00B368C9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0D7198">
        <w:rPr>
          <w:rFonts w:ascii="Arial" w:hAnsi="Arial" w:cs="Arial"/>
          <w:sz w:val="21"/>
          <w:szCs w:val="21"/>
        </w:rPr>
        <w:t xml:space="preserve">oraz z dokumentacją sprawy </w:t>
      </w:r>
      <w:r w:rsidRPr="000D7198">
        <w:rPr>
          <w:rFonts w:ascii="Arial" w:hAnsi="Arial" w:cs="Arial"/>
          <w:b/>
          <w:bCs/>
          <w:sz w:val="21"/>
          <w:szCs w:val="21"/>
        </w:rPr>
        <w:t>strony postępowania</w:t>
      </w:r>
      <w:r w:rsidRPr="000D7198">
        <w:rPr>
          <w:rFonts w:ascii="Arial" w:hAnsi="Arial" w:cs="Arial"/>
          <w:sz w:val="21"/>
          <w:szCs w:val="21"/>
        </w:rPr>
        <w:t xml:space="preserve"> </w:t>
      </w:r>
      <w:r w:rsidRPr="000D7198">
        <w:rPr>
          <w:rFonts w:ascii="Arial" w:hAnsi="Arial" w:cs="Arial"/>
          <w:iCs/>
          <w:sz w:val="21"/>
          <w:szCs w:val="21"/>
        </w:rPr>
        <w:t xml:space="preserve">mogą się zapoznać w Wydziale Ocen Oddziaływania na Środowisko Regionalnej Dyrekcji Ochrony Środowiska w Gdańsku, ul. Chmielna 54/57, pok. nr 102, </w:t>
      </w:r>
      <w:r w:rsidRPr="000D7198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0D7198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:rsidR="000D7198" w:rsidRPr="000D7198" w:rsidRDefault="000D7198" w:rsidP="00B368C9">
      <w:pPr>
        <w:spacing w:after="0"/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0D7198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:rsidR="000D7198" w:rsidRPr="000D7198" w:rsidRDefault="000D7198" w:rsidP="00B368C9">
      <w:pPr>
        <w:spacing w:after="0"/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0D7198"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 Informację o powyższej decyzji zamieszczono także w publicznie dostępnym wykazie danych (</w:t>
      </w:r>
      <w:hyperlink r:id="rId7" w:history="1">
        <w:r w:rsidRPr="000D7198">
          <w:rPr>
            <w:rFonts w:ascii="Arial" w:hAnsi="Arial" w:cs="Arial"/>
            <w:sz w:val="21"/>
            <w:szCs w:val="21"/>
          </w:rPr>
          <w:t>www.ekoportal.gov.pl</w:t>
        </w:r>
      </w:hyperlink>
      <w:r w:rsidRPr="000D7198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.</w:t>
      </w:r>
    </w:p>
    <w:p w:rsidR="000D7198" w:rsidRPr="000D7198" w:rsidRDefault="000D7198" w:rsidP="00B368C9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>Ponadto treść decyzji zostanie zgodnie z art. 85 ust. 3 ustawy ooś opublikowana na okres 14 dni w Biuletynie Informacji Publicznej Regionalnej Dyrekcji Ochrony Środowiska w Gdańsku  (https://www.gov.pl/web/rdos-gdansk/obwieszczenia-2022).</w:t>
      </w:r>
    </w:p>
    <w:p w:rsidR="000D7198" w:rsidRPr="000D7198" w:rsidRDefault="000D7198" w:rsidP="00B368C9">
      <w:pPr>
        <w:spacing w:after="0"/>
        <w:rPr>
          <w:rFonts w:ascii="Arial" w:hAnsi="Arial" w:cs="Arial"/>
        </w:rPr>
      </w:pPr>
    </w:p>
    <w:p w:rsidR="000D7198" w:rsidRPr="000D7198" w:rsidRDefault="000D7198" w:rsidP="00B368C9">
      <w:pPr>
        <w:spacing w:after="0"/>
        <w:rPr>
          <w:rFonts w:ascii="Arial" w:hAnsi="Arial" w:cs="Arial"/>
        </w:rPr>
      </w:pPr>
    </w:p>
    <w:p w:rsidR="000D7198" w:rsidRPr="000D7198" w:rsidRDefault="000D7198" w:rsidP="00B368C9">
      <w:pPr>
        <w:spacing w:after="0"/>
        <w:rPr>
          <w:rFonts w:ascii="Arial" w:hAnsi="Arial" w:cs="Arial"/>
        </w:rPr>
      </w:pPr>
    </w:p>
    <w:p w:rsidR="000D7198" w:rsidRPr="000D7198" w:rsidRDefault="000D7198" w:rsidP="00B368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0D7198" w:rsidRPr="000D7198" w:rsidRDefault="000D7198" w:rsidP="00B368C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0D7198" w:rsidRDefault="000D7198" w:rsidP="00B368C9">
      <w:pPr>
        <w:spacing w:after="120"/>
        <w:rPr>
          <w:rFonts w:ascii="Arial" w:eastAsia="Times New Roman" w:hAnsi="Arial" w:cs="Arial"/>
          <w:sz w:val="21"/>
          <w:szCs w:val="21"/>
        </w:rPr>
      </w:pPr>
    </w:p>
    <w:p w:rsidR="000D7198" w:rsidRPr="000D7198" w:rsidRDefault="000D7198" w:rsidP="00B368C9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:rsidR="000D7198" w:rsidRDefault="000D7198" w:rsidP="00B368C9">
      <w:pPr>
        <w:rPr>
          <w:rFonts w:ascii="Arial" w:hAnsi="Arial" w:cs="Arial"/>
          <w:sz w:val="21"/>
          <w:szCs w:val="21"/>
        </w:rPr>
      </w:pPr>
    </w:p>
    <w:p w:rsidR="000D7198" w:rsidRDefault="000D7198" w:rsidP="00B368C9">
      <w:pPr>
        <w:rPr>
          <w:rFonts w:ascii="Arial" w:hAnsi="Arial" w:cs="Arial"/>
          <w:sz w:val="21"/>
          <w:szCs w:val="21"/>
        </w:rPr>
      </w:pPr>
    </w:p>
    <w:p w:rsidR="000D7198" w:rsidRDefault="000D7198" w:rsidP="00B368C9">
      <w:pPr>
        <w:rPr>
          <w:rFonts w:ascii="Arial" w:hAnsi="Arial" w:cs="Arial"/>
          <w:sz w:val="21"/>
          <w:szCs w:val="21"/>
        </w:rPr>
      </w:pPr>
    </w:p>
    <w:p w:rsidR="000D7198" w:rsidRPr="000D7198" w:rsidRDefault="00780A87" w:rsidP="00B368C9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</w:t>
      </w:r>
      <w:proofErr w:type="spellStart"/>
      <w:r w:rsidRPr="000D7198">
        <w:rPr>
          <w:rFonts w:ascii="Arial" w:hAnsi="Arial" w:cs="Arial"/>
          <w:b/>
          <w:bCs/>
          <w:sz w:val="18"/>
          <w:szCs w:val="18"/>
          <w:u w:val="single"/>
        </w:rPr>
        <w:t>m.in</w:t>
      </w:r>
      <w:proofErr w:type="spellEnd"/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: </w:t>
      </w:r>
    </w:p>
    <w:p w:rsidR="000D7198" w:rsidRPr="000D7198" w:rsidRDefault="00780A87" w:rsidP="00B368C9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8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</w:t>
      </w:r>
    </w:p>
    <w:p w:rsidR="000D7198" w:rsidRPr="000D7198" w:rsidRDefault="00780A87" w:rsidP="00B368C9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2) tablica ogłoszeń RDOŚ; </w:t>
      </w:r>
    </w:p>
    <w:p w:rsidR="000D7198" w:rsidRPr="000D7198" w:rsidRDefault="000D7198" w:rsidP="00B368C9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>3</w:t>
      </w:r>
      <w:r w:rsidR="00780A87" w:rsidRPr="000D7198">
        <w:rPr>
          <w:rFonts w:ascii="Arial" w:hAnsi="Arial" w:cs="Arial"/>
          <w:sz w:val="18"/>
          <w:szCs w:val="18"/>
        </w:rPr>
        <w:t>) Miasto Gd</w:t>
      </w:r>
      <w:r w:rsidR="00700FC8" w:rsidRPr="000D7198">
        <w:rPr>
          <w:rFonts w:ascii="Arial" w:hAnsi="Arial" w:cs="Arial"/>
          <w:sz w:val="18"/>
          <w:szCs w:val="18"/>
        </w:rPr>
        <w:t>ynia</w:t>
      </w:r>
      <w:r w:rsidR="00780A87" w:rsidRPr="000D7198">
        <w:rPr>
          <w:rFonts w:ascii="Arial" w:hAnsi="Arial" w:cs="Arial"/>
          <w:sz w:val="18"/>
          <w:szCs w:val="18"/>
        </w:rPr>
        <w:t>;</w:t>
      </w:r>
      <w:r w:rsidR="002D0B7C" w:rsidRPr="000D7198">
        <w:rPr>
          <w:rFonts w:ascii="Arial" w:hAnsi="Arial" w:cs="Arial"/>
          <w:sz w:val="18"/>
          <w:szCs w:val="18"/>
        </w:rPr>
        <w:t xml:space="preserve"> </w:t>
      </w:r>
    </w:p>
    <w:p w:rsidR="00780A87" w:rsidRPr="000D7198" w:rsidRDefault="000D7198" w:rsidP="00B368C9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>4</w:t>
      </w:r>
      <w:r w:rsidR="00780A87" w:rsidRPr="000D7198">
        <w:rPr>
          <w:rFonts w:ascii="Arial" w:hAnsi="Arial" w:cs="Arial"/>
          <w:sz w:val="18"/>
          <w:szCs w:val="18"/>
        </w:rPr>
        <w:t>) aa</w:t>
      </w:r>
    </w:p>
    <w:p w:rsidR="000D7198" w:rsidRDefault="000D7198" w:rsidP="00B368C9">
      <w:pPr>
        <w:pStyle w:val="Bezodstpw"/>
        <w:rPr>
          <w:rFonts w:ascii="Arial" w:hAnsi="Arial" w:cs="Arial"/>
          <w:sz w:val="16"/>
          <w:szCs w:val="16"/>
        </w:rPr>
      </w:pPr>
    </w:p>
    <w:p w:rsidR="000D7198" w:rsidRDefault="000D7198" w:rsidP="00B368C9">
      <w:pPr>
        <w:pStyle w:val="Bezodstpw"/>
        <w:rPr>
          <w:rFonts w:ascii="Arial" w:hAnsi="Arial" w:cs="Arial"/>
          <w:sz w:val="16"/>
          <w:szCs w:val="16"/>
        </w:rPr>
      </w:pPr>
    </w:p>
    <w:p w:rsidR="000D7198" w:rsidRDefault="000D7198" w:rsidP="00B368C9">
      <w:pPr>
        <w:pStyle w:val="Bezodstpw"/>
        <w:rPr>
          <w:rFonts w:ascii="Arial" w:hAnsi="Arial" w:cs="Arial"/>
          <w:sz w:val="16"/>
          <w:szCs w:val="16"/>
        </w:rPr>
      </w:pPr>
    </w:p>
    <w:p w:rsidR="000D7198" w:rsidRDefault="000D7198" w:rsidP="00B368C9">
      <w:pPr>
        <w:pStyle w:val="Bezodstpw"/>
        <w:rPr>
          <w:rFonts w:ascii="Arial" w:hAnsi="Arial" w:cs="Arial"/>
          <w:sz w:val="16"/>
          <w:szCs w:val="16"/>
        </w:rPr>
      </w:pPr>
    </w:p>
    <w:p w:rsidR="00B52AE8" w:rsidRPr="00B52AE8" w:rsidRDefault="00703864" w:rsidP="00B368C9">
      <w:pPr>
        <w:pStyle w:val="Bezodstpw"/>
        <w:rPr>
          <w:rFonts w:ascii="Arial" w:hAnsi="Arial" w:cs="Arial"/>
          <w:sz w:val="16"/>
          <w:szCs w:val="16"/>
        </w:rPr>
      </w:pPr>
      <w:r w:rsidRPr="00B52AE8">
        <w:rPr>
          <w:rFonts w:ascii="Arial" w:hAnsi="Arial" w:cs="Arial"/>
          <w:sz w:val="16"/>
          <w:szCs w:val="16"/>
        </w:rPr>
        <w:t>Art. 49 Kpa:</w:t>
      </w:r>
    </w:p>
    <w:p w:rsidR="00703864" w:rsidRPr="00B52AE8" w:rsidRDefault="00703864" w:rsidP="00B368C9">
      <w:pPr>
        <w:pStyle w:val="Bezodstpw"/>
        <w:rPr>
          <w:rFonts w:ascii="Arial" w:hAnsi="Arial" w:cs="Arial"/>
          <w:sz w:val="16"/>
          <w:szCs w:val="16"/>
        </w:rPr>
      </w:pPr>
      <w:r w:rsidRPr="00B52AE8">
        <w:rPr>
          <w:rFonts w:ascii="Arial" w:hAnsi="Arial" w:cs="Arial"/>
          <w:sz w:val="16"/>
          <w:szCs w:val="16"/>
        </w:rPr>
        <w:t xml:space="preserve"> </w:t>
      </w:r>
      <w:r w:rsidRPr="00B52AE8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B52AE8">
        <w:rPr>
          <w:rFonts w:ascii="Arial" w:hAnsi="Arial" w:cs="Arial"/>
          <w:sz w:val="16"/>
          <w:szCs w:val="16"/>
        </w:rPr>
        <w:t xml:space="preserve">Jeżeli </w:t>
      </w:r>
      <w:hyperlink r:id="rId9" w:anchor="/search-hypertext/16784712_art%2849%29_1?pit=2018-03-07" w:history="1">
        <w:r w:rsidRPr="00B52AE8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B52AE8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3864" w:rsidRPr="00B52AE8" w:rsidRDefault="00703864" w:rsidP="00B368C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52AE8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B52AE8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D0B7C" w:rsidRPr="00EE6D84" w:rsidRDefault="002D0B7C" w:rsidP="00B368C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bookmarkStart w:id="0" w:name="_Hlk59006112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Art. 75 ust. 1 pkt 1 lit. t) </w:t>
      </w:r>
      <w:r w:rsidRPr="00EE6D84">
        <w:rPr>
          <w:rFonts w:ascii="Arial" w:eastAsia="Times New Roman" w:hAnsi="Arial" w:cs="Arial"/>
          <w:i/>
          <w:sz w:val="16"/>
          <w:szCs w:val="16"/>
          <w:lang w:eastAsia="pl-PL"/>
        </w:rPr>
        <w:t>ustawy ooś</w:t>
      </w:r>
      <w:r w:rsidRPr="00EE6D84">
        <w:rPr>
          <w:rFonts w:ascii="Arial" w:eastAsia="Times New Roman" w:hAnsi="Arial" w:cs="Arial"/>
          <w:sz w:val="16"/>
          <w:szCs w:val="16"/>
          <w:lang w:eastAsia="pl-PL"/>
        </w:rPr>
        <w:t>: Organem właściwym do wydania decyzji o środowiskowych uwarunkowaniach jest regionalny dyrektor ochrony środowiska - w przypadku</w:t>
      </w:r>
      <w:bookmarkEnd w:id="0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 inwestycji w zakresie linii kolejowych.</w:t>
      </w:r>
    </w:p>
    <w:p w:rsidR="00703864" w:rsidRPr="00077BF8" w:rsidRDefault="00703864" w:rsidP="00B368C9">
      <w:pPr>
        <w:spacing w:after="0"/>
        <w:rPr>
          <w:rFonts w:ascii="Arial" w:hAnsi="Arial" w:cs="Arial"/>
          <w:sz w:val="21"/>
          <w:szCs w:val="21"/>
          <w:u w:val="single"/>
        </w:rPr>
      </w:pPr>
    </w:p>
    <w:p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:rsidR="00703864" w:rsidRPr="00077BF8" w:rsidRDefault="00703864" w:rsidP="00703864">
      <w:pPr>
        <w:rPr>
          <w:sz w:val="21"/>
          <w:szCs w:val="21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72DCD" w:rsidRDefault="00172DCD" w:rsidP="00780A87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172DCD" w:rsidSect="0070386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613638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2D0B7C" w:rsidRPr="000D7198">
              <w:rPr>
                <w:rFonts w:ascii="Arial" w:hAnsi="Arial" w:cs="Arial"/>
                <w:sz w:val="18"/>
                <w:szCs w:val="18"/>
              </w:rPr>
              <w:t>62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2D0B7C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="002D0B7C" w:rsidRPr="000D7198">
              <w:rPr>
                <w:rFonts w:ascii="Arial" w:hAnsi="Arial" w:cs="Arial"/>
                <w:sz w:val="18"/>
                <w:szCs w:val="18"/>
              </w:rPr>
              <w:t>0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A4739E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4739E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8C9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4739E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4739E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4739E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68C9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4739E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C8" w:rsidRDefault="00700FC8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>Strona 1 z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F30" w:rsidRDefault="00A33F30" w:rsidP="00703864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F30" w:rsidRDefault="00700FC8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703864"/>
    <w:rsid w:val="000D7198"/>
    <w:rsid w:val="000F4EAA"/>
    <w:rsid w:val="00172DCD"/>
    <w:rsid w:val="00181FD6"/>
    <w:rsid w:val="001F5CCB"/>
    <w:rsid w:val="002A04FA"/>
    <w:rsid w:val="002D0B7C"/>
    <w:rsid w:val="003401D2"/>
    <w:rsid w:val="0039685A"/>
    <w:rsid w:val="003F4F56"/>
    <w:rsid w:val="00411836"/>
    <w:rsid w:val="00431348"/>
    <w:rsid w:val="00455ED5"/>
    <w:rsid w:val="005D00FC"/>
    <w:rsid w:val="006D7083"/>
    <w:rsid w:val="00700FC8"/>
    <w:rsid w:val="00703864"/>
    <w:rsid w:val="00773E74"/>
    <w:rsid w:val="00780A87"/>
    <w:rsid w:val="00797C01"/>
    <w:rsid w:val="007E68E9"/>
    <w:rsid w:val="008423E3"/>
    <w:rsid w:val="00844F3A"/>
    <w:rsid w:val="008C0E48"/>
    <w:rsid w:val="008F3435"/>
    <w:rsid w:val="00960B2F"/>
    <w:rsid w:val="009713EB"/>
    <w:rsid w:val="009B1C11"/>
    <w:rsid w:val="00A33F30"/>
    <w:rsid w:val="00A4739E"/>
    <w:rsid w:val="00AA33EA"/>
    <w:rsid w:val="00B368C9"/>
    <w:rsid w:val="00B52AE8"/>
    <w:rsid w:val="00C01453"/>
    <w:rsid w:val="00C51F41"/>
    <w:rsid w:val="00E8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8C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6</cp:revision>
  <cp:lastPrinted>2022-04-20T11:23:00Z</cp:lastPrinted>
  <dcterms:created xsi:type="dcterms:W3CDTF">2022-04-19T12:28:00Z</dcterms:created>
  <dcterms:modified xsi:type="dcterms:W3CDTF">2022-04-22T12:49:00Z</dcterms:modified>
</cp:coreProperties>
</file>