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17" w:rsidRPr="00527876" w:rsidRDefault="00CE1517" w:rsidP="00D21EAB">
      <w:pPr>
        <w:spacing w:after="0"/>
        <w:rPr>
          <w:rFonts w:ascii="Times New Roman" w:hAnsi="Times New Roman" w:cs="Times New Roman"/>
          <w:color w:val="000000" w:themeColor="text1"/>
        </w:rPr>
      </w:pPr>
      <w:r w:rsidRPr="00527876">
        <w:rPr>
          <w:rFonts w:ascii="Times New Roman" w:hAnsi="Times New Roman" w:cs="Times New Roman"/>
          <w:color w:val="000000" w:themeColor="text1"/>
        </w:rPr>
        <w:t>Załącznik B.47.</w:t>
      </w:r>
      <w:bookmarkStart w:id="0" w:name="_GoBack"/>
      <w:bookmarkEnd w:id="0"/>
    </w:p>
    <w:p w:rsidR="00CE1517" w:rsidRPr="00527876" w:rsidRDefault="00CE1517" w:rsidP="008D0C70">
      <w:pPr>
        <w:spacing w:after="0"/>
        <w:rPr>
          <w:rFonts w:ascii="Times New Roman" w:hAnsi="Times New Roman" w:cs="Times New Roman"/>
          <w:bCs/>
          <w:color w:val="000000" w:themeColor="text1"/>
          <w:szCs w:val="20"/>
        </w:rPr>
      </w:pPr>
    </w:p>
    <w:p w:rsidR="00CE1517" w:rsidRPr="00527876" w:rsidRDefault="00CE1517" w:rsidP="008D0C70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LECZENIE </w:t>
      </w:r>
      <w:r w:rsidR="00E97D29"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UMIARKOWANEJ I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CIĘŻKIEJ  POSTACI  ŁUSZCZYCY  PLACKOWATEJ (ICD-10   L 40.0)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82"/>
        <w:gridCol w:w="4576"/>
        <w:gridCol w:w="4930"/>
      </w:tblGrid>
      <w:tr w:rsidR="00527876" w:rsidRPr="00630BDE" w:rsidTr="00B20FB0">
        <w:trPr>
          <w:trHeight w:val="36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ŚWIADCZENIA GWARANTOWANEGO</w:t>
            </w:r>
          </w:p>
        </w:tc>
      </w:tr>
      <w:tr w:rsidR="00527876" w:rsidRPr="00630BDE" w:rsidTr="00B20FB0"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 DAWKOWANIA LEK</w:t>
            </w:r>
            <w:r w:rsidR="00987021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ÓW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W PROGRAMIE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BADANIA DIAGNOSTYCZNE WYKONYWANE W RAMACH PROGRAMU</w:t>
            </w:r>
          </w:p>
        </w:tc>
      </w:tr>
      <w:tr w:rsidR="00527876" w:rsidRPr="00630BDE" w:rsidTr="00B20FB0">
        <w:trPr>
          <w:trHeight w:val="1124"/>
        </w:trPr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F97" w:rsidRPr="00630BDE" w:rsidRDefault="00451F97" w:rsidP="00630BDE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kwalifikacji</w:t>
            </w:r>
            <w:r w:rsidR="00502095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F735E1" w:rsidRPr="00630BDE" w:rsidRDefault="00F735E1" w:rsidP="00630B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840EE" w:rsidRPr="00630BDE" w:rsidRDefault="00DE2FCA" w:rsidP="00630BDE">
            <w:pPr>
              <w:pStyle w:val="Akapitzlist"/>
              <w:numPr>
                <w:ilvl w:val="0"/>
                <w:numId w:val="22"/>
              </w:numPr>
              <w:tabs>
                <w:tab w:val="left" w:pos="-4253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Podczas pierwszej kwalifikacji do programu oraz gdy jest to wskazane w opisie programu, udział pacjenta w programie wymaga uzyskania akceptacji za pośrednictwem aplikacji SMPT przez Zespół Koordynacyjny do Spraw Leczenia Biologicznego w Łuszczycy Plackowatej, powoływany przez Prezesa Narodowego Funduszu Zdrowia. Do czasu aktualizacji aplikacji SMPT, dopuszcza się udział pacjenta w programie na podstawie akceptacji  Zespołu Koordynacyjnego do Spraw Leczenia Biologicznego w Łuszczycy Plackowatej, uzyskanej w inny sposób niż za pośrednictwem aplikacji SMPT. Ponadto, gdy jest to zaznaczone w opisie programu, udział pacjenta może wymagać uzyskania indywidualnej zgody Zespołu, o którym mowa powyżej.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22"/>
              </w:numPr>
              <w:tabs>
                <w:tab w:val="left" w:pos="-4253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programu kwalifik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owani są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spełniający łącznie następujące kryteria:</w:t>
            </w:r>
          </w:p>
          <w:p w:rsidR="00DF4087" w:rsidRPr="00630BDE" w:rsidRDefault="00D277B4" w:rsidP="00630BDE">
            <w:pPr>
              <w:numPr>
                <w:ilvl w:val="0"/>
                <w:numId w:val="4"/>
              </w:numPr>
              <w:tabs>
                <w:tab w:val="left" w:pos="567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wieku:</w:t>
            </w:r>
          </w:p>
          <w:p w:rsidR="00DF4087" w:rsidRPr="00630BDE" w:rsidRDefault="00D277B4" w:rsidP="00630BDE">
            <w:pPr>
              <w:pStyle w:val="Akapitzlist"/>
              <w:numPr>
                <w:ilvl w:val="0"/>
                <w:numId w:val="25"/>
              </w:numPr>
              <w:tabs>
                <w:tab w:val="left" w:pos="709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lat i powyżej albo</w:t>
            </w:r>
          </w:p>
          <w:p w:rsidR="00D277B4" w:rsidRPr="00630BDE" w:rsidRDefault="00A45FB9" w:rsidP="00630BDE">
            <w:pPr>
              <w:pStyle w:val="Akapitzlist"/>
              <w:numPr>
                <w:ilvl w:val="0"/>
                <w:numId w:val="25"/>
              </w:numPr>
              <w:tabs>
                <w:tab w:val="left" w:pos="709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lat i powyżej -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przypadku kwalifikacji do terapii </w:t>
            </w:r>
            <w:proofErr w:type="spellStart"/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etanerceptem</w:t>
            </w:r>
            <w:proofErr w:type="spellEnd"/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2A29A3" w:rsidRPr="00630BDE" w:rsidRDefault="00451F97" w:rsidP="00630BDE">
            <w:pPr>
              <w:numPr>
                <w:ilvl w:val="0"/>
                <w:numId w:val="4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2A29A3" w:rsidRPr="00630BDE" w:rsidRDefault="00451F97" w:rsidP="00630BDE">
            <w:pPr>
              <w:pStyle w:val="Akapitzlist"/>
              <w:numPr>
                <w:ilvl w:val="0"/>
                <w:numId w:val="28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ciężką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postacią łuszczycy plackowatej albo</w:t>
            </w:r>
          </w:p>
          <w:p w:rsidR="002A29A3" w:rsidRPr="00630BDE" w:rsidRDefault="002A29A3" w:rsidP="00630BDE">
            <w:pPr>
              <w:pStyle w:val="Akapitzlist"/>
              <w:numPr>
                <w:ilvl w:val="0"/>
                <w:numId w:val="28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umiarkowaną lub ciężką postacią łuszczycy plackowatej – w przypadku kwali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fikacji do terapii </w:t>
            </w:r>
            <w:proofErr w:type="spellStart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51F97" w:rsidRPr="00630BDE" w:rsidRDefault="002A29A3" w:rsidP="00630BDE">
            <w:pPr>
              <w:tabs>
                <w:tab w:val="left" w:pos="567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którzy przestali reagować na leczenie lub mają przeciwwskazania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nie tolerują innych metod leczenia ogólnego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451F97" w:rsidP="00630BDE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pacjenci, u których uzyskano następującą ocenę nasilenia procesu łuszczycowego ze wskaźnikami: 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27"/>
              </w:num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PASI większym niż </w:t>
            </w:r>
            <w:r w:rsidR="005F182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D5E1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5330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w przypadku kwalifikacji do terapi</w:t>
            </w:r>
            <w:r w:rsidR="00BC15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="00BC15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adalimumabem</w:t>
            </w:r>
            <w:proofErr w:type="spellEnd"/>
            <w:r w:rsidR="00BC15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C15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etanerceptem</w:t>
            </w:r>
            <w:proofErr w:type="spellEnd"/>
            <w:r w:rsidR="00BC15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5330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C15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  <w:r w:rsidR="00E03D1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5330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albo PASI większym niż 10 – w przypadku kwalifikacji do terapii </w:t>
            </w:r>
            <w:proofErr w:type="spellStart"/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proofErr w:type="spellEnd"/>
            <w:r w:rsidR="00C5670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DLQI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ewentualnie 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CDLQI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większym niż 10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</w:t>
            </w:r>
          </w:p>
          <w:p w:rsidR="00451F97" w:rsidRPr="00630BDE" w:rsidDel="004C6C3D" w:rsidRDefault="00451F97" w:rsidP="00630BDE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 w:rsidDel="004C6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BSA większym niż 10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451F97" w:rsidP="00630BDE">
            <w:pPr>
              <w:numPr>
                <w:ilvl w:val="0"/>
                <w:numId w:val="4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pacjenci, u których 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okresie poprzedzającym kwalifikację do programu nie uzyskano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poprawy po leczeniu z zastosowaniem co najmniej dwóch różnych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 w przypadku pacjentów 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 6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18 roku 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życia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co najmniej jednej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metod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142B7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klasycznej terapii ogólnej:</w:t>
            </w:r>
          </w:p>
          <w:p w:rsidR="00451F97" w:rsidRPr="00630BDE" w:rsidRDefault="00A45FB9" w:rsidP="00630BDE">
            <w:pPr>
              <w:numPr>
                <w:ilvl w:val="0"/>
                <w:numId w:val="2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eczenie 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metotreksatem</w:t>
            </w:r>
            <w:proofErr w:type="spellEnd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dawce</w:t>
            </w:r>
            <w:r w:rsidR="00E7102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 najmniej </w:t>
            </w:r>
            <w:r w:rsidR="00132B8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5mg/tydzień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(w przypadku pacjentów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 6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18 roku życia – 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dawce 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</w:t>
            </w:r>
            <w:r w:rsidR="00543B6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mg/m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/tydzień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najmniej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 mg/tydzień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oceniane po trzech miesiącach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51F97" w:rsidRPr="00630BDE" w:rsidRDefault="00A45FB9" w:rsidP="00630BDE">
            <w:pPr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eczenie 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retinoidami</w:t>
            </w:r>
            <w:proofErr w:type="spellEnd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dawce 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mniejszej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niż 0,5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mg/kg 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m.c</w:t>
            </w:r>
            <w:proofErr w:type="spellEnd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./dobę, oceniane po dwóch miesiącach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51F97" w:rsidRPr="00630BDE" w:rsidRDefault="00A45FB9" w:rsidP="00630BDE">
            <w:pPr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eczenie 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cyklosporyną</w:t>
            </w:r>
            <w:proofErr w:type="spellEnd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dawce od 3 do 5</w:t>
            </w:r>
            <w:r w:rsidR="00943C2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mg/kg 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m.c</w:t>
            </w:r>
            <w:proofErr w:type="spellEnd"/>
            <w:r w:rsidR="00FE0B3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/dobę, oceniane po trzech miesiącach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51F97" w:rsidRPr="00630BDE" w:rsidRDefault="00A45FB9" w:rsidP="00630BDE">
            <w:pPr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eczenie metodą PUVA (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psoralen+UVA</w:t>
            </w:r>
            <w:proofErr w:type="spellEnd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oceniane po trzech miesiącach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(nie dotyczy pacjentów </w:t>
            </w:r>
            <w:r w:rsidR="00705B3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poniżej 18 ro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 życia)</w:t>
            </w:r>
          </w:p>
          <w:p w:rsidR="00451F97" w:rsidRPr="00630BDE" w:rsidRDefault="002A29A3" w:rsidP="00630BDE">
            <w:pPr>
              <w:tabs>
                <w:tab w:val="left" w:pos="284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pacjenci, u których występują przeciwwskazania do stosowania wyżej wymienionych metod terapii ogólnej, przy czym przeciwwskazania do stosowania terapii ogólnej muszą być oparte na Charakterystyce Produktu Leczniczego lub aktualnej wiedzy medycznej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51F97" w:rsidRPr="00630BDE" w:rsidRDefault="002A29A3" w:rsidP="00630BDE">
            <w:pPr>
              <w:tabs>
                <w:tab w:val="left" w:pos="2520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pacjenci, u których wystąpiły działania niepożądane po stosowaniu wyżej wymienionych metod terapii ogólnej uniemożliwiające ich kontynuowanie.</w:t>
            </w:r>
          </w:p>
          <w:p w:rsidR="00A52169" w:rsidRPr="00630BDE" w:rsidRDefault="00454354" w:rsidP="00630BDE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Do programu kwalifikowani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ą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również pacjen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ci, uprzednio leczeni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etanerceptem</w:t>
            </w:r>
            <w:proofErr w:type="spellEnd"/>
            <w:r w:rsidR="007868F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868F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ramach hospitalizacji według jednorodnych grup pacjentów (JGP)</w:t>
            </w:r>
            <w:r w:rsidR="001B05A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 warunkiem, że przed rozpoczęciem terapii spełniali kryteria włączenia do programu oraz nie spełnili kryteriów zakończenia udziału w programie.</w:t>
            </w:r>
          </w:p>
          <w:p w:rsidR="00872033" w:rsidRPr="00630BDE" w:rsidRDefault="00451F97" w:rsidP="00630BDE">
            <w:pPr>
              <w:pStyle w:val="Akapitzlist"/>
              <w:numPr>
                <w:ilvl w:val="0"/>
                <w:numId w:val="22"/>
              </w:numPr>
              <w:spacing w:after="0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kobiet 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miesiączkujących dziewcząt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wymagana jest zgoda na 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świadomą kontrolę urodzeń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czasie leczenia oraz przez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872033" w:rsidRPr="00630BDE" w:rsidRDefault="00451F97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tygodni od podania ostatniej dawki 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ustekinumabu</w:t>
            </w:r>
            <w:proofErr w:type="spellEnd"/>
            <w:r w:rsidR="008212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:rsidR="00821291" w:rsidRPr="00630BDE" w:rsidRDefault="00821291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tygodni od podania ostatniej dawki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iksekizumabu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</w:p>
          <w:p w:rsidR="009A5224" w:rsidRPr="00630BDE" w:rsidRDefault="009A5224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tygodni od podania ostatniej dawki 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sekukinumabu</w:t>
            </w:r>
            <w:proofErr w:type="spellEnd"/>
            <w:r w:rsidR="008212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</w:p>
          <w:p w:rsidR="00872033" w:rsidRPr="00630BDE" w:rsidRDefault="00836C82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miesięcy o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podani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ostatniej dawki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adalimumabu</w:t>
            </w:r>
            <w:proofErr w:type="spellEnd"/>
            <w:r w:rsidR="008212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51F97" w:rsidRPr="00630BDE" w:rsidRDefault="007307ED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miesięcy 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podani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ostatniej dawki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etanerceptu</w:t>
            </w:r>
            <w:proofErr w:type="spellEnd"/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infliksymabu</w:t>
            </w:r>
            <w:proofErr w:type="spellEnd"/>
            <w:r w:rsidR="00836C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51F97" w:rsidRPr="00630BDE" w:rsidRDefault="00451F9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1F97" w:rsidRPr="00630BDE" w:rsidRDefault="00451F97" w:rsidP="00630BDE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Kryteria </w:t>
            </w:r>
            <w:r w:rsidR="007307ED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stanowiące przeciwskazania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do </w:t>
            </w:r>
            <w:r w:rsidR="007307ED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udziału w 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="007307ED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ie:</w:t>
            </w:r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0802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laktacj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0802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substancję czynną lub pomocniczą leku;</w:t>
            </w:r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pl-PL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czynn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utajon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infekcj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wirusow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bakteryjn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grzybicz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pierwotniakow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zwłaszcza zakażenia HIV, HBV i HCV oraz </w:t>
            </w:r>
            <w:proofErr w:type="spellStart"/>
            <w:r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Mycobacterium</w:t>
            </w:r>
            <w:proofErr w:type="spellEnd"/>
            <w:r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tuberculosis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wyjątkiem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infekcji </w:t>
            </w:r>
            <w:proofErr w:type="spellStart"/>
            <w:r w:rsidRPr="00630B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pl-PL"/>
              </w:rPr>
              <w:t>Propionibacterium</w:t>
            </w:r>
            <w:proofErr w:type="spellEnd"/>
            <w:r w:rsidRPr="00630B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30B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pl-PL"/>
              </w:rPr>
              <w:t>acnes</w:t>
            </w:r>
            <w:proofErr w:type="spellEnd"/>
            <w:r w:rsidRPr="00630B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pl-PL"/>
              </w:rPr>
              <w:t xml:space="preserve"> </w:t>
            </w:r>
            <w:r w:rsidRPr="00630B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</w:rPr>
              <w:t>oraz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nawrotowej opryszczki)</w:t>
            </w:r>
            <w:r w:rsidR="000802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68606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przypadku utajonego zakażenia </w:t>
            </w:r>
            <w:proofErr w:type="spellStart"/>
            <w:r w:rsidR="0068606A"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Mycobacterium</w:t>
            </w:r>
            <w:proofErr w:type="spellEnd"/>
            <w:r w:rsidR="0068606A"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8606A"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tuberculosis</w:t>
            </w:r>
            <w:proofErr w:type="spellEnd"/>
            <w:r w:rsidR="0068606A"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8606A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dopuszczalne jest roz</w:t>
            </w:r>
            <w:r w:rsidR="00B14B55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poczęcie leczenia </w:t>
            </w:r>
            <w:proofErr w:type="spellStart"/>
            <w:r w:rsidR="00B14B55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B14B55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B14B55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iksekizumabem</w:t>
            </w:r>
            <w:proofErr w:type="spellEnd"/>
            <w:r w:rsidR="0068606A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pod warunkiem rozpoczęcia profilaktyki przeciwgruźliczej zgodnie z aktualnymi standardami.</w:t>
            </w:r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tocz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eń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rumieniowat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układow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dotyczy kwalifikacji do terapii </w:t>
            </w:r>
            <w:proofErr w:type="spellStart"/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265A7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demielinizacyjn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dotyczy kwalifikacji do leczenia </w:t>
            </w:r>
            <w:proofErr w:type="spellStart"/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265A7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ciężk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niewydolności układu krążenia (NYHA III i  NYHA IV);</w:t>
            </w:r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dotyczy kwalifikacji do leczenia </w:t>
            </w:r>
            <w:proofErr w:type="spellStart"/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265A7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czynn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chorob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nowotworow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chorob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nowotworow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której leczenie zakończono w ostatnich 5 latach (z wyjątkiem raka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podstawnokomórkowego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skóry);</w:t>
            </w:r>
          </w:p>
          <w:p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pancytopeni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niedokrwistoś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aplastyczna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11779" w:rsidRPr="00630BDE" w:rsidRDefault="00B11779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095" w:rsidRPr="00630BDE" w:rsidRDefault="00502095" w:rsidP="00630BDE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i warunki zmiany terapii:</w:t>
            </w:r>
          </w:p>
          <w:p w:rsidR="00502095" w:rsidRPr="00630BDE" w:rsidRDefault="002A200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</w:t>
            </w:r>
            <w:r w:rsidR="0022689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pacjenta</w:t>
            </w:r>
            <w:r w:rsidR="0050209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będącego w trakcie terapii, u którego występuje adekwatna odpowiedź na zastosowane leczenie, terapię prowadzi się z użyciem substancji czynnej, która wywołała taką odpowiedź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:rsidR="00502095" w:rsidRPr="00630BDE" w:rsidRDefault="002A200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  <w:r w:rsidR="0050209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miana terapii na leczenie inną substancją czynną wymaga każdorazowo uzyskania zgody Zespołu Koordynacyjnego do Spraw Leczenia Biologicznego w </w:t>
            </w:r>
            <w:r w:rsidR="00586E6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Łuszczycy Plackowatej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  <w:r w:rsidR="00586E6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502095" w:rsidRPr="00630BDE" w:rsidRDefault="002A200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  <w:r w:rsidR="0050209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amiana terapii możliwa jest tylko w następujących przypadkach:</w:t>
            </w:r>
          </w:p>
          <w:p w:rsidR="00502095" w:rsidRPr="00630BDE" w:rsidRDefault="00502095" w:rsidP="00630BDE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wystąpienie nadwrażliwości na substancję c</w:t>
            </w:r>
            <w:r w:rsidR="0045435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zynną lub substancje pomocnicze lub</w:t>
            </w:r>
          </w:p>
          <w:p w:rsidR="00502095" w:rsidRPr="00630BDE" w:rsidRDefault="00502095" w:rsidP="00630BDE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wystąpienie istotnych działań niepożądanych związanych z podaniem substancji czynnej, których uniknięcie jest możliwe po podaniu inne</w:t>
            </w:r>
            <w:r w:rsidR="0071121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 substancji czynnej,</w:t>
            </w:r>
            <w:r w:rsidR="0045435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lub</w:t>
            </w:r>
          </w:p>
          <w:p w:rsidR="00502095" w:rsidRPr="00630BDE" w:rsidRDefault="00502095" w:rsidP="00630BDE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stwierdzenie innych, potwierdzonych badaniem pacjenta, przeciwwskazań do podawania </w:t>
            </w:r>
            <w:r w:rsidR="0071121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substancji 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czynnej leku biologicznego.</w:t>
            </w:r>
          </w:p>
          <w:p w:rsidR="00727DFA" w:rsidRPr="00630BDE" w:rsidRDefault="00B20FB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W </w:t>
            </w:r>
            <w:r w:rsidR="00727DFA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ramach programu lekowego nie jest możliwa zmiana terapii jeżeli podczas kwalifikacji pacjent nie spełnił kryterium wartości PASI powyżej 18. </w:t>
            </w:r>
            <w:r w:rsidR="001958D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451F97" w:rsidRPr="00630BDE" w:rsidRDefault="00727DFA" w:rsidP="00630BD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ramach leczenia łuszczycy plackowatej nie jest możliwe zastosowanie więcej niż 2 inhibitorów TNF alfa.</w:t>
            </w:r>
            <w:r w:rsidR="0075330A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27DFA" w:rsidRPr="00630BDE" w:rsidRDefault="00727DFA" w:rsidP="00630BDE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502095" w:rsidRPr="00630BDE" w:rsidRDefault="00502095" w:rsidP="00630BD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zakończenia udziału w programie</w:t>
            </w:r>
            <w:r w:rsidR="00B11779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adekwatnej odpowiedzi na leczenie</w:t>
            </w:r>
            <w:r w:rsidR="00B1177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stwierdzon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przypadku nieuzyskania poprawy klinicznej to znaczy: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zmniejszenia wartości PASI o 75%</w:t>
            </w:r>
            <w:r w:rsidR="00885CD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nieuzyskania poprawy wskaźnika PASI w przedziale 50-75% wr</w:t>
            </w:r>
            <w:r w:rsidR="00A45FB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z jednoczesnym nieuzyskaniem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poprawy jakości życia ocenionej za pomocą skali DLQI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(ew. CDLQI)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minimum 5 punktów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</w:p>
          <w:p w:rsidR="00B11779" w:rsidRPr="00630BDE" w:rsidRDefault="00451F97" w:rsidP="00630BD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utrata odpowiedzi na leczenie po uzyskaniu adekwatnej odpowiedzi na leczenie to znaczy</w:t>
            </w:r>
            <w:r w:rsidR="00B1177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B11779" w:rsidRPr="00630BDE" w:rsidRDefault="00451F97" w:rsidP="00630BDE">
            <w:pPr>
              <w:pStyle w:val="Akapitzlist"/>
              <w:numPr>
                <w:ilvl w:val="0"/>
                <w:numId w:val="3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PASI większy niż </w:t>
            </w:r>
            <w:r w:rsidR="003062C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735E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– jeżeli w czasie kwalifikacji 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wskaźnik PASI był</w:t>
            </w:r>
            <w:r w:rsidR="00F735E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mniejsz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F735E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niż 18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 większy niż 18 – jeżeli w czasie kwalifikacji wskaźnik PASI był większy niż 18 oraz</w:t>
            </w:r>
          </w:p>
          <w:p w:rsidR="00B11779" w:rsidRPr="00630BDE" w:rsidRDefault="00D81C30" w:rsidP="00630BDE">
            <w:pPr>
              <w:pStyle w:val="Akapitzlist"/>
              <w:numPr>
                <w:ilvl w:val="0"/>
                <w:numId w:val="3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BSA większy niż 10, oraz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3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DLQI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(ew. 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CDLQI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większy niż 10</w:t>
            </w:r>
            <w:r w:rsidR="0017671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wystąpienie działań niepożądanych takich jak: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reakcja alergiczna na lek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zakażenie o ciężkim przebiegu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objawy niewydolności nerek, serca, płuc, wątroby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pancytopenia i niedokrwistość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aplastyczna</w:t>
            </w:r>
            <w:proofErr w:type="spellEnd"/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stwierdzenie choroby nowotworowej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1836B5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stwierdzenie wykładników wskazujących na rozwój ciężkiej choroby ogólnoustrojowej o podłożu autoimmunologicznym, jeżeli nie ustąpiły po przerwaniu terapii biologicznej bądź zastosowaniu odpowiedniego leczenia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1F97" w:rsidRPr="00630BDE" w:rsidRDefault="001836B5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inne, wymienione w przeciwskazaniach do udziału w programie.</w:t>
            </w:r>
          </w:p>
          <w:p w:rsidR="009162D2" w:rsidRPr="00630BDE" w:rsidRDefault="009162D2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1F97" w:rsidRPr="00630BDE" w:rsidRDefault="00451F97" w:rsidP="00630BDE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Określenie czasu leczenia w programie:</w:t>
            </w:r>
          </w:p>
          <w:p w:rsidR="001836B5" w:rsidRPr="00630BDE" w:rsidRDefault="00451F97" w:rsidP="00630BDE">
            <w:pPr>
              <w:pStyle w:val="Akapitzlist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Leczenie trwa do czasu podjęcia przez lekarza prowadzącego decyzji o wyłączeniu pacjenta z programu, zgodnie z kryteriami przedstawionymi w </w:t>
            </w:r>
            <w:r w:rsidR="005C30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opisie przedmiotowego programu, jednak nie 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dłużej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815255" w:rsidRPr="00630BDE" w:rsidRDefault="00815255" w:rsidP="00630BDE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96 tygodni – w </w:t>
            </w:r>
            <w:r w:rsidR="00A038E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przypadku terapii </w:t>
            </w:r>
            <w:proofErr w:type="spellStart"/>
            <w:r w:rsidR="00A038E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proofErr w:type="spellEnd"/>
            <w:r w:rsidR="00A038E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A038E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</w:p>
          <w:p w:rsidR="001836B5" w:rsidRPr="00630BDE" w:rsidRDefault="00451F97" w:rsidP="00630BDE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48 tygodni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 przypadku terapii </w:t>
            </w:r>
            <w:r w:rsidR="00606A3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proofErr w:type="spellStart"/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</w:t>
            </w:r>
            <w:r w:rsidR="0071121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umabem</w:t>
            </w:r>
            <w:proofErr w:type="spellEnd"/>
            <w:r w:rsidR="0071121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71121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adalimumabem</w:t>
            </w:r>
            <w:proofErr w:type="spellEnd"/>
          </w:p>
          <w:p w:rsidR="001836B5" w:rsidRPr="00630BDE" w:rsidRDefault="001836B5" w:rsidP="00630BDE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do 24 tygodni – w przypadku </w:t>
            </w:r>
            <w:r w:rsidR="0071121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terapii </w:t>
            </w:r>
            <w:proofErr w:type="spellStart"/>
            <w:r w:rsidR="0071121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etanerceptem</w:t>
            </w:r>
            <w:proofErr w:type="spellEnd"/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15255" w:rsidRPr="00630BDE" w:rsidRDefault="00451F97" w:rsidP="00630BDE">
            <w:pPr>
              <w:pStyle w:val="Akapitzlist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uzasadnionych przypadkach potwierdzonych decyzją Zespołu Koordynacyjnego do Spraw Leczenia Biologicznego w Łuszczycy Plackowatej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 niektórych pacjentów można zastosować w ramach programu terapię trwającą powyżej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815255" w:rsidRPr="00630BDE" w:rsidRDefault="00815255" w:rsidP="00630BDE">
            <w:pPr>
              <w:pStyle w:val="Akapitzlist"/>
              <w:numPr>
                <w:ilvl w:val="1"/>
                <w:numId w:val="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 tygodni - w przypadku terapii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proofErr w:type="spellEnd"/>
            <w:r w:rsidR="005C270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5C270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</w:p>
          <w:p w:rsidR="00815255" w:rsidRPr="00630BDE" w:rsidRDefault="00451F97" w:rsidP="00630BDE">
            <w:pPr>
              <w:pStyle w:val="Akapitzlist"/>
              <w:numPr>
                <w:ilvl w:val="1"/>
                <w:numId w:val="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48 tygodni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</w:t>
            </w:r>
            <w:r w:rsidR="00661F3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terapii</w:t>
            </w:r>
            <w:r w:rsidR="0040609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0609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umab</w:t>
            </w:r>
            <w:r w:rsidR="00661F3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</w:t>
            </w:r>
            <w:r w:rsidR="00661F3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</w:t>
            </w:r>
          </w:p>
          <w:p w:rsidR="00815255" w:rsidRPr="00630BDE" w:rsidRDefault="001836B5" w:rsidP="00630BDE">
            <w:pPr>
              <w:pStyle w:val="Akapitzlist"/>
              <w:numPr>
                <w:ilvl w:val="1"/>
                <w:numId w:val="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tygodni 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</w:t>
            </w:r>
            <w:r w:rsidR="00661F3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terapii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</w:t>
            </w:r>
            <w:r w:rsidR="00661F3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proofErr w:type="spellEnd"/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51F97" w:rsidRPr="00630BDE" w:rsidRDefault="00815255" w:rsidP="00630BDE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-przy czym d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ługość trwania takiej terapii określa Zespół Koordynacyjny do Spraw Leczenia Biologicznego w Łuszczycy Plackowatej.</w:t>
            </w:r>
          </w:p>
          <w:p w:rsidR="00B00E16" w:rsidRPr="00630BDE" w:rsidRDefault="00B00E16" w:rsidP="00630BDE">
            <w:pPr>
              <w:pStyle w:val="Akapitzlist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Terapię i udział pacjenta w programie należy przerwać w przypadku nie uzyskania adekwatnej odpowiedzi na leczenie:</w:t>
            </w:r>
          </w:p>
          <w:p w:rsidR="00B00E16" w:rsidRPr="00630BDE" w:rsidRDefault="007A5ED2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 tygodniach od podania pierwszej dawki 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ustekinumabu</w:t>
            </w:r>
            <w:proofErr w:type="spellEnd"/>
            <w:r w:rsidR="00836C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52F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836C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00E16" w:rsidRPr="00630BDE" w:rsidRDefault="00836C82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16</w:t>
            </w:r>
            <w:r w:rsidR="0046531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28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tygodniach od podania</w:t>
            </w:r>
            <w:r w:rsidR="00B00E1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pierwszej dawki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adalimumabu</w:t>
            </w:r>
            <w:proofErr w:type="spellEnd"/>
            <w:r w:rsidR="00753CC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753CC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sekukinumabu</w:t>
            </w:r>
            <w:proofErr w:type="spellEnd"/>
            <w:r w:rsidR="00753CC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:rsidR="00EE2933" w:rsidRPr="00630BDE" w:rsidRDefault="00B00E16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12 tygodniach od podania pierwszej dawki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</w:t>
            </w:r>
            <w:r w:rsidR="0040609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proofErr w:type="spellEnd"/>
            <w:r w:rsidR="00267B4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albo</w:t>
            </w:r>
          </w:p>
          <w:p w:rsidR="00267B43" w:rsidRPr="00630BDE" w:rsidRDefault="00267B43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14 tygodniach od podan</w:t>
            </w:r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ia pierwszej dawki </w:t>
            </w:r>
            <w:proofErr w:type="spellStart"/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infliksymabu</w:t>
            </w:r>
            <w:proofErr w:type="spellEnd"/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albo</w:t>
            </w:r>
          </w:p>
          <w:p w:rsidR="00D952C5" w:rsidRPr="00630BDE" w:rsidRDefault="00D952C5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</w:t>
            </w:r>
            <w:r w:rsidR="00073C2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 tygodniach od podania pierwszej dawki </w:t>
            </w:r>
            <w:proofErr w:type="spellStart"/>
            <w:r w:rsidR="00073C2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iksekizumabu</w:t>
            </w:r>
            <w:proofErr w:type="spellEnd"/>
            <w:r w:rsidR="00073C2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51F97" w:rsidRPr="00630BDE" w:rsidRDefault="00451F97" w:rsidP="00630BDE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Decyzja o zakończeniu leczenia zostaje przekazana do Zespołu Koordynacyjnego do Spraw Leczenia Biologicznego w Łuszczycy Plackowatej.</w:t>
            </w:r>
          </w:p>
          <w:p w:rsidR="00451F97" w:rsidRPr="00630BDE" w:rsidRDefault="00451F9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1F97" w:rsidRPr="00630BDE" w:rsidRDefault="00451F97" w:rsidP="00630BDE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ponownego włączenia do programu</w:t>
            </w:r>
            <w:r w:rsidR="00BC06E9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9E685A" w:rsidRPr="00630BDE" w:rsidRDefault="00451F97" w:rsidP="00630BDE">
            <w:pPr>
              <w:pStyle w:val="Akapitzlist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Pacjent, u którego zaprzestano podawania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substancji czynnej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wymienionej w programie i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zastosowane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zgodnie z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jego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treścią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 którego 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stwierdzono adekwatną odpowiedź na leczenie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może być ponownie włączony do programu po zakwalifikowaniu przez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Zespół Koordynacyjny do Spraw  Leczenia Biologicznego w Łuszczycy Plackowatej, jeżeli podczas badania kontrolnego stwierdzono nawrót choroby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definiowany jako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wzrost wartości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wskaźników PASI, DLQI</w:t>
            </w:r>
            <w:r w:rsidR="00B00E1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3104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ew. </w:t>
            </w:r>
            <w:r w:rsidR="00B00E1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CDLQI)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BSA o co najmniej 50% w stosunku do wartości obliczonej w momencie odstawienia leku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przy czym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3C9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artość wskaźnika PASI musi być większa niż 10, a do dokumentacji dołącza się zdjęcia-pliki</w:t>
            </w:r>
            <w:r w:rsidR="00E13C9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</w:t>
            </w:r>
            <w:r w:rsidR="00E13C9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jp</w:t>
            </w:r>
            <w:r w:rsidR="00661F31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g,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tak jak przy kwalifikacji do programu.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661F31" w:rsidRPr="00630BDE" w:rsidRDefault="00451F97" w:rsidP="00630BDE">
            <w:pPr>
              <w:pStyle w:val="Akapitzlist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programu może być ponownie włączony również pacjent, u którego zaprzestano podawania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substancji czynnej wymienionej w programie 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zastosowane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zgodnie z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jego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treścią z powodu</w:t>
            </w:r>
            <w:r w:rsidR="00661F3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61F31" w:rsidRPr="00630BDE" w:rsidRDefault="00451F97" w:rsidP="00630BDE">
            <w:pPr>
              <w:pStyle w:val="Akapitzlist"/>
              <w:numPr>
                <w:ilvl w:val="0"/>
                <w:numId w:val="26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wystąpienia działań niepożądanych, które ustąpiły po odstawieniu leku bądź zastosowan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leczeni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B05AA" w:rsidRPr="00630BDE" w:rsidRDefault="00451F97" w:rsidP="00630BDE">
            <w:pPr>
              <w:pStyle w:val="Akapitzlist"/>
              <w:numPr>
                <w:ilvl w:val="0"/>
                <w:numId w:val="26"/>
              </w:numPr>
              <w:spacing w:after="0"/>
              <w:ind w:left="357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powodu planowanej przerwy w leczeniu</w:t>
            </w:r>
            <w:r w:rsidR="001B05A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51F97" w:rsidRPr="00630BDE" w:rsidRDefault="008C351C" w:rsidP="00630BDE">
            <w:pPr>
              <w:pStyle w:val="Akapitzlist"/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onownej kwalifikacji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programu dokonuje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 Koordynacyjny do Spraw Leczenia Biologicznego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Łuszczycy Plackowatej. 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F97" w:rsidRPr="00630BDE" w:rsidRDefault="00451F97" w:rsidP="00630BDE">
            <w:pPr>
              <w:pStyle w:val="Akapitzlist"/>
              <w:numPr>
                <w:ilvl w:val="0"/>
                <w:numId w:val="2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5611F4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872033" w:rsidRPr="00630BDE" w:rsidRDefault="00872033" w:rsidP="00630BDE">
            <w:pPr>
              <w:pStyle w:val="Akapitzlist"/>
              <w:numPr>
                <w:ilvl w:val="0"/>
                <w:numId w:val="24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Dorośli:</w:t>
            </w:r>
          </w:p>
          <w:p w:rsidR="009162D2" w:rsidRPr="00630BDE" w:rsidRDefault="00974F05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Infliksymab</w:t>
            </w:r>
            <w:proofErr w:type="spellEnd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Dawkę 5 mg/kg masy ciała należy podawać w infuzji dożylnej w tygodniach 0,2,6, a następnie co 8 tygodni. </w:t>
            </w:r>
          </w:p>
          <w:p w:rsidR="00451F97" w:rsidRPr="00630BDE" w:rsidRDefault="00943C2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Adalimumab</w:t>
            </w:r>
            <w:proofErr w:type="spellEnd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awka początkowa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adalimumabu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 dorosłych pacjentów wynosi 80 mg podskórnie, a następnie po upływie jednego tygodnia od podania dawki początkowej stosuje się dawkę 40 mg podskórnie co drugi tydzień.</w:t>
            </w:r>
          </w:p>
          <w:p w:rsidR="00872033" w:rsidRPr="00630BDE" w:rsidRDefault="00872033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Etanercept</w:t>
            </w:r>
            <w:proofErr w:type="spellEnd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B11779"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awk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ę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 mg pod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dwa razy w tygodniu podskórnie lub 50 mg raz w tygodniu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E607B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uzasadnionych przypadkach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można stosować dawkę 50 mg dwa razy w tygodniu przez okres do 12 tygodni, a następnie w przypadku uzyskania pozytywnej odpowiedzi na leczenie kontynuować podawanie dawki 25 mg dwa razy</w:t>
            </w:r>
            <w:r w:rsidR="009F259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tygodniu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50 mg raz w tygodniu.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035CF" w:rsidRPr="00630BDE" w:rsidRDefault="002035CF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Sekukinumab</w:t>
            </w:r>
            <w:proofErr w:type="spellEnd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6D13F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Zalecana dawka to 300 mg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sekukinumabu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we wstrzyknięciu podskórnym i jest ona początkowo podawana w tygodniu 0., 1., 2.,3. i 4, a następnie stosuje się comiesięczne dawki podtrzymujące.</w:t>
            </w:r>
          </w:p>
          <w:p w:rsidR="002035CF" w:rsidRPr="00630BDE" w:rsidRDefault="002035CF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Każda dawka 300 mg jest podawana w postaci dwóch wstrzyknięć podskórnych po 150 mg</w:t>
            </w:r>
            <w:r w:rsidR="006D13F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72033" w:rsidRPr="00630BDE" w:rsidRDefault="00974F05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Ustekinumab</w:t>
            </w:r>
            <w:proofErr w:type="spellEnd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 początkową 45 mg podać podskórnie,</w:t>
            </w:r>
            <w:r w:rsidR="00B46CA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następnie 45 mg po 4 tygodniach, a potem 45 mg co 12 tygodni. U pacjentów z masą ciała powyżej 100 kg dawka początkowa wynosi 90 mg podawana podskórnie, następnie ta sama dawka po 4 tygodniach, a potem co 12 tygodni.</w:t>
            </w:r>
          </w:p>
          <w:p w:rsidR="007B32A1" w:rsidRPr="00630BDE" w:rsidRDefault="007B32A1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Iksekizumab</w:t>
            </w:r>
            <w:proofErr w:type="spellEnd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zalecana dawka to 160 mg podane we wstrzyknięciach podskórnych (dwa wstrzyknięcia po 80 mg) w tygodniu 0, następnie 80 mg (jedno wstrzyknięcie) podawane w tygodniu 2, 4, 6, 8, 10 i 12, a następnie dawka podtrzymująca wynosząca 80 mg (jedno wstrzyknięcie) podawana raz na 4 tygodnie.</w:t>
            </w:r>
          </w:p>
          <w:p w:rsidR="00872033" w:rsidRPr="00630BDE" w:rsidRDefault="00872033" w:rsidP="00630BDE">
            <w:pPr>
              <w:pStyle w:val="Akapitzlist"/>
              <w:numPr>
                <w:ilvl w:val="0"/>
                <w:numId w:val="24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Dzieci i młodzież w wieku </w:t>
            </w:r>
            <w:r w:rsidR="005D61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 6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18 lat:</w:t>
            </w:r>
          </w:p>
          <w:p w:rsidR="00872033" w:rsidRPr="00630BDE" w:rsidRDefault="00872033" w:rsidP="00630BD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Etanercep</w:t>
            </w:r>
            <w:r w:rsidR="00705B3B"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proofErr w:type="spellEnd"/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B723C5" w:rsidRPr="00630BDE" w:rsidRDefault="00872033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ę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0,8 mg/kg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m.c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do maksymalnej dawki 50 mg podawa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raz w tygodniu.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F97" w:rsidRPr="00630BDE" w:rsidRDefault="00451F97" w:rsidP="00630BDE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Badania przy kwalifikacji</w:t>
            </w:r>
            <w:r w:rsidR="005611F4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 krwi z rozmazem;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ogólne moczu;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odczyn Biernackiego OB,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aminotransferaza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asparaginianowa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aminotransferaza alaninowa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AlAT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kreatynina i mocznik w surowicy; 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próba tuberkulinowa lub test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Quantiferon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RTG klatki piersiowej z opisem (maksymalnie do 3 miesięcy przed kwalifikacją);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EKG z opisem (w przypadku pacjentów w wieku od 6 do 18 lat – do decyzji lekarza prowadzącego);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obecność antygenu HBS; 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przeciwciała anty-HCV (w przypadku pozytywnego wyniku należy oznaczyć PCR HCV metodą ilościową);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przeciwciała anty-HIV;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przeciwciała przeciwko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Borrelia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burgdorferi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USG jamy brzusznej;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ASO;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przeciwciała ANA;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VDRL;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konsultacje lekarskie w kierunku ognisk siejących  (laryngologiczna, stomatologiczna, ginekologiczna);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wykluczenie ciąży;</w:t>
            </w:r>
          </w:p>
          <w:p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wykonanie zdjęć miejsc dotkniętych łuszczycą (w celu dołączenia zdjęć-plików *.jpg do dokumentacji przekazywanej do Zespołu Koordynacyjnego);</w:t>
            </w:r>
          </w:p>
          <w:p w:rsidR="00F735E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CRP.</w:t>
            </w:r>
          </w:p>
          <w:p w:rsidR="00F735E1" w:rsidRPr="00630BDE" w:rsidRDefault="00F735E1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6356" w:rsidRPr="00630BDE" w:rsidRDefault="00451F97" w:rsidP="00630BD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Monitorowanie leczenia</w:t>
            </w:r>
            <w:r w:rsidR="00F735E1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F735E1" w:rsidRPr="00630BDE" w:rsidRDefault="00F735E1" w:rsidP="00630BDE">
            <w:pPr>
              <w:pStyle w:val="Akapitzlist"/>
              <w:numPr>
                <w:ilvl w:val="0"/>
                <w:numId w:val="29"/>
              </w:numPr>
              <w:tabs>
                <w:tab w:val="left" w:pos="400"/>
              </w:tabs>
              <w:suppressAutoHyphens w:val="0"/>
              <w:autoSpaceDE w:val="0"/>
              <w:autoSpaceDN w:val="0"/>
              <w:adjustRightInd w:val="0"/>
              <w:spacing w:after="0"/>
              <w:ind w:left="357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Moni</w:t>
            </w:r>
            <w:r w:rsidR="003A511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torowanie terapii </w:t>
            </w:r>
            <w:proofErr w:type="spellStart"/>
            <w:r w:rsidR="003A511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infliksymabem</w:t>
            </w:r>
            <w:proofErr w:type="spellEnd"/>
            <w:r w:rsidR="003A511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 p</w:t>
            </w: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o 6 tygodniach (+/-7dni) oraz po 14 tygodniach (+/-7dni) od pierwszego podania </w:t>
            </w:r>
            <w:proofErr w:type="spellStart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infliksymabu</w:t>
            </w:r>
            <w:proofErr w:type="spellEnd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, a następnie co 16 tygodni (+/-7dni) należy wykonać: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morfologię krwi z rozmazem,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odczyn Biernackiego OB,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CRP,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aminotransferazę alaninową </w:t>
            </w:r>
            <w:proofErr w:type="spellStart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AlAT</w:t>
            </w:r>
            <w:proofErr w:type="spellEnd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,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aminotransferazę asparaginową </w:t>
            </w:r>
            <w:proofErr w:type="spellStart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AspAT</w:t>
            </w:r>
            <w:proofErr w:type="spellEnd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,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stężenie kreatyniny i mocznika w surowicy,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poziom bilirubiny,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ocenę nasilenia zmian łuszczycowych w skali PASI, DLQI i BSA. Ponadto, w 14</w:t>
            </w:r>
            <w:r w:rsidR="003A5114"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, 46, 94</w:t>
            </w: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tygodniu od podania pierwszej dawki </w:t>
            </w:r>
            <w:proofErr w:type="spellStart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infliksymabu</w:t>
            </w:r>
            <w:proofErr w:type="spellEnd"/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, do dokumentacji dołączyć zdjęcia-pliki *.jpg, tak jak przy kwalifikacji do programu. Leczenie może być kontynuowane u pacjentów, u których uzyskano w 14 tygodniu terapii adekwatną odpowiedź na leczenie. Ostateczną decyzję o kontynuacji leczeni</w:t>
            </w:r>
            <w:r w:rsidR="003A5114"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</w:t>
            </w: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podejmuje lekarz prowadzący po uzyskaniu akceptacji Zespołu Koordynacyjnego do Spraw Leczenia Biologicznego w Łuszczycy Plackowatej;</w:t>
            </w:r>
          </w:p>
          <w:p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spacing w:after="0"/>
              <w:ind w:left="714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wywiad lekarski dotyczący efektów leczenia i możliwych działań niepożądanych;</w:t>
            </w:r>
          </w:p>
          <w:p w:rsidR="008E0C11" w:rsidRPr="00630BDE" w:rsidRDefault="008E0C11" w:rsidP="00630BDE">
            <w:p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51F97" w:rsidRPr="00630BDE" w:rsidRDefault="002A2000" w:rsidP="00630BDE">
            <w:pPr>
              <w:pStyle w:val="Akapitzlist"/>
              <w:numPr>
                <w:ilvl w:val="0"/>
                <w:numId w:val="29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Monitorowanie</w:t>
            </w:r>
            <w:r w:rsidR="007901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terapii </w:t>
            </w:r>
            <w:proofErr w:type="spellStart"/>
            <w:r w:rsidR="008E0C1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8E0C1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</w:t>
            </w:r>
            <w:proofErr w:type="spellStart"/>
            <w:r w:rsidR="007901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ustekinumabem</w:t>
            </w:r>
            <w:proofErr w:type="spellEnd"/>
            <w:r w:rsidR="007901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</w:t>
            </w:r>
            <w:proofErr w:type="spellStart"/>
            <w:r w:rsidR="007901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adalimumabem</w:t>
            </w:r>
            <w:proofErr w:type="spellEnd"/>
            <w:r w:rsidR="003A511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4 tygodniach (+/-7dni) od pierwszego podania leku, a następnie co 12 tygodni (+/-7dni)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należy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ać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morfologię krwi z rozmazem,</w:t>
            </w:r>
          </w:p>
          <w:p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odczyn Biernackiego OB,</w:t>
            </w:r>
          </w:p>
          <w:p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CRP,</w:t>
            </w:r>
          </w:p>
          <w:p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aminotransferazę alaninową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AlAT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246EC" w:rsidRPr="00630BDE" w:rsidRDefault="00C246EC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otransferazę asparaginową </w:t>
            </w:r>
            <w:proofErr w:type="spellStart"/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723A27" w:rsidRPr="00630BDE" w:rsidRDefault="00C246EC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 kreatyniny w surowicy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cenę nasilenia zmian łuszczycowych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skali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PASI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DLQI i BSA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7B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onadto,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28 tygodniu od podania pierwszej dawki </w:t>
            </w:r>
            <w:proofErr w:type="spellStart"/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ustekinumabu</w:t>
            </w:r>
            <w:proofErr w:type="spellEnd"/>
            <w:r w:rsidR="00AB410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</w:t>
            </w:r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lbo </w:t>
            </w:r>
            <w:r w:rsidR="00F435D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F435D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28</w:t>
            </w:r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tygodniu od podania pierwszej dawki </w:t>
            </w:r>
            <w:proofErr w:type="spellStart"/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adalimumabu</w:t>
            </w:r>
            <w:proofErr w:type="spellEnd"/>
            <w:r w:rsidR="008C108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</w:t>
            </w:r>
            <w:proofErr w:type="spellStart"/>
            <w:r w:rsidR="008C108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sekukinumabu</w:t>
            </w:r>
            <w:proofErr w:type="spellEnd"/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następnie w 40 tygodniu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51F97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do dokumentacji dołącz</w:t>
            </w:r>
            <w:r w:rsidR="00C246EC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yć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zdjęcia- pliki</w:t>
            </w:r>
            <w:r w:rsidR="007A5ED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</w:t>
            </w:r>
            <w:r w:rsidR="00437D4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</w:t>
            </w:r>
            <w:r w:rsidR="00451F97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</w:t>
            </w:r>
            <w:r w:rsidR="007A5ED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451F97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tak jak przy kwalifikacji do programu</w:t>
            </w:r>
            <w:r w:rsidR="00050ACD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Leczenie może być kontynuowane </w:t>
            </w:r>
            <w:r w:rsidR="0043104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 pacjentów, u których uzyskano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adekwatną odpowiedź na leczenie </w:t>
            </w:r>
            <w:proofErr w:type="spellStart"/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ustekinumabem</w:t>
            </w:r>
            <w:proofErr w:type="spellEnd"/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 28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następnie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40 tygodniu </w:t>
            </w:r>
            <w:r w:rsidR="00AB410C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albo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adalimumabem</w:t>
            </w:r>
            <w:proofErr w:type="spellEnd"/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53CC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753CC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sekukinumabem</w:t>
            </w:r>
            <w:proofErr w:type="spellEnd"/>
            <w:r w:rsidR="00753CC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16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następnie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 tygodniu</w:t>
            </w:r>
            <w:r w:rsidR="005D615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Ostateczną decyzję o kontynuacji leczenia podejmuje lekarz prowadzący po uzyskaniu akceptacji Zespołu Koordynacyjnego do Spraw Leczenia Biolog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icznego w Łuszczycy Plackowatej,</w:t>
            </w:r>
          </w:p>
          <w:p w:rsidR="00451F97" w:rsidRPr="00630BDE" w:rsidRDefault="00C246EC" w:rsidP="00630BDE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wywiad lekarski dotyczący efektów leczenia i możliwych działań niepożądanych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6E279E" w:rsidRPr="00630BDE" w:rsidRDefault="002A2000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Monitorowanie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terapii </w:t>
            </w:r>
            <w:proofErr w:type="spellStart"/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etanerceptem</w:t>
            </w:r>
            <w:proofErr w:type="spellEnd"/>
            <w:r w:rsidR="003A511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4 tygodniach (+/-7dni) oraz po 12 tygodniach</w:t>
            </w:r>
            <w:r w:rsidR="00FE0B3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(+/-7dni)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od pierwszego podania </w:t>
            </w:r>
            <w:r w:rsidR="00074E7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 następnie co 12 tygodni </w:t>
            </w:r>
            <w:r w:rsidR="00FE0B3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(+/-7dni) 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 wykonać:</w:t>
            </w:r>
          </w:p>
          <w:p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morfologię krwi z rozmazem,</w:t>
            </w:r>
          </w:p>
          <w:p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odczyn Biernackiego OB,</w:t>
            </w:r>
          </w:p>
          <w:p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CRP,</w:t>
            </w:r>
          </w:p>
          <w:p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aminotransferazę alaninową </w:t>
            </w:r>
            <w:proofErr w:type="spellStart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AlAT</w:t>
            </w:r>
            <w:proofErr w:type="spellEnd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E279E" w:rsidRPr="00630BDE" w:rsidRDefault="006E279E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otransferazę asparaginową </w:t>
            </w:r>
            <w:proofErr w:type="spellStart"/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E279E" w:rsidRPr="00630BDE" w:rsidRDefault="006E279E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stężenie kreatyniny 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mocznika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surowicy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E685A" w:rsidRPr="00630BDE" w:rsidRDefault="009E685A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poziom bilirubiny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E279E" w:rsidRPr="00630BDE" w:rsidRDefault="00D21EAB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cenę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nasilenia zmian łuszczycowych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skali 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PASI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DLQI (</w:t>
            </w:r>
            <w:r w:rsidR="00E607B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ew.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CDLQI) i BSA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onadto, w 12 i 24 tygodniu od podania pierwszej dawki </w:t>
            </w:r>
            <w:proofErr w:type="spellStart"/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etanerceptu</w:t>
            </w:r>
            <w:proofErr w:type="spellEnd"/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dokumentacji dołączyć 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zdjęcia-pliki *.j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tak jak przy kwalifikacji do programu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A200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Leczenie może być kontynuowane u pacjentów, u których uzyskano w 12 tygodniu terapii adekwatną odpowiedź na leczenie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05B3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Ostateczną decyzję o kontynuacji leczenia podejmuje lekarz prowadzący po uzyskaniu akceptacji Zespołu Koordynacyjnego do Spraw Leczenia Biolog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icznego w </w:t>
            </w:r>
            <w:r w:rsidR="007A5ED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Łuszczycy Plackowatej;</w:t>
            </w:r>
          </w:p>
          <w:p w:rsidR="00E77891" w:rsidRPr="00630BDE" w:rsidRDefault="00D21EAB" w:rsidP="00630B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wywiad lekarski dotyczący efektów leczenia i możliwych działań niepożądanych;</w:t>
            </w:r>
          </w:p>
          <w:p w:rsidR="004B0265" w:rsidRPr="00630BDE" w:rsidRDefault="004B0265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</w:t>
            </w:r>
            <w:r w:rsidR="00B46CA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ie terapii </w:t>
            </w:r>
            <w:proofErr w:type="spellStart"/>
            <w:r w:rsidR="00B46CA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proofErr w:type="spellEnd"/>
            <w:r w:rsidR="00B46CA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po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oraz 16 tygodniach (+/-7dni) od pierwszego podania leku, a następnie co 12 tygodni (+/-7dni), należy wykonać:</w:t>
            </w:r>
          </w:p>
          <w:p w:rsidR="009B2293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morfologię krwi z rozmazem,</w:t>
            </w:r>
          </w:p>
          <w:p w:rsidR="009B2293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CRP,</w:t>
            </w:r>
          </w:p>
          <w:p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aminotransferazę alaninową </w:t>
            </w:r>
            <w:proofErr w:type="spellStart"/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AlAT</w:t>
            </w:r>
            <w:proofErr w:type="spellEnd"/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aminotransferazę asparaginową </w:t>
            </w:r>
            <w:proofErr w:type="spellStart"/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</w:t>
            </w:r>
            <w:proofErr w:type="spellEnd"/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 kreatyniny w surowicy,</w:t>
            </w:r>
          </w:p>
          <w:p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ocenę nasilenia zmian łuszczycowych w skali PASI, DLQI i BSA. Ponadto, w 16 tygodniu od podania pierwszej dawki </w:t>
            </w:r>
            <w:proofErr w:type="spellStart"/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iksekizumabu</w:t>
            </w:r>
            <w:proofErr w:type="spellEnd"/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dokumentacji dołączyć zdjęcia- pliki *.jpg, tak jak przy kwalifikacji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do programu. Leczenie może być kontynuowane u pacjentów, u których uzyskano adekwatną odpowiedź w 16 tygodniu. Ostateczną decyzję o kontynuacji leczenia podejmuje lekarz prowadzący po uzyskaniu akceptacji Zespołu Koordynacyjnego do Spraw Leczenia Biologicznego w Łuszczycy Plackowatej,</w:t>
            </w:r>
          </w:p>
          <w:p w:rsidR="004B0265" w:rsidRPr="00630BDE" w:rsidRDefault="00081377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wywiad lekarski dotyczący efektów leczenia i możliwych działań niepożądanych;</w:t>
            </w:r>
          </w:p>
          <w:p w:rsidR="00705B3B" w:rsidRPr="00630BDE" w:rsidRDefault="00705B3B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najmniej raz na 365 dni n</w:t>
            </w:r>
            <w:r w:rsidR="009E685A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ależy wykonać EKG</w:t>
            </w:r>
            <w:r w:rsidR="002A2000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685A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oraz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RTG klatki piersiowej lub </w:t>
            </w:r>
            <w:r w:rsidR="00EE293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test </w:t>
            </w:r>
            <w:proofErr w:type="spellStart"/>
            <w:r w:rsidR="00EE293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Quantiferon</w:t>
            </w:r>
            <w:proofErr w:type="spellEnd"/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:rsidR="000D139D" w:rsidRPr="00630BDE" w:rsidRDefault="00705B3B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przypadku pacjentów z pozytywnym wynikiem badania na obecność przeciwciał anty-HCV należy co 12 tygodni wykonać oznaczenie PCR HCV metodą ilościową.</w:t>
            </w:r>
          </w:p>
          <w:p w:rsidR="00451F97" w:rsidRPr="00630BDE" w:rsidRDefault="00451F9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2757" w:rsidRPr="00630BDE" w:rsidRDefault="004D2757" w:rsidP="00630BD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Monitorowanie programu</w:t>
            </w:r>
            <w:r w:rsidR="002A2000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4D2757" w:rsidRPr="00630BDE" w:rsidRDefault="004D2757" w:rsidP="00630BD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4D2757" w:rsidRPr="00630BDE" w:rsidRDefault="004D2757" w:rsidP="00630BD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4D2757" w:rsidRPr="00630BDE" w:rsidRDefault="004D2757" w:rsidP="00630BD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4D2757" w:rsidRPr="00630BDE" w:rsidRDefault="004D275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51F97" w:rsidRPr="00527876" w:rsidRDefault="00451F97" w:rsidP="009B6660">
      <w:pPr>
        <w:spacing w:after="0"/>
        <w:rPr>
          <w:rFonts w:ascii="Times New Roman" w:hAnsi="Times New Roman" w:cs="Times New Roman"/>
          <w:color w:val="000000" w:themeColor="text1"/>
          <w:sz w:val="10"/>
          <w:szCs w:val="20"/>
        </w:rPr>
      </w:pPr>
    </w:p>
    <w:sectPr w:rsidR="00451F97" w:rsidRPr="00527876" w:rsidSect="00630BDE">
      <w:footerReference w:type="default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5E" w:rsidRDefault="000E5D5E" w:rsidP="00C246EC">
      <w:pPr>
        <w:spacing w:after="0" w:line="240" w:lineRule="auto"/>
      </w:pPr>
      <w:r>
        <w:separator/>
      </w:r>
    </w:p>
  </w:endnote>
  <w:endnote w:type="continuationSeparator" w:id="0">
    <w:p w:rsidR="000E5D5E" w:rsidRDefault="000E5D5E" w:rsidP="00C2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555"/>
      <w:docPartObj>
        <w:docPartGallery w:val="Page Numbers (Bottom of Page)"/>
        <w:docPartUnique/>
      </w:docPartObj>
    </w:sdtPr>
    <w:sdtEndPr/>
    <w:sdtContent>
      <w:p w:rsidR="004C4506" w:rsidRDefault="004C45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DE">
          <w:rPr>
            <w:noProof/>
          </w:rPr>
          <w:t>7</w:t>
        </w:r>
        <w:r>
          <w:fldChar w:fldCharType="end"/>
        </w:r>
      </w:p>
    </w:sdtContent>
  </w:sdt>
  <w:p w:rsidR="004C4506" w:rsidRDefault="004C45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5E" w:rsidRDefault="000E5D5E" w:rsidP="00C246EC">
      <w:pPr>
        <w:spacing w:after="0" w:line="240" w:lineRule="auto"/>
      </w:pPr>
      <w:r>
        <w:separator/>
      </w:r>
    </w:p>
  </w:footnote>
  <w:footnote w:type="continuationSeparator" w:id="0">
    <w:p w:rsidR="000E5D5E" w:rsidRDefault="000E5D5E" w:rsidP="00C2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6680E20"/>
    <w:lvl w:ilvl="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B84B48"/>
    <w:multiLevelType w:val="hybridMultilevel"/>
    <w:tmpl w:val="F95C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654D5"/>
    <w:multiLevelType w:val="hybridMultilevel"/>
    <w:tmpl w:val="50041C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205F4"/>
    <w:multiLevelType w:val="hybridMultilevel"/>
    <w:tmpl w:val="6D26E080"/>
    <w:lvl w:ilvl="0" w:tplc="4EAED7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0757C"/>
    <w:multiLevelType w:val="hybridMultilevel"/>
    <w:tmpl w:val="0BAC0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64653"/>
    <w:multiLevelType w:val="hybridMultilevel"/>
    <w:tmpl w:val="891A1890"/>
    <w:lvl w:ilvl="0" w:tplc="C38205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77A901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51CC"/>
    <w:multiLevelType w:val="hybridMultilevel"/>
    <w:tmpl w:val="5BEA7642"/>
    <w:lvl w:ilvl="0" w:tplc="36B648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E90B6A"/>
    <w:multiLevelType w:val="hybridMultilevel"/>
    <w:tmpl w:val="3B06B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8623D"/>
    <w:multiLevelType w:val="hybridMultilevel"/>
    <w:tmpl w:val="15ACDD4E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D45115"/>
    <w:multiLevelType w:val="hybridMultilevel"/>
    <w:tmpl w:val="E17E27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B0DED"/>
    <w:multiLevelType w:val="hybridMultilevel"/>
    <w:tmpl w:val="9D2E7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C4352"/>
    <w:multiLevelType w:val="hybridMultilevel"/>
    <w:tmpl w:val="E0CEE5D0"/>
    <w:lvl w:ilvl="0" w:tplc="E0827F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F77A901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E7327"/>
    <w:multiLevelType w:val="hybridMultilevel"/>
    <w:tmpl w:val="00CE1A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2A7A56"/>
    <w:multiLevelType w:val="hybridMultilevel"/>
    <w:tmpl w:val="DE7CFE6C"/>
    <w:lvl w:ilvl="0" w:tplc="0D76B968">
      <w:start w:val="1"/>
      <w:numFmt w:val="decimal"/>
      <w:lvlText w:val="%1."/>
      <w:lvlJc w:val="left"/>
      <w:pPr>
        <w:ind w:left="27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 w15:restartNumberingAfterBreak="0">
    <w:nsid w:val="2FCA10D0"/>
    <w:multiLevelType w:val="hybridMultilevel"/>
    <w:tmpl w:val="49C6A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5D05"/>
    <w:multiLevelType w:val="hybridMultilevel"/>
    <w:tmpl w:val="3B4EA2A8"/>
    <w:lvl w:ilvl="0" w:tplc="8ABCBE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890793"/>
    <w:multiLevelType w:val="hybridMultilevel"/>
    <w:tmpl w:val="65B8E0E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3091CAC"/>
    <w:multiLevelType w:val="hybridMultilevel"/>
    <w:tmpl w:val="5886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66DFA"/>
    <w:multiLevelType w:val="hybridMultilevel"/>
    <w:tmpl w:val="C85282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E0F6E"/>
    <w:multiLevelType w:val="hybridMultilevel"/>
    <w:tmpl w:val="0DE21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067C"/>
    <w:multiLevelType w:val="hybridMultilevel"/>
    <w:tmpl w:val="F50ED1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9A32AB0"/>
    <w:multiLevelType w:val="hybridMultilevel"/>
    <w:tmpl w:val="893E8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B450C"/>
    <w:multiLevelType w:val="hybridMultilevel"/>
    <w:tmpl w:val="F4FAB5E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9383F"/>
    <w:multiLevelType w:val="hybridMultilevel"/>
    <w:tmpl w:val="33EC56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C721D"/>
    <w:multiLevelType w:val="hybridMultilevel"/>
    <w:tmpl w:val="F6CED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822DD"/>
    <w:multiLevelType w:val="hybridMultilevel"/>
    <w:tmpl w:val="7C78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F7876"/>
    <w:multiLevelType w:val="hybridMultilevel"/>
    <w:tmpl w:val="ABB27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939EA"/>
    <w:multiLevelType w:val="hybridMultilevel"/>
    <w:tmpl w:val="119C105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05793"/>
    <w:multiLevelType w:val="hybridMultilevel"/>
    <w:tmpl w:val="AEB01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B4CA5"/>
    <w:multiLevelType w:val="hybridMultilevel"/>
    <w:tmpl w:val="01C8C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1848"/>
    <w:multiLevelType w:val="hybridMultilevel"/>
    <w:tmpl w:val="86EE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77DB7"/>
    <w:multiLevelType w:val="hybridMultilevel"/>
    <w:tmpl w:val="6F80F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7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15"/>
  </w:num>
  <w:num w:numId="9">
    <w:abstractNumId w:val="9"/>
  </w:num>
  <w:num w:numId="10">
    <w:abstractNumId w:val="26"/>
  </w:num>
  <w:num w:numId="11">
    <w:abstractNumId w:val="22"/>
  </w:num>
  <w:num w:numId="12">
    <w:abstractNumId w:val="19"/>
  </w:num>
  <w:num w:numId="13">
    <w:abstractNumId w:val="21"/>
  </w:num>
  <w:num w:numId="14">
    <w:abstractNumId w:val="10"/>
  </w:num>
  <w:num w:numId="15">
    <w:abstractNumId w:val="4"/>
  </w:num>
  <w:num w:numId="16">
    <w:abstractNumId w:val="6"/>
  </w:num>
  <w:num w:numId="17">
    <w:abstractNumId w:val="12"/>
  </w:num>
  <w:num w:numId="18">
    <w:abstractNumId w:val="24"/>
  </w:num>
  <w:num w:numId="19">
    <w:abstractNumId w:val="7"/>
  </w:num>
  <w:num w:numId="20">
    <w:abstractNumId w:val="1"/>
  </w:num>
  <w:num w:numId="21">
    <w:abstractNumId w:val="30"/>
  </w:num>
  <w:num w:numId="22">
    <w:abstractNumId w:val="13"/>
  </w:num>
  <w:num w:numId="23">
    <w:abstractNumId w:val="23"/>
  </w:num>
  <w:num w:numId="24">
    <w:abstractNumId w:val="3"/>
  </w:num>
  <w:num w:numId="25">
    <w:abstractNumId w:val="16"/>
  </w:num>
  <w:num w:numId="26">
    <w:abstractNumId w:val="20"/>
  </w:num>
  <w:num w:numId="27">
    <w:abstractNumId w:val="31"/>
  </w:num>
  <w:num w:numId="28">
    <w:abstractNumId w:val="17"/>
  </w:num>
  <w:num w:numId="29">
    <w:abstractNumId w:val="28"/>
  </w:num>
  <w:num w:numId="30">
    <w:abstractNumId w:val="29"/>
  </w:num>
  <w:num w:numId="31">
    <w:abstractNumId w:val="18"/>
  </w:num>
  <w:num w:numId="32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75"/>
    <w:rsid w:val="00030C5A"/>
    <w:rsid w:val="00034B8E"/>
    <w:rsid w:val="00050ACD"/>
    <w:rsid w:val="00053FA7"/>
    <w:rsid w:val="00066FB1"/>
    <w:rsid w:val="00073C2C"/>
    <w:rsid w:val="00074E7F"/>
    <w:rsid w:val="0008029E"/>
    <w:rsid w:val="00081377"/>
    <w:rsid w:val="00095649"/>
    <w:rsid w:val="000D139D"/>
    <w:rsid w:val="000E5D5E"/>
    <w:rsid w:val="000F39AA"/>
    <w:rsid w:val="000F4927"/>
    <w:rsid w:val="000F53CE"/>
    <w:rsid w:val="00102830"/>
    <w:rsid w:val="00106800"/>
    <w:rsid w:val="00132B88"/>
    <w:rsid w:val="0013694B"/>
    <w:rsid w:val="00142B74"/>
    <w:rsid w:val="00152529"/>
    <w:rsid w:val="00164498"/>
    <w:rsid w:val="0017671A"/>
    <w:rsid w:val="001836B5"/>
    <w:rsid w:val="001958DB"/>
    <w:rsid w:val="00197DCA"/>
    <w:rsid w:val="001B05AA"/>
    <w:rsid w:val="001B2B1C"/>
    <w:rsid w:val="001B507C"/>
    <w:rsid w:val="001B695E"/>
    <w:rsid w:val="001E40C7"/>
    <w:rsid w:val="001F6587"/>
    <w:rsid w:val="002035CF"/>
    <w:rsid w:val="002077BD"/>
    <w:rsid w:val="002103AF"/>
    <w:rsid w:val="00214679"/>
    <w:rsid w:val="00223E0C"/>
    <w:rsid w:val="00226892"/>
    <w:rsid w:val="00233AB6"/>
    <w:rsid w:val="002575EB"/>
    <w:rsid w:val="00265A75"/>
    <w:rsid w:val="00267B43"/>
    <w:rsid w:val="002808A2"/>
    <w:rsid w:val="00282D65"/>
    <w:rsid w:val="002840EE"/>
    <w:rsid w:val="00294B41"/>
    <w:rsid w:val="0029582F"/>
    <w:rsid w:val="002960D5"/>
    <w:rsid w:val="002A2000"/>
    <w:rsid w:val="002A29A3"/>
    <w:rsid w:val="002C4608"/>
    <w:rsid w:val="002C535B"/>
    <w:rsid w:val="002E575C"/>
    <w:rsid w:val="002F1A30"/>
    <w:rsid w:val="003006BB"/>
    <w:rsid w:val="003062CB"/>
    <w:rsid w:val="00306ABB"/>
    <w:rsid w:val="00316C40"/>
    <w:rsid w:val="003321A5"/>
    <w:rsid w:val="003345D4"/>
    <w:rsid w:val="003359AF"/>
    <w:rsid w:val="00366356"/>
    <w:rsid w:val="00367342"/>
    <w:rsid w:val="0036741A"/>
    <w:rsid w:val="00387C98"/>
    <w:rsid w:val="003A5114"/>
    <w:rsid w:val="003C0332"/>
    <w:rsid w:val="003E1EA2"/>
    <w:rsid w:val="003E45EA"/>
    <w:rsid w:val="003E7ACE"/>
    <w:rsid w:val="003F67D1"/>
    <w:rsid w:val="0040428F"/>
    <w:rsid w:val="00406090"/>
    <w:rsid w:val="00423B72"/>
    <w:rsid w:val="00425BD7"/>
    <w:rsid w:val="00431043"/>
    <w:rsid w:val="00431045"/>
    <w:rsid w:val="00437D43"/>
    <w:rsid w:val="00451F97"/>
    <w:rsid w:val="00454354"/>
    <w:rsid w:val="00455ABE"/>
    <w:rsid w:val="00465318"/>
    <w:rsid w:val="00465AB5"/>
    <w:rsid w:val="00465B6C"/>
    <w:rsid w:val="00467DB8"/>
    <w:rsid w:val="004852F9"/>
    <w:rsid w:val="00496D3F"/>
    <w:rsid w:val="004B0265"/>
    <w:rsid w:val="004C4506"/>
    <w:rsid w:val="004C6C3D"/>
    <w:rsid w:val="004D2757"/>
    <w:rsid w:val="004F7B9F"/>
    <w:rsid w:val="00502095"/>
    <w:rsid w:val="005053EC"/>
    <w:rsid w:val="0051233B"/>
    <w:rsid w:val="00513607"/>
    <w:rsid w:val="00527876"/>
    <w:rsid w:val="00543B63"/>
    <w:rsid w:val="005611F4"/>
    <w:rsid w:val="00581D14"/>
    <w:rsid w:val="00586E68"/>
    <w:rsid w:val="0058705F"/>
    <w:rsid w:val="005B0A0A"/>
    <w:rsid w:val="005C270D"/>
    <w:rsid w:val="005C30B4"/>
    <w:rsid w:val="005D311B"/>
    <w:rsid w:val="005D426F"/>
    <w:rsid w:val="005D533E"/>
    <w:rsid w:val="005D6155"/>
    <w:rsid w:val="005E228D"/>
    <w:rsid w:val="005F1829"/>
    <w:rsid w:val="005F6E07"/>
    <w:rsid w:val="0060645B"/>
    <w:rsid w:val="00606A3C"/>
    <w:rsid w:val="00615148"/>
    <w:rsid w:val="00630BDE"/>
    <w:rsid w:val="00636423"/>
    <w:rsid w:val="0064528C"/>
    <w:rsid w:val="00646A3E"/>
    <w:rsid w:val="00651C69"/>
    <w:rsid w:val="00651D1E"/>
    <w:rsid w:val="00661F31"/>
    <w:rsid w:val="00682D87"/>
    <w:rsid w:val="00683D8F"/>
    <w:rsid w:val="0068606A"/>
    <w:rsid w:val="006946D1"/>
    <w:rsid w:val="00697A28"/>
    <w:rsid w:val="006C346C"/>
    <w:rsid w:val="006D13FF"/>
    <w:rsid w:val="006D7762"/>
    <w:rsid w:val="006E279E"/>
    <w:rsid w:val="006F5CE1"/>
    <w:rsid w:val="00701582"/>
    <w:rsid w:val="00705B3B"/>
    <w:rsid w:val="00706F7B"/>
    <w:rsid w:val="00711215"/>
    <w:rsid w:val="00714840"/>
    <w:rsid w:val="00723A27"/>
    <w:rsid w:val="00723CEA"/>
    <w:rsid w:val="00723F80"/>
    <w:rsid w:val="00727DFA"/>
    <w:rsid w:val="007307ED"/>
    <w:rsid w:val="00731CA1"/>
    <w:rsid w:val="00735592"/>
    <w:rsid w:val="00752D68"/>
    <w:rsid w:val="007531E5"/>
    <w:rsid w:val="0075330A"/>
    <w:rsid w:val="00753CC3"/>
    <w:rsid w:val="00756A24"/>
    <w:rsid w:val="007663CD"/>
    <w:rsid w:val="00766F45"/>
    <w:rsid w:val="00776983"/>
    <w:rsid w:val="007822F8"/>
    <w:rsid w:val="007868F6"/>
    <w:rsid w:val="00790191"/>
    <w:rsid w:val="00795181"/>
    <w:rsid w:val="007A120C"/>
    <w:rsid w:val="007A2014"/>
    <w:rsid w:val="007A24D6"/>
    <w:rsid w:val="007A5ED2"/>
    <w:rsid w:val="007B1D95"/>
    <w:rsid w:val="007B32A1"/>
    <w:rsid w:val="007B34F3"/>
    <w:rsid w:val="007D5A8B"/>
    <w:rsid w:val="00815255"/>
    <w:rsid w:val="00821291"/>
    <w:rsid w:val="00834508"/>
    <w:rsid w:val="00836C82"/>
    <w:rsid w:val="008425A6"/>
    <w:rsid w:val="00855F0A"/>
    <w:rsid w:val="00855F85"/>
    <w:rsid w:val="00872033"/>
    <w:rsid w:val="008840AA"/>
    <w:rsid w:val="00885CD9"/>
    <w:rsid w:val="008A367C"/>
    <w:rsid w:val="008C108F"/>
    <w:rsid w:val="008C351C"/>
    <w:rsid w:val="008D0C70"/>
    <w:rsid w:val="008E0C11"/>
    <w:rsid w:val="008E7B5B"/>
    <w:rsid w:val="009162D2"/>
    <w:rsid w:val="0092317C"/>
    <w:rsid w:val="00930A42"/>
    <w:rsid w:val="00943C27"/>
    <w:rsid w:val="009560A3"/>
    <w:rsid w:val="00974F05"/>
    <w:rsid w:val="00977A57"/>
    <w:rsid w:val="00987021"/>
    <w:rsid w:val="00987660"/>
    <w:rsid w:val="009A1B37"/>
    <w:rsid w:val="009A5224"/>
    <w:rsid w:val="009B1D7D"/>
    <w:rsid w:val="009B2293"/>
    <w:rsid w:val="009B6660"/>
    <w:rsid w:val="009C7CC9"/>
    <w:rsid w:val="009D26A0"/>
    <w:rsid w:val="009D3B6E"/>
    <w:rsid w:val="009E685A"/>
    <w:rsid w:val="009F2594"/>
    <w:rsid w:val="00A038E3"/>
    <w:rsid w:val="00A0578D"/>
    <w:rsid w:val="00A14D47"/>
    <w:rsid w:val="00A16BCF"/>
    <w:rsid w:val="00A45FB9"/>
    <w:rsid w:val="00A52169"/>
    <w:rsid w:val="00A62847"/>
    <w:rsid w:val="00A75039"/>
    <w:rsid w:val="00A81034"/>
    <w:rsid w:val="00A936AD"/>
    <w:rsid w:val="00AB410C"/>
    <w:rsid w:val="00AC7C6D"/>
    <w:rsid w:val="00AD5E18"/>
    <w:rsid w:val="00AF1ABD"/>
    <w:rsid w:val="00AF3C09"/>
    <w:rsid w:val="00B00E16"/>
    <w:rsid w:val="00B11779"/>
    <w:rsid w:val="00B14B55"/>
    <w:rsid w:val="00B200AC"/>
    <w:rsid w:val="00B20FB0"/>
    <w:rsid w:val="00B263F5"/>
    <w:rsid w:val="00B35326"/>
    <w:rsid w:val="00B4135E"/>
    <w:rsid w:val="00B4174A"/>
    <w:rsid w:val="00B46CAD"/>
    <w:rsid w:val="00B709F7"/>
    <w:rsid w:val="00B7188C"/>
    <w:rsid w:val="00B723C5"/>
    <w:rsid w:val="00B81307"/>
    <w:rsid w:val="00B83432"/>
    <w:rsid w:val="00B95C81"/>
    <w:rsid w:val="00B97F90"/>
    <w:rsid w:val="00BA0579"/>
    <w:rsid w:val="00BA6A47"/>
    <w:rsid w:val="00BB7075"/>
    <w:rsid w:val="00BB7CE9"/>
    <w:rsid w:val="00BC06E9"/>
    <w:rsid w:val="00BC1582"/>
    <w:rsid w:val="00BC4407"/>
    <w:rsid w:val="00BC5C7B"/>
    <w:rsid w:val="00BF04E5"/>
    <w:rsid w:val="00C00629"/>
    <w:rsid w:val="00C03171"/>
    <w:rsid w:val="00C246EC"/>
    <w:rsid w:val="00C321E0"/>
    <w:rsid w:val="00C34B14"/>
    <w:rsid w:val="00C4039E"/>
    <w:rsid w:val="00C41EBE"/>
    <w:rsid w:val="00C50868"/>
    <w:rsid w:val="00C53DF8"/>
    <w:rsid w:val="00C55B19"/>
    <w:rsid w:val="00C5670B"/>
    <w:rsid w:val="00C602B2"/>
    <w:rsid w:val="00C62B48"/>
    <w:rsid w:val="00C63DBD"/>
    <w:rsid w:val="00C64143"/>
    <w:rsid w:val="00C6764A"/>
    <w:rsid w:val="00C7759C"/>
    <w:rsid w:val="00C941A0"/>
    <w:rsid w:val="00CB7374"/>
    <w:rsid w:val="00CC4E04"/>
    <w:rsid w:val="00CC790E"/>
    <w:rsid w:val="00CE1517"/>
    <w:rsid w:val="00CE664A"/>
    <w:rsid w:val="00D03DE5"/>
    <w:rsid w:val="00D10EDD"/>
    <w:rsid w:val="00D133D2"/>
    <w:rsid w:val="00D21EAB"/>
    <w:rsid w:val="00D277B4"/>
    <w:rsid w:val="00D3134C"/>
    <w:rsid w:val="00D81068"/>
    <w:rsid w:val="00D81C30"/>
    <w:rsid w:val="00D9171E"/>
    <w:rsid w:val="00D952C5"/>
    <w:rsid w:val="00DA4E64"/>
    <w:rsid w:val="00DB2A58"/>
    <w:rsid w:val="00DD33EE"/>
    <w:rsid w:val="00DE2FCA"/>
    <w:rsid w:val="00DF4087"/>
    <w:rsid w:val="00E02839"/>
    <w:rsid w:val="00E03D14"/>
    <w:rsid w:val="00E132C1"/>
    <w:rsid w:val="00E13C9B"/>
    <w:rsid w:val="00E30D81"/>
    <w:rsid w:val="00E37E6A"/>
    <w:rsid w:val="00E607B8"/>
    <w:rsid w:val="00E71021"/>
    <w:rsid w:val="00E77011"/>
    <w:rsid w:val="00E77891"/>
    <w:rsid w:val="00E92D33"/>
    <w:rsid w:val="00E96E26"/>
    <w:rsid w:val="00E97D29"/>
    <w:rsid w:val="00EA26AA"/>
    <w:rsid w:val="00ED22FE"/>
    <w:rsid w:val="00EE2933"/>
    <w:rsid w:val="00EE39F8"/>
    <w:rsid w:val="00EF40ED"/>
    <w:rsid w:val="00F14780"/>
    <w:rsid w:val="00F435DF"/>
    <w:rsid w:val="00F54468"/>
    <w:rsid w:val="00F735E1"/>
    <w:rsid w:val="00F76405"/>
    <w:rsid w:val="00F812F0"/>
    <w:rsid w:val="00F93C18"/>
    <w:rsid w:val="00FB08A5"/>
    <w:rsid w:val="00FC057C"/>
    <w:rsid w:val="00FC21B8"/>
    <w:rsid w:val="00FC4CBB"/>
    <w:rsid w:val="00FD1AFA"/>
    <w:rsid w:val="00FD7E9B"/>
    <w:rsid w:val="00FE0B34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2B42405-01ED-4726-AC98-694AE96A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075"/>
    <w:pPr>
      <w:suppressAutoHyphens/>
      <w:spacing w:after="200" w:line="276" w:lineRule="auto"/>
    </w:pPr>
    <w:rPr>
      <w:rFonts w:eastAsia="SimSun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B7075"/>
  </w:style>
  <w:style w:type="paragraph" w:styleId="Tekstdymka">
    <w:name w:val="Balloon Text"/>
    <w:basedOn w:val="Normalny"/>
    <w:link w:val="TekstdymkaZnak"/>
    <w:uiPriority w:val="99"/>
    <w:semiHidden/>
    <w:rsid w:val="002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3AB6"/>
    <w:rPr>
      <w:rFonts w:ascii="Tahoma" w:eastAsia="SimSun" w:hAnsi="Tahoma" w:cs="Tahoma"/>
      <w:kern w:val="1"/>
      <w:sz w:val="16"/>
      <w:szCs w:val="16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6EC"/>
    <w:rPr>
      <w:rFonts w:eastAsia="SimSun" w:cs="Calibri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6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506"/>
    <w:rPr>
      <w:rFonts w:eastAsia="SimSun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506"/>
    <w:rPr>
      <w:rFonts w:eastAsia="SimSun" w:cs="Calibri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90E"/>
    <w:rPr>
      <w:rFonts w:eastAsia="SimSun" w:cs="Calibri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90E"/>
    <w:rPr>
      <w:rFonts w:eastAsia="SimSun" w:cs="Calibri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8214-3C90-4B8D-B51C-3B0B659D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2460</Words>
  <Characters>14766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Plebanek, Maciej</dc:creator>
  <cp:lastModifiedBy>Królak-Buzakowska Joanna</cp:lastModifiedBy>
  <cp:revision>10</cp:revision>
  <cp:lastPrinted>2015-06-17T11:01:00Z</cp:lastPrinted>
  <dcterms:created xsi:type="dcterms:W3CDTF">2018-10-15T09:11:00Z</dcterms:created>
  <dcterms:modified xsi:type="dcterms:W3CDTF">2018-10-19T16:41:00Z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PLEBAMA1@novartis.net</vt:lpwstr>
  </property>
  <property fmtid="{D5CDD505-2E9C-101B-9397-08002B2CF9AE}" pid="6" name="MSIP_Label_4929bff8-5b33-42aa-95d2-28f72e792cb0_SetDate">
    <vt:lpwstr>2018-08-09T18:28:51.9162516+02:00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