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3A95" w14:textId="77777777" w:rsidR="00751DFD" w:rsidRPr="005613C2" w:rsidRDefault="00751DFD" w:rsidP="005613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</w:p>
    <w:p w14:paraId="2125522D" w14:textId="77777777" w:rsidR="00751DFD" w:rsidRPr="005613C2" w:rsidRDefault="00751DFD" w:rsidP="005613C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CE5F57" w14:textId="06052378" w:rsidR="00057DB4" w:rsidRPr="005613C2" w:rsidRDefault="003C0FAB" w:rsidP="005613C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</w:t>
      </w:r>
      <w:bookmarkStart w:id="0" w:name="_Hlk147846692"/>
      <w:r w:rsidRPr="005613C2">
        <w:rPr>
          <w:rFonts w:ascii="Arial" w:eastAsia="Times New Roman" w:hAnsi="Arial" w:cs="Arial"/>
          <w:sz w:val="24"/>
          <w:szCs w:val="24"/>
          <w:lang w:eastAsia="pl-PL"/>
        </w:rPr>
        <w:t>jest organizacja i obsługa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1A85" w:rsidRPr="005613C2">
        <w:rPr>
          <w:rFonts w:ascii="Arial" w:eastAsia="Times New Roman" w:hAnsi="Arial" w:cs="Arial"/>
          <w:sz w:val="24"/>
          <w:szCs w:val="24"/>
          <w:lang w:eastAsia="pl-PL"/>
        </w:rPr>
        <w:t>dwudniowego</w:t>
      </w:r>
      <w:r w:rsidR="00D329F1" w:rsidRPr="005613C2">
        <w:rPr>
          <w:rFonts w:ascii="Arial" w:hAnsi="Arial" w:cs="Arial"/>
          <w:sz w:val="24"/>
          <w:szCs w:val="24"/>
        </w:rPr>
        <w:t xml:space="preserve"> IV </w:t>
      </w:r>
      <w:r w:rsidR="000567D5">
        <w:rPr>
          <w:rFonts w:ascii="Arial" w:hAnsi="Arial" w:cs="Arial"/>
          <w:sz w:val="24"/>
          <w:szCs w:val="24"/>
        </w:rPr>
        <w:t xml:space="preserve">posiedzenie </w:t>
      </w:r>
      <w:r w:rsidR="00D329F1" w:rsidRPr="006A1D54">
        <w:rPr>
          <w:rFonts w:ascii="Arial" w:hAnsi="Arial" w:cs="Arial"/>
          <w:sz w:val="24"/>
          <w:szCs w:val="24"/>
        </w:rPr>
        <w:t>P</w:t>
      </w:r>
      <w:r w:rsidR="008E1A85" w:rsidRPr="006A1D54">
        <w:rPr>
          <w:rFonts w:ascii="Arial" w:hAnsi="Arial" w:cs="Arial"/>
          <w:sz w:val="24"/>
          <w:szCs w:val="24"/>
        </w:rPr>
        <w:t xml:space="preserve">odkomitetu ds. </w:t>
      </w:r>
      <w:r w:rsidR="008F0A0E" w:rsidRPr="006A1D54">
        <w:rPr>
          <w:rFonts w:ascii="Arial" w:hAnsi="Arial" w:cs="Arial"/>
          <w:sz w:val="24"/>
          <w:szCs w:val="24"/>
        </w:rPr>
        <w:t>r</w:t>
      </w:r>
      <w:r w:rsidR="007703FC" w:rsidRPr="006A1D54">
        <w:rPr>
          <w:rFonts w:ascii="Arial" w:hAnsi="Arial" w:cs="Arial"/>
          <w:sz w:val="24"/>
          <w:szCs w:val="24"/>
        </w:rPr>
        <w:t>o</w:t>
      </w:r>
      <w:r w:rsidR="008E1A85" w:rsidRPr="006A1D54">
        <w:rPr>
          <w:rFonts w:ascii="Arial" w:hAnsi="Arial" w:cs="Arial"/>
          <w:sz w:val="24"/>
          <w:szCs w:val="24"/>
        </w:rPr>
        <w:t xml:space="preserve">zwoju </w:t>
      </w:r>
      <w:r w:rsidR="000567D5">
        <w:rPr>
          <w:rFonts w:ascii="Arial" w:hAnsi="Arial" w:cs="Arial"/>
          <w:sz w:val="24"/>
          <w:szCs w:val="24"/>
        </w:rPr>
        <w:t xml:space="preserve">lokalnego </w:t>
      </w:r>
      <w:r w:rsidR="008F0A0E" w:rsidRPr="006A1D54">
        <w:rPr>
          <w:rFonts w:ascii="Arial" w:hAnsi="Arial" w:cs="Arial"/>
          <w:sz w:val="24"/>
          <w:szCs w:val="24"/>
        </w:rPr>
        <w:t>k</w:t>
      </w:r>
      <w:r w:rsidR="008E1A85" w:rsidRPr="006A1D54">
        <w:rPr>
          <w:rFonts w:ascii="Arial" w:hAnsi="Arial" w:cs="Arial"/>
          <w:sz w:val="24"/>
          <w:szCs w:val="24"/>
        </w:rPr>
        <w:t xml:space="preserve">ierowanego przez </w:t>
      </w:r>
      <w:r w:rsidR="008F0A0E" w:rsidRPr="006A1D54">
        <w:rPr>
          <w:rFonts w:ascii="Arial" w:hAnsi="Arial" w:cs="Arial"/>
          <w:sz w:val="24"/>
          <w:szCs w:val="24"/>
        </w:rPr>
        <w:t>s</w:t>
      </w:r>
      <w:r w:rsidR="008E1A85" w:rsidRPr="006A1D54">
        <w:rPr>
          <w:rFonts w:ascii="Arial" w:hAnsi="Arial" w:cs="Arial"/>
          <w:sz w:val="24"/>
          <w:szCs w:val="24"/>
        </w:rPr>
        <w:t xml:space="preserve">połeczność </w:t>
      </w:r>
      <w:r w:rsidR="007703FC" w:rsidRPr="006A1D54">
        <w:rPr>
          <w:rFonts w:ascii="Arial" w:hAnsi="Arial" w:cs="Arial"/>
          <w:sz w:val="24"/>
          <w:szCs w:val="24"/>
        </w:rPr>
        <w:t>(RLKS)</w:t>
      </w:r>
      <w:r w:rsidR="00581ACB" w:rsidRPr="006A1D54">
        <w:rPr>
          <w:rFonts w:ascii="Arial" w:hAnsi="Arial" w:cs="Arial"/>
          <w:sz w:val="24"/>
          <w:szCs w:val="24"/>
        </w:rPr>
        <w:t>,</w:t>
      </w:r>
      <w:r w:rsidR="00E11ADD" w:rsidRPr="005613C2">
        <w:rPr>
          <w:rFonts w:ascii="Arial" w:hAnsi="Arial" w:cs="Arial"/>
          <w:sz w:val="24"/>
          <w:szCs w:val="24"/>
        </w:rPr>
        <w:t xml:space="preserve"> w</w:t>
      </w:r>
      <w:r w:rsidR="00581ACB" w:rsidRPr="005613C2">
        <w:rPr>
          <w:rFonts w:ascii="Arial" w:hAnsi="Arial" w:cs="Arial"/>
          <w:sz w:val="24"/>
          <w:szCs w:val="24"/>
        </w:rPr>
        <w:t xml:space="preserve">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zakresie zapewnienia usług hotelowych, usług</w:t>
      </w:r>
      <w:r w:rsidR="00E11AD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36F7" w:rsidRPr="005613C2">
        <w:rPr>
          <w:rFonts w:ascii="Arial" w:eastAsia="Times New Roman" w:hAnsi="Arial" w:cs="Arial"/>
          <w:sz w:val="24"/>
          <w:szCs w:val="24"/>
          <w:lang w:eastAsia="pl-PL"/>
        </w:rPr>
        <w:t>transportowych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617A9" w:rsidRPr="005613C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FC6F53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70A0" w:rsidRPr="005613C2">
        <w:rPr>
          <w:rFonts w:ascii="Arial" w:eastAsia="Times New Roman" w:hAnsi="Arial" w:cs="Arial"/>
          <w:sz w:val="24"/>
          <w:szCs w:val="24"/>
          <w:lang w:eastAsia="pl-PL"/>
        </w:rPr>
        <w:t>konferencyjn</w:t>
      </w:r>
      <w:r w:rsidR="00FC6F53" w:rsidRPr="005613C2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F34049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sal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warsztatowej</w:t>
      </w:r>
      <w:r w:rsidR="001532FC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E4343E" w:rsidRPr="005613C2">
        <w:rPr>
          <w:rFonts w:ascii="Arial" w:eastAsia="Times New Roman" w:hAnsi="Arial" w:cs="Arial"/>
          <w:sz w:val="24"/>
          <w:szCs w:val="24"/>
          <w:lang w:eastAsia="pl-PL"/>
        </w:rPr>
        <w:t>usług gastronomiczno-restauracyjnych dla maksymalnie</w:t>
      </w:r>
      <w:r w:rsidR="0092392B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03FC" w:rsidRPr="006A1D54">
        <w:rPr>
          <w:rFonts w:ascii="Arial" w:eastAsia="Times New Roman" w:hAnsi="Arial" w:cs="Arial"/>
          <w:sz w:val="24"/>
          <w:szCs w:val="24"/>
          <w:lang w:eastAsia="pl-PL"/>
        </w:rPr>
        <w:t>100</w:t>
      </w:r>
      <w:r w:rsidR="00BD0F87" w:rsidRPr="006A1D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0CA8" w:rsidRPr="006A1D54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E4343E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D0CA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936F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wybranym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70039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67D5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1754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567D5">
        <w:rPr>
          <w:rFonts w:ascii="Arial" w:eastAsia="Times New Roman" w:hAnsi="Arial" w:cs="Arial"/>
          <w:sz w:val="24"/>
          <w:szCs w:val="24"/>
          <w:lang w:eastAsia="pl-PL"/>
        </w:rPr>
        <w:t>-1</w:t>
      </w:r>
      <w:r w:rsidR="00F1754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0567D5">
        <w:rPr>
          <w:rFonts w:ascii="Arial" w:eastAsia="Times New Roman" w:hAnsi="Arial" w:cs="Arial"/>
          <w:sz w:val="24"/>
          <w:szCs w:val="24"/>
          <w:lang w:eastAsia="pl-PL"/>
        </w:rPr>
        <w:t xml:space="preserve">.03.2024 </w:t>
      </w:r>
      <w:r w:rsidR="00BD0F87" w:rsidRPr="005613C2">
        <w:rPr>
          <w:rFonts w:ascii="Arial" w:eastAsia="Times New Roman" w:hAnsi="Arial" w:cs="Arial"/>
          <w:sz w:val="24"/>
          <w:szCs w:val="24"/>
          <w:lang w:eastAsia="pl-PL"/>
        </w:rPr>
        <w:t>r.</w:t>
      </w:r>
      <w:bookmarkEnd w:id="0"/>
    </w:p>
    <w:p w14:paraId="211AE3F0" w14:textId="77777777" w:rsidR="000B2E68" w:rsidRPr="005613C2" w:rsidRDefault="000B2E68" w:rsidP="005613C2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2C6207" w14:textId="52BEA089" w:rsidR="00751DFD" w:rsidRPr="005613C2" w:rsidRDefault="00751DFD" w:rsidP="005613C2">
      <w:pPr>
        <w:tabs>
          <w:tab w:val="left" w:pos="3405"/>
        </w:tabs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Zakres zamówienia</w:t>
      </w:r>
    </w:p>
    <w:p w14:paraId="10B95CB8" w14:textId="77777777" w:rsidR="00751DFD" w:rsidRPr="005613C2" w:rsidRDefault="00751DFD" w:rsidP="005613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USŁUGI HOTELOWE:</w:t>
      </w:r>
    </w:p>
    <w:p w14:paraId="3226BED5" w14:textId="35902A69" w:rsidR="008A7B44" w:rsidRPr="005613C2" w:rsidRDefault="008A7B44" w:rsidP="005613C2">
      <w:pPr>
        <w:pStyle w:val="Nagwek1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Zapewnienie n</w:t>
      </w:r>
      <w:r w:rsidR="00751DFD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ocleg</w:t>
      </w:r>
      <w:r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ów</w:t>
      </w:r>
      <w:r w:rsidR="00751DFD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w ho</w:t>
      </w:r>
      <w:r w:rsidR="00E2682A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telu </w:t>
      </w:r>
      <w:r w:rsidR="005E0E3F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w Bydgoszczy</w:t>
      </w:r>
      <w:r w:rsidR="007703FC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lub w hotelu</w:t>
      </w:r>
      <w:r w:rsidR="007E05B9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7703FC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położonym w odległości do </w:t>
      </w:r>
      <w:r w:rsidR="000B6DEE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45 </w:t>
      </w:r>
      <w:r w:rsidR="007703FC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km </w:t>
      </w:r>
      <w:r w:rsidR="000B6DEE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od </w:t>
      </w:r>
      <w:bookmarkStart w:id="1" w:name="_Hlk158105520"/>
      <w:r w:rsidR="000B6DEE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Bydgoszcz Główna Dworzec PKP</w:t>
      </w:r>
      <w:bookmarkEnd w:id="1"/>
      <w:r w:rsidR="000B6DEE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, ul. Zygmunta Augusta 7, 85-082 Bydgoszcz</w:t>
      </w:r>
      <w:r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, przy czym</w:t>
      </w:r>
      <w:r w:rsidR="007E05B9" w:rsidRPr="005613C2">
        <w:rPr>
          <w:rFonts w:ascii="Arial" w:hAnsi="Arial" w:cs="Arial"/>
          <w:b w:val="0"/>
          <w:bCs w:val="0"/>
          <w:color w:val="000000"/>
          <w:sz w:val="24"/>
          <w:szCs w:val="24"/>
        </w:rPr>
        <w:t>:</w:t>
      </w:r>
    </w:p>
    <w:p w14:paraId="6D8C2AA1" w14:textId="3E691D58" w:rsidR="007E05B9" w:rsidRPr="005613C2" w:rsidRDefault="007E05B9" w:rsidP="005613C2">
      <w:pPr>
        <w:pStyle w:val="Akapitzlist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3889C80" w14:textId="77777777" w:rsidR="007E05B9" w:rsidRPr="005613C2" w:rsidRDefault="007E05B9" w:rsidP="005613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odległość mierzona za pomocą Google maps, </w:t>
      </w:r>
    </w:p>
    <w:p w14:paraId="5CFA2CFF" w14:textId="2D813D59" w:rsidR="008A7B44" w:rsidRPr="005613C2" w:rsidRDefault="008A7B44" w:rsidP="005613C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wszystkie pokoje muszą być jednoosobowe do pojedynczego wykorzystania,</w:t>
      </w:r>
    </w:p>
    <w:p w14:paraId="049D1911" w14:textId="762182F4" w:rsidR="008A7B44" w:rsidRPr="005613C2" w:rsidRDefault="008A7B44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pokoje odpowiadające standardowi w hotelu </w:t>
      </w:r>
      <w:r w:rsidR="008D776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minimum </w:t>
      </w:r>
      <w:r w:rsidR="00585AB8" w:rsidRPr="005613C2">
        <w:rPr>
          <w:rFonts w:ascii="Arial" w:eastAsia="Times New Roman" w:hAnsi="Arial" w:cs="Arial"/>
          <w:sz w:val="24"/>
          <w:szCs w:val="24"/>
          <w:lang w:eastAsia="pl-PL"/>
        </w:rPr>
        <w:t>czterogwiazdkowym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D776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zgodnie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z Rozporządzeniem Ministra Gospodarki i Pracy z dnia 19 sierpnia 2004 r. w sprawie obiektów hotelarskich i innych obiektów, w których są świadczone usługi hotelarskie</w:t>
      </w:r>
      <w:r w:rsidR="00330FEB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724A" w:rsidRPr="005613C2">
        <w:rPr>
          <w:rFonts w:ascii="Arial" w:eastAsia="Times New Roman" w:hAnsi="Arial" w:cs="Arial"/>
          <w:sz w:val="24"/>
          <w:szCs w:val="24"/>
          <w:lang w:eastAsia="pl-PL"/>
        </w:rPr>
        <w:t>(Dz.U. z  2017 r. poz. 2166.)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9D76045" w14:textId="030818C1" w:rsidR="008A7B44" w:rsidRPr="005613C2" w:rsidRDefault="008A7B44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wszystkie pokoje, sala, w której podawane będą posiłki, miejsca, w których będą organizowane przerwy kawowe, </w:t>
      </w:r>
      <w:r w:rsidR="009A060D" w:rsidRPr="005613C2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A060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konferencyjn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 sal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warsztatow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muszą znajdować się w jednym </w:t>
      </w:r>
      <w:r w:rsidR="001D5314" w:rsidRPr="005613C2">
        <w:rPr>
          <w:rFonts w:ascii="Arial" w:eastAsia="Times New Roman" w:hAnsi="Arial" w:cs="Arial"/>
          <w:sz w:val="24"/>
          <w:szCs w:val="24"/>
          <w:lang w:eastAsia="pl-PL"/>
        </w:rPr>
        <w:t>budynku</w:t>
      </w:r>
      <w:r w:rsidR="000C6790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694E84B" w14:textId="77777777" w:rsidR="008A7B44" w:rsidRPr="005613C2" w:rsidRDefault="00507CE4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w cenę pokoju powinno być wli</w:t>
      </w:r>
      <w:r w:rsidR="008A7B44" w:rsidRPr="005613C2">
        <w:rPr>
          <w:rFonts w:ascii="Arial" w:eastAsia="Times New Roman" w:hAnsi="Arial" w:cs="Arial"/>
          <w:sz w:val="24"/>
          <w:szCs w:val="24"/>
          <w:lang w:eastAsia="pl-PL"/>
        </w:rPr>
        <w:t>czone śniadanie w formie bufetu</w:t>
      </w:r>
      <w:r w:rsidR="008932D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49A06C0C" w14:textId="6A93B7DF" w:rsidR="006C0717" w:rsidRPr="00D02FBE" w:rsidRDefault="007703FC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jedna doba hotelowa dla maksymalnie </w:t>
      </w:r>
      <w:r w:rsidR="00620BD9" w:rsidRPr="00D02FBE">
        <w:rPr>
          <w:rFonts w:ascii="Arial" w:eastAsia="Times New Roman" w:hAnsi="Arial" w:cs="Arial"/>
          <w:sz w:val="24"/>
          <w:szCs w:val="24"/>
          <w:lang w:eastAsia="pl-PL"/>
        </w:rPr>
        <w:t>100</w:t>
      </w:r>
      <w:r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C767A4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w I dni</w:t>
      </w:r>
      <w:r w:rsidR="00620BD9" w:rsidRPr="00D02FB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767A4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1971F6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, w tym </w:t>
      </w:r>
      <w:r w:rsidR="00620BD9" w:rsidRPr="00D02FBE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02FB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9A060D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717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pokoi wliczonych </w:t>
      </w:r>
      <w:r w:rsidR="002A3D7F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w koszt zamówienia i </w:t>
      </w:r>
      <w:r w:rsidR="00620BD9" w:rsidRPr="00D02FB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D02FB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B94F2B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0717" w:rsidRPr="00D02FBE">
        <w:rPr>
          <w:rFonts w:ascii="Arial" w:eastAsia="Times New Roman" w:hAnsi="Arial" w:cs="Arial"/>
          <w:sz w:val="24"/>
          <w:szCs w:val="24"/>
          <w:lang w:eastAsia="pl-PL"/>
        </w:rPr>
        <w:t>poko</w:t>
      </w:r>
      <w:r w:rsidR="00901D1F" w:rsidRPr="00D02FB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C0717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B6DEE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niewliczonych </w:t>
      </w:r>
      <w:r w:rsidR="006C0717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w koszt zamówienia (tylko rezerwacja i płatność w ramach delegacji poszczególnych </w:t>
      </w:r>
      <w:r w:rsidR="0026172E" w:rsidRPr="00D02FBE">
        <w:rPr>
          <w:rFonts w:ascii="Arial" w:eastAsia="Times New Roman" w:hAnsi="Arial" w:cs="Arial"/>
          <w:sz w:val="24"/>
          <w:szCs w:val="24"/>
          <w:lang w:eastAsia="pl-PL"/>
        </w:rPr>
        <w:t>uczestników spotkania</w:t>
      </w:r>
      <w:r w:rsidR="006C0717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1971F6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– ostateczna </w:t>
      </w:r>
      <w:r w:rsidR="00067848" w:rsidRPr="00D02FBE">
        <w:rPr>
          <w:rFonts w:ascii="Arial" w:eastAsia="Times New Roman" w:hAnsi="Arial" w:cs="Arial"/>
          <w:sz w:val="24"/>
          <w:szCs w:val="24"/>
          <w:lang w:eastAsia="pl-PL"/>
        </w:rPr>
        <w:t>liczba</w:t>
      </w:r>
      <w:r w:rsidR="001971F6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osób będzie podana na 5 dni</w:t>
      </w:r>
      <w:r w:rsidR="00097873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6F53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kalendarzowych </w:t>
      </w:r>
      <w:r w:rsidR="001971F6" w:rsidRPr="00D02FBE">
        <w:rPr>
          <w:rFonts w:ascii="Arial" w:eastAsia="Times New Roman" w:hAnsi="Arial" w:cs="Arial"/>
          <w:sz w:val="24"/>
          <w:szCs w:val="24"/>
          <w:lang w:eastAsia="pl-PL"/>
        </w:rPr>
        <w:t>przed spotkaniem</w:t>
      </w:r>
      <w:r w:rsidR="00067848" w:rsidRPr="00D02F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4133" w:rsidRPr="00D02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A5DEA4B" w14:textId="77777777" w:rsidR="00BE4133" w:rsidRPr="005613C2" w:rsidRDefault="00BE4133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pokoje z bezpłatnym dostępem do bezprzewodowego internetu</w:t>
      </w:r>
      <w:r w:rsidR="005654AB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FF2023B" w14:textId="23EB3581" w:rsidR="008932D8" w:rsidRPr="005613C2" w:rsidRDefault="008932D8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miejsce wydarzenia musi być dostosowane do potrzeb osób </w:t>
      </w:r>
      <w:r w:rsidR="009630A3" w:rsidRPr="005613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6072" w:rsidRPr="005613C2">
        <w:rPr>
          <w:rFonts w:ascii="Arial" w:hAnsi="Arial" w:cs="Arial"/>
          <w:color w:val="000000" w:themeColor="text1"/>
          <w:sz w:val="24"/>
          <w:szCs w:val="24"/>
        </w:rPr>
        <w:t>z niepełnosprawnością ruchową</w:t>
      </w:r>
      <w:r w:rsidR="00E11ADD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4C7A1C" w14:textId="2DA2CC2C" w:rsidR="00B80764" w:rsidRPr="005613C2" w:rsidRDefault="00B80764" w:rsidP="005613C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bezpłatny parking hotelowy dla uczestników spotkania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7B4ADA" w:rsidRPr="005613C2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miejsc)</w:t>
      </w:r>
      <w:r w:rsidR="005654AB" w:rsidRPr="005613C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AF55492" w14:textId="77777777" w:rsidR="006C0717" w:rsidRPr="005613C2" w:rsidRDefault="006C0717" w:rsidP="005613C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BA3B0E" w14:textId="77777777" w:rsidR="00751DFD" w:rsidRPr="005613C2" w:rsidRDefault="00751DFD" w:rsidP="005613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USŁUGI TRANSPORTOWE:</w:t>
      </w:r>
    </w:p>
    <w:p w14:paraId="33787602" w14:textId="4972ED42" w:rsidR="00647951" w:rsidRPr="005613C2" w:rsidRDefault="00901D1F" w:rsidP="005613C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transport busem z </w:t>
      </w:r>
      <w:r w:rsidR="000B6DEE" w:rsidRPr="00D02FBE">
        <w:rPr>
          <w:rFonts w:ascii="Arial" w:hAnsi="Arial" w:cs="Arial"/>
          <w:bCs/>
          <w:color w:val="000000"/>
          <w:sz w:val="24"/>
          <w:szCs w:val="24"/>
        </w:rPr>
        <w:t>Bydgoszcz Główna Dworzec PKP</w:t>
      </w:r>
      <w:r w:rsidR="000B6DEE" w:rsidRPr="005613C2" w:rsidDel="000B6D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do miejsca noclegu dla maksymalnie </w:t>
      </w:r>
      <w:r w:rsidR="00620BD9" w:rsidRPr="005613C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0 osób </w:t>
      </w:r>
      <w:r w:rsidR="00620BD9" w:rsidRPr="005613C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233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620BD9" w:rsidRPr="005613C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spotkania ok. godz. 1</w:t>
      </w:r>
      <w:r w:rsidR="00FD5DD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:00</w:t>
      </w:r>
      <w:r w:rsidR="00627F9D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DF8E557" w14:textId="56A68D8D" w:rsidR="00BE2AA6" w:rsidRPr="00FD5DDC" w:rsidRDefault="00627F9D" w:rsidP="00FD5DDC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transport powrotny busem z miejsca noclegu </w:t>
      </w:r>
      <w:r w:rsidR="00C37BD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0B6DEE" w:rsidRPr="00D02FBE">
        <w:rPr>
          <w:rFonts w:ascii="Arial" w:hAnsi="Arial" w:cs="Arial"/>
          <w:bCs/>
          <w:color w:val="000000"/>
          <w:sz w:val="24"/>
          <w:szCs w:val="24"/>
        </w:rPr>
        <w:t>Bydgoszcz Główna Dworzec PKP</w:t>
      </w:r>
      <w:r w:rsidR="00C37BD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dla maksymalnie </w:t>
      </w:r>
      <w:r w:rsidR="00620BD9" w:rsidRPr="005613C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0 osób w II dniu spotkania ok. godz. 1</w:t>
      </w:r>
      <w:r w:rsidR="00620BD9" w:rsidRPr="005613C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:00,</w:t>
      </w:r>
    </w:p>
    <w:p w14:paraId="297C6621" w14:textId="44DD6FA7" w:rsidR="00627F9D" w:rsidRDefault="00627F9D" w:rsidP="005613C2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środki transportu (busy) nie starsze niż 5 lat, z ważną polisą ubezpieczeniową. </w:t>
      </w:r>
    </w:p>
    <w:p w14:paraId="7E112258" w14:textId="77777777" w:rsidR="00F17544" w:rsidRPr="005613C2" w:rsidRDefault="00F17544" w:rsidP="00F17544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7D8BB5" w14:textId="77777777" w:rsidR="00751DFD" w:rsidRPr="005613C2" w:rsidRDefault="00751DFD" w:rsidP="005613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USŁUGI GASTRONOMICZNO-RESTAURACYJNE:</w:t>
      </w:r>
    </w:p>
    <w:p w14:paraId="7ABD7777" w14:textId="361B000B" w:rsidR="00F17544" w:rsidRPr="005613C2" w:rsidRDefault="00F17544" w:rsidP="00F17544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dwie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przerw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kawow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ciągł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dla maksymalnie 100 osób</w:t>
      </w:r>
    </w:p>
    <w:p w14:paraId="519D166D" w14:textId="77777777" w:rsidR="00F17544" w:rsidRPr="005613C2" w:rsidRDefault="00F17544" w:rsidP="00F17544">
      <w:pPr>
        <w:numPr>
          <w:ilvl w:val="1"/>
          <w:numId w:val="18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I dniu spotkania w godz.15:00-18:00 oraz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II dniu spotkania w godz.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9:00</w:t>
      </w: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13:00</w:t>
      </w:r>
    </w:p>
    <w:p w14:paraId="127239BA" w14:textId="77777777" w:rsidR="00F17544" w:rsidRPr="005613C2" w:rsidRDefault="00F17544" w:rsidP="00F17544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formie bufetu składającego się z kawy z ekspresu ciśnieniowego, kilku odmian herbaty, dodatków do kawy i herbaty (w tym również mleko roślinne), wody, soków owocowych, co najmniej trzech rodzajów ciastek typu rogaliki, babeczki lub mini drożdżówki, owoców, serwis gastronomiczny (zastawa porcelanowa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i szklana), obsługa; przerwy kawowe przygotowane poza salą spotkania,</w:t>
      </w:r>
    </w:p>
    <w:p w14:paraId="39CC674E" w14:textId="77777777" w:rsidR="0078701D" w:rsidRPr="005613C2" w:rsidRDefault="0078701D" w:rsidP="005613C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jedna kolacja zasiadana w formie bufetu w restauracji hotelowej lub dostosowanej do tego sali dla maksymalnie 100 osób w I dniu spotkania ok. godz.19:00 – 00:00 (5 h) składająca się z przystawek, dania głównego (z uwzględnieniem potraw mięsnych, rybnych, wegetariańskich oraz innych wcześniej zgłoszonych specjalnych potrzeb żywieniowych), deseru (w tym również owoce) oraz napojów: soki owocowe, woda stołowa, kawa, herbata wraz z dodatkami do kawy i herbaty (w tym również mleko roślinne), a także serwis gastronomiczny (zastawa porcelanowa i szklana) i obsługa,</w:t>
      </w:r>
    </w:p>
    <w:p w14:paraId="05398DBE" w14:textId="575E3F0E" w:rsidR="005B0ED2" w:rsidRPr="005613C2" w:rsidRDefault="00620BD9" w:rsidP="005613C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jeden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obiad </w:t>
      </w:r>
      <w:r w:rsidR="002E6057" w:rsidRPr="005613C2">
        <w:rPr>
          <w:rFonts w:ascii="Arial" w:eastAsia="Times New Roman" w:hAnsi="Arial" w:cs="Arial"/>
          <w:sz w:val="24"/>
          <w:szCs w:val="24"/>
          <w:lang w:eastAsia="pl-PL"/>
        </w:rPr>
        <w:t>zasiadan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E605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 formie bufetu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restauracji hotelowej </w:t>
      </w:r>
      <w:r w:rsidR="00F3411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lub dostosowanej do tego </w:t>
      </w:r>
      <w:r w:rsidR="00EB251C" w:rsidRPr="005613C2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A3D7F" w:rsidRPr="005613C2">
        <w:rPr>
          <w:rFonts w:ascii="Arial" w:eastAsia="Times New Roman" w:hAnsi="Arial" w:cs="Arial"/>
          <w:sz w:val="24"/>
          <w:szCs w:val="24"/>
          <w:lang w:eastAsia="pl-PL"/>
        </w:rPr>
        <w:t>ali</w:t>
      </w:r>
      <w:r w:rsidR="00EB251C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(nie może to być sala, w której odbywa się spotkanie)</w:t>
      </w:r>
      <w:r w:rsidR="002A3D7F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dla maksymalnie </w:t>
      </w:r>
      <w:r w:rsidR="00627F9D" w:rsidRPr="005613C2">
        <w:rPr>
          <w:rFonts w:ascii="Arial" w:eastAsia="Times New Roman" w:hAnsi="Arial" w:cs="Arial"/>
          <w:sz w:val="24"/>
          <w:szCs w:val="24"/>
          <w:lang w:eastAsia="pl-PL"/>
        </w:rPr>
        <w:t>100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843C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II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dniu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2A3D7F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ok. godz.</w:t>
      </w:r>
      <w:r w:rsidR="004D3EEE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 w:rsidR="00627F9D" w:rsidRPr="005613C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D3EEE" w:rsidRPr="005613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5329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4D3EEE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3411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składające się </w:t>
      </w:r>
      <w:r w:rsidR="001532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z przystawki, zupy, dania głównego</w:t>
      </w:r>
      <w:r w:rsidR="00F3411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(z uwzględnieniem potraw mięsnych, rybnych</w:t>
      </w:r>
      <w:r w:rsidR="00B23950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wegetariańskich</w:t>
      </w:r>
      <w:r w:rsidR="00B23950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oraz innych wcześniej zgłoszonych specjalnych potrzeb żywieniowych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), deseru</w:t>
      </w:r>
      <w:r w:rsidR="00F3411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owoce)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oraz napojów: soki owocowe, woda stołowa, kawa, herbata wraz z dodatkami do kawy i herbaty</w:t>
      </w:r>
      <w:r w:rsidR="00B23950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(w tym również mleko roślinne), </w:t>
      </w:r>
      <w:r w:rsidR="002E605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a także serwis gastronomiczny (zastawa porcelanowa i szklana) </w:t>
      </w:r>
      <w:r w:rsidR="007B4ADA" w:rsidRPr="005613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6057" w:rsidRPr="005613C2">
        <w:rPr>
          <w:rFonts w:ascii="Arial" w:eastAsia="Times New Roman" w:hAnsi="Arial" w:cs="Arial"/>
          <w:sz w:val="24"/>
          <w:szCs w:val="24"/>
          <w:lang w:eastAsia="pl-PL"/>
        </w:rPr>
        <w:t>i obsługa</w:t>
      </w:r>
      <w:r w:rsidR="005B0ED2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D8FCC12" w14:textId="0AA5B1CF" w:rsidR="00027336" w:rsidRPr="005613C2" w:rsidRDefault="00751DFD" w:rsidP="005613C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podczas</w:t>
      </w:r>
      <w:r w:rsidR="00DA51FA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5DDC">
        <w:rPr>
          <w:rFonts w:ascii="Arial" w:eastAsia="Times New Roman" w:hAnsi="Arial" w:cs="Arial"/>
          <w:sz w:val="24"/>
          <w:szCs w:val="24"/>
          <w:lang w:eastAsia="pl-PL"/>
        </w:rPr>
        <w:t xml:space="preserve">I oraz </w:t>
      </w:r>
      <w:r w:rsidR="00DA51FA" w:rsidRPr="005613C2"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="006671DA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5D70" w:rsidRPr="005613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DA51FA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85D70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zapewnienie na stołach w 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2D3B59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7336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konferencyjnej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027336" w:rsidRPr="005613C2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az w sali</w:t>
      </w:r>
      <w:r w:rsidR="005479E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warsztatowej</w:t>
      </w:r>
      <w:r w:rsidR="005479E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wody</w:t>
      </w:r>
      <w:r w:rsidR="00C9773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 butelkach szklanych</w:t>
      </w:r>
      <w:r w:rsidR="0009787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i szklanek</w:t>
      </w:r>
      <w:r w:rsidR="005479E7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094B51D" w14:textId="77777777" w:rsidR="005B0ED2" w:rsidRPr="005613C2" w:rsidRDefault="00751DFD" w:rsidP="005613C2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u w:val="single"/>
          <w:lang w:eastAsia="pl-PL"/>
        </w:rPr>
        <w:t>prosimy o dołączenie do oferty propozycji menu.</w:t>
      </w:r>
      <w:r w:rsidR="00061B9C" w:rsidRPr="005613C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p w14:paraId="13F50CEE" w14:textId="77777777" w:rsidR="00061B9C" w:rsidRPr="005613C2" w:rsidRDefault="00061B9C" w:rsidP="005613C2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3AFDAF73" w14:textId="77777777" w:rsidR="00751DFD" w:rsidRPr="005613C2" w:rsidRDefault="00751DFD" w:rsidP="005613C2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SALA KONFERENCYJNA:</w:t>
      </w:r>
    </w:p>
    <w:p w14:paraId="31408FF7" w14:textId="5F0FD881" w:rsidR="00751DFD" w:rsidRPr="005613C2" w:rsidRDefault="003F57BD" w:rsidP="005613C2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="00061B9C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sali konferencyjnej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dni</w:t>
      </w:r>
      <w:r w:rsidR="00445B74" w:rsidRPr="005613C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spotkania</w:t>
      </w:r>
      <w:r w:rsidR="004E59F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 godz. 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082797" w:rsidRPr="005613C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82797" w:rsidRPr="005613C2">
        <w:rPr>
          <w:rFonts w:ascii="Arial" w:eastAsia="Times New Roman" w:hAnsi="Arial" w:cs="Arial"/>
          <w:sz w:val="24"/>
          <w:szCs w:val="24"/>
          <w:lang w:eastAsia="pl-PL"/>
        </w:rPr>
        <w:t>0-1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45B74" w:rsidRPr="005613C2">
        <w:rPr>
          <w:rFonts w:ascii="Arial" w:eastAsia="Times New Roman" w:hAnsi="Arial" w:cs="Arial"/>
          <w:sz w:val="24"/>
          <w:szCs w:val="24"/>
          <w:lang w:eastAsia="pl-PL"/>
        </w:rPr>
        <w:t>.00</w:t>
      </w:r>
      <w:r w:rsidR="007B4ADA" w:rsidRPr="005613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dla maksymalnie </w:t>
      </w:r>
      <w:r w:rsidR="00627F9D" w:rsidRPr="005613C2">
        <w:rPr>
          <w:rFonts w:ascii="Arial" w:eastAsia="Times New Roman" w:hAnsi="Arial" w:cs="Arial"/>
          <w:sz w:val="24"/>
          <w:szCs w:val="24"/>
          <w:lang w:eastAsia="pl-PL"/>
        </w:rPr>
        <w:t>100</w:t>
      </w:r>
      <w:r w:rsidR="00775EC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247871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wraz</w:t>
      </w:r>
      <w:r w:rsidR="004E59F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z pełnym wyposażeniem:</w:t>
      </w:r>
    </w:p>
    <w:p w14:paraId="14DFD19F" w14:textId="77777777" w:rsidR="000E1559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stół prezydialny dla 6 osób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97980E6" w14:textId="498BC668" w:rsidR="00EB251C" w:rsidRPr="005613C2" w:rsidRDefault="00A8282B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ustawienie stołów dla uczestników spotkania w podkowę</w:t>
      </w:r>
      <w:r w:rsidR="00431D1E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lub w </w:t>
      </w:r>
      <w:r w:rsidR="005B46CE" w:rsidRPr="005613C2">
        <w:rPr>
          <w:rFonts w:ascii="Arial" w:eastAsia="Times New Roman" w:hAnsi="Arial" w:cs="Arial"/>
          <w:sz w:val="24"/>
          <w:szCs w:val="24"/>
          <w:lang w:eastAsia="pl-PL"/>
        </w:rPr>
        <w:t>literę E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 umożliwiające uczestnikom śledzenie prezentacji,</w:t>
      </w:r>
      <w:r w:rsidR="00A66DFF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7541CA4" w14:textId="2B49C53D" w:rsidR="00A8282B" w:rsidRPr="005613C2" w:rsidRDefault="00A8282B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krzesła dla uczestników,</w:t>
      </w:r>
    </w:p>
    <w:p w14:paraId="7552E3F9" w14:textId="77777777" w:rsidR="00D92DD3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ekran,</w:t>
      </w:r>
    </w:p>
    <w:p w14:paraId="0800C14B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projektor multimedialny zdolny do współpracy z laptopem,</w:t>
      </w:r>
    </w:p>
    <w:p w14:paraId="20041B36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mobilny stolik pod projektor w przypadku, gdy nie jest on przytwierdzony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br/>
        <w:t>do sufitu,</w:t>
      </w:r>
    </w:p>
    <w:p w14:paraId="5894AC99" w14:textId="38926EC9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laptop z zainstalowanym pakietem MS Office (tj. m.in. Power Point),</w:t>
      </w:r>
    </w:p>
    <w:p w14:paraId="64B0F59A" w14:textId="099FC7AD" w:rsidR="00097873" w:rsidRPr="005613C2" w:rsidRDefault="00097873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zasilacz do laptopa,</w:t>
      </w:r>
    </w:p>
    <w:p w14:paraId="5AAE5C72" w14:textId="77777777" w:rsidR="000F50A5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pilot do zmieniania slajdów,</w:t>
      </w:r>
    </w:p>
    <w:p w14:paraId="6E1D6CB5" w14:textId="77777777" w:rsidR="00383815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sprzęt nagłaśniający (</w:t>
      </w:r>
      <w:r w:rsidR="00967D60" w:rsidRPr="005613C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85AB8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mikr</w:t>
      </w:r>
      <w:r w:rsidR="00967D60" w:rsidRPr="005613C2">
        <w:rPr>
          <w:rFonts w:ascii="Arial" w:eastAsia="Times New Roman" w:hAnsi="Arial" w:cs="Arial"/>
          <w:sz w:val="24"/>
          <w:szCs w:val="24"/>
          <w:lang w:eastAsia="pl-PL"/>
        </w:rPr>
        <w:t>ofonów bezprzewodowych na stołach)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9E06026" w14:textId="13991D06" w:rsidR="00EB251C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dostęp do wi-fi,</w:t>
      </w:r>
    </w:p>
    <w:p w14:paraId="2FD59082" w14:textId="77777777" w:rsidR="00751DFD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obsługa techniczna sprzętu,</w:t>
      </w:r>
    </w:p>
    <w:p w14:paraId="47CBC20F" w14:textId="77777777" w:rsidR="004B4694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klimatyzacja</w:t>
      </w:r>
      <w:r w:rsidR="004B4694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F15AB10" w14:textId="2BCBE975" w:rsidR="00EB251C" w:rsidRPr="005613C2" w:rsidRDefault="004B4694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sala oznakowana logotypami, które Zamawiający </w:t>
      </w:r>
      <w:r w:rsidRPr="005613C2">
        <w:rPr>
          <w:rFonts w:ascii="Arial" w:hAnsi="Arial" w:cs="Arial"/>
          <w:sz w:val="24"/>
          <w:szCs w:val="24"/>
        </w:rPr>
        <w:t>przekaże na adres mailowy Wykonawcy wskazany w umowie na 3 dni robocze przed terminem spotkania</w:t>
      </w:r>
      <w:r w:rsidR="00097873" w:rsidRPr="005613C2">
        <w:rPr>
          <w:rFonts w:ascii="Arial" w:hAnsi="Arial" w:cs="Arial"/>
          <w:sz w:val="24"/>
          <w:szCs w:val="24"/>
        </w:rPr>
        <w:t>.</w:t>
      </w:r>
    </w:p>
    <w:p w14:paraId="6D504480" w14:textId="77777777" w:rsidR="00EB251C" w:rsidRPr="005613C2" w:rsidRDefault="00EB251C" w:rsidP="005613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6ACD3B" w14:textId="3B8371F7" w:rsidR="00751DFD" w:rsidRPr="005613C2" w:rsidRDefault="00EB251C" w:rsidP="005613C2">
      <w:pPr>
        <w:spacing w:before="120" w:after="12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Sala konferencyjna nie może być namiotem ani rodzajem budowli tymczasowej. </w:t>
      </w:r>
    </w:p>
    <w:p w14:paraId="3CB7E82C" w14:textId="77777777" w:rsidR="009C4A34" w:rsidRPr="005613C2" w:rsidRDefault="009C4A34" w:rsidP="005613C2">
      <w:pPr>
        <w:spacing w:before="120" w:after="120" w:line="240" w:lineRule="auto"/>
        <w:ind w:firstLine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5015F8" w14:textId="77777777" w:rsidR="00751DFD" w:rsidRPr="005613C2" w:rsidRDefault="00597B41" w:rsidP="005613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SALA WARSZTATOWA</w:t>
      </w:r>
      <w:r w:rsidR="00751DFD" w:rsidRPr="005613C2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6A679426" w14:textId="30EF273C" w:rsidR="00751DFD" w:rsidRPr="005613C2" w:rsidRDefault="00751DFD" w:rsidP="005613C2">
      <w:pPr>
        <w:autoSpaceDE w:val="0"/>
        <w:autoSpaceDN w:val="0"/>
        <w:adjustRightInd w:val="0"/>
        <w:spacing w:before="120" w:after="120" w:line="240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="00C64A6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46749">
        <w:rPr>
          <w:rFonts w:ascii="Arial" w:eastAsia="Times New Roman" w:hAnsi="Arial" w:cs="Arial"/>
          <w:sz w:val="24"/>
          <w:szCs w:val="24"/>
          <w:lang w:eastAsia="pl-PL"/>
        </w:rPr>
        <w:t xml:space="preserve">I dniu spotkania w godz. 15:00-18:00 oraz w 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527C6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dniu </w:t>
      </w:r>
      <w:r w:rsidR="00135BA5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spotkania </w:t>
      </w:r>
      <w:r w:rsidR="001532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527C6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w godz. 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0527C6" w:rsidRPr="005613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1233D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527C6" w:rsidRPr="005613C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0843C3" w:rsidRPr="005613C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8701D" w:rsidRPr="005613C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0527C6" w:rsidRPr="005613C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E6DD0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B5898" w:rsidRPr="005613C2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843C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warsztato</w:t>
      </w:r>
      <w:r w:rsidR="004E59F8" w:rsidRPr="005613C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6408D6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mieszczącej</w:t>
      </w:r>
      <w:r w:rsidR="00C64A62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1F6" w:rsidRPr="005613C2">
        <w:rPr>
          <w:rFonts w:ascii="Arial" w:eastAsia="Times New Roman" w:hAnsi="Arial" w:cs="Arial"/>
          <w:sz w:val="24"/>
          <w:szCs w:val="24"/>
          <w:lang w:eastAsia="pl-PL"/>
        </w:rPr>
        <w:t>maksymalnie</w:t>
      </w:r>
      <w:r w:rsidR="000843C3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46749">
        <w:rPr>
          <w:rFonts w:ascii="Arial" w:eastAsia="Times New Roman" w:hAnsi="Arial" w:cs="Arial"/>
          <w:sz w:val="24"/>
          <w:szCs w:val="24"/>
          <w:lang w:eastAsia="pl-PL"/>
        </w:rPr>
        <w:t>50</w:t>
      </w:r>
      <w:r w:rsidR="000936F7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osób </w:t>
      </w:r>
      <w:r w:rsidR="005B46CE" w:rsidRPr="005613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z następującym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wyposażenie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2AB5378" w14:textId="2700B803" w:rsidR="00751DFD" w:rsidRPr="005613C2" w:rsidRDefault="00715EA9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ustawienie</w:t>
      </w:r>
      <w:r w:rsidR="00EB251C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stołów dla uczestników spotka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nia w podkowę</w:t>
      </w:r>
      <w:r w:rsidR="00CE462B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lub w </w:t>
      </w:r>
      <w:r w:rsidR="005B46CE" w:rsidRPr="005613C2">
        <w:rPr>
          <w:rFonts w:ascii="Arial" w:eastAsia="Times New Roman" w:hAnsi="Arial" w:cs="Arial"/>
          <w:sz w:val="24"/>
          <w:szCs w:val="24"/>
          <w:lang w:eastAsia="pl-PL"/>
        </w:rPr>
        <w:t>literę E</w:t>
      </w:r>
      <w:r w:rsidR="00751DFD" w:rsidRPr="005613C2">
        <w:rPr>
          <w:rFonts w:ascii="Arial" w:eastAsia="Times New Roman" w:hAnsi="Arial" w:cs="Arial"/>
          <w:sz w:val="24"/>
          <w:szCs w:val="24"/>
          <w:lang w:eastAsia="pl-PL"/>
        </w:rPr>
        <w:t>, umożliwiające uczestnikom śledzenie prezentacji,</w:t>
      </w:r>
    </w:p>
    <w:p w14:paraId="21ADD805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krzesła dla uczestników,</w:t>
      </w:r>
    </w:p>
    <w:p w14:paraId="2544FEDA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ekran, </w:t>
      </w:r>
    </w:p>
    <w:p w14:paraId="62F1AC29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projektor multimedialny zdolny do współpracy z laptopem, </w:t>
      </w:r>
    </w:p>
    <w:p w14:paraId="6C669F39" w14:textId="77777777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mobilny stolik pod projektor w przypadku, gdy nie jest on przytwierdzony 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br/>
        <w:t>do sufitu,</w:t>
      </w:r>
    </w:p>
    <w:p w14:paraId="37F730FD" w14:textId="48C7EEB1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laptop z zainstalowanym pakietem MS Office (tj. m.in. Power Point),</w:t>
      </w:r>
    </w:p>
    <w:p w14:paraId="391CD731" w14:textId="0CC7B121" w:rsidR="00097873" w:rsidRPr="005613C2" w:rsidRDefault="00097873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zasilacz do laptopa,</w:t>
      </w:r>
    </w:p>
    <w:p w14:paraId="4858FDDC" w14:textId="5639711E" w:rsidR="00A8282B" w:rsidRPr="005613C2" w:rsidRDefault="00A8282B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pilot do zmieniania slajdów,</w:t>
      </w:r>
    </w:p>
    <w:p w14:paraId="211F2750" w14:textId="26B8A10E" w:rsidR="00751DFD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sprzęt nagłaśniający (</w:t>
      </w:r>
      <w:r w:rsidR="00383815" w:rsidRPr="005613C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mikrofony bezprzewodowe</w:t>
      </w:r>
      <w:r w:rsidR="00A8282B" w:rsidRPr="005613C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33F3E4" w14:textId="11981E19" w:rsidR="00EB251C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dostęp do wi-fi,</w:t>
      </w:r>
    </w:p>
    <w:p w14:paraId="3B2044C6" w14:textId="1532A9A8" w:rsidR="00EB251C" w:rsidRPr="005613C2" w:rsidRDefault="00EB251C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klimaty</w:t>
      </w:r>
      <w:r w:rsidR="00A8282B" w:rsidRPr="005613C2">
        <w:rPr>
          <w:rFonts w:ascii="Arial" w:eastAsia="Times New Roman" w:hAnsi="Arial" w:cs="Arial"/>
          <w:sz w:val="24"/>
          <w:szCs w:val="24"/>
          <w:lang w:eastAsia="pl-PL"/>
        </w:rPr>
        <w:t>zacja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CD561DB" w14:textId="487EFDF4" w:rsidR="004B4694" w:rsidRPr="005613C2" w:rsidRDefault="00751DFD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obsługa techniczna sprzętu</w:t>
      </w:r>
      <w:r w:rsidR="004B4694" w:rsidRPr="005613C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50E14A0" w14:textId="77777777" w:rsidR="00097873" w:rsidRPr="005613C2" w:rsidRDefault="004B4694" w:rsidP="005613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sala oznakowana logotypami, które Zamawiający </w:t>
      </w:r>
      <w:r w:rsidRPr="005613C2">
        <w:rPr>
          <w:rFonts w:ascii="Arial" w:hAnsi="Arial" w:cs="Arial"/>
          <w:sz w:val="24"/>
          <w:szCs w:val="24"/>
        </w:rPr>
        <w:t>przekaże na adres mailowy Wykonawcy wskazany w umowie na 3 dni robocze przed terminem spotkania</w:t>
      </w:r>
      <w:r w:rsidR="00097873" w:rsidRPr="005613C2">
        <w:rPr>
          <w:rFonts w:ascii="Arial" w:hAnsi="Arial" w:cs="Arial"/>
          <w:sz w:val="24"/>
          <w:szCs w:val="24"/>
        </w:rPr>
        <w:t>.</w:t>
      </w:r>
    </w:p>
    <w:p w14:paraId="44542732" w14:textId="266A3F60" w:rsidR="006408D6" w:rsidRPr="005613C2" w:rsidRDefault="00921FC7" w:rsidP="005613C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8D6"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707B48" w14:textId="28E59892" w:rsidR="00EB251C" w:rsidRPr="005613C2" w:rsidRDefault="00EB251C" w:rsidP="005613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613C2">
        <w:rPr>
          <w:rFonts w:ascii="Arial" w:eastAsia="Times New Roman" w:hAnsi="Arial" w:cs="Arial"/>
          <w:sz w:val="24"/>
          <w:szCs w:val="24"/>
          <w:lang w:eastAsia="pl-PL"/>
        </w:rPr>
        <w:t>Sal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warsztatowa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nie m</w:t>
      </w:r>
      <w:r w:rsidR="009C49B1" w:rsidRPr="005613C2">
        <w:rPr>
          <w:rFonts w:ascii="Arial" w:eastAsia="Times New Roman" w:hAnsi="Arial" w:cs="Arial"/>
          <w:sz w:val="24"/>
          <w:szCs w:val="24"/>
          <w:lang w:eastAsia="pl-PL"/>
        </w:rPr>
        <w:t>oże</w:t>
      </w:r>
      <w:r w:rsidRPr="005613C2">
        <w:rPr>
          <w:rFonts w:ascii="Arial" w:eastAsia="Times New Roman" w:hAnsi="Arial" w:cs="Arial"/>
          <w:sz w:val="24"/>
          <w:szCs w:val="24"/>
          <w:lang w:eastAsia="pl-PL"/>
        </w:rPr>
        <w:t xml:space="preserve"> być namiotem ani rodzajem budowli tymczasowej.</w:t>
      </w:r>
    </w:p>
    <w:p w14:paraId="0B1AEFF6" w14:textId="23745875" w:rsidR="00620BD9" w:rsidRPr="005613C2" w:rsidRDefault="00620BD9" w:rsidP="005613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4D8AFF" w14:textId="3505F59B" w:rsidR="000A3E18" w:rsidRPr="005613C2" w:rsidRDefault="00FD5DDC" w:rsidP="005613C2">
      <w:pPr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620BD9" w:rsidRPr="005613C2">
        <w:rPr>
          <w:rFonts w:ascii="Arial" w:hAnsi="Arial" w:cs="Arial"/>
          <w:b/>
          <w:sz w:val="24"/>
          <w:szCs w:val="24"/>
        </w:rPr>
        <w:t xml:space="preserve">. </w:t>
      </w:r>
      <w:r w:rsidR="000A3E18" w:rsidRPr="005613C2">
        <w:rPr>
          <w:rFonts w:ascii="Arial" w:hAnsi="Arial" w:cs="Arial"/>
          <w:b/>
          <w:sz w:val="24"/>
          <w:szCs w:val="24"/>
        </w:rPr>
        <w:t>DODATKOWE INFORMACJE DLA WYKONAWCY</w:t>
      </w:r>
    </w:p>
    <w:p w14:paraId="07DA2D9C" w14:textId="77777777" w:rsidR="000A3E18" w:rsidRPr="005613C2" w:rsidRDefault="00B55204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 xml:space="preserve">Wykonawca wyznaczy </w:t>
      </w:r>
      <w:r w:rsidR="005654AB" w:rsidRPr="005613C2">
        <w:rPr>
          <w:rFonts w:ascii="Arial" w:hAnsi="Arial" w:cs="Arial"/>
          <w:sz w:val="24"/>
          <w:szCs w:val="24"/>
        </w:rPr>
        <w:t>opiekuna grupy na miejscu, który będzie obecny na miejscu w czasie trwania</w:t>
      </w:r>
      <w:r w:rsidR="00B67A62" w:rsidRPr="005613C2">
        <w:rPr>
          <w:rFonts w:ascii="Arial" w:hAnsi="Arial" w:cs="Arial"/>
          <w:sz w:val="24"/>
          <w:szCs w:val="24"/>
        </w:rPr>
        <w:t xml:space="preserve"> całego spotkania.</w:t>
      </w:r>
    </w:p>
    <w:p w14:paraId="58146C66" w14:textId="42DC996D" w:rsidR="000A3E18" w:rsidRPr="005613C2" w:rsidRDefault="000A3E18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 xml:space="preserve">W każdej z ofert należy </w:t>
      </w:r>
      <w:r w:rsidR="00C12FEB" w:rsidRPr="005613C2">
        <w:rPr>
          <w:rFonts w:ascii="Arial" w:hAnsi="Arial" w:cs="Arial"/>
          <w:sz w:val="24"/>
          <w:szCs w:val="24"/>
        </w:rPr>
        <w:t xml:space="preserve">przedstawić </w:t>
      </w:r>
      <w:r w:rsidRPr="005613C2">
        <w:rPr>
          <w:rFonts w:ascii="Arial" w:hAnsi="Arial" w:cs="Arial"/>
          <w:sz w:val="24"/>
          <w:szCs w:val="24"/>
        </w:rPr>
        <w:t>całościową kwotę netto i brutto realizacji zamówienia z </w:t>
      </w:r>
      <w:r w:rsidR="00C12FEB" w:rsidRPr="005613C2">
        <w:rPr>
          <w:rFonts w:ascii="Arial" w:hAnsi="Arial" w:cs="Arial"/>
          <w:sz w:val="24"/>
          <w:szCs w:val="24"/>
        </w:rPr>
        <w:t xml:space="preserve">uwzględnieniem kosztu brutto </w:t>
      </w:r>
      <w:r w:rsidRPr="005613C2">
        <w:rPr>
          <w:rFonts w:ascii="Arial" w:hAnsi="Arial" w:cs="Arial"/>
          <w:sz w:val="24"/>
          <w:szCs w:val="24"/>
        </w:rPr>
        <w:t xml:space="preserve">poszczególnych elementów zadania </w:t>
      </w:r>
      <w:r w:rsidR="00967D60" w:rsidRPr="005613C2">
        <w:rPr>
          <w:rFonts w:ascii="Arial" w:hAnsi="Arial" w:cs="Arial"/>
          <w:sz w:val="24"/>
          <w:szCs w:val="24"/>
        </w:rPr>
        <w:t>(załącznik nr 1 do OPZ)</w:t>
      </w:r>
      <w:r w:rsidRPr="005613C2">
        <w:rPr>
          <w:rFonts w:ascii="Arial" w:hAnsi="Arial" w:cs="Arial"/>
          <w:sz w:val="24"/>
          <w:szCs w:val="24"/>
        </w:rPr>
        <w:t xml:space="preserve">. </w:t>
      </w:r>
    </w:p>
    <w:p w14:paraId="228F5DC6" w14:textId="77777777" w:rsidR="00383815" w:rsidRPr="005613C2" w:rsidRDefault="000A3E18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 xml:space="preserve">Menu będzie ustalane z Zamawiającym na podstawie propozycji przedstawionych przez Wykonawcę. </w:t>
      </w:r>
    </w:p>
    <w:p w14:paraId="710D2ACD" w14:textId="77777777" w:rsidR="000A3E18" w:rsidRPr="005613C2" w:rsidRDefault="000A3E18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>Wszystkie przerwy kawowe powinny być zorganizowane w pomieszczeniu zarezerwowanym wyłącznie dla uczestników spotkania.</w:t>
      </w:r>
    </w:p>
    <w:p w14:paraId="212FEB51" w14:textId="2AD15008" w:rsidR="000A3E18" w:rsidRPr="005613C2" w:rsidRDefault="009027AA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>O</w:t>
      </w:r>
      <w:r w:rsidR="000A3E18" w:rsidRPr="005613C2">
        <w:rPr>
          <w:rFonts w:ascii="Arial" w:hAnsi="Arial" w:cs="Arial"/>
          <w:sz w:val="24"/>
          <w:szCs w:val="24"/>
        </w:rPr>
        <w:t>stateczna liczba osób zostanie potwierdzona wyb</w:t>
      </w:r>
      <w:r w:rsidR="006408D6" w:rsidRPr="005613C2">
        <w:rPr>
          <w:rFonts w:ascii="Arial" w:hAnsi="Arial" w:cs="Arial"/>
          <w:sz w:val="24"/>
          <w:szCs w:val="24"/>
        </w:rPr>
        <w:t>ranemu Wykonawcy najpóźniej na 5</w:t>
      </w:r>
      <w:r w:rsidR="000A3E18" w:rsidRPr="005613C2">
        <w:rPr>
          <w:rFonts w:ascii="Arial" w:hAnsi="Arial" w:cs="Arial"/>
          <w:sz w:val="24"/>
          <w:szCs w:val="24"/>
        </w:rPr>
        <w:t xml:space="preserve"> dni</w:t>
      </w:r>
      <w:r w:rsidR="000527C6" w:rsidRPr="005613C2">
        <w:rPr>
          <w:rFonts w:ascii="Arial" w:hAnsi="Arial" w:cs="Arial"/>
          <w:sz w:val="24"/>
          <w:szCs w:val="24"/>
        </w:rPr>
        <w:t xml:space="preserve"> </w:t>
      </w:r>
      <w:r w:rsidR="00C12FEB" w:rsidRPr="005613C2">
        <w:rPr>
          <w:rFonts w:ascii="Arial" w:hAnsi="Arial" w:cs="Arial"/>
          <w:sz w:val="24"/>
          <w:szCs w:val="24"/>
        </w:rPr>
        <w:t>kalendarzowych</w:t>
      </w:r>
      <w:r w:rsidR="000A3E18" w:rsidRPr="005613C2">
        <w:rPr>
          <w:rFonts w:ascii="Arial" w:hAnsi="Arial" w:cs="Arial"/>
          <w:sz w:val="24"/>
          <w:szCs w:val="24"/>
        </w:rPr>
        <w:t xml:space="preserve"> przed terminem spotkania. Końcowe rozliczenie z Wykonawcą nastąpi na podstawie zgłoszonej liczby uczestników, uwzględniając podane przez Wykonawcę koszty stałe i koszty osobowe.</w:t>
      </w:r>
    </w:p>
    <w:p w14:paraId="46634B2E" w14:textId="77777777" w:rsidR="000A3E18" w:rsidRPr="005613C2" w:rsidRDefault="000A3E18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 xml:space="preserve">Godziny realizacji poszczególnych elementów zamówienia są poglądowe. Zamawiający zastrzega sobie prawo do ich zmiany. </w:t>
      </w:r>
    </w:p>
    <w:p w14:paraId="6A480BDC" w14:textId="77777777" w:rsidR="009027AA" w:rsidRPr="005613C2" w:rsidRDefault="009027AA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lastRenderedPageBreak/>
        <w:t>Wykonawcy dołączą do ofert następujące załączniki:</w:t>
      </w:r>
    </w:p>
    <w:p w14:paraId="34D22E15" w14:textId="77777777" w:rsidR="009027AA" w:rsidRPr="005613C2" w:rsidRDefault="009027AA" w:rsidP="005613C2">
      <w:pPr>
        <w:pStyle w:val="Akapitzlist"/>
        <w:numPr>
          <w:ilvl w:val="0"/>
          <w:numId w:val="25"/>
        </w:numPr>
        <w:spacing w:before="120" w:after="120"/>
        <w:ind w:left="851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>Uzupełniony formularz kalkulacyjny stanowiący załącznik nr 1 do OPZ</w:t>
      </w:r>
      <w:r w:rsidR="00517646" w:rsidRPr="005613C2">
        <w:rPr>
          <w:rFonts w:ascii="Arial" w:hAnsi="Arial" w:cs="Arial"/>
          <w:sz w:val="24"/>
          <w:szCs w:val="24"/>
        </w:rPr>
        <w:t>.</w:t>
      </w:r>
    </w:p>
    <w:p w14:paraId="3F9ACE3C" w14:textId="0E6761C1" w:rsidR="009027AA" w:rsidRPr="005613C2" w:rsidRDefault="00452BB1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>Zamawiający nie wpłaca zaliczek za realizację zadania. Płatność dokonywana jest po wykonaniu usługi.</w:t>
      </w:r>
      <w:r w:rsidR="00E4735B" w:rsidRPr="005613C2">
        <w:rPr>
          <w:rFonts w:ascii="Arial" w:hAnsi="Arial" w:cs="Arial"/>
          <w:sz w:val="24"/>
          <w:szCs w:val="24"/>
        </w:rPr>
        <w:t xml:space="preserve"> </w:t>
      </w:r>
    </w:p>
    <w:p w14:paraId="510F24FE" w14:textId="55A5EEA6" w:rsidR="00331C37" w:rsidRPr="005613C2" w:rsidRDefault="00F65662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 </w:t>
      </w:r>
      <w:r w:rsidR="00331C37" w:rsidRPr="005613C2">
        <w:rPr>
          <w:rFonts w:ascii="Arial" w:hAnsi="Arial" w:cs="Arial"/>
          <w:sz w:val="24"/>
          <w:szCs w:val="24"/>
        </w:rPr>
        <w:t>Zamawiający oświadcza, że wynagrodzenie jest finansowane ze środków Unii Europejskiej z programu Pomoc Techniczna dla Funduszy Europejskich 2021-2027 oraz z budżetu państwa</w:t>
      </w:r>
      <w:r w:rsidR="00F17544">
        <w:rPr>
          <w:rFonts w:ascii="Arial" w:hAnsi="Arial" w:cs="Arial"/>
          <w:sz w:val="24"/>
          <w:szCs w:val="24"/>
        </w:rPr>
        <w:t>.</w:t>
      </w:r>
    </w:p>
    <w:p w14:paraId="1974422B" w14:textId="5AB6976E" w:rsidR="00F65662" w:rsidRPr="005613C2" w:rsidRDefault="00F65662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sz w:val="24"/>
          <w:szCs w:val="24"/>
        </w:rPr>
        <w:t xml:space="preserve"> </w:t>
      </w:r>
      <w:r w:rsidRPr="005613C2">
        <w:rPr>
          <w:rFonts w:ascii="Arial" w:hAnsi="Arial" w:cs="Arial"/>
          <w:color w:val="000000"/>
          <w:sz w:val="24"/>
          <w:szCs w:val="24"/>
        </w:rPr>
        <w:t xml:space="preserve">Wykonawca będzie zobowiązany do przestrzegania przepisów rozporządzenia Parlamentu Europejskiego i Rady (UE) 2016/679 z dnia 27 kwietnia 2016 r. </w:t>
      </w:r>
      <w:r w:rsidR="00BD327E" w:rsidRPr="005613C2">
        <w:rPr>
          <w:rFonts w:ascii="Arial" w:hAnsi="Arial" w:cs="Arial"/>
          <w:color w:val="000000"/>
          <w:sz w:val="24"/>
          <w:szCs w:val="24"/>
        </w:rPr>
        <w:br/>
      </w:r>
      <w:r w:rsidRPr="005613C2">
        <w:rPr>
          <w:rFonts w:ascii="Arial" w:hAnsi="Arial" w:cs="Arial"/>
          <w:color w:val="000000"/>
          <w:sz w:val="24"/>
          <w:szCs w:val="24"/>
        </w:rPr>
        <w:t>w sprawie ochrony osób fizycznych w związku z przetwarzaniem danych osobowych i w sprawie swobodnego przepływu takich danych oraz uchylenia dyrektywy 95/46/WE (Dz. Urz. UE L 119 z 04.05.2016, str. 1) dalej „RODO”, zgodnie z art. 99 ust. 2 RODO.</w:t>
      </w:r>
    </w:p>
    <w:p w14:paraId="1C1B355A" w14:textId="77777777" w:rsidR="000E1559" w:rsidRPr="005613C2" w:rsidRDefault="00F65662" w:rsidP="005613C2">
      <w:pPr>
        <w:pStyle w:val="Akapitzlist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 Jeśli w realizacji zadania wystąpi potrzeba przetwarzania danych osobowych Wykonawca świadczący usługi zapewni wystarczające gwarancje wdrożenia odpowiednich środków technicznych i organizacyjnych, by przetwarzanie danych spełniało wymogi RODO i chroniło prawa osób, których dane dotyczą. </w:t>
      </w:r>
    </w:p>
    <w:p w14:paraId="5ADA8D58" w14:textId="77777777" w:rsidR="000F50A5" w:rsidRPr="005613C2" w:rsidRDefault="000F50A5" w:rsidP="005613C2">
      <w:pPr>
        <w:pStyle w:val="Akapitzlist"/>
        <w:spacing w:before="120" w:after="120"/>
        <w:ind w:left="360"/>
        <w:rPr>
          <w:rFonts w:ascii="Arial" w:hAnsi="Arial" w:cs="Arial"/>
          <w:sz w:val="24"/>
          <w:szCs w:val="24"/>
        </w:rPr>
      </w:pPr>
    </w:p>
    <w:p w14:paraId="34246B50" w14:textId="1C459C7A" w:rsidR="000F50A5" w:rsidRPr="005613C2" w:rsidRDefault="000A3E18" w:rsidP="005613C2">
      <w:pPr>
        <w:spacing w:before="120" w:after="120"/>
        <w:rPr>
          <w:rFonts w:ascii="Arial" w:hAnsi="Arial" w:cs="Arial"/>
          <w:b/>
          <w:i/>
          <w:sz w:val="24"/>
          <w:szCs w:val="24"/>
        </w:rPr>
      </w:pPr>
      <w:r w:rsidRPr="005613C2">
        <w:rPr>
          <w:rFonts w:ascii="Arial" w:hAnsi="Arial" w:cs="Arial"/>
          <w:b/>
          <w:i/>
          <w:sz w:val="24"/>
          <w:szCs w:val="24"/>
        </w:rPr>
        <w:t xml:space="preserve">Oferty należy przesyłać w wersji elektronicznej </w:t>
      </w:r>
      <w:r w:rsidR="00B931B1" w:rsidRPr="001532FC">
        <w:rPr>
          <w:rFonts w:ascii="Arial" w:hAnsi="Arial" w:cs="Arial"/>
          <w:b/>
          <w:i/>
          <w:sz w:val="24"/>
          <w:szCs w:val="24"/>
          <w:u w:val="single"/>
        </w:rPr>
        <w:t>do</w:t>
      </w:r>
      <w:r w:rsidR="00482B53" w:rsidRPr="001532F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767A4" w:rsidRPr="001532FC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FD5DDC" w:rsidRPr="001532FC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AD5351" w:rsidRPr="001532FC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C767A4" w:rsidRPr="001532FC">
        <w:rPr>
          <w:rFonts w:ascii="Arial" w:hAnsi="Arial" w:cs="Arial"/>
          <w:b/>
          <w:i/>
          <w:sz w:val="24"/>
          <w:szCs w:val="24"/>
          <w:u w:val="single"/>
        </w:rPr>
        <w:t>02</w:t>
      </w:r>
      <w:r w:rsidR="00C64A62" w:rsidRPr="001532FC">
        <w:rPr>
          <w:rFonts w:ascii="Arial" w:hAnsi="Arial" w:cs="Arial"/>
          <w:b/>
          <w:i/>
          <w:sz w:val="24"/>
          <w:szCs w:val="24"/>
          <w:u w:val="single"/>
        </w:rPr>
        <w:t>.</w:t>
      </w:r>
      <w:r w:rsidR="00CE1720" w:rsidRPr="001532FC"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C767A4" w:rsidRPr="001532FC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3855C2" w:rsidRPr="001532F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976C9A" w:rsidRPr="001532FC">
        <w:rPr>
          <w:rFonts w:ascii="Arial" w:hAnsi="Arial" w:cs="Arial"/>
          <w:b/>
          <w:i/>
          <w:sz w:val="24"/>
          <w:szCs w:val="24"/>
          <w:u w:val="single"/>
        </w:rPr>
        <w:t xml:space="preserve">r. </w:t>
      </w:r>
      <w:r w:rsidRPr="001532FC">
        <w:rPr>
          <w:rFonts w:ascii="Arial" w:hAnsi="Arial" w:cs="Arial"/>
          <w:b/>
          <w:i/>
          <w:sz w:val="24"/>
          <w:szCs w:val="24"/>
          <w:u w:val="single"/>
        </w:rPr>
        <w:t>do </w:t>
      </w:r>
      <w:r w:rsidR="00F17544">
        <w:rPr>
          <w:rFonts w:ascii="Arial" w:hAnsi="Arial" w:cs="Arial"/>
          <w:b/>
          <w:i/>
          <w:sz w:val="24"/>
          <w:szCs w:val="24"/>
          <w:u w:val="single"/>
        </w:rPr>
        <w:t>końca dnia</w:t>
      </w:r>
      <w:r w:rsidR="00977D19" w:rsidRPr="005613C2">
        <w:rPr>
          <w:rFonts w:ascii="Arial" w:hAnsi="Arial" w:cs="Arial"/>
          <w:b/>
          <w:i/>
          <w:sz w:val="24"/>
          <w:szCs w:val="24"/>
        </w:rPr>
        <w:t xml:space="preserve"> </w:t>
      </w:r>
      <w:r w:rsidR="007864D9" w:rsidRPr="005613C2">
        <w:rPr>
          <w:rFonts w:ascii="Arial" w:hAnsi="Arial" w:cs="Arial"/>
          <w:b/>
          <w:i/>
          <w:sz w:val="24"/>
          <w:szCs w:val="24"/>
        </w:rPr>
        <w:t>na adres: Magdalena.Wozniak@mfipr.gov.pl</w:t>
      </w:r>
    </w:p>
    <w:p w14:paraId="1AA1778B" w14:textId="755BCB33" w:rsidR="0092392B" w:rsidRPr="005613C2" w:rsidRDefault="0092392B" w:rsidP="005613C2">
      <w:pPr>
        <w:tabs>
          <w:tab w:val="left" w:pos="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_Hlk102049922"/>
    </w:p>
    <w:p w14:paraId="27A947C1" w14:textId="194E6053" w:rsidR="0092392B" w:rsidRPr="005613C2" w:rsidRDefault="0092392B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5613C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Informacja o przetwarzaniu danych osobowych:</w:t>
      </w:r>
    </w:p>
    <w:p w14:paraId="6ED20BF1" w14:textId="77777777" w:rsidR="00976C9A" w:rsidRPr="005613C2" w:rsidRDefault="00976C9A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2493AA" w14:textId="41866C78" w:rsidR="004B0A79" w:rsidRPr="005613C2" w:rsidRDefault="0092392B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Zgodnie z art. 13 ust. 1 i ust. 2 </w:t>
      </w:r>
      <w:r w:rsidR="004B0A79" w:rsidRPr="005613C2">
        <w:rPr>
          <w:rFonts w:ascii="Arial" w:hAnsi="Arial" w:cs="Arial"/>
          <w:color w:val="000000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 Urz. UE. L 119 z 4 maja 2016, s.1-88)</w:t>
      </w:r>
    </w:p>
    <w:p w14:paraId="7FDD2033" w14:textId="6EB45756" w:rsidR="00976C9A" w:rsidRPr="005613C2" w:rsidRDefault="0092392B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informujemy, że:</w:t>
      </w:r>
      <w:r w:rsidR="00976C9A" w:rsidRPr="005613C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8D3D960" w14:textId="77777777" w:rsidR="00976C9A" w:rsidRPr="005613C2" w:rsidRDefault="00976C9A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026E43A6" w14:textId="35DD4BE5" w:rsidR="006D3F92" w:rsidRPr="001532FC" w:rsidRDefault="001532FC" w:rsidP="001532FC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bookmarkStart w:id="3" w:name="_Hlk147915853"/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="006D3F92" w:rsidRPr="001532FC">
        <w:rPr>
          <w:rFonts w:ascii="Arial" w:hAnsi="Arial" w:cs="Arial"/>
          <w:color w:val="000000"/>
          <w:sz w:val="24"/>
          <w:szCs w:val="24"/>
        </w:rPr>
        <w:t xml:space="preserve">Administratorem danych zbieranych i przetwarzanych w celu oszacowania wartości zamówienia zgodnie z opisem przedmiotu zamówienia jest Minister Funduszy i Polityki Regionalnej z siedzibą przy ul. Wspólnej 2/4, 00-926 </w:t>
      </w:r>
      <w:r w:rsidR="006D3F92" w:rsidRPr="001532FC">
        <w:rPr>
          <w:rFonts w:ascii="Arial" w:hAnsi="Arial" w:cs="Arial"/>
          <w:color w:val="000000"/>
          <w:sz w:val="24"/>
          <w:szCs w:val="24"/>
        </w:rPr>
        <w:br/>
        <w:t xml:space="preserve">w Warszawie. Podanie danych jest dobrowolne, ale konieczne do realizacji </w:t>
      </w:r>
      <w:r w:rsidR="006D3F92" w:rsidRPr="001532FC">
        <w:rPr>
          <w:rFonts w:ascii="Arial" w:hAnsi="Arial" w:cs="Arial"/>
          <w:color w:val="000000"/>
          <w:sz w:val="24"/>
          <w:szCs w:val="24"/>
        </w:rPr>
        <w:br/>
        <w:t>ww. celu. Odmowa ich podania jest równoznaczna z brakiem możliwości uwzględnienia oferty podczas szacowania wartości zamówienia.</w:t>
      </w:r>
    </w:p>
    <w:p w14:paraId="283992D5" w14:textId="5B25F100" w:rsidR="000728C9" w:rsidRPr="005613C2" w:rsidRDefault="000728C9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p w14:paraId="6A49C74D" w14:textId="0D36473D" w:rsidR="002D63EA" w:rsidRPr="005613C2" w:rsidRDefault="004B0A79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2) Dane osobowe są przetwarzane na podstawie art. 6 ust. 1 lit c rozporządzenia 2016/679. </w:t>
      </w:r>
    </w:p>
    <w:p w14:paraId="7B0C0216" w14:textId="242B47F3" w:rsidR="002D63EA" w:rsidRPr="005613C2" w:rsidRDefault="002D63EA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3) Przetwarzane będą następujące rodzaje danych: dane identyfikacyjne, np. imię, nazwisko; dane kontaktowe, np. adres e-mail, nr telefonu, nr fax, adres do korespondencji</w:t>
      </w:r>
    </w:p>
    <w:p w14:paraId="2D56440A" w14:textId="260779A0" w:rsidR="006D3F92" w:rsidRPr="005613C2" w:rsidRDefault="00FD5DDC" w:rsidP="001532FC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D63EA" w:rsidRPr="005613C2">
        <w:rPr>
          <w:rFonts w:ascii="Arial" w:hAnsi="Arial" w:cs="Arial"/>
          <w:color w:val="000000"/>
          <w:sz w:val="24"/>
          <w:szCs w:val="24"/>
        </w:rPr>
        <w:t xml:space="preserve">4) Dane osobowe mogą zostać ujawnione właściwym organom oraz podmiotom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532FC">
        <w:rPr>
          <w:rFonts w:ascii="Arial" w:hAnsi="Arial" w:cs="Arial"/>
          <w:color w:val="000000"/>
          <w:sz w:val="24"/>
          <w:szCs w:val="24"/>
        </w:rPr>
        <w:t xml:space="preserve"> </w:t>
      </w:r>
      <w:r w:rsidR="002D63EA" w:rsidRPr="005613C2">
        <w:rPr>
          <w:rFonts w:ascii="Arial" w:hAnsi="Arial" w:cs="Arial"/>
          <w:color w:val="000000"/>
          <w:sz w:val="24"/>
          <w:szCs w:val="24"/>
        </w:rPr>
        <w:t>upoważnionym zgodnie z obowiązującym prawem</w:t>
      </w:r>
      <w:r w:rsidR="002D63EA" w:rsidRPr="005613C2">
        <w:rPr>
          <w:rFonts w:ascii="Arial" w:hAnsi="Arial" w:cs="Arial"/>
          <w:sz w:val="24"/>
          <w:szCs w:val="24"/>
        </w:rPr>
        <w:t>.</w:t>
      </w:r>
    </w:p>
    <w:p w14:paraId="15CE08E2" w14:textId="77777777" w:rsidR="006D3F92" w:rsidRPr="005613C2" w:rsidRDefault="002D63EA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lastRenderedPageBreak/>
        <w:t>5) Dane osobowe będą przechowywane w czasie wdrażania programów regionalnych na lata 2021-2027, z uwzględnieniem obowiązkowego okresu przechowywania dokumentacji po ich zamknięciu i rozliczeniu, co najmniej przez okres wynikający z art. 82 ust. 1 rozporządzenia nr 2021/1060</w:t>
      </w:r>
      <w:r w:rsidRPr="005613C2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Pr="005613C2">
        <w:rPr>
          <w:rFonts w:ascii="Arial" w:hAnsi="Arial" w:cs="Arial"/>
          <w:color w:val="000000"/>
          <w:sz w:val="24"/>
          <w:szCs w:val="24"/>
        </w:rPr>
        <w:t xml:space="preserve"> oraz zgodnie z  przepisami o narodowym zasobie archiwalnym i archiwach.</w:t>
      </w:r>
    </w:p>
    <w:p w14:paraId="39DF1A0F" w14:textId="682A1A04" w:rsidR="002D63EA" w:rsidRDefault="002D63EA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6</w:t>
      </w:r>
      <w:r w:rsidR="0092392B" w:rsidRPr="005613C2">
        <w:rPr>
          <w:rFonts w:ascii="Arial" w:hAnsi="Arial" w:cs="Arial"/>
          <w:color w:val="000000"/>
          <w:sz w:val="24"/>
          <w:szCs w:val="24"/>
        </w:rPr>
        <w:t>) Osobom, które w ofercie podały swoje dane osobowe przysługuj</w:t>
      </w:r>
      <w:r w:rsidRPr="005613C2">
        <w:rPr>
          <w:rFonts w:ascii="Arial" w:hAnsi="Arial" w:cs="Arial"/>
          <w:color w:val="000000"/>
          <w:sz w:val="24"/>
          <w:szCs w:val="24"/>
        </w:rPr>
        <w:t>ą następujące prawa:</w:t>
      </w:r>
    </w:p>
    <w:p w14:paraId="36B6FB7B" w14:textId="77777777" w:rsidR="001532FC" w:rsidRDefault="001532FC" w:rsidP="001532FC">
      <w:pPr>
        <w:pStyle w:val="Akapitzlist"/>
        <w:numPr>
          <w:ilvl w:val="0"/>
          <w:numId w:val="39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prawo dostępu do swoich danych oraz otrzymania ich kopii </w:t>
      </w:r>
      <w:r>
        <w:rPr>
          <w:rFonts w:ascii="Arial" w:hAnsi="Arial" w:cs="Arial"/>
          <w:color w:val="000000"/>
          <w:sz w:val="24"/>
          <w:szCs w:val="24"/>
        </w:rPr>
        <w:br/>
        <w:t xml:space="preserve">(art. 15 RODO), </w:t>
      </w:r>
    </w:p>
    <w:p w14:paraId="24DA69F6" w14:textId="77777777" w:rsidR="001532FC" w:rsidRDefault="001532FC" w:rsidP="001532FC">
      <w:pPr>
        <w:pStyle w:val="Akapitzlist"/>
        <w:numPr>
          <w:ilvl w:val="0"/>
          <w:numId w:val="39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prawo do sprostowania swoich danych (art. 16 RODO4</w:t>
      </w:r>
      <w:r>
        <w:footnoteReference w:id="2"/>
      </w:r>
      <w:r>
        <w:rPr>
          <w:rFonts w:ascii="Arial" w:hAnsi="Arial" w:cs="Arial"/>
          <w:color w:val="000000"/>
          <w:sz w:val="24"/>
          <w:szCs w:val="24"/>
        </w:rPr>
        <w:t xml:space="preserve">), </w:t>
      </w:r>
    </w:p>
    <w:p w14:paraId="6A1FD8C2" w14:textId="77777777" w:rsidR="001532FC" w:rsidRDefault="001532FC" w:rsidP="001532FC">
      <w:pPr>
        <w:pStyle w:val="Akapitzlist"/>
        <w:numPr>
          <w:ilvl w:val="0"/>
          <w:numId w:val="39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prawo do żądania od administratora ograniczenia przetwarzania swoich danych (art. 18 RODO5</w:t>
      </w:r>
      <w:r>
        <w:footnoteReference w:id="3"/>
      </w:r>
      <w:r>
        <w:rPr>
          <w:rFonts w:ascii="Arial" w:hAnsi="Arial" w:cs="Arial"/>
          <w:color w:val="000000"/>
          <w:sz w:val="24"/>
          <w:szCs w:val="24"/>
        </w:rPr>
        <w:t>),</w:t>
      </w:r>
    </w:p>
    <w:p w14:paraId="323502BE" w14:textId="5F51FFA3" w:rsidR="001532FC" w:rsidRPr="001532FC" w:rsidRDefault="001532FC" w:rsidP="001532FC">
      <w:pPr>
        <w:pStyle w:val="Akapitzlist"/>
        <w:numPr>
          <w:ilvl w:val="0"/>
          <w:numId w:val="39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prawo wniesienia skargi do organu nadzorczego Prezesa Urzędu Ochrony Danych Osobowych (art. 77 RODO) - w przypadku, gdy uznają Państwo, iż przetwarzanie danych osobowych narusza przepisy RODO lub inne krajowe przepisy regulujące kwestię ochrony danych osobowych w Polsce.</w:t>
      </w:r>
    </w:p>
    <w:p w14:paraId="1C0FC49C" w14:textId="16851CD9" w:rsidR="00BA3563" w:rsidRPr="005613C2" w:rsidRDefault="006D3F92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7</w:t>
      </w:r>
      <w:r w:rsidR="00BA3563" w:rsidRPr="005613C2">
        <w:rPr>
          <w:rFonts w:ascii="Arial" w:hAnsi="Arial" w:cs="Arial"/>
          <w:color w:val="000000"/>
          <w:sz w:val="24"/>
          <w:szCs w:val="24"/>
        </w:rPr>
        <w:t>) Dane osobowe nie będą podlegały zautomatyzowanemu podejmowaniu decyzji, w tym profilowaniu.</w:t>
      </w:r>
    </w:p>
    <w:p w14:paraId="585D9DD0" w14:textId="08D9DE51" w:rsidR="00BA3563" w:rsidRPr="005613C2" w:rsidRDefault="006D3F92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8</w:t>
      </w:r>
      <w:r w:rsidR="00BA3563" w:rsidRPr="005613C2">
        <w:rPr>
          <w:rFonts w:ascii="Arial" w:hAnsi="Arial" w:cs="Arial"/>
          <w:color w:val="000000"/>
          <w:sz w:val="24"/>
          <w:szCs w:val="24"/>
        </w:rPr>
        <w:t>) Dane osobowe nie będą przekazywane do państwa trzeciego.</w:t>
      </w:r>
    </w:p>
    <w:p w14:paraId="62C80A5E" w14:textId="59A55DA8" w:rsidR="00BA3563" w:rsidRPr="005613C2" w:rsidRDefault="006D3F92" w:rsidP="005613C2">
      <w:p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9</w:t>
      </w:r>
      <w:r w:rsidR="0092392B" w:rsidRPr="005613C2">
        <w:rPr>
          <w:rFonts w:ascii="Arial" w:hAnsi="Arial" w:cs="Arial"/>
          <w:color w:val="000000"/>
          <w:sz w:val="24"/>
          <w:szCs w:val="24"/>
        </w:rPr>
        <w:t xml:space="preserve">) </w:t>
      </w:r>
      <w:r w:rsidR="00BA3563" w:rsidRPr="005613C2">
        <w:rPr>
          <w:rFonts w:ascii="Arial" w:hAnsi="Arial" w:cs="Arial"/>
          <w:color w:val="000000"/>
          <w:sz w:val="24"/>
          <w:szCs w:val="24"/>
        </w:rPr>
        <w:t>W przypadku pytań kontakt z Inspektorem Ochrony Danych MFiPR jest możliwy:</w:t>
      </w:r>
    </w:p>
    <w:p w14:paraId="2F42B0DC" w14:textId="77777777" w:rsidR="00BA3563" w:rsidRPr="005613C2" w:rsidRDefault="00BA3563" w:rsidP="005613C2">
      <w:pPr>
        <w:pStyle w:val="Akapitzlist"/>
        <w:numPr>
          <w:ilvl w:val="0"/>
          <w:numId w:val="35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pod adresem pocztowym: ul. Wspólna 2/4, 00-926 Warszawa,</w:t>
      </w:r>
    </w:p>
    <w:p w14:paraId="2C87B34D" w14:textId="77777777" w:rsidR="00BA3563" w:rsidRPr="005613C2" w:rsidRDefault="00BA3563" w:rsidP="005613C2">
      <w:pPr>
        <w:pStyle w:val="Akapitzlist"/>
        <w:numPr>
          <w:ilvl w:val="0"/>
          <w:numId w:val="35"/>
        </w:numPr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pod adresem e-mail: IOD@mfipr.gov.pl. </w:t>
      </w:r>
    </w:p>
    <w:p w14:paraId="4BF469C4" w14:textId="77777777" w:rsidR="0092392B" w:rsidRPr="005613C2" w:rsidRDefault="0092392B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7A8A6CCD" w14:textId="77777777" w:rsidR="0092392B" w:rsidRPr="005613C2" w:rsidRDefault="0092392B" w:rsidP="005613C2">
      <w:pPr>
        <w:pStyle w:val="Akapitzlist"/>
        <w:tabs>
          <w:tab w:val="left" w:pos="1234"/>
        </w:tabs>
        <w:autoSpaceDE w:val="0"/>
        <w:autoSpaceDN w:val="0"/>
        <w:adjustRightInd w:val="0"/>
        <w:spacing w:before="120"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bookmarkEnd w:id="2"/>
    <w:bookmarkEnd w:id="3"/>
    <w:p w14:paraId="0CA22196" w14:textId="77777777" w:rsidR="00F8541C" w:rsidRPr="005613C2" w:rsidRDefault="00F8541C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2EF36CF" w14:textId="77777777" w:rsidR="007B027E" w:rsidRPr="005613C2" w:rsidRDefault="007B027E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166954" w14:textId="77777777" w:rsidR="00A97F73" w:rsidRPr="005613C2" w:rsidRDefault="00A97F73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b/>
          <w:color w:val="000000"/>
          <w:sz w:val="24"/>
          <w:szCs w:val="24"/>
        </w:rPr>
        <w:t>OSOBA DO KONTAKTU:</w:t>
      </w:r>
    </w:p>
    <w:p w14:paraId="6CD3BC51" w14:textId="5FA74930" w:rsidR="00CE71CE" w:rsidRPr="005613C2" w:rsidRDefault="0001233D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Magdalena Woźniak</w:t>
      </w:r>
    </w:p>
    <w:p w14:paraId="11EC528F" w14:textId="212A9F86" w:rsidR="00A97F73" w:rsidRPr="005613C2" w:rsidRDefault="00A97F73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 xml:space="preserve">Departament Programów </w:t>
      </w:r>
      <w:r w:rsidR="00C64A62" w:rsidRPr="005613C2">
        <w:rPr>
          <w:rFonts w:ascii="Arial" w:hAnsi="Arial" w:cs="Arial"/>
          <w:color w:val="000000"/>
          <w:sz w:val="24"/>
          <w:szCs w:val="24"/>
        </w:rPr>
        <w:t>Regionalnych</w:t>
      </w:r>
    </w:p>
    <w:p w14:paraId="3227F76A" w14:textId="77777777" w:rsidR="00A97F73" w:rsidRPr="005613C2" w:rsidRDefault="00A97F73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13C2">
        <w:rPr>
          <w:rFonts w:ascii="Arial" w:hAnsi="Arial" w:cs="Arial"/>
          <w:color w:val="000000"/>
          <w:sz w:val="24"/>
          <w:szCs w:val="24"/>
        </w:rPr>
        <w:t>Ministerstwo</w:t>
      </w:r>
      <w:r w:rsidR="00396687" w:rsidRPr="005613C2">
        <w:rPr>
          <w:rFonts w:ascii="Arial" w:hAnsi="Arial" w:cs="Arial"/>
          <w:color w:val="000000"/>
          <w:sz w:val="24"/>
          <w:szCs w:val="24"/>
        </w:rPr>
        <w:t xml:space="preserve"> </w:t>
      </w:r>
      <w:r w:rsidR="00B713FF" w:rsidRPr="005613C2">
        <w:rPr>
          <w:rFonts w:ascii="Arial" w:hAnsi="Arial" w:cs="Arial"/>
          <w:color w:val="000000"/>
          <w:sz w:val="24"/>
          <w:szCs w:val="24"/>
        </w:rPr>
        <w:t>Funduszy i Polityki Regionalnej</w:t>
      </w:r>
    </w:p>
    <w:p w14:paraId="424B7194" w14:textId="75806CE0" w:rsidR="00A97F73" w:rsidRPr="005613C2" w:rsidRDefault="00A97F73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613C2">
        <w:rPr>
          <w:rFonts w:ascii="Arial" w:hAnsi="Arial" w:cs="Arial"/>
          <w:color w:val="000000"/>
          <w:sz w:val="24"/>
          <w:szCs w:val="24"/>
          <w:lang w:val="en-US"/>
        </w:rPr>
        <w:t xml:space="preserve">tel.: (022) 273 </w:t>
      </w:r>
      <w:r w:rsidR="0001233D" w:rsidRPr="005613C2">
        <w:rPr>
          <w:rFonts w:ascii="Arial" w:hAnsi="Arial" w:cs="Arial"/>
          <w:color w:val="000000"/>
          <w:sz w:val="24"/>
          <w:szCs w:val="24"/>
          <w:lang w:val="en-US"/>
        </w:rPr>
        <w:t>70</w:t>
      </w:r>
      <w:r w:rsidR="00CE1720" w:rsidRPr="005613C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01233D" w:rsidRPr="005613C2">
        <w:rPr>
          <w:rFonts w:ascii="Arial" w:hAnsi="Arial" w:cs="Arial"/>
          <w:color w:val="000000"/>
          <w:sz w:val="24"/>
          <w:szCs w:val="24"/>
          <w:lang w:val="en-US"/>
        </w:rPr>
        <w:t>97</w:t>
      </w:r>
      <w:r w:rsidRPr="005613C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14:paraId="63510CF6" w14:textId="2B3A9C73" w:rsidR="00A97F73" w:rsidRPr="005613C2" w:rsidRDefault="00A97F73" w:rsidP="00561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5613C2">
        <w:rPr>
          <w:rFonts w:ascii="Arial" w:hAnsi="Arial" w:cs="Arial"/>
          <w:color w:val="000000"/>
          <w:sz w:val="24"/>
          <w:szCs w:val="24"/>
          <w:lang w:val="en-US"/>
        </w:rPr>
        <w:t xml:space="preserve">e-mail: </w:t>
      </w:r>
      <w:r w:rsidR="0001233D" w:rsidRPr="005613C2">
        <w:rPr>
          <w:rFonts w:ascii="Arial" w:hAnsi="Arial" w:cs="Arial"/>
          <w:color w:val="000000"/>
          <w:sz w:val="24"/>
          <w:szCs w:val="24"/>
          <w:lang w:val="en-US"/>
        </w:rPr>
        <w:t>Magdalena</w:t>
      </w:r>
      <w:r w:rsidR="00CE1720" w:rsidRPr="005613C2">
        <w:rPr>
          <w:rFonts w:ascii="Arial" w:hAnsi="Arial" w:cs="Arial"/>
          <w:color w:val="000000"/>
          <w:sz w:val="24"/>
          <w:szCs w:val="24"/>
          <w:lang w:val="en-US"/>
        </w:rPr>
        <w:t>.</w:t>
      </w:r>
      <w:r w:rsidR="0001233D" w:rsidRPr="005613C2">
        <w:rPr>
          <w:rFonts w:ascii="Arial" w:hAnsi="Arial" w:cs="Arial"/>
          <w:color w:val="000000"/>
          <w:sz w:val="24"/>
          <w:szCs w:val="24"/>
          <w:lang w:val="en-US"/>
        </w:rPr>
        <w:t>Woźniak</w:t>
      </w:r>
      <w:r w:rsidRPr="005613C2">
        <w:rPr>
          <w:rFonts w:ascii="Arial" w:hAnsi="Arial" w:cs="Arial"/>
          <w:color w:val="000000"/>
          <w:sz w:val="24"/>
          <w:szCs w:val="24"/>
          <w:lang w:val="en-US"/>
        </w:rPr>
        <w:t>@m</w:t>
      </w:r>
      <w:r w:rsidR="00B713FF" w:rsidRPr="005613C2">
        <w:rPr>
          <w:rFonts w:ascii="Arial" w:hAnsi="Arial" w:cs="Arial"/>
          <w:color w:val="000000"/>
          <w:sz w:val="24"/>
          <w:szCs w:val="24"/>
          <w:lang w:val="en-US"/>
        </w:rPr>
        <w:t>fip</w:t>
      </w:r>
      <w:r w:rsidRPr="005613C2">
        <w:rPr>
          <w:rFonts w:ascii="Arial" w:hAnsi="Arial" w:cs="Arial"/>
          <w:color w:val="000000"/>
          <w:sz w:val="24"/>
          <w:szCs w:val="24"/>
          <w:lang w:val="en-US"/>
        </w:rPr>
        <w:t xml:space="preserve">r.gov.pl </w:t>
      </w:r>
    </w:p>
    <w:p w14:paraId="376B1D2C" w14:textId="77777777" w:rsidR="00751DFD" w:rsidRPr="005613C2" w:rsidRDefault="00751DFD" w:rsidP="005613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</w:pPr>
    </w:p>
    <w:sectPr w:rsidR="00751DFD" w:rsidRPr="005613C2" w:rsidSect="007820D3">
      <w:footerReference w:type="even" r:id="rId8"/>
      <w:footerReference w:type="default" r:id="rId9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327E" w14:textId="77777777" w:rsidR="008C2037" w:rsidRDefault="008C2037" w:rsidP="00751DFD">
      <w:pPr>
        <w:spacing w:after="0" w:line="240" w:lineRule="auto"/>
      </w:pPr>
      <w:r>
        <w:separator/>
      </w:r>
    </w:p>
  </w:endnote>
  <w:endnote w:type="continuationSeparator" w:id="0">
    <w:p w14:paraId="10502418" w14:textId="77777777" w:rsidR="008C2037" w:rsidRDefault="008C2037" w:rsidP="0075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3C91" w14:textId="77777777" w:rsidR="00022459" w:rsidRDefault="00A0238A" w:rsidP="00020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8758CC" w14:textId="77777777" w:rsidR="00022459" w:rsidRDefault="00F17544" w:rsidP="00DD51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2DC6" w14:textId="5BA45DDC" w:rsidR="007B027E" w:rsidRDefault="003D5FA1">
    <w:pPr>
      <w:pStyle w:val="Stopka"/>
    </w:pPr>
    <w:r>
      <w:rPr>
        <w:noProof/>
      </w:rPr>
      <w:drawing>
        <wp:inline distT="0" distB="0" distL="0" distR="0" wp14:anchorId="1C9C11F2" wp14:editId="7BB14B58">
          <wp:extent cx="5759450" cy="7804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0F94C" w14:textId="77777777" w:rsidR="00022459" w:rsidRDefault="00F17544" w:rsidP="00DD51E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92CD" w14:textId="77777777" w:rsidR="008C2037" w:rsidRDefault="008C2037" w:rsidP="00751DFD">
      <w:pPr>
        <w:spacing w:after="0" w:line="240" w:lineRule="auto"/>
      </w:pPr>
      <w:r>
        <w:separator/>
      </w:r>
    </w:p>
  </w:footnote>
  <w:footnote w:type="continuationSeparator" w:id="0">
    <w:p w14:paraId="7E1B5DA6" w14:textId="77777777" w:rsidR="008C2037" w:rsidRDefault="008C2037" w:rsidP="00751DFD">
      <w:pPr>
        <w:spacing w:after="0" w:line="240" w:lineRule="auto"/>
      </w:pPr>
      <w:r>
        <w:continuationSeparator/>
      </w:r>
    </w:p>
  </w:footnote>
  <w:footnote w:id="1">
    <w:p w14:paraId="13A366B3" w14:textId="2CA9E4BD" w:rsidR="002D63EA" w:rsidRPr="008E1A85" w:rsidRDefault="002D63EA" w:rsidP="008E1A85">
      <w:pPr>
        <w:spacing w:after="0" w:line="240" w:lineRule="auto"/>
        <w:rPr>
          <w:rFonts w:cstheme="minorHAnsi"/>
          <w:sz w:val="16"/>
          <w:szCs w:val="16"/>
        </w:rPr>
      </w:pPr>
      <w:r w:rsidRPr="008E1A85">
        <w:rPr>
          <w:rFonts w:cstheme="minorHAnsi"/>
          <w:sz w:val="16"/>
          <w:szCs w:val="16"/>
        </w:rPr>
        <w:footnoteRef/>
      </w:r>
      <w:r w:rsidRPr="008E1A85">
        <w:rPr>
          <w:rFonts w:cstheme="minorHAnsi"/>
          <w:sz w:val="16"/>
          <w:szCs w:val="16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</w:p>
  </w:footnote>
  <w:footnote w:id="2">
    <w:p w14:paraId="324F8C85" w14:textId="77777777" w:rsidR="001532FC" w:rsidRPr="00B322C2" w:rsidRDefault="001532FC" w:rsidP="001532FC">
      <w:pPr>
        <w:spacing w:after="0" w:line="240" w:lineRule="auto"/>
        <w:rPr>
          <w:rFonts w:cstheme="minorHAnsi"/>
          <w:sz w:val="16"/>
          <w:szCs w:val="16"/>
        </w:rPr>
      </w:pPr>
      <w:r w:rsidRPr="00B322C2">
        <w:rPr>
          <w:rFonts w:cstheme="minorHAnsi"/>
          <w:sz w:val="16"/>
          <w:szCs w:val="16"/>
        </w:rPr>
        <w:footnoteRef/>
      </w:r>
      <w:r w:rsidRPr="00B322C2">
        <w:rPr>
          <w:rFonts w:cstheme="minorHAnsi"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- Prawo zamówień publicznych oraz nie może naruszać integralności protokołu oraz jego załączników.</w:t>
      </w:r>
    </w:p>
  </w:footnote>
  <w:footnote w:id="3">
    <w:p w14:paraId="30CE874F" w14:textId="77777777" w:rsidR="001532FC" w:rsidRDefault="001532FC" w:rsidP="001532FC">
      <w:pPr>
        <w:spacing w:after="0" w:line="240" w:lineRule="auto"/>
        <w:rPr>
          <w:sz w:val="16"/>
          <w:szCs w:val="16"/>
        </w:rPr>
      </w:pPr>
      <w:r w:rsidRPr="00B322C2">
        <w:rPr>
          <w:rFonts w:cstheme="minorHAnsi"/>
          <w:sz w:val="16"/>
          <w:szCs w:val="16"/>
        </w:rPr>
        <w:footnoteRef/>
      </w:r>
      <w:r w:rsidRPr="00B322C2">
        <w:rPr>
          <w:rFonts w:cstheme="minorHAnsi"/>
          <w:sz w:val="16"/>
          <w:szCs w:val="16"/>
        </w:rPr>
        <w:t xml:space="preserve"> Prawo do ograniczenia przetwarzania danych nie ma zastosowania w odniesieniu do ich przechowywania, w celu zapewnienia korzystania ze środków ochrony prawnej lub w celu ochrony praw innej osoby fizycznej lub prawnej, lub z uwagi na ważne względy interesu publicznego</w:t>
      </w:r>
      <w:r>
        <w:rPr>
          <w:rFonts w:cstheme="minorHAnsi"/>
          <w:sz w:val="16"/>
          <w:szCs w:val="16"/>
        </w:rPr>
        <w:t xml:space="preserve"> UE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CD5"/>
    <w:multiLevelType w:val="hybridMultilevel"/>
    <w:tmpl w:val="ABD0FF50"/>
    <w:lvl w:ilvl="0" w:tplc="DA94FDEC">
      <w:start w:val="1"/>
      <w:numFmt w:val="decimal"/>
      <w:lvlText w:val="%1."/>
      <w:lvlJc w:val="left"/>
      <w:pPr>
        <w:tabs>
          <w:tab w:val="num" w:pos="646"/>
        </w:tabs>
        <w:ind w:left="646" w:hanging="28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A2A41"/>
    <w:multiLevelType w:val="hybridMultilevel"/>
    <w:tmpl w:val="9C445B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F6AF8"/>
    <w:multiLevelType w:val="hybridMultilevel"/>
    <w:tmpl w:val="61CC3472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35C8"/>
    <w:multiLevelType w:val="hybridMultilevel"/>
    <w:tmpl w:val="3D427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A13B5"/>
    <w:multiLevelType w:val="hybridMultilevel"/>
    <w:tmpl w:val="9544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386A"/>
    <w:multiLevelType w:val="hybridMultilevel"/>
    <w:tmpl w:val="599042E8"/>
    <w:lvl w:ilvl="0" w:tplc="ECFAC772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0"/>
        <w:szCs w:val="2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5419A"/>
    <w:multiLevelType w:val="hybridMultilevel"/>
    <w:tmpl w:val="0A187E58"/>
    <w:lvl w:ilvl="0" w:tplc="8410B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2B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9CD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4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46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6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D05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4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80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50F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E448D3"/>
    <w:multiLevelType w:val="hybridMultilevel"/>
    <w:tmpl w:val="FC32C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2194D"/>
    <w:multiLevelType w:val="hybridMultilevel"/>
    <w:tmpl w:val="655AC486"/>
    <w:lvl w:ilvl="0" w:tplc="FE12BABE">
      <w:start w:val="1"/>
      <w:numFmt w:val="lowerLetter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2E58"/>
    <w:multiLevelType w:val="hybridMultilevel"/>
    <w:tmpl w:val="C13498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057E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BCD793A"/>
    <w:multiLevelType w:val="hybridMultilevel"/>
    <w:tmpl w:val="DAEC3B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507103"/>
    <w:multiLevelType w:val="hybridMultilevel"/>
    <w:tmpl w:val="95AA2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5A1A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3D6B70"/>
    <w:multiLevelType w:val="hybridMultilevel"/>
    <w:tmpl w:val="113454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07D7F"/>
    <w:multiLevelType w:val="hybridMultilevel"/>
    <w:tmpl w:val="6F660D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1F53C9"/>
    <w:multiLevelType w:val="hybridMultilevel"/>
    <w:tmpl w:val="E69A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79D7"/>
    <w:multiLevelType w:val="hybridMultilevel"/>
    <w:tmpl w:val="DB5271D4"/>
    <w:lvl w:ilvl="0" w:tplc="391A25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D294C"/>
    <w:multiLevelType w:val="hybridMultilevel"/>
    <w:tmpl w:val="15EEB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94F16"/>
    <w:multiLevelType w:val="hybridMultilevel"/>
    <w:tmpl w:val="A44C77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C3424D"/>
    <w:multiLevelType w:val="hybridMultilevel"/>
    <w:tmpl w:val="9208BF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978DE"/>
    <w:multiLevelType w:val="hybridMultilevel"/>
    <w:tmpl w:val="5A6E9C6C"/>
    <w:lvl w:ilvl="0" w:tplc="51663EC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174C1"/>
    <w:multiLevelType w:val="hybridMultilevel"/>
    <w:tmpl w:val="E08C1998"/>
    <w:lvl w:ilvl="0" w:tplc="2D9AF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C1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BE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E1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F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E2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6EB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C7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E66316"/>
    <w:multiLevelType w:val="hybridMultilevel"/>
    <w:tmpl w:val="CCA6B02A"/>
    <w:lvl w:ilvl="0" w:tplc="5C78FC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918F9"/>
    <w:multiLevelType w:val="hybridMultilevel"/>
    <w:tmpl w:val="85BCF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E315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C8750A1"/>
    <w:multiLevelType w:val="hybridMultilevel"/>
    <w:tmpl w:val="0F92BF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E0215B2"/>
    <w:multiLevelType w:val="hybridMultilevel"/>
    <w:tmpl w:val="61AED4E0"/>
    <w:lvl w:ilvl="0" w:tplc="83E66C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5548CD"/>
    <w:multiLevelType w:val="hybridMultilevel"/>
    <w:tmpl w:val="AD2C1B2A"/>
    <w:lvl w:ilvl="0" w:tplc="4C50F00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290BD0"/>
    <w:multiLevelType w:val="hybridMultilevel"/>
    <w:tmpl w:val="5CF6CD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6610E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1B6C6A"/>
    <w:multiLevelType w:val="hybridMultilevel"/>
    <w:tmpl w:val="53DCB24A"/>
    <w:lvl w:ilvl="0" w:tplc="539CE1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E7364"/>
    <w:multiLevelType w:val="hybridMultilevel"/>
    <w:tmpl w:val="41E20FA0"/>
    <w:lvl w:ilvl="0" w:tplc="3DFAF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D6E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3B7016"/>
    <w:multiLevelType w:val="hybridMultilevel"/>
    <w:tmpl w:val="93F45E08"/>
    <w:lvl w:ilvl="0" w:tplc="F0BA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C4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02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B41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8B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63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0A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C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E3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1"/>
  </w:num>
  <w:num w:numId="3">
    <w:abstractNumId w:val="3"/>
  </w:num>
  <w:num w:numId="4">
    <w:abstractNumId w:val="8"/>
  </w:num>
  <w:num w:numId="5">
    <w:abstractNumId w:val="2"/>
  </w:num>
  <w:num w:numId="6">
    <w:abstractNumId w:val="32"/>
  </w:num>
  <w:num w:numId="7">
    <w:abstractNumId w:val="4"/>
  </w:num>
  <w:num w:numId="8">
    <w:abstractNumId w:val="34"/>
  </w:num>
  <w:num w:numId="9">
    <w:abstractNumId w:val="25"/>
  </w:num>
  <w:num w:numId="10">
    <w:abstractNumId w:val="19"/>
  </w:num>
  <w:num w:numId="11">
    <w:abstractNumId w:val="1"/>
  </w:num>
  <w:num w:numId="12">
    <w:abstractNumId w:val="10"/>
  </w:num>
  <w:num w:numId="13">
    <w:abstractNumId w:val="27"/>
  </w:num>
  <w:num w:numId="14">
    <w:abstractNumId w:val="9"/>
  </w:num>
  <w:num w:numId="15">
    <w:abstractNumId w:val="15"/>
  </w:num>
  <w:num w:numId="16">
    <w:abstractNumId w:val="35"/>
  </w:num>
  <w:num w:numId="17">
    <w:abstractNumId w:val="12"/>
  </w:num>
  <w:num w:numId="18">
    <w:abstractNumId w:val="28"/>
  </w:num>
  <w:num w:numId="19">
    <w:abstractNumId w:val="11"/>
  </w:num>
  <w:num w:numId="20">
    <w:abstractNumId w:val="16"/>
  </w:num>
  <w:num w:numId="21">
    <w:abstractNumId w:val="18"/>
  </w:num>
  <w:num w:numId="22">
    <w:abstractNumId w:val="33"/>
  </w:num>
  <w:num w:numId="23">
    <w:abstractNumId w:val="5"/>
  </w:num>
  <w:num w:numId="24">
    <w:abstractNumId w:val="30"/>
  </w:num>
  <w:num w:numId="25">
    <w:abstractNumId w:val="22"/>
  </w:num>
  <w:num w:numId="26">
    <w:abstractNumId w:val="14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6"/>
  </w:num>
  <w:num w:numId="31">
    <w:abstractNumId w:val="0"/>
  </w:num>
  <w:num w:numId="32">
    <w:abstractNumId w:val="29"/>
  </w:num>
  <w:num w:numId="33">
    <w:abstractNumId w:val="24"/>
  </w:num>
  <w:num w:numId="34">
    <w:abstractNumId w:val="13"/>
  </w:num>
  <w:num w:numId="35">
    <w:abstractNumId w:val="17"/>
  </w:num>
  <w:num w:numId="36">
    <w:abstractNumId w:val="2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13"/>
    <w:rsid w:val="0001233D"/>
    <w:rsid w:val="00020215"/>
    <w:rsid w:val="00027336"/>
    <w:rsid w:val="00031100"/>
    <w:rsid w:val="000339CB"/>
    <w:rsid w:val="000339CE"/>
    <w:rsid w:val="00033ECB"/>
    <w:rsid w:val="00036551"/>
    <w:rsid w:val="00036C0B"/>
    <w:rsid w:val="0004297E"/>
    <w:rsid w:val="000527C6"/>
    <w:rsid w:val="00054164"/>
    <w:rsid w:val="000567D5"/>
    <w:rsid w:val="00057DB4"/>
    <w:rsid w:val="00061B9C"/>
    <w:rsid w:val="000660E2"/>
    <w:rsid w:val="00067848"/>
    <w:rsid w:val="000728C9"/>
    <w:rsid w:val="0008071A"/>
    <w:rsid w:val="00082797"/>
    <w:rsid w:val="000843C3"/>
    <w:rsid w:val="000846AA"/>
    <w:rsid w:val="00087606"/>
    <w:rsid w:val="00093596"/>
    <w:rsid w:val="000936F7"/>
    <w:rsid w:val="00097873"/>
    <w:rsid w:val="000A3E18"/>
    <w:rsid w:val="000B2E68"/>
    <w:rsid w:val="000B5898"/>
    <w:rsid w:val="000B6DEE"/>
    <w:rsid w:val="000C6790"/>
    <w:rsid w:val="000E1559"/>
    <w:rsid w:val="000F50A5"/>
    <w:rsid w:val="000F7EBD"/>
    <w:rsid w:val="00104D15"/>
    <w:rsid w:val="001104DC"/>
    <w:rsid w:val="00133014"/>
    <w:rsid w:val="00135BA5"/>
    <w:rsid w:val="00136125"/>
    <w:rsid w:val="00142056"/>
    <w:rsid w:val="001532FC"/>
    <w:rsid w:val="001538EA"/>
    <w:rsid w:val="00164969"/>
    <w:rsid w:val="001971F6"/>
    <w:rsid w:val="001A48F9"/>
    <w:rsid w:val="001C003A"/>
    <w:rsid w:val="001C05C6"/>
    <w:rsid w:val="001C4C8B"/>
    <w:rsid w:val="001C5A86"/>
    <w:rsid w:val="001C6E64"/>
    <w:rsid w:val="001D0A1E"/>
    <w:rsid w:val="001D2041"/>
    <w:rsid w:val="001D5314"/>
    <w:rsid w:val="001D7A60"/>
    <w:rsid w:val="001D7CF6"/>
    <w:rsid w:val="001E1304"/>
    <w:rsid w:val="001E5968"/>
    <w:rsid w:val="001E6496"/>
    <w:rsid w:val="001E6DA4"/>
    <w:rsid w:val="0021615B"/>
    <w:rsid w:val="002167B0"/>
    <w:rsid w:val="002349D2"/>
    <w:rsid w:val="00234F70"/>
    <w:rsid w:val="00247871"/>
    <w:rsid w:val="0026172E"/>
    <w:rsid w:val="00263B6B"/>
    <w:rsid w:val="00272646"/>
    <w:rsid w:val="00281CBE"/>
    <w:rsid w:val="002956BE"/>
    <w:rsid w:val="002A1520"/>
    <w:rsid w:val="002A29CA"/>
    <w:rsid w:val="002A3D7F"/>
    <w:rsid w:val="002B20ED"/>
    <w:rsid w:val="002B2E6D"/>
    <w:rsid w:val="002C49E5"/>
    <w:rsid w:val="002D0FB2"/>
    <w:rsid w:val="002D1B54"/>
    <w:rsid w:val="002D3B59"/>
    <w:rsid w:val="002D56F9"/>
    <w:rsid w:val="002D63EA"/>
    <w:rsid w:val="002E6057"/>
    <w:rsid w:val="002F7B4F"/>
    <w:rsid w:val="00304F65"/>
    <w:rsid w:val="00324FE2"/>
    <w:rsid w:val="00330FEB"/>
    <w:rsid w:val="00331C37"/>
    <w:rsid w:val="003324D7"/>
    <w:rsid w:val="00332A40"/>
    <w:rsid w:val="00350CCF"/>
    <w:rsid w:val="00356084"/>
    <w:rsid w:val="0036239C"/>
    <w:rsid w:val="0036259B"/>
    <w:rsid w:val="00363BE1"/>
    <w:rsid w:val="00365D3F"/>
    <w:rsid w:val="00373640"/>
    <w:rsid w:val="00376C4A"/>
    <w:rsid w:val="003814C0"/>
    <w:rsid w:val="00383815"/>
    <w:rsid w:val="003855C2"/>
    <w:rsid w:val="00396687"/>
    <w:rsid w:val="003A7BDC"/>
    <w:rsid w:val="003B0582"/>
    <w:rsid w:val="003B5415"/>
    <w:rsid w:val="003B6227"/>
    <w:rsid w:val="003C0FAB"/>
    <w:rsid w:val="003D5FA1"/>
    <w:rsid w:val="003D7F6A"/>
    <w:rsid w:val="003E7DD3"/>
    <w:rsid w:val="003F57BD"/>
    <w:rsid w:val="004077B1"/>
    <w:rsid w:val="00422A16"/>
    <w:rsid w:val="00431D1E"/>
    <w:rsid w:val="00445B74"/>
    <w:rsid w:val="004464D8"/>
    <w:rsid w:val="00446749"/>
    <w:rsid w:val="00447C4E"/>
    <w:rsid w:val="00450EC8"/>
    <w:rsid w:val="00452BB1"/>
    <w:rsid w:val="004657EF"/>
    <w:rsid w:val="00482B53"/>
    <w:rsid w:val="00485703"/>
    <w:rsid w:val="004918AE"/>
    <w:rsid w:val="00494245"/>
    <w:rsid w:val="004A136A"/>
    <w:rsid w:val="004B0A79"/>
    <w:rsid w:val="004B4694"/>
    <w:rsid w:val="004B4D76"/>
    <w:rsid w:val="004C23A1"/>
    <w:rsid w:val="004C28F2"/>
    <w:rsid w:val="004D3EEE"/>
    <w:rsid w:val="004D553E"/>
    <w:rsid w:val="004E5395"/>
    <w:rsid w:val="004E59F8"/>
    <w:rsid w:val="004E6DD0"/>
    <w:rsid w:val="004F610C"/>
    <w:rsid w:val="004F7940"/>
    <w:rsid w:val="00501028"/>
    <w:rsid w:val="00504FBA"/>
    <w:rsid w:val="00507CE4"/>
    <w:rsid w:val="00517646"/>
    <w:rsid w:val="005363F1"/>
    <w:rsid w:val="005370BE"/>
    <w:rsid w:val="005427FB"/>
    <w:rsid w:val="005439BF"/>
    <w:rsid w:val="005479E7"/>
    <w:rsid w:val="0055158B"/>
    <w:rsid w:val="005613C2"/>
    <w:rsid w:val="005654AB"/>
    <w:rsid w:val="00567D9F"/>
    <w:rsid w:val="00581ACB"/>
    <w:rsid w:val="00585AB8"/>
    <w:rsid w:val="00596406"/>
    <w:rsid w:val="00597B41"/>
    <w:rsid w:val="005A1507"/>
    <w:rsid w:val="005A53D4"/>
    <w:rsid w:val="005A65DF"/>
    <w:rsid w:val="005B0ED2"/>
    <w:rsid w:val="005B46CE"/>
    <w:rsid w:val="005C06A6"/>
    <w:rsid w:val="005C4FD3"/>
    <w:rsid w:val="005D1C9B"/>
    <w:rsid w:val="005D3302"/>
    <w:rsid w:val="005D6019"/>
    <w:rsid w:val="005E0E3F"/>
    <w:rsid w:val="005E10ED"/>
    <w:rsid w:val="005E1DA2"/>
    <w:rsid w:val="005F2C71"/>
    <w:rsid w:val="00612057"/>
    <w:rsid w:val="00620420"/>
    <w:rsid w:val="00620BD9"/>
    <w:rsid w:val="00622E01"/>
    <w:rsid w:val="00627F9D"/>
    <w:rsid w:val="006308F9"/>
    <w:rsid w:val="006408D6"/>
    <w:rsid w:val="0064229A"/>
    <w:rsid w:val="00647951"/>
    <w:rsid w:val="006567C7"/>
    <w:rsid w:val="0066023E"/>
    <w:rsid w:val="00660766"/>
    <w:rsid w:val="006671DA"/>
    <w:rsid w:val="006A1D54"/>
    <w:rsid w:val="006A4557"/>
    <w:rsid w:val="006B18A7"/>
    <w:rsid w:val="006C0717"/>
    <w:rsid w:val="006C3C83"/>
    <w:rsid w:val="006C677C"/>
    <w:rsid w:val="006D3F92"/>
    <w:rsid w:val="006D5B3F"/>
    <w:rsid w:val="006D6C16"/>
    <w:rsid w:val="006E19EE"/>
    <w:rsid w:val="006E6682"/>
    <w:rsid w:val="006E7F7D"/>
    <w:rsid w:val="006F1669"/>
    <w:rsid w:val="006F3E89"/>
    <w:rsid w:val="006F45CA"/>
    <w:rsid w:val="00700398"/>
    <w:rsid w:val="00704133"/>
    <w:rsid w:val="00711956"/>
    <w:rsid w:val="00715EA9"/>
    <w:rsid w:val="00744805"/>
    <w:rsid w:val="0074795B"/>
    <w:rsid w:val="00751DFD"/>
    <w:rsid w:val="00755D3A"/>
    <w:rsid w:val="00756E94"/>
    <w:rsid w:val="00757707"/>
    <w:rsid w:val="007666DD"/>
    <w:rsid w:val="007703FC"/>
    <w:rsid w:val="0077542D"/>
    <w:rsid w:val="00775EC2"/>
    <w:rsid w:val="007820D3"/>
    <w:rsid w:val="00783464"/>
    <w:rsid w:val="00783B4A"/>
    <w:rsid w:val="007864D9"/>
    <w:rsid w:val="0078701D"/>
    <w:rsid w:val="00791B96"/>
    <w:rsid w:val="007A4780"/>
    <w:rsid w:val="007A651E"/>
    <w:rsid w:val="007B027E"/>
    <w:rsid w:val="007B4ADA"/>
    <w:rsid w:val="007B5C6F"/>
    <w:rsid w:val="007E05B9"/>
    <w:rsid w:val="007F3DDA"/>
    <w:rsid w:val="0080402D"/>
    <w:rsid w:val="00812B29"/>
    <w:rsid w:val="00821017"/>
    <w:rsid w:val="00821942"/>
    <w:rsid w:val="00821F8E"/>
    <w:rsid w:val="00840390"/>
    <w:rsid w:val="00842D07"/>
    <w:rsid w:val="00870ED0"/>
    <w:rsid w:val="00877E13"/>
    <w:rsid w:val="00881451"/>
    <w:rsid w:val="008830DA"/>
    <w:rsid w:val="00891899"/>
    <w:rsid w:val="008932D8"/>
    <w:rsid w:val="008A2D3C"/>
    <w:rsid w:val="008A52B4"/>
    <w:rsid w:val="008A7B44"/>
    <w:rsid w:val="008B1767"/>
    <w:rsid w:val="008C2037"/>
    <w:rsid w:val="008C21C4"/>
    <w:rsid w:val="008C2804"/>
    <w:rsid w:val="008D7763"/>
    <w:rsid w:val="008E1A85"/>
    <w:rsid w:val="008E2841"/>
    <w:rsid w:val="008E5C62"/>
    <w:rsid w:val="008F0A0E"/>
    <w:rsid w:val="008F77CC"/>
    <w:rsid w:val="00901D1F"/>
    <w:rsid w:val="009027AA"/>
    <w:rsid w:val="00902BD1"/>
    <w:rsid w:val="00906EE8"/>
    <w:rsid w:val="009113DF"/>
    <w:rsid w:val="00920444"/>
    <w:rsid w:val="00921FC7"/>
    <w:rsid w:val="0092392B"/>
    <w:rsid w:val="00925AE7"/>
    <w:rsid w:val="00927A06"/>
    <w:rsid w:val="00930FE1"/>
    <w:rsid w:val="009323F3"/>
    <w:rsid w:val="00933D55"/>
    <w:rsid w:val="009356F0"/>
    <w:rsid w:val="00940641"/>
    <w:rsid w:val="009412C4"/>
    <w:rsid w:val="009429CB"/>
    <w:rsid w:val="0094415F"/>
    <w:rsid w:val="0096296F"/>
    <w:rsid w:val="009630A3"/>
    <w:rsid w:val="00967D60"/>
    <w:rsid w:val="00971563"/>
    <w:rsid w:val="00976686"/>
    <w:rsid w:val="00976C9A"/>
    <w:rsid w:val="00977D19"/>
    <w:rsid w:val="0099328B"/>
    <w:rsid w:val="009A060D"/>
    <w:rsid w:val="009A2AD0"/>
    <w:rsid w:val="009A4C1C"/>
    <w:rsid w:val="009B700E"/>
    <w:rsid w:val="009C432A"/>
    <w:rsid w:val="009C49B1"/>
    <w:rsid w:val="009C4A34"/>
    <w:rsid w:val="009D5749"/>
    <w:rsid w:val="009E0AF8"/>
    <w:rsid w:val="009E0B72"/>
    <w:rsid w:val="009E56BB"/>
    <w:rsid w:val="00A0238A"/>
    <w:rsid w:val="00A06BAD"/>
    <w:rsid w:val="00A1196F"/>
    <w:rsid w:val="00A17EA6"/>
    <w:rsid w:val="00A34181"/>
    <w:rsid w:val="00A35329"/>
    <w:rsid w:val="00A44406"/>
    <w:rsid w:val="00A56FC2"/>
    <w:rsid w:val="00A65283"/>
    <w:rsid w:val="00A66810"/>
    <w:rsid w:val="00A66DFF"/>
    <w:rsid w:val="00A66E72"/>
    <w:rsid w:val="00A71F7F"/>
    <w:rsid w:val="00A81375"/>
    <w:rsid w:val="00A8282B"/>
    <w:rsid w:val="00A85D70"/>
    <w:rsid w:val="00A864A9"/>
    <w:rsid w:val="00A97F73"/>
    <w:rsid w:val="00AB0CB7"/>
    <w:rsid w:val="00AC52FD"/>
    <w:rsid w:val="00AD5351"/>
    <w:rsid w:val="00AE01F2"/>
    <w:rsid w:val="00AE3CFF"/>
    <w:rsid w:val="00AF4FBE"/>
    <w:rsid w:val="00B00364"/>
    <w:rsid w:val="00B0075A"/>
    <w:rsid w:val="00B03C46"/>
    <w:rsid w:val="00B04AFF"/>
    <w:rsid w:val="00B05D21"/>
    <w:rsid w:val="00B21434"/>
    <w:rsid w:val="00B21696"/>
    <w:rsid w:val="00B23950"/>
    <w:rsid w:val="00B32213"/>
    <w:rsid w:val="00B34C93"/>
    <w:rsid w:val="00B42C5A"/>
    <w:rsid w:val="00B55204"/>
    <w:rsid w:val="00B617A9"/>
    <w:rsid w:val="00B6411C"/>
    <w:rsid w:val="00B67A62"/>
    <w:rsid w:val="00B70E4B"/>
    <w:rsid w:val="00B713FF"/>
    <w:rsid w:val="00B80764"/>
    <w:rsid w:val="00B811C2"/>
    <w:rsid w:val="00B931B1"/>
    <w:rsid w:val="00B94907"/>
    <w:rsid w:val="00B94F2B"/>
    <w:rsid w:val="00BA3563"/>
    <w:rsid w:val="00BB54CF"/>
    <w:rsid w:val="00BD0F82"/>
    <w:rsid w:val="00BD0F87"/>
    <w:rsid w:val="00BD327E"/>
    <w:rsid w:val="00BE0BD7"/>
    <w:rsid w:val="00BE2AA6"/>
    <w:rsid w:val="00BE4133"/>
    <w:rsid w:val="00BE652D"/>
    <w:rsid w:val="00BE67F6"/>
    <w:rsid w:val="00BF75AB"/>
    <w:rsid w:val="00C00970"/>
    <w:rsid w:val="00C01DAA"/>
    <w:rsid w:val="00C05F47"/>
    <w:rsid w:val="00C12FEB"/>
    <w:rsid w:val="00C15FA6"/>
    <w:rsid w:val="00C250EF"/>
    <w:rsid w:val="00C37BD7"/>
    <w:rsid w:val="00C470A0"/>
    <w:rsid w:val="00C64A62"/>
    <w:rsid w:val="00C767A4"/>
    <w:rsid w:val="00C77F4F"/>
    <w:rsid w:val="00C80320"/>
    <w:rsid w:val="00C80B1E"/>
    <w:rsid w:val="00C831F1"/>
    <w:rsid w:val="00C84FFE"/>
    <w:rsid w:val="00C857F2"/>
    <w:rsid w:val="00C87084"/>
    <w:rsid w:val="00C97738"/>
    <w:rsid w:val="00CB4674"/>
    <w:rsid w:val="00CB7349"/>
    <w:rsid w:val="00CC7816"/>
    <w:rsid w:val="00CD23EE"/>
    <w:rsid w:val="00CE1720"/>
    <w:rsid w:val="00CE462B"/>
    <w:rsid w:val="00CE71CE"/>
    <w:rsid w:val="00CF2387"/>
    <w:rsid w:val="00CF61A7"/>
    <w:rsid w:val="00D02792"/>
    <w:rsid w:val="00D02FBE"/>
    <w:rsid w:val="00D15124"/>
    <w:rsid w:val="00D15553"/>
    <w:rsid w:val="00D210E1"/>
    <w:rsid w:val="00D23F9D"/>
    <w:rsid w:val="00D329F1"/>
    <w:rsid w:val="00D36383"/>
    <w:rsid w:val="00D37174"/>
    <w:rsid w:val="00D446A5"/>
    <w:rsid w:val="00D5589C"/>
    <w:rsid w:val="00D57042"/>
    <w:rsid w:val="00D75AFA"/>
    <w:rsid w:val="00D80F81"/>
    <w:rsid w:val="00D92DD3"/>
    <w:rsid w:val="00DA0C05"/>
    <w:rsid w:val="00DA2B68"/>
    <w:rsid w:val="00DA51FA"/>
    <w:rsid w:val="00DA6072"/>
    <w:rsid w:val="00DA750E"/>
    <w:rsid w:val="00DB310D"/>
    <w:rsid w:val="00DC1A8F"/>
    <w:rsid w:val="00DD0CA8"/>
    <w:rsid w:val="00DE1816"/>
    <w:rsid w:val="00DE3F23"/>
    <w:rsid w:val="00DE78B4"/>
    <w:rsid w:val="00E01EDB"/>
    <w:rsid w:val="00E035EB"/>
    <w:rsid w:val="00E11ADD"/>
    <w:rsid w:val="00E217D3"/>
    <w:rsid w:val="00E2682A"/>
    <w:rsid w:val="00E33F3B"/>
    <w:rsid w:val="00E34A6C"/>
    <w:rsid w:val="00E35691"/>
    <w:rsid w:val="00E408BA"/>
    <w:rsid w:val="00E4343E"/>
    <w:rsid w:val="00E4735B"/>
    <w:rsid w:val="00E64C16"/>
    <w:rsid w:val="00EA724A"/>
    <w:rsid w:val="00EB251C"/>
    <w:rsid w:val="00EB280F"/>
    <w:rsid w:val="00ED6A86"/>
    <w:rsid w:val="00EE6454"/>
    <w:rsid w:val="00F02907"/>
    <w:rsid w:val="00F17544"/>
    <w:rsid w:val="00F234F3"/>
    <w:rsid w:val="00F32B4E"/>
    <w:rsid w:val="00F34049"/>
    <w:rsid w:val="00F3411D"/>
    <w:rsid w:val="00F3778B"/>
    <w:rsid w:val="00F426B7"/>
    <w:rsid w:val="00F65662"/>
    <w:rsid w:val="00F7217C"/>
    <w:rsid w:val="00F74926"/>
    <w:rsid w:val="00F8541C"/>
    <w:rsid w:val="00F859DD"/>
    <w:rsid w:val="00F91D41"/>
    <w:rsid w:val="00FC1539"/>
    <w:rsid w:val="00FC189B"/>
    <w:rsid w:val="00FC6F53"/>
    <w:rsid w:val="00FC7173"/>
    <w:rsid w:val="00FD00F4"/>
    <w:rsid w:val="00FD5DDC"/>
    <w:rsid w:val="00FE5FD0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506417"/>
  <w15:docId w15:val="{608E9DD3-9642-4F6A-8D10-CED8AF6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0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1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D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51DF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51D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51D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1DFD"/>
  </w:style>
  <w:style w:type="character" w:styleId="Hipercze">
    <w:name w:val="Hyperlink"/>
    <w:basedOn w:val="Domylnaczcionkaakapitu"/>
    <w:uiPriority w:val="99"/>
    <w:unhideWhenUsed/>
    <w:rsid w:val="00821F8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2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DD3"/>
  </w:style>
  <w:style w:type="paragraph" w:styleId="Tekstdymka">
    <w:name w:val="Balloon Text"/>
    <w:basedOn w:val="Normalny"/>
    <w:link w:val="TekstdymkaZnak"/>
    <w:uiPriority w:val="99"/>
    <w:semiHidden/>
    <w:unhideWhenUsed/>
    <w:rsid w:val="00D9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2D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0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7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075A"/>
    <w:pPr>
      <w:spacing w:after="0" w:line="240" w:lineRule="auto"/>
    </w:pPr>
  </w:style>
  <w:style w:type="character" w:customStyle="1" w:styleId="h2">
    <w:name w:val="h2"/>
    <w:basedOn w:val="Domylnaczcionkaakapitu"/>
    <w:rsid w:val="00450EC8"/>
  </w:style>
  <w:style w:type="character" w:customStyle="1" w:styleId="h1">
    <w:name w:val="h1"/>
    <w:basedOn w:val="Domylnaczcionkaakapitu"/>
    <w:rsid w:val="00450EC8"/>
  </w:style>
  <w:style w:type="table" w:styleId="Tabela-Siatka">
    <w:name w:val="Table Grid"/>
    <w:basedOn w:val="Standardowy"/>
    <w:uiPriority w:val="59"/>
    <w:rsid w:val="008A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55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55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55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A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B0A7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8F0A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0A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42E4.8F958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57C19-F2D6-4672-A87B-A0F5BDF3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1567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Saganowski</dc:creator>
  <cp:lastModifiedBy>Magda Woźniak</cp:lastModifiedBy>
  <cp:revision>17</cp:revision>
  <cp:lastPrinted>2018-03-15T13:49:00Z</cp:lastPrinted>
  <dcterms:created xsi:type="dcterms:W3CDTF">2024-01-12T07:58:00Z</dcterms:created>
  <dcterms:modified xsi:type="dcterms:W3CDTF">2024-02-08T11:07:00Z</dcterms:modified>
</cp:coreProperties>
</file>