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04362" w14:textId="77777777" w:rsidR="007055F9" w:rsidRPr="007055F9" w:rsidRDefault="007055F9" w:rsidP="007055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ANALIZA</w:t>
      </w:r>
    </w:p>
    <w:p w14:paraId="6075F066" w14:textId="77777777" w:rsidR="007055F9" w:rsidRPr="007055F9" w:rsidRDefault="007055F9" w:rsidP="007055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ZDARZEŃ MOGĄCYCH SPOWODOWAĆ</w:t>
      </w:r>
    </w:p>
    <w:p w14:paraId="2794652E" w14:textId="77777777" w:rsidR="007055F9" w:rsidRPr="007055F9" w:rsidRDefault="007055F9" w:rsidP="007055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NADZWYCZAJNE ZAGROŻENIE ŚRODOWISKA</w:t>
      </w:r>
    </w:p>
    <w:p w14:paraId="02FA4D50" w14:textId="77777777" w:rsidR="007055F9" w:rsidRPr="007055F9" w:rsidRDefault="007055F9" w:rsidP="007055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I KWARTALE 2000 R.</w:t>
      </w:r>
    </w:p>
    <w:p w14:paraId="5774A0FF" w14:textId="77777777" w:rsidR="007055F9" w:rsidRPr="007055F9" w:rsidRDefault="007055F9" w:rsidP="00705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I kwartale 2000 r. Inspekcja Ochrony Środowiska otrzymała informacje o 45 zdarzeniach mogących spowodować nadzwyczajne zagrożenie środowiska. Porównanie ilości zdarzeń w poszczególnych kwartałach lat 1993-1999 i w I kwartale 2000 r. przedstawiono na rys. 1.</w:t>
      </w:r>
    </w:p>
    <w:p w14:paraId="3051338D" w14:textId="77777777" w:rsidR="007055F9" w:rsidRPr="007055F9" w:rsidRDefault="007055F9" w:rsidP="00705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332167C8" wp14:editId="239738A1">
            <wp:extent cx="7610475" cy="2714625"/>
            <wp:effectExtent l="0" t="0" r="9525" b="9525"/>
            <wp:docPr id="31" name="Obraz 31" descr="https://www.gios.gov.pl/zpnzs/2000-01/Image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gios.gov.pl/zpnzs/2000-01/Image49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37BB2" w14:textId="77777777" w:rsidR="007055F9" w:rsidRPr="007055F9" w:rsidRDefault="007055F9" w:rsidP="00705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Ilość zdarzeń w poszczególnych miesiącach I kwartału 2000 r. była zróżnicowana i przedstawiała się następująco:</w:t>
      </w:r>
    </w:p>
    <w:tbl>
      <w:tblPr>
        <w:tblW w:w="11310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393"/>
        <w:gridCol w:w="7917"/>
      </w:tblGrid>
      <w:tr w:rsidR="007055F9" w:rsidRPr="007055F9" w14:paraId="7DA4A4AD" w14:textId="77777777" w:rsidTr="007055F9">
        <w:trPr>
          <w:tblCellSpacing w:w="0" w:type="dxa"/>
        </w:trPr>
        <w:tc>
          <w:tcPr>
            <w:tcW w:w="1500" w:type="pct"/>
            <w:hideMark/>
          </w:tcPr>
          <w:p w14:paraId="701D1C79" w14:textId="77777777" w:rsidR="007055F9" w:rsidRPr="007055F9" w:rsidRDefault="007055F9" w:rsidP="007055F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styczeń</w:t>
            </w:r>
          </w:p>
        </w:tc>
        <w:tc>
          <w:tcPr>
            <w:tcW w:w="3500" w:type="pct"/>
            <w:hideMark/>
          </w:tcPr>
          <w:p w14:paraId="27DA52BB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- 16 zdarzeń (35,6 % zdarzeń w I kwartale 2000 r.);</w:t>
            </w:r>
          </w:p>
        </w:tc>
      </w:tr>
      <w:tr w:rsidR="007055F9" w:rsidRPr="007055F9" w14:paraId="44F9AE6C" w14:textId="77777777" w:rsidTr="007055F9">
        <w:trPr>
          <w:tblCellSpacing w:w="0" w:type="dxa"/>
        </w:trPr>
        <w:tc>
          <w:tcPr>
            <w:tcW w:w="1500" w:type="pct"/>
            <w:hideMark/>
          </w:tcPr>
          <w:p w14:paraId="304E6B66" w14:textId="77777777" w:rsidR="007055F9" w:rsidRPr="007055F9" w:rsidRDefault="007055F9" w:rsidP="007055F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luty</w:t>
            </w:r>
          </w:p>
        </w:tc>
        <w:tc>
          <w:tcPr>
            <w:tcW w:w="3500" w:type="pct"/>
            <w:hideMark/>
          </w:tcPr>
          <w:p w14:paraId="4B7AE6EB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- 7 zdarzeń (15,6 % zdarzeń w I kwartale 2000 r.);</w:t>
            </w:r>
          </w:p>
        </w:tc>
      </w:tr>
      <w:tr w:rsidR="007055F9" w:rsidRPr="007055F9" w14:paraId="127520D2" w14:textId="77777777" w:rsidTr="007055F9">
        <w:trPr>
          <w:tblCellSpacing w:w="0" w:type="dxa"/>
        </w:trPr>
        <w:tc>
          <w:tcPr>
            <w:tcW w:w="1500" w:type="pct"/>
            <w:hideMark/>
          </w:tcPr>
          <w:p w14:paraId="39A53209" w14:textId="77777777" w:rsidR="007055F9" w:rsidRPr="007055F9" w:rsidRDefault="007055F9" w:rsidP="007055F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marzec</w:t>
            </w:r>
          </w:p>
        </w:tc>
        <w:tc>
          <w:tcPr>
            <w:tcW w:w="3500" w:type="pct"/>
            <w:hideMark/>
          </w:tcPr>
          <w:p w14:paraId="117D6414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- 22 zdarzenia (</w:t>
            </w:r>
            <w:bookmarkStart w:id="0" w:name="_GoBack"/>
            <w:bookmarkEnd w:id="0"/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48,8 % zdarzeń w I kwartale 2000 r.).</w:t>
            </w:r>
          </w:p>
        </w:tc>
      </w:tr>
    </w:tbl>
    <w:p w14:paraId="3278CBB1" w14:textId="77777777" w:rsidR="007055F9" w:rsidRPr="007055F9" w:rsidRDefault="007055F9" w:rsidP="00705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Rejestr zdarzeń mających miejsce w omawianym kwartale zawarty jest w załączniku nr 1.</w:t>
      </w:r>
    </w:p>
    <w:p w14:paraId="5F2B1001" w14:textId="77777777" w:rsidR="007055F9" w:rsidRPr="007055F9" w:rsidRDefault="007055F9" w:rsidP="00705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Ilość zgłoszonych zdarzeń w poszczególnych miesiącach I kwartałów lat 1993-2000 przedstawiono na rys. 2.</w:t>
      </w: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055F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anchor distT="0" distB="0" distL="104775" distR="104775" simplePos="0" relativeHeight="251659264" behindDoc="0" locked="0" layoutInCell="1" allowOverlap="0" wp14:anchorId="7B642B36" wp14:editId="4CDAB5B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058025" cy="3048000"/>
            <wp:effectExtent l="0" t="0" r="9525" b="0"/>
            <wp:wrapSquare wrapText="bothSides"/>
            <wp:docPr id="10" name="Obraz 7" descr="https://www.gios.gov.pl/zpnzs/2000-01/Image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ios.gov.pl/zpnzs/2000-01/Image50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1211D3E0" w14:textId="77777777" w:rsidR="007055F9" w:rsidRPr="007055F9" w:rsidRDefault="007055F9" w:rsidP="00705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Zdarzenia zgłoszone w okresie I kwartału 2000 r. zarejestrowane były na terenie 13 województw. Ich ilość na terenie poszczególnych województw była zróżnicowana. Najwięcej miało miejsce na terenie województw:</w:t>
      </w:r>
    </w:p>
    <w:tbl>
      <w:tblPr>
        <w:tblW w:w="11415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333"/>
        <w:gridCol w:w="3082"/>
      </w:tblGrid>
      <w:tr w:rsidR="007055F9" w:rsidRPr="007055F9" w14:paraId="47A6468D" w14:textId="77777777" w:rsidTr="007055F9">
        <w:trPr>
          <w:tblCellSpacing w:w="0" w:type="dxa"/>
        </w:trPr>
        <w:tc>
          <w:tcPr>
            <w:tcW w:w="3650" w:type="pct"/>
            <w:hideMark/>
          </w:tcPr>
          <w:p w14:paraId="50FA063A" w14:textId="77777777" w:rsidR="007055F9" w:rsidRPr="007055F9" w:rsidRDefault="007055F9" w:rsidP="007055F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mazowieckiego</w:t>
            </w:r>
          </w:p>
        </w:tc>
        <w:tc>
          <w:tcPr>
            <w:tcW w:w="1350" w:type="pct"/>
            <w:hideMark/>
          </w:tcPr>
          <w:p w14:paraId="22CDAE59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- 7 zdarzeń;</w:t>
            </w:r>
          </w:p>
        </w:tc>
      </w:tr>
      <w:tr w:rsidR="007055F9" w:rsidRPr="007055F9" w14:paraId="12B764E5" w14:textId="77777777" w:rsidTr="007055F9">
        <w:trPr>
          <w:tblCellSpacing w:w="0" w:type="dxa"/>
        </w:trPr>
        <w:tc>
          <w:tcPr>
            <w:tcW w:w="3650" w:type="pct"/>
            <w:hideMark/>
          </w:tcPr>
          <w:p w14:paraId="50ED6E3B" w14:textId="77777777" w:rsidR="007055F9" w:rsidRPr="007055F9" w:rsidRDefault="007055F9" w:rsidP="007055F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pomorskiego</w:t>
            </w:r>
          </w:p>
        </w:tc>
        <w:tc>
          <w:tcPr>
            <w:tcW w:w="1350" w:type="pct"/>
            <w:hideMark/>
          </w:tcPr>
          <w:p w14:paraId="3FAAB390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- 6 zdarzeń;</w:t>
            </w:r>
          </w:p>
        </w:tc>
      </w:tr>
      <w:tr w:rsidR="007055F9" w:rsidRPr="007055F9" w14:paraId="1EBE015D" w14:textId="77777777" w:rsidTr="007055F9">
        <w:trPr>
          <w:tblCellSpacing w:w="0" w:type="dxa"/>
        </w:trPr>
        <w:tc>
          <w:tcPr>
            <w:tcW w:w="3650" w:type="pct"/>
            <w:hideMark/>
          </w:tcPr>
          <w:p w14:paraId="20A666E8" w14:textId="77777777" w:rsidR="007055F9" w:rsidRPr="007055F9" w:rsidRDefault="007055F9" w:rsidP="007055F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kujawsko-pomorskiego i wielkopolskiego</w:t>
            </w:r>
          </w:p>
        </w:tc>
        <w:tc>
          <w:tcPr>
            <w:tcW w:w="1350" w:type="pct"/>
            <w:hideMark/>
          </w:tcPr>
          <w:p w14:paraId="2AC69139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5 zdarzeń;</w:t>
            </w:r>
          </w:p>
        </w:tc>
      </w:tr>
    </w:tbl>
    <w:p w14:paraId="7A471576" w14:textId="77777777" w:rsidR="007055F9" w:rsidRPr="007055F9" w:rsidRDefault="007055F9" w:rsidP="00705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 terenie wymienionych województw miało miejsce ponad połowa (51,1 %) wszystkich zdarzeń w tym okresie.</w:t>
      </w:r>
    </w:p>
    <w:p w14:paraId="140F576A" w14:textId="77777777" w:rsidR="007055F9" w:rsidRPr="007055F9" w:rsidRDefault="007055F9" w:rsidP="00705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Mniejsze ilości zdarzeń miały miejsce na terenie województw:</w:t>
      </w:r>
    </w:p>
    <w:tbl>
      <w:tblPr>
        <w:tblW w:w="11415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333"/>
        <w:gridCol w:w="3082"/>
      </w:tblGrid>
      <w:tr w:rsidR="007055F9" w:rsidRPr="007055F9" w14:paraId="395AF9B7" w14:textId="77777777" w:rsidTr="007055F9">
        <w:trPr>
          <w:tblCellSpacing w:w="0" w:type="dxa"/>
        </w:trPr>
        <w:tc>
          <w:tcPr>
            <w:tcW w:w="3650" w:type="pct"/>
            <w:hideMark/>
          </w:tcPr>
          <w:p w14:paraId="2B99479D" w14:textId="77777777" w:rsidR="007055F9" w:rsidRPr="007055F9" w:rsidRDefault="007055F9" w:rsidP="007055F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podlaskiego</w:t>
            </w:r>
          </w:p>
        </w:tc>
        <w:tc>
          <w:tcPr>
            <w:tcW w:w="1350" w:type="pct"/>
            <w:hideMark/>
          </w:tcPr>
          <w:p w14:paraId="325D1E2A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- 4 zdarzenia;</w:t>
            </w:r>
          </w:p>
        </w:tc>
      </w:tr>
      <w:tr w:rsidR="007055F9" w:rsidRPr="007055F9" w14:paraId="6A124C1F" w14:textId="77777777" w:rsidTr="007055F9">
        <w:trPr>
          <w:tblCellSpacing w:w="0" w:type="dxa"/>
        </w:trPr>
        <w:tc>
          <w:tcPr>
            <w:tcW w:w="3650" w:type="pct"/>
            <w:hideMark/>
          </w:tcPr>
          <w:p w14:paraId="722AADC1" w14:textId="77777777" w:rsidR="007055F9" w:rsidRPr="007055F9" w:rsidRDefault="007055F9" w:rsidP="007055F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dolnośląskiego, łódzkiego, podkarpackiego i zachodnio-pomorskiego</w:t>
            </w:r>
          </w:p>
        </w:tc>
        <w:tc>
          <w:tcPr>
            <w:tcW w:w="1350" w:type="pct"/>
            <w:hideMark/>
          </w:tcPr>
          <w:p w14:paraId="6A58C1DE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3 zdarzenia;</w:t>
            </w:r>
          </w:p>
        </w:tc>
      </w:tr>
      <w:tr w:rsidR="007055F9" w:rsidRPr="007055F9" w14:paraId="67369A0E" w14:textId="77777777" w:rsidTr="007055F9">
        <w:trPr>
          <w:tblCellSpacing w:w="0" w:type="dxa"/>
        </w:trPr>
        <w:tc>
          <w:tcPr>
            <w:tcW w:w="3650" w:type="pct"/>
            <w:hideMark/>
          </w:tcPr>
          <w:p w14:paraId="5AFF1F5F" w14:textId="77777777" w:rsidR="007055F9" w:rsidRPr="007055F9" w:rsidRDefault="007055F9" w:rsidP="007055F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śląskiego i warmińsko-mazurskiego</w:t>
            </w:r>
          </w:p>
        </w:tc>
        <w:tc>
          <w:tcPr>
            <w:tcW w:w="1350" w:type="pct"/>
            <w:hideMark/>
          </w:tcPr>
          <w:p w14:paraId="08635EC0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2 zdarzenia;</w:t>
            </w:r>
          </w:p>
        </w:tc>
      </w:tr>
      <w:tr w:rsidR="007055F9" w:rsidRPr="007055F9" w14:paraId="17E009BF" w14:textId="77777777" w:rsidTr="007055F9">
        <w:trPr>
          <w:tblCellSpacing w:w="0" w:type="dxa"/>
        </w:trPr>
        <w:tc>
          <w:tcPr>
            <w:tcW w:w="3650" w:type="pct"/>
            <w:hideMark/>
          </w:tcPr>
          <w:p w14:paraId="34C0EEAB" w14:textId="77777777" w:rsidR="007055F9" w:rsidRPr="007055F9" w:rsidRDefault="007055F9" w:rsidP="007055F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lubelskiego i małopolskiego</w:t>
            </w:r>
          </w:p>
        </w:tc>
        <w:tc>
          <w:tcPr>
            <w:tcW w:w="1350" w:type="pct"/>
            <w:hideMark/>
          </w:tcPr>
          <w:p w14:paraId="6890D8F4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1 zdarzeniu.</w:t>
            </w:r>
          </w:p>
        </w:tc>
      </w:tr>
    </w:tbl>
    <w:p w14:paraId="08E29698" w14:textId="77777777" w:rsidR="007055F9" w:rsidRPr="007055F9" w:rsidRDefault="007055F9" w:rsidP="00705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 terenie województw lubuskiego, opolskiego i świętokrzyskiego nie zarejestrowano żadnych zdarzeń.</w:t>
      </w:r>
    </w:p>
    <w:p w14:paraId="77B7ED27" w14:textId="77777777" w:rsidR="007055F9" w:rsidRPr="007055F9" w:rsidRDefault="007055F9" w:rsidP="00705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Ze względu na miejsce zdarzenia, w I kwartale 2000 r. ilość ich przedstawiała się następująco:</w:t>
      </w:r>
    </w:p>
    <w:tbl>
      <w:tblPr>
        <w:tblW w:w="11340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402"/>
        <w:gridCol w:w="7938"/>
      </w:tblGrid>
      <w:tr w:rsidR="007055F9" w:rsidRPr="007055F9" w14:paraId="3DDDE7DA" w14:textId="77777777" w:rsidTr="007055F9">
        <w:trPr>
          <w:tblCellSpacing w:w="0" w:type="dxa"/>
        </w:trPr>
        <w:tc>
          <w:tcPr>
            <w:tcW w:w="1500" w:type="pct"/>
            <w:hideMark/>
          </w:tcPr>
          <w:p w14:paraId="6611EA40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•zakłady</w:t>
            </w:r>
          </w:p>
        </w:tc>
        <w:tc>
          <w:tcPr>
            <w:tcW w:w="3500" w:type="pct"/>
            <w:hideMark/>
          </w:tcPr>
          <w:p w14:paraId="58548778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- 21 zdarzeń (46,7 % wszystkich zdarzeń);</w:t>
            </w:r>
          </w:p>
        </w:tc>
      </w:tr>
      <w:tr w:rsidR="007055F9" w:rsidRPr="007055F9" w14:paraId="58D959D7" w14:textId="77777777" w:rsidTr="007055F9">
        <w:trPr>
          <w:tblCellSpacing w:w="0" w:type="dxa"/>
        </w:trPr>
        <w:tc>
          <w:tcPr>
            <w:tcW w:w="1500" w:type="pct"/>
            <w:hideMark/>
          </w:tcPr>
          <w:p w14:paraId="05146732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transport</w:t>
            </w:r>
          </w:p>
        </w:tc>
        <w:tc>
          <w:tcPr>
            <w:tcW w:w="3500" w:type="pct"/>
            <w:hideMark/>
          </w:tcPr>
          <w:p w14:paraId="7AC7AA33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- 15 zdarzeń (33,3 % wszystkich zdarzeń);</w:t>
            </w:r>
          </w:p>
        </w:tc>
      </w:tr>
      <w:tr w:rsidR="007055F9" w:rsidRPr="007055F9" w14:paraId="11CFDC45" w14:textId="77777777" w:rsidTr="007055F9">
        <w:trPr>
          <w:tblCellSpacing w:w="0" w:type="dxa"/>
        </w:trPr>
        <w:tc>
          <w:tcPr>
            <w:tcW w:w="1500" w:type="pct"/>
            <w:hideMark/>
          </w:tcPr>
          <w:p w14:paraId="25587BED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inne</w:t>
            </w:r>
          </w:p>
        </w:tc>
        <w:tc>
          <w:tcPr>
            <w:tcW w:w="3500" w:type="pct"/>
            <w:hideMark/>
          </w:tcPr>
          <w:p w14:paraId="4E96FF60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- 9 zdarzeń (20,0 % wszystkich zdarzeń).</w:t>
            </w:r>
          </w:p>
        </w:tc>
      </w:tr>
    </w:tbl>
    <w:p w14:paraId="6E420719" w14:textId="77777777" w:rsidR="007055F9" w:rsidRPr="007055F9" w:rsidRDefault="007055F9" w:rsidP="00705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Bardziej obrazowo strukturę miejsc zdarzeń przedstawia rys. 3.</w:t>
      </w:r>
    </w:p>
    <w:p w14:paraId="76174795" w14:textId="77777777" w:rsidR="007055F9" w:rsidRPr="007055F9" w:rsidRDefault="007055F9" w:rsidP="007055F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inline distT="0" distB="0" distL="0" distR="0" wp14:anchorId="7D7949E6" wp14:editId="3114ED66">
            <wp:extent cx="5210175" cy="2667000"/>
            <wp:effectExtent l="0" t="0" r="9525" b="0"/>
            <wp:docPr id="32" name="Obraz 32" descr="https://www.gios.gov.pl/zpnzs/2000-01/Image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gios.gov.pl/zpnzs/2000-01/Image5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228EB" w14:textId="77777777" w:rsidR="007055F9" w:rsidRPr="007055F9" w:rsidRDefault="007055F9" w:rsidP="00705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Większa ilość zdarzeń w I kwartale 2000 r. na terenie zakładów niż w transporcie stanowi:</w:t>
      </w:r>
    </w:p>
    <w:p w14:paraId="1788C113" w14:textId="77777777" w:rsidR="007055F9" w:rsidRPr="007055F9" w:rsidRDefault="007055F9" w:rsidP="007055F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odwrócenie sytuacji z II, III i IV kwartału 1999 r., w których najwięcej zdarzeń miało miejsce w transporcie;</w:t>
      </w:r>
    </w:p>
    <w:p w14:paraId="7463B98F" w14:textId="77777777" w:rsidR="007055F9" w:rsidRPr="007055F9" w:rsidRDefault="007055F9" w:rsidP="007055F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powrót do stanu jaki miał miejsce w I kwartale 1999 r., kiedy więcej zdarzeń wystąpiło na terenie zakładów.</w:t>
      </w:r>
    </w:p>
    <w:p w14:paraId="30D2A3FA" w14:textId="77777777" w:rsidR="007055F9" w:rsidRPr="007055F9" w:rsidRDefault="007055F9" w:rsidP="00705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Sprzyjała temu większa ilość zdarzeń na terenie zakładów niż w transporcie w lutym i marcu 2000, co przedstawiono graficznie na rys. 4 w porównaniu z poszczególnymi miesiącami 1999 r.</w:t>
      </w:r>
    </w:p>
    <w:p w14:paraId="1BE97F92" w14:textId="77777777" w:rsidR="007055F9" w:rsidRPr="007055F9" w:rsidRDefault="007055F9" w:rsidP="00705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inline distT="0" distB="0" distL="0" distR="0" wp14:anchorId="0AE42AD0" wp14:editId="6E4B2F59">
            <wp:extent cx="7277100" cy="3409950"/>
            <wp:effectExtent l="0" t="0" r="0" b="0"/>
            <wp:docPr id="33" name="Obraz 33" descr="https://www.gios.gov.pl/zpnzs/2000-01/Image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gios.gov.pl/zpnzs/2000-01/Image5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FBE08" w14:textId="77777777" w:rsidR="007055F9" w:rsidRPr="007055F9" w:rsidRDefault="007055F9" w:rsidP="00705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I kwartale 2000 r. największa ilość zdarzeń miała miejsce na terenie zakładów. Było ich 21, w tym na terenie:</w:t>
      </w:r>
    </w:p>
    <w:tbl>
      <w:tblPr>
        <w:tblW w:w="11160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915"/>
        <w:gridCol w:w="5245"/>
      </w:tblGrid>
      <w:tr w:rsidR="007055F9" w:rsidRPr="007055F9" w14:paraId="355632D2" w14:textId="77777777" w:rsidTr="007055F9">
        <w:trPr>
          <w:tblCellSpacing w:w="0" w:type="dxa"/>
        </w:trPr>
        <w:tc>
          <w:tcPr>
            <w:tcW w:w="2650" w:type="pct"/>
            <w:hideMark/>
          </w:tcPr>
          <w:p w14:paraId="27BA2960" w14:textId="77777777" w:rsidR="007055F9" w:rsidRPr="007055F9" w:rsidRDefault="007055F9" w:rsidP="007055F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zakładów przemysłowych</w:t>
            </w:r>
          </w:p>
        </w:tc>
        <w:tc>
          <w:tcPr>
            <w:tcW w:w="2350" w:type="pct"/>
            <w:hideMark/>
          </w:tcPr>
          <w:p w14:paraId="2BD21401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- 12 zdarzeń (26,7 % wszystkich zdarzeń w I kwartale 2000 r., 57,1 % zdarzeń w zakładach);</w:t>
            </w:r>
          </w:p>
        </w:tc>
      </w:tr>
      <w:tr w:rsidR="007055F9" w:rsidRPr="007055F9" w14:paraId="6FD88192" w14:textId="77777777" w:rsidTr="007055F9">
        <w:trPr>
          <w:tblCellSpacing w:w="0" w:type="dxa"/>
        </w:trPr>
        <w:tc>
          <w:tcPr>
            <w:tcW w:w="2650" w:type="pct"/>
            <w:hideMark/>
          </w:tcPr>
          <w:p w14:paraId="46E86E91" w14:textId="77777777" w:rsidR="007055F9" w:rsidRPr="007055F9" w:rsidRDefault="007055F9" w:rsidP="007055F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zakładów użyteczności publicznej</w:t>
            </w:r>
          </w:p>
        </w:tc>
        <w:tc>
          <w:tcPr>
            <w:tcW w:w="2350" w:type="pct"/>
            <w:hideMark/>
          </w:tcPr>
          <w:p w14:paraId="5DE68711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- 8 zdarzeń (17,8 % wszystkich zdarzeń w I kw. 2000 r., 38,1 % zdarzeń w zakładach);</w:t>
            </w:r>
          </w:p>
        </w:tc>
      </w:tr>
      <w:tr w:rsidR="007055F9" w:rsidRPr="007055F9" w14:paraId="4CE2AD5C" w14:textId="77777777" w:rsidTr="007055F9">
        <w:trPr>
          <w:tblCellSpacing w:w="0" w:type="dxa"/>
        </w:trPr>
        <w:tc>
          <w:tcPr>
            <w:tcW w:w="2650" w:type="pct"/>
            <w:hideMark/>
          </w:tcPr>
          <w:p w14:paraId="5FEFBB8B" w14:textId="77777777" w:rsidR="007055F9" w:rsidRPr="007055F9" w:rsidRDefault="007055F9" w:rsidP="007055F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zakładów handlowych</w:t>
            </w:r>
          </w:p>
        </w:tc>
        <w:tc>
          <w:tcPr>
            <w:tcW w:w="2350" w:type="pct"/>
            <w:hideMark/>
          </w:tcPr>
          <w:p w14:paraId="0AFAA6EE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(2,2 % wszystkich zdarzeń w I kw. 1999 r., 4,8 % zdarzeń w zakładach)</w:t>
            </w:r>
          </w:p>
        </w:tc>
      </w:tr>
    </w:tbl>
    <w:p w14:paraId="2F218567" w14:textId="77777777" w:rsidR="007055F9" w:rsidRPr="007055F9" w:rsidRDefault="007055F9" w:rsidP="00705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Strukturę zdarzeń w grupie zdarzeń mających miejsce na terenie zakładów, przedstawia rys. 5.</w:t>
      </w:r>
    </w:p>
    <w:p w14:paraId="3407983C" w14:textId="77777777" w:rsidR="007055F9" w:rsidRPr="007055F9" w:rsidRDefault="007055F9" w:rsidP="00705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inline distT="0" distB="0" distL="0" distR="0" wp14:anchorId="5564559A" wp14:editId="0534E0EC">
            <wp:extent cx="5362575" cy="2914650"/>
            <wp:effectExtent l="0" t="0" r="9525" b="0"/>
            <wp:docPr id="34" name="Obraz 34" descr="https://www.gios.gov.pl/zpnzs/2000-01/Image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gios.gov.pl/zpnzs/2000-01/Image5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80B24" w14:textId="77777777" w:rsidR="007055F9" w:rsidRPr="007055F9" w:rsidRDefault="007055F9" w:rsidP="00705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Wynika z tego, że zdecydowana większość zdarzeń w zakładach miała miejsce w zakładach przemysłowych. Jest to oczywiste, gdyż tam najczęściej znajdują się materiały niebezpieczne i to niejednokrotnie w znacznych ilościach.</w:t>
      </w:r>
    </w:p>
    <w:p w14:paraId="0C8039A6" w14:textId="77777777" w:rsidR="007055F9" w:rsidRPr="007055F9" w:rsidRDefault="007055F9" w:rsidP="00705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transporcie miało miejsce 15 zdarzeń, z tego najwięcej w:</w:t>
      </w:r>
    </w:p>
    <w:tbl>
      <w:tblPr>
        <w:tblW w:w="11160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794"/>
        <w:gridCol w:w="7366"/>
      </w:tblGrid>
      <w:tr w:rsidR="007055F9" w:rsidRPr="007055F9" w14:paraId="15C12DA3" w14:textId="77777777" w:rsidTr="007055F9">
        <w:trPr>
          <w:tblCellSpacing w:w="0" w:type="dxa"/>
        </w:trPr>
        <w:tc>
          <w:tcPr>
            <w:tcW w:w="1700" w:type="pct"/>
            <w:hideMark/>
          </w:tcPr>
          <w:p w14:paraId="2E30596A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transporcie drogowym</w:t>
            </w:r>
          </w:p>
        </w:tc>
        <w:tc>
          <w:tcPr>
            <w:tcW w:w="3300" w:type="pct"/>
            <w:hideMark/>
          </w:tcPr>
          <w:p w14:paraId="0FE3159F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- 7 zdarzeń (15,5 % wszystkich zdarzeń w I kwartale);</w:t>
            </w:r>
          </w:p>
        </w:tc>
      </w:tr>
    </w:tbl>
    <w:p w14:paraId="2F007486" w14:textId="77777777" w:rsidR="007055F9" w:rsidRPr="007055F9" w:rsidRDefault="007055F9" w:rsidP="00705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 następnie w:</w:t>
      </w:r>
    </w:p>
    <w:tbl>
      <w:tblPr>
        <w:tblW w:w="11160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794"/>
        <w:gridCol w:w="7366"/>
      </w:tblGrid>
      <w:tr w:rsidR="007055F9" w:rsidRPr="007055F9" w14:paraId="55934611" w14:textId="77777777" w:rsidTr="007055F9">
        <w:trPr>
          <w:tblCellSpacing w:w="0" w:type="dxa"/>
        </w:trPr>
        <w:tc>
          <w:tcPr>
            <w:tcW w:w="1700" w:type="pct"/>
            <w:hideMark/>
          </w:tcPr>
          <w:p w14:paraId="3F82F5E5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transporcie kolejowym</w:t>
            </w:r>
          </w:p>
        </w:tc>
        <w:tc>
          <w:tcPr>
            <w:tcW w:w="3300" w:type="pct"/>
            <w:hideMark/>
          </w:tcPr>
          <w:p w14:paraId="1E203B65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 (6,6 % wszystkich zdarzeń w I kwartale);</w:t>
            </w:r>
          </w:p>
        </w:tc>
      </w:tr>
      <w:tr w:rsidR="007055F9" w:rsidRPr="007055F9" w14:paraId="3E1BEFE0" w14:textId="77777777" w:rsidTr="007055F9">
        <w:trPr>
          <w:tblCellSpacing w:w="0" w:type="dxa"/>
        </w:trPr>
        <w:tc>
          <w:tcPr>
            <w:tcW w:w="1700" w:type="pct"/>
            <w:hideMark/>
          </w:tcPr>
          <w:p w14:paraId="0DF3D2BF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•transporcie rurociągowym</w:t>
            </w:r>
          </w:p>
        </w:tc>
        <w:tc>
          <w:tcPr>
            <w:tcW w:w="3300" w:type="pct"/>
            <w:hideMark/>
          </w:tcPr>
          <w:p w14:paraId="5DE89152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- 3 zdarzenia </w:t>
            </w: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(6,6 % wszystkich zdarzeń w I kwartale);</w:t>
            </w:r>
          </w:p>
        </w:tc>
      </w:tr>
      <w:tr w:rsidR="007055F9" w:rsidRPr="007055F9" w14:paraId="27B7BB4D" w14:textId="77777777" w:rsidTr="007055F9">
        <w:trPr>
          <w:tblCellSpacing w:w="0" w:type="dxa"/>
        </w:trPr>
        <w:tc>
          <w:tcPr>
            <w:tcW w:w="1700" w:type="pct"/>
            <w:hideMark/>
          </w:tcPr>
          <w:p w14:paraId="50CE2C3B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transporcie wodnym</w:t>
            </w:r>
          </w:p>
        </w:tc>
        <w:tc>
          <w:tcPr>
            <w:tcW w:w="3300" w:type="pct"/>
            <w:hideMark/>
          </w:tcPr>
          <w:p w14:paraId="1083B4B2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- 2 zdarzenia </w:t>
            </w: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(4,4 % wszystkich zdarzeń w I kwartale);</w:t>
            </w:r>
          </w:p>
        </w:tc>
      </w:tr>
    </w:tbl>
    <w:p w14:paraId="4E993A03" w14:textId="77777777" w:rsidR="007055F9" w:rsidRPr="007055F9" w:rsidRDefault="007055F9" w:rsidP="00705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Strukturę zdarzeń, w grupie zdarzeń mających miejsce w transporcie, przedstawia rys. 6.</w:t>
      </w:r>
    </w:p>
    <w:p w14:paraId="6753520A" w14:textId="77777777" w:rsidR="007055F9" w:rsidRPr="007055F9" w:rsidRDefault="007055F9" w:rsidP="00705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58A56765" wp14:editId="5C7C673B">
            <wp:extent cx="5210175" cy="2981325"/>
            <wp:effectExtent l="0" t="0" r="9525" b="9525"/>
            <wp:docPr id="35" name="Obraz 35" descr="https://www.gios.gov.pl/zpnzs/2000-01/Image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gios.gov.pl/zpnzs/2000-01/Image54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F3862" w14:textId="77777777" w:rsidR="007055F9" w:rsidRPr="007055F9" w:rsidRDefault="007055F9" w:rsidP="00705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transporcie rurociągowym ropy naftowej i produktów ropopochodnych (paliwa płynne takie jak benzyny silnikowe i oleje napędowe), w którym skutki wycieków bywają najpoważniejsze, wystąpiły dwa zdarzenia. W pierwszym z nich (opis zdarzenia w załączniku nr 1, poz. 24.) wyciek nastąpił z rurociągu należącego do Rafinerii Gdańskiej SA w Gdańsku, w drugim z nich (opis zdarzenia w załączniku nr 1, poz. 39) wyciek nastąpił z rurociągu należącego do Przedsiębiorstwa Eksploatacji Rurociągów Naftowych “PRZYJAŹŃ” w Płocku.</w:t>
      </w:r>
    </w:p>
    <w:p w14:paraId="65A2A68C" w14:textId="77777777" w:rsidR="007055F9" w:rsidRPr="007055F9" w:rsidRDefault="007055F9" w:rsidP="00705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Uwzględniając w poszczególnych zdarzeniach klasyfikację materiałów niebezpiecznych, stosowaną w przewozach materiałów niebezpiecznych (§ 3 ust. 1 pkt 4 rozporządzenie Ministra Transportu i Gospodarki Morskiej z dnia 15 czerwca 1999 r. w sprawie przewozu drogowego materiałów niebezpiecznych - </w:t>
      </w:r>
      <w:r w:rsidRPr="007055F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Dz. U. Nr 57, poz. 608</w:t>
      </w: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), ilość zdarzeń w poszczególnych klasach przedstawia się następująco:</w:t>
      </w: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tbl>
      <w:tblPr>
        <w:tblW w:w="11775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123"/>
        <w:gridCol w:w="5652"/>
      </w:tblGrid>
      <w:tr w:rsidR="007055F9" w:rsidRPr="007055F9" w14:paraId="11C323BC" w14:textId="77777777" w:rsidTr="007055F9">
        <w:trPr>
          <w:tblCellSpacing w:w="0" w:type="dxa"/>
        </w:trPr>
        <w:tc>
          <w:tcPr>
            <w:tcW w:w="2600" w:type="pct"/>
            <w:hideMark/>
          </w:tcPr>
          <w:p w14:paraId="2BDC2360" w14:textId="77777777" w:rsidR="007055F9" w:rsidRPr="007055F9" w:rsidRDefault="007055F9" w:rsidP="007055F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klasa 2 (gazy)</w:t>
            </w:r>
          </w:p>
        </w:tc>
        <w:tc>
          <w:tcPr>
            <w:tcW w:w="2400" w:type="pct"/>
            <w:hideMark/>
          </w:tcPr>
          <w:p w14:paraId="3745F48A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- 8 zdarzeń (17,8 % wszystkich zdarzeń);</w:t>
            </w:r>
          </w:p>
        </w:tc>
      </w:tr>
      <w:tr w:rsidR="007055F9" w:rsidRPr="007055F9" w14:paraId="28C82929" w14:textId="77777777" w:rsidTr="007055F9">
        <w:trPr>
          <w:tblCellSpacing w:w="0" w:type="dxa"/>
        </w:trPr>
        <w:tc>
          <w:tcPr>
            <w:tcW w:w="2600" w:type="pct"/>
            <w:hideMark/>
          </w:tcPr>
          <w:p w14:paraId="063E8F5C" w14:textId="77777777" w:rsidR="007055F9" w:rsidRPr="007055F9" w:rsidRDefault="007055F9" w:rsidP="007055F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klasa 3 (materiały ciekłe zapalne)</w:t>
            </w:r>
          </w:p>
        </w:tc>
        <w:tc>
          <w:tcPr>
            <w:tcW w:w="2400" w:type="pct"/>
            <w:hideMark/>
          </w:tcPr>
          <w:p w14:paraId="290E6868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- 25 zdarzeń (55,6 % wszystkich zdarzeń);</w:t>
            </w:r>
          </w:p>
        </w:tc>
      </w:tr>
      <w:tr w:rsidR="007055F9" w:rsidRPr="007055F9" w14:paraId="5D0F1292" w14:textId="77777777" w:rsidTr="007055F9">
        <w:trPr>
          <w:tblCellSpacing w:w="0" w:type="dxa"/>
        </w:trPr>
        <w:tc>
          <w:tcPr>
            <w:tcW w:w="2600" w:type="pct"/>
            <w:hideMark/>
          </w:tcPr>
          <w:p w14:paraId="21DFD965" w14:textId="77777777" w:rsidR="007055F9" w:rsidRPr="007055F9" w:rsidRDefault="007055F9" w:rsidP="007055F9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klasa 6.1 (materiały trujące) </w:t>
            </w:r>
          </w:p>
        </w:tc>
        <w:tc>
          <w:tcPr>
            <w:tcW w:w="2400" w:type="pct"/>
            <w:hideMark/>
          </w:tcPr>
          <w:p w14:paraId="23A3C6D1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 zdarzenia (4,4 % wszystkich zdarzeń);</w:t>
            </w:r>
          </w:p>
        </w:tc>
      </w:tr>
      <w:tr w:rsidR="007055F9" w:rsidRPr="007055F9" w14:paraId="2387C8F7" w14:textId="77777777" w:rsidTr="007055F9">
        <w:trPr>
          <w:tblCellSpacing w:w="0" w:type="dxa"/>
        </w:trPr>
        <w:tc>
          <w:tcPr>
            <w:tcW w:w="2600" w:type="pct"/>
            <w:hideMark/>
          </w:tcPr>
          <w:p w14:paraId="2648524B" w14:textId="77777777" w:rsidR="007055F9" w:rsidRPr="007055F9" w:rsidRDefault="007055F9" w:rsidP="007055F9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klasa 8 (materiały żrące) </w:t>
            </w:r>
          </w:p>
        </w:tc>
        <w:tc>
          <w:tcPr>
            <w:tcW w:w="2400" w:type="pct"/>
            <w:hideMark/>
          </w:tcPr>
          <w:p w14:paraId="3F89C643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- 7 zdarzeń (15,6 % wszystkich zdarzeń);</w:t>
            </w:r>
          </w:p>
        </w:tc>
      </w:tr>
      <w:tr w:rsidR="007055F9" w:rsidRPr="007055F9" w14:paraId="7247BD8E" w14:textId="77777777" w:rsidTr="007055F9">
        <w:trPr>
          <w:tblCellSpacing w:w="0" w:type="dxa"/>
        </w:trPr>
        <w:tc>
          <w:tcPr>
            <w:tcW w:w="2600" w:type="pct"/>
            <w:hideMark/>
          </w:tcPr>
          <w:p w14:paraId="2B35704B" w14:textId="77777777" w:rsidR="007055F9" w:rsidRPr="007055F9" w:rsidRDefault="007055F9" w:rsidP="007055F9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pozostałe materiały, nie objęte klasyfikacją</w:t>
            </w:r>
          </w:p>
        </w:tc>
        <w:tc>
          <w:tcPr>
            <w:tcW w:w="2400" w:type="pct"/>
            <w:hideMark/>
          </w:tcPr>
          <w:p w14:paraId="3C21A871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 (6,6 % wszystkich zdarzeń).</w:t>
            </w:r>
          </w:p>
        </w:tc>
      </w:tr>
    </w:tbl>
    <w:p w14:paraId="453FEDDE" w14:textId="77777777" w:rsidR="007055F9" w:rsidRPr="007055F9" w:rsidRDefault="007055F9" w:rsidP="00705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 rys. 7 przedstawiono strukturę zdarzeń z udziałem różnych klas substancji niebezpiecznych.</w:t>
      </w:r>
    </w:p>
    <w:p w14:paraId="40952C19" w14:textId="77777777" w:rsidR="007055F9" w:rsidRPr="007055F9" w:rsidRDefault="007055F9" w:rsidP="00705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inline distT="0" distB="0" distL="0" distR="0" wp14:anchorId="2B911E99" wp14:editId="794F9717">
            <wp:extent cx="6191250" cy="3000375"/>
            <wp:effectExtent l="0" t="0" r="0" b="9525"/>
            <wp:docPr id="36" name="Obraz 36" descr="https://www.gios.gov.pl/zpnzs/2000-01/Image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gios.gov.pl/zpnzs/2000-01/Image55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99BBE" w14:textId="77777777" w:rsidR="007055F9" w:rsidRPr="007055F9" w:rsidRDefault="007055F9" w:rsidP="00705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 powyższego zestawienia wynika, że:</w:t>
      </w:r>
    </w:p>
    <w:p w14:paraId="126887A4" w14:textId="77777777" w:rsidR="007055F9" w:rsidRPr="007055F9" w:rsidRDefault="007055F9" w:rsidP="007055F9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•materiały należące do grupy 3 stanowią w dalszym ciągu najpoważniejsze zagrożenie dla środowiska w zdarzeniach mających znamiona nadzwyczajnego zagrożenia (ponad połowę wszystkich zdarzeń);</w:t>
      </w:r>
    </w:p>
    <w:p w14:paraId="4F285A38" w14:textId="77777777" w:rsidR="007055F9" w:rsidRPr="007055F9" w:rsidRDefault="007055F9" w:rsidP="007055F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•wśród zdarzeń z materiałami grupy 3 najczęściej występował olej napędowy i inne paliwa o temperaturze zapłonu &gt;55</w:t>
      </w: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pl-PL"/>
        </w:rPr>
        <w:t>0</w:t>
      </w: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 (np. oleje opałowe, których zużycie do celów grzewczych wzrasta w okresie zimowym).</w:t>
      </w: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5A1A06A9" w14:textId="77777777" w:rsidR="007055F9" w:rsidRPr="007055F9" w:rsidRDefault="007055F9" w:rsidP="00705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Przy wystąpieniu nadzwyczajnych zagrożeń środowiska następują zanieczyszczenia różnych elementów środowiska. W I kwartale 2000 r. zanieczyszczone było:</w:t>
      </w:r>
    </w:p>
    <w:p w14:paraId="337E65F3" w14:textId="77777777" w:rsidR="007055F9" w:rsidRPr="007055F9" w:rsidRDefault="007055F9" w:rsidP="00705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• powietrze - w 12 przypadkach;</w:t>
      </w:r>
    </w:p>
    <w:p w14:paraId="1319EBFA" w14:textId="77777777" w:rsidR="007055F9" w:rsidRPr="007055F9" w:rsidRDefault="007055F9" w:rsidP="00705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• grunt - w 16 przypadkach;</w:t>
      </w:r>
    </w:p>
    <w:p w14:paraId="647EA159" w14:textId="77777777" w:rsidR="007055F9" w:rsidRPr="007055F9" w:rsidRDefault="007055F9" w:rsidP="00705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• wody - w 17 przypadkach.</w:t>
      </w:r>
    </w:p>
    <w:p w14:paraId="6900B0C4" w14:textId="77777777" w:rsidR="007055F9" w:rsidRPr="007055F9" w:rsidRDefault="007055F9" w:rsidP="00705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Wśród 45 zdarzeń, zarejestrowanych w I kwartale 2000 r., w 5 (11,1 %) brak było skutków w środowisku w postaci zanieczyszczenia powietrza, gruntu, wód powierzchniowych i gruntowych. Niemniej jednak w zdarzeniach tych, od momentu zaistnienia wypadku do chwili zakończenia akcji ratowniczej, istniało potencjalne ryzyko wystąpienia nadzwyczajnego zagrożenia środowiska ze względu na występowanie substancji niebezpiecznej.</w:t>
      </w:r>
    </w:p>
    <w:p w14:paraId="5A8A3C73" w14:textId="77777777" w:rsidR="007055F9" w:rsidRPr="007055F9" w:rsidRDefault="007055F9" w:rsidP="00705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bookmarkStart w:id="1" w:name="DDE_LINK1"/>
      <w:bookmarkEnd w:id="1"/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Wśród zdarzeń, które miały miejsce w I kwartale 2000 r., jako potencjalnie najgroźniejsze wymienić należy, między innymi:</w:t>
      </w:r>
    </w:p>
    <w:p w14:paraId="043DDB2D" w14:textId="77777777" w:rsidR="007055F9" w:rsidRPr="007055F9" w:rsidRDefault="007055F9" w:rsidP="007055F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Zanieczyszczenie gruntu olejem napędowym w Gdańsku (woj. pomorskie) w dniu 1 marca 2000 r., na terenie przez który przebiega rurociąg produktów naftowych, należący do Rafinerii Nafty “Gdańsk” - poz. 24 rejestru nadzwyczajnych zagrożeń środowiska za I kwartał 2000 r.</w:t>
      </w:r>
    </w:p>
    <w:p w14:paraId="540E0731" w14:textId="77777777" w:rsidR="007055F9" w:rsidRPr="007055F9" w:rsidRDefault="007055F9" w:rsidP="007055F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Zanieczyszczenie powietrza amoniakiem w miejscowości Giżycko (powiat giżycki, województwo warmińsko-mazurskie) w dniu 13 marca 2000 r. na terenie Okręgowej Spółdzielni Mleczarskiej, spowodowane awarią instalacji chłodniczej - </w:t>
      </w: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poz. 31 rejestru nadzwyczajnych zagrożeń środowiska za I kwartał 2000 r.</w:t>
      </w:r>
    </w:p>
    <w:p w14:paraId="3936C555" w14:textId="77777777" w:rsidR="007055F9" w:rsidRPr="007055F9" w:rsidRDefault="007055F9" w:rsidP="007055F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Zanieczyszczenie gruntu paliwami płynnymi w miejscowości Wola Łaznowska (gmina Rokiciny, powiat tomaszowski, województwo łódzkie) w dniu 28 marca 2000 r., spowodowane wypadkiem drogowym autocysterny - </w:t>
      </w: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poz. 38 rejestru nadzwyczajnych zagrożeń środowiska za I kwartał 2000 r.</w:t>
      </w:r>
    </w:p>
    <w:p w14:paraId="053D2241" w14:textId="77777777" w:rsidR="007055F9" w:rsidRPr="007055F9" w:rsidRDefault="007055F9" w:rsidP="007055F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Zanieczyszczenie gruntu surową ropą naftową i powietrza lotnymi węglowodorami w miejscowości </w:t>
      </w:r>
      <w:proofErr w:type="spellStart"/>
      <w:r w:rsidRPr="007055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Niepiekła</w:t>
      </w:r>
      <w:proofErr w:type="spellEnd"/>
      <w:r w:rsidRPr="007055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(gmina Załuski, powiat płoński, województwo mazowieckie) w dniu 29 marca 2000 r. na skutek nawiercenia rurociągu należącego do Przedsiębiorstwa Eksploatacji Rurociągów Naftowych “PRZYJAŹŃ” w Płocku - </w:t>
      </w: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poz. 39 rejestru nadzwyczajnych zagrożeń środowiska za I kwartał 2000 r.</w:t>
      </w:r>
    </w:p>
    <w:p w14:paraId="1557B8F6" w14:textId="77777777" w:rsidR="007055F9" w:rsidRPr="007055F9" w:rsidRDefault="007055F9" w:rsidP="00705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 okresie I kwartału 2000 r. prowadzony był także nadzór nad usuwaniem skutków tych zdarzeń, w których doprowadzenie środowiska do stanu właściwego nie nastąpiło do końca IV kwartału 1999 r. Dotyczyło to między innymi następujących zdarzeń:</w:t>
      </w:r>
      <w:r w:rsidRPr="007055F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tbl>
      <w:tblPr>
        <w:tblW w:w="11775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89"/>
        <w:gridCol w:w="11186"/>
      </w:tblGrid>
      <w:tr w:rsidR="007055F9" w:rsidRPr="007055F9" w14:paraId="320BC62E" w14:textId="77777777" w:rsidTr="007055F9">
        <w:trPr>
          <w:tblCellSpacing w:w="0" w:type="dxa"/>
        </w:trPr>
        <w:tc>
          <w:tcPr>
            <w:tcW w:w="250" w:type="pct"/>
            <w:hideMark/>
          </w:tcPr>
          <w:p w14:paraId="615F6253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234BE365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olejem napędowym w dniu 3 grudnia 1997 r. w miejscowości Małaszewicze (gmina Terespol, powiat bialskopodlaski, województwo lubelskie) spowodowane wyciekiem paliwa z cysterny kolejowej - poz. 215 rejestru za 1997 r. </w:t>
            </w:r>
          </w:p>
          <w:p w14:paraId="315F59FB" w14:textId="77777777" w:rsidR="007055F9" w:rsidRPr="007055F9" w:rsidRDefault="007055F9" w:rsidP="00705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 lutym 2000 r. Delegatura Lubelskiego WIOŚ w Białej Podlaskiej przeprowadziła kontrolę sprawdzającą na miejscu wycieku oleju napędowego. Dokonano pomiaru miąższości warstwy ropopochodnych w gruncie, która zawierała się w granicach od 0,01 m do 0,54 m. Stwierdzono, że Zakład Przewozów Towarowych i Przeładunku PKP w Małaszewiczach rozpoczął w dniu 28 lutego 2000 r. wypompowywanie produktu naftowego z piezometrów. Do dnia 28 marca 2000 r. wypompowano ok. 1 m</w:t>
            </w:r>
            <w:r w:rsidRPr="007055F9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pl-PL"/>
              </w:rPr>
              <w:t>3</w:t>
            </w:r>
            <w:r w:rsidRPr="007055F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zawartości piezometrów.</w:t>
            </w:r>
          </w:p>
        </w:tc>
      </w:tr>
      <w:tr w:rsidR="007055F9" w:rsidRPr="007055F9" w14:paraId="49CAAAD0" w14:textId="77777777" w:rsidTr="007055F9">
        <w:trPr>
          <w:tblCellSpacing w:w="0" w:type="dxa"/>
        </w:trPr>
        <w:tc>
          <w:tcPr>
            <w:tcW w:w="250" w:type="pct"/>
            <w:hideMark/>
          </w:tcPr>
          <w:p w14:paraId="08BE9DF1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13BDE81E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ksylenem w dniu 23 grudnia 1997 r. w miejscowości Bliżyn (gmina Bliżyn, powiat skarżyski, województwo świętokrzyskie), spowodowane wyciekiem tej substancji na terenie Kieleckich Zakładów Farb i Lakierów - poz. 232 rejestru za 1997 r. </w:t>
            </w:r>
          </w:p>
          <w:p w14:paraId="777E77E6" w14:textId="77777777" w:rsidR="007055F9" w:rsidRPr="007055F9" w:rsidRDefault="007055F9" w:rsidP="007055F9">
            <w:pPr>
              <w:spacing w:before="100" w:beforeAutospacing="1" w:after="100" w:afterAutospacing="1" w:line="240" w:lineRule="auto"/>
              <w:ind w:right="206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Pod nadzorem Wojewódzkiego Inspektoratu Ochrony Środowiska w Kielcach trwa usuwanie wolnego ksylenu z gruntu. W I kwartale 2000 r. usunięto z gruntu ok. 470 kg ksylenu W sumie od chwili wycieku do końca I kwartału 2000 r. usunięto z gruntu ok. 10,87 Mg ksylenu. Dotychczas odzyskany ksylen zawrócono do produkcji. Usuwanie ksylenu będzie kontynuowane w II kwartale 2000 r.</w:t>
            </w:r>
          </w:p>
        </w:tc>
      </w:tr>
      <w:tr w:rsidR="007055F9" w:rsidRPr="007055F9" w14:paraId="1AAF703F" w14:textId="77777777" w:rsidTr="007055F9">
        <w:trPr>
          <w:tblCellSpacing w:w="0" w:type="dxa"/>
        </w:trPr>
        <w:tc>
          <w:tcPr>
            <w:tcW w:w="250" w:type="pct"/>
            <w:hideMark/>
          </w:tcPr>
          <w:p w14:paraId="7F07DBEE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6B8D28A7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w dniu 17 czerwca 1998 r. powietrza i gruntu ropą naftową w miejscowości Amelin (gmina Kamionka, powiat lubartowski, woj. lubelskie) na skutek erupcji ropy i gazu w kopalni ropy naftowej - poz. 93 rejestru za 1998 r.</w:t>
            </w:r>
          </w:p>
          <w:p w14:paraId="215D7DCA" w14:textId="77777777" w:rsidR="007055F9" w:rsidRPr="007055F9" w:rsidRDefault="007055F9" w:rsidP="00705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lastRenderedPageBreak/>
              <w:t>Badania dotyczące zawartości węglowodorów w zanieczyszczonym gruncie zostaną przeprowadzone w II kwartale 2000 r.</w:t>
            </w:r>
          </w:p>
        </w:tc>
      </w:tr>
      <w:tr w:rsidR="007055F9" w:rsidRPr="007055F9" w14:paraId="3D527463" w14:textId="77777777" w:rsidTr="007055F9">
        <w:trPr>
          <w:tblCellSpacing w:w="0" w:type="dxa"/>
        </w:trPr>
        <w:tc>
          <w:tcPr>
            <w:tcW w:w="250" w:type="pct"/>
            <w:hideMark/>
          </w:tcPr>
          <w:p w14:paraId="5771EDC3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4750" w:type="pct"/>
            <w:hideMark/>
          </w:tcPr>
          <w:p w14:paraId="48BB399E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olejem napędowym w dniu 11 marca 1999 r. w miejscowości Tomaszów Mazowiecki (powiat tomaszowski, województwo łódzkie) - poz. 30 rejestru nadzwyczajnych zagrożeń środowiska za 1999 r.</w:t>
            </w:r>
          </w:p>
          <w:p w14:paraId="519E2BD4" w14:textId="77777777" w:rsidR="007055F9" w:rsidRPr="007055F9" w:rsidRDefault="007055F9" w:rsidP="00705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Na wniosek “EXBUD”-u, prowadzącego na zlecenie Polskich Kolei Państwowych rekultywację zanieczyszczonego gruntu, termin zakończenia rekultywacji przedłużono do dnia 31 stycznia 2000 r. Wobec występowania wolnego paliwa w gruncie w dalszym ciągu wypompowywano z piezometrów wodę zanieczyszczoną ropopochodnymi. Do marca 2000 r. wypompowano łącznie ok. 9,5 m</w:t>
            </w:r>
            <w:r w:rsidRPr="007055F9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pl-PL"/>
              </w:rPr>
              <w:t>3</w:t>
            </w:r>
            <w:r w:rsidRPr="007055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ropopochodnych.</w:t>
            </w:r>
          </w:p>
          <w:p w14:paraId="3C043E28" w14:textId="77777777" w:rsidR="007055F9" w:rsidRPr="007055F9" w:rsidRDefault="007055F9" w:rsidP="00705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Na dzień 18 kwietnia 2000 r. przewidziana jest rozprawa administracyjna w Starostwie Tomaszowskim, która ustali dalszy ciąg postępowania, którego celem będzie doprowadzenie środowiska do stanu właściwego</w:t>
            </w:r>
          </w:p>
          <w:p w14:paraId="09D14BB7" w14:textId="77777777" w:rsidR="007055F9" w:rsidRPr="007055F9" w:rsidRDefault="007055F9" w:rsidP="00705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Delegatura Łódzkiego Wojewódzkiego Inspektoratu Ochrony Środowiska w Piotrkowie Trybunalskim prowadzi nadzór nad usuwaniem skutków zanieczyszczenia, w ramach którego przeprowadzono kontrolę prowadzonych prac.</w:t>
            </w:r>
          </w:p>
        </w:tc>
      </w:tr>
      <w:tr w:rsidR="007055F9" w:rsidRPr="007055F9" w14:paraId="421E8910" w14:textId="77777777" w:rsidTr="007055F9">
        <w:trPr>
          <w:tblCellSpacing w:w="0" w:type="dxa"/>
        </w:trPr>
        <w:tc>
          <w:tcPr>
            <w:tcW w:w="250" w:type="pct"/>
            <w:hideMark/>
          </w:tcPr>
          <w:p w14:paraId="1F47C9B1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201148F8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Zanieczyszczenie gruntu ropą naftową w dniu 30 lipca 1999 r. w miejscowości </w:t>
            </w:r>
            <w:proofErr w:type="spellStart"/>
            <w:r w:rsidRPr="007055F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Niepiekła</w:t>
            </w:r>
            <w:proofErr w:type="spellEnd"/>
            <w:r w:rsidRPr="007055F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-Karwin (gmina Załuski, powiat płoński, województwo mazowieckie) - poz. 118 rejestru nadzwyczajnych zagrożeń środowiska za 1999 r.</w:t>
            </w:r>
          </w:p>
          <w:p w14:paraId="52291860" w14:textId="77777777" w:rsidR="007055F9" w:rsidRPr="007055F9" w:rsidRDefault="007055F9" w:rsidP="00705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Zakład Wykonywania Oceny i Projektowania Zabezpieczeń Antykorozyjnych “MERKOR” w Słupnie, na zlecenie Przedsiębiorstwa Eksploatacji Rurociągów Naftowych “PRZYJAŹŃ” w Płocku, prowadzi obserwację studzienek drenażowych na miejscu zdarzenia w okresach tygodniowych. W przypadku stwierdzenia obecności ropopochodnych w studzienkach zawartość ich zostanie </w:t>
            </w:r>
            <w:r w:rsidRPr="007055F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lastRenderedPageBreak/>
              <w:t>wypompowana i przekazana do Bazy Przedsiębiorstwa Eksploatacji Rurociągów Naftowych “PRZYJAŹŃ” w Płocku.</w:t>
            </w:r>
          </w:p>
          <w:p w14:paraId="0D990341" w14:textId="77777777" w:rsidR="007055F9" w:rsidRPr="007055F9" w:rsidRDefault="007055F9" w:rsidP="00705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Delegatura Mazowieckiego Wojewódzkiego Inspektoratu Ochrony Środowiska w Ciechanowie prowadzi nadzór nad realizacją programu monitoringu. Kontrola na miejscu zdarzenia przewidziana jest na II kwartał 2000 r.</w:t>
            </w:r>
          </w:p>
        </w:tc>
      </w:tr>
      <w:tr w:rsidR="007055F9" w:rsidRPr="007055F9" w14:paraId="708D9A45" w14:textId="77777777" w:rsidTr="007055F9">
        <w:trPr>
          <w:tblCellSpacing w:w="0" w:type="dxa"/>
        </w:trPr>
        <w:tc>
          <w:tcPr>
            <w:tcW w:w="250" w:type="pct"/>
            <w:hideMark/>
          </w:tcPr>
          <w:p w14:paraId="287D0A59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4750" w:type="pct"/>
            <w:hideMark/>
          </w:tcPr>
          <w:p w14:paraId="6002C282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ropą naftową w dniu 30 sierpnia 1999 r. w miejscowości Suchy Las (gmina Suchy Las, powiat poznański, województwo wielkopolskie) - poz. 135 rejestru nadzwyczajnych zagrożeń środowiska za 1999 r.</w:t>
            </w:r>
          </w:p>
          <w:p w14:paraId="64ECEEAF" w14:textId="77777777" w:rsidR="007055F9" w:rsidRPr="007055F9" w:rsidRDefault="007055F9" w:rsidP="00705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Na podstawie decyzji administracyjnej Starosty Powiatu Poznańskiego, wydanej w dniu 10 grudnia 1999 r., firma “ARKADIS EKOKONREM” z Wrocławia, działająca w imieniu Przedsiębiorstwa Eksploatacji Rurociągów Naftowych “PRZYJAŹŃ” w Płocku (sprawca zanieczyszczenia), zebrała grunt zanieczyszczony ropą naftową. Ok. 270 Mg gruntu złożono na wysypisku miejskim w Trzemesznie. Dalsze ok. 2.200 Mg złożono na wydzielonej kwaterze wysypiska odpadów w Suchym Lesie. Pobrane zostały próby zanieczyszczonego gruntu, które zostaną przebadane przez Politechnikę Wrocławską na zawartość węglowodorów. Następne próby, pobrane w III kwartale 2000 r. pozwolą ustalić tendencję zmian zawartości węglowodorów w złożonym gruncie. </w:t>
            </w:r>
          </w:p>
        </w:tc>
      </w:tr>
      <w:tr w:rsidR="007055F9" w:rsidRPr="007055F9" w14:paraId="76872249" w14:textId="77777777" w:rsidTr="007055F9">
        <w:trPr>
          <w:tblCellSpacing w:w="0" w:type="dxa"/>
        </w:trPr>
        <w:tc>
          <w:tcPr>
            <w:tcW w:w="250" w:type="pct"/>
            <w:hideMark/>
          </w:tcPr>
          <w:p w14:paraId="03643C16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3761C493" w14:textId="77777777" w:rsidR="007055F9" w:rsidRPr="007055F9" w:rsidRDefault="007055F9" w:rsidP="0070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ropą naftową w dniu 30 października 1999 r. w miejscowości Medyka (gmina Medyka, powiat przemyski, województwo podkarpackie) - poz. 173 rejestru nadzwyczajnych zagrożeń środowiska za 1999 r.</w:t>
            </w:r>
          </w:p>
          <w:p w14:paraId="3CBF182A" w14:textId="77777777" w:rsidR="007055F9" w:rsidRPr="007055F9" w:rsidRDefault="007055F9" w:rsidP="00705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Na podstawie “Dokumentacji określającej warunki hydrogeologiczne wraz z oceną stopnia i zasięgu zanieczyszczenia produktami ropopochodnymi środowiska gruntowo-wodnego w rejonie nastawni MD 11 w miejscowości Medyka” Starosta Przemyski wydał decyzję administracyjną z dnia 25 lutego 2000 r. Zobowiązała ona Zakład Infrastruktury Kolejowej PKP w Rzeszowie do działań mających na celu usunięcie skutków wycieku ropy naftowej z cysterny kolejowej. Prowadzący te działania w imieniu sprawcy zdarzenia został zobowiązany do przekazywania kwartalnych informacji na temat </w:t>
            </w:r>
            <w:r w:rsidRPr="007055F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lastRenderedPageBreak/>
              <w:t>prowadzonych prac zainteresowanym, w tym Wojewódzkiemu Inspektorowi Ochrony Środowiska w Rzeszowie.</w:t>
            </w:r>
          </w:p>
          <w:p w14:paraId="0A0ED828" w14:textId="77777777" w:rsidR="007055F9" w:rsidRPr="007055F9" w:rsidRDefault="007055F9" w:rsidP="00705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55F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Pismem z dnia 4 lutego 2000 r. Prokuratura Rejonowa powiadomiła Wojewódzkiego Inspektora Ochrony Środowiska w Rzeszowie o wszczęciu śledztwa w sprawie zanieczyszczenia gruntu ropą naftową w dniu 31 października 1999 r. w miejscowości Medyka.</w:t>
            </w:r>
          </w:p>
        </w:tc>
      </w:tr>
    </w:tbl>
    <w:p w14:paraId="393B4DB8" w14:textId="77777777" w:rsidR="007055F9" w:rsidRPr="007055F9" w:rsidRDefault="007055F9" w:rsidP="00705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14:paraId="4BF3E3CA" w14:textId="77777777" w:rsidR="00CD0BC5" w:rsidRDefault="00CD0BC5"/>
    <w:sectPr w:rsidR="00CD0BC5" w:rsidSect="007055F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F7576"/>
    <w:multiLevelType w:val="multilevel"/>
    <w:tmpl w:val="F4668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B6031"/>
    <w:multiLevelType w:val="multilevel"/>
    <w:tmpl w:val="2612C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55B9C"/>
    <w:multiLevelType w:val="multilevel"/>
    <w:tmpl w:val="895AB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343451"/>
    <w:multiLevelType w:val="multilevel"/>
    <w:tmpl w:val="95B25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D718FE"/>
    <w:multiLevelType w:val="multilevel"/>
    <w:tmpl w:val="1CE25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CB0BE9"/>
    <w:multiLevelType w:val="multilevel"/>
    <w:tmpl w:val="2BB4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E3FCE"/>
    <w:multiLevelType w:val="multilevel"/>
    <w:tmpl w:val="090EC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C871D4"/>
    <w:multiLevelType w:val="multilevel"/>
    <w:tmpl w:val="4FDAF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1C7278"/>
    <w:multiLevelType w:val="multilevel"/>
    <w:tmpl w:val="5C9EA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B93F49"/>
    <w:multiLevelType w:val="multilevel"/>
    <w:tmpl w:val="167CD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C12951"/>
    <w:multiLevelType w:val="multilevel"/>
    <w:tmpl w:val="7236E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A30426"/>
    <w:multiLevelType w:val="multilevel"/>
    <w:tmpl w:val="880E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1644F6"/>
    <w:multiLevelType w:val="multilevel"/>
    <w:tmpl w:val="C69E5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4E6760"/>
    <w:multiLevelType w:val="multilevel"/>
    <w:tmpl w:val="57E67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E47F6A"/>
    <w:multiLevelType w:val="multilevel"/>
    <w:tmpl w:val="CA360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F000F1"/>
    <w:multiLevelType w:val="multilevel"/>
    <w:tmpl w:val="7BB6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FD34E7"/>
    <w:multiLevelType w:val="multilevel"/>
    <w:tmpl w:val="7EDE6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ED6DF4"/>
    <w:multiLevelType w:val="multilevel"/>
    <w:tmpl w:val="D1F2D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A14421"/>
    <w:multiLevelType w:val="multilevel"/>
    <w:tmpl w:val="B6F2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7A6B67"/>
    <w:multiLevelType w:val="multilevel"/>
    <w:tmpl w:val="419A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0F3B0C"/>
    <w:multiLevelType w:val="multilevel"/>
    <w:tmpl w:val="FB4C3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C30548"/>
    <w:multiLevelType w:val="multilevel"/>
    <w:tmpl w:val="84D20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47384B"/>
    <w:multiLevelType w:val="multilevel"/>
    <w:tmpl w:val="A9CED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0"/>
  </w:num>
  <w:num w:numId="3">
    <w:abstractNumId w:val="15"/>
  </w:num>
  <w:num w:numId="4">
    <w:abstractNumId w:val="5"/>
  </w:num>
  <w:num w:numId="5">
    <w:abstractNumId w:val="10"/>
  </w:num>
  <w:num w:numId="6">
    <w:abstractNumId w:val="8"/>
  </w:num>
  <w:num w:numId="7">
    <w:abstractNumId w:val="19"/>
  </w:num>
  <w:num w:numId="8">
    <w:abstractNumId w:val="7"/>
  </w:num>
  <w:num w:numId="9">
    <w:abstractNumId w:val="16"/>
  </w:num>
  <w:num w:numId="10">
    <w:abstractNumId w:val="18"/>
  </w:num>
  <w:num w:numId="11">
    <w:abstractNumId w:val="17"/>
  </w:num>
  <w:num w:numId="12">
    <w:abstractNumId w:val="14"/>
  </w:num>
  <w:num w:numId="13">
    <w:abstractNumId w:val="6"/>
  </w:num>
  <w:num w:numId="14">
    <w:abstractNumId w:val="1"/>
  </w:num>
  <w:num w:numId="15">
    <w:abstractNumId w:val="9"/>
  </w:num>
  <w:num w:numId="16">
    <w:abstractNumId w:val="12"/>
  </w:num>
  <w:num w:numId="17">
    <w:abstractNumId w:val="11"/>
  </w:num>
  <w:num w:numId="18">
    <w:abstractNumId w:val="3"/>
  </w:num>
  <w:num w:numId="19">
    <w:abstractNumId w:val="2"/>
  </w:num>
  <w:num w:numId="20">
    <w:abstractNumId w:val="4"/>
  </w:num>
  <w:num w:numId="21">
    <w:abstractNumId w:val="22"/>
  </w:num>
  <w:num w:numId="22">
    <w:abstractNumId w:val="1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CFF"/>
    <w:rsid w:val="000F4E50"/>
    <w:rsid w:val="003A4C67"/>
    <w:rsid w:val="007055F9"/>
    <w:rsid w:val="00756CFF"/>
    <w:rsid w:val="00CD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CA87D2-0996-44F1-9D9A-D646B3A4F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78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1913</Words>
  <Characters>11480</Characters>
  <Application>Microsoft Office Word</Application>
  <DocSecurity>0</DocSecurity>
  <Lines>95</Lines>
  <Paragraphs>26</Paragraphs>
  <ScaleCrop>false</ScaleCrop>
  <Company/>
  <LinksUpToDate>false</LinksUpToDate>
  <CharactersWithSpaces>13367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Borowska</dc:creator>
  <cp:keywords/>
  <dc:description/>
  <cp:lastModifiedBy>Joanna Borowska</cp:lastModifiedBy>
  <cp:revision>2</cp:revision>
  <dcterms:created xsi:type="dcterms:W3CDTF">2022-09-16T09:00:00Z</dcterms:created>
  <dcterms:modified xsi:type="dcterms:W3CDTF">2022-09-16T09:02:00Z</dcterms:modified>
</cp:coreProperties>
</file>