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780A" w14:textId="77777777" w:rsidR="00AF57A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26EE568" w14:textId="77777777" w:rsidR="00AF57A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363B573" w14:textId="1DD1EFA6" w:rsidR="00AF57A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14B68">
        <w:rPr>
          <w:rFonts w:cs="Arial"/>
          <w:szCs w:val="24"/>
        </w:rPr>
        <w:t>8 lipca 2026 r.</w:t>
      </w:r>
    </w:p>
    <w:p w14:paraId="3334E17B" w14:textId="19E37E29" w:rsidR="00AF57AE" w:rsidRPr="00724494" w:rsidRDefault="00000000" w:rsidP="00D11FE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0EBB0A52" w14:textId="476BAFFA" w:rsidR="00AF57AE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D11FEC">
        <w:rPr>
          <w:rFonts w:eastAsia="Times New Roman" w:cs="Arial"/>
          <w:szCs w:val="24"/>
          <w:lang w:eastAsia="pl-PL"/>
        </w:rPr>
        <w:t>Dz. U. z 2026 r. poz. 399</w:t>
      </w:r>
      <w:r>
        <w:rPr>
          <w:rFonts w:eastAsia="Times New Roman" w:cs="Arial"/>
          <w:szCs w:val="24"/>
          <w:lang w:eastAsia="pl-PL"/>
        </w:rPr>
        <w:t xml:space="preserve"> i 875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3887AF13" w14:textId="094AF5CC" w:rsidR="00AF57AE" w:rsidRDefault="00000000" w:rsidP="00D11FEC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D11F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481/4 o powierzchni 0,0162 ha, położonej w obrębie </w:t>
      </w:r>
      <w:r>
        <w:t>0001 Borzestowo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Chmielno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właściciela nieruchomości przyległej, oznaczonej ewidencyjnie jako działki </w:t>
      </w:r>
      <w:r w:rsidRPr="006A2029">
        <w:rPr>
          <w:rFonts w:cs="Arial"/>
        </w:rPr>
        <w:t xml:space="preserve">nr </w:t>
      </w:r>
      <w:r>
        <w:rPr>
          <w:rFonts w:cs="Arial"/>
        </w:rPr>
        <w:t>485/1 i 486/1, w celu poprawy warunków jej zagospodarowania.</w:t>
      </w:r>
      <w:bookmarkEnd w:id="1"/>
    </w:p>
    <w:p w14:paraId="48544A16" w14:textId="1BC43CC6" w:rsidR="00AF57AE" w:rsidRDefault="00000000" w:rsidP="00D11FEC">
      <w:pPr>
        <w:rPr>
          <w:rFonts w:cs="Arial"/>
          <w:szCs w:val="24"/>
        </w:rPr>
      </w:pPr>
      <w:r>
        <w:rPr>
          <w:rFonts w:cs="Arial"/>
          <w:szCs w:val="24"/>
        </w:rPr>
        <w:t xml:space="preserve">§ 2. Zgoda na dokonanie czynności opisanej w § 1 ważna jest przez okres 1 roku od dnia jej udzielenia. </w:t>
      </w:r>
    </w:p>
    <w:p w14:paraId="64AB1431" w14:textId="77777777" w:rsidR="00AF57AE" w:rsidRDefault="00000000" w:rsidP="00D11FEC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 xml:space="preserve">. </w:t>
      </w:r>
    </w:p>
    <w:p w14:paraId="618C0932" w14:textId="77777777" w:rsidR="00F14B68" w:rsidRDefault="00F14B68" w:rsidP="00F14B6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449A3F8" w14:textId="77777777" w:rsidR="00F14B68" w:rsidRDefault="00F14B68" w:rsidP="00F14B68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23292B7" w14:textId="4AA2FBB5" w:rsidR="00AF57AE" w:rsidRPr="00F14B68" w:rsidRDefault="00F14B68" w:rsidP="00F14B6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AF57AE" w:rsidRPr="00F1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4F"/>
    <w:rsid w:val="005B34C3"/>
    <w:rsid w:val="0072464F"/>
    <w:rsid w:val="00AF57AE"/>
    <w:rsid w:val="00F14B68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E480"/>
  <w15:docId w15:val="{682EF5AB-BEA9-449C-9AB7-66B77A7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2026-07-08T10:35:00Z</dcterms:created>
  <dcterms:modified xsi:type="dcterms:W3CDTF">2026-07-08T10:46:00Z</dcterms:modified>
</cp:coreProperties>
</file>