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9D044" w14:textId="77777777" w:rsidR="009C28F0" w:rsidRPr="009C28F0" w:rsidRDefault="009C28F0" w:rsidP="009C28F0">
      <w:pPr>
        <w:pStyle w:val="Nagwek6"/>
      </w:pPr>
      <w:r w:rsidRPr="009C28F0">
        <w:t>DZIAŁ 500 - HANDEL</w:t>
      </w:r>
    </w:p>
    <w:p w14:paraId="1D17BB37" w14:textId="77777777" w:rsidR="009C28F0" w:rsidRPr="00BF31B1" w:rsidRDefault="009C28F0" w:rsidP="009C28F0">
      <w:pPr>
        <w:spacing w:line="360" w:lineRule="auto"/>
      </w:pPr>
    </w:p>
    <w:p w14:paraId="3275DFDC" w14:textId="3520336E" w:rsidR="009C28F0" w:rsidRPr="0034291A" w:rsidRDefault="009C28F0" w:rsidP="009C28F0">
      <w:pPr>
        <w:spacing w:line="360" w:lineRule="auto"/>
        <w:jc w:val="both"/>
      </w:pPr>
      <w:r w:rsidRPr="0034291A">
        <w:t>Dochody Wojewódzkiego Inspektoratu Inspekcji Handlowej</w:t>
      </w:r>
      <w:r w:rsidR="00363C1A">
        <w:t xml:space="preserve"> planowane</w:t>
      </w:r>
      <w:r w:rsidRPr="0034291A">
        <w:t xml:space="preserve"> na 2024 r.</w:t>
      </w:r>
      <w:r w:rsidR="00363C1A">
        <w:t xml:space="preserve"> </w:t>
      </w:r>
      <w:r w:rsidR="00363C1A">
        <w:br/>
        <w:t xml:space="preserve">w wysokości 190 tys. zł </w:t>
      </w:r>
      <w:r w:rsidRPr="0034291A">
        <w:t>zrealizowano</w:t>
      </w:r>
      <w:r w:rsidR="00363C1A">
        <w:t xml:space="preserve"> </w:t>
      </w:r>
      <w:r w:rsidRPr="0034291A">
        <w:t>w kwocie 28</w:t>
      </w:r>
      <w:r w:rsidR="00363C1A">
        <w:t>1</w:t>
      </w:r>
      <w:r w:rsidRPr="0034291A">
        <w:t xml:space="preserve"> tys. zł, co stanowi 1</w:t>
      </w:r>
      <w:r w:rsidR="00363C1A">
        <w:t>47,9</w:t>
      </w:r>
      <w:r w:rsidRPr="0034291A">
        <w:t xml:space="preserve">% </w:t>
      </w:r>
      <w:r w:rsidR="00363C1A">
        <w:t>planu.</w:t>
      </w:r>
    </w:p>
    <w:p w14:paraId="6F19BB35" w14:textId="77777777" w:rsidR="009C28F0" w:rsidRPr="0034291A" w:rsidRDefault="009C28F0" w:rsidP="009C28F0">
      <w:pPr>
        <w:spacing w:line="360" w:lineRule="auto"/>
        <w:jc w:val="both"/>
      </w:pPr>
    </w:p>
    <w:p w14:paraId="492FDA9D" w14:textId="77777777" w:rsidR="009C28F0" w:rsidRPr="0034291A" w:rsidRDefault="009C28F0" w:rsidP="009C28F0">
      <w:pPr>
        <w:widowControl w:val="0"/>
        <w:autoSpaceDE w:val="0"/>
        <w:spacing w:line="360" w:lineRule="auto"/>
        <w:jc w:val="both"/>
      </w:pPr>
      <w:r w:rsidRPr="0034291A">
        <w:t>Na wykonanie dochodów złożyły się wpływy z tytułu:</w:t>
      </w:r>
    </w:p>
    <w:p w14:paraId="4BE28456" w14:textId="77777777" w:rsidR="009C28F0" w:rsidRPr="0034291A" w:rsidRDefault="009C28F0" w:rsidP="009C28F0">
      <w:pPr>
        <w:widowControl w:val="0"/>
        <w:numPr>
          <w:ilvl w:val="0"/>
          <w:numId w:val="1"/>
        </w:numPr>
        <w:tabs>
          <w:tab w:val="left" w:pos="360"/>
        </w:tabs>
        <w:suppressAutoHyphens/>
        <w:autoSpaceDE w:val="0"/>
        <w:spacing w:line="360" w:lineRule="auto"/>
        <w:jc w:val="both"/>
      </w:pPr>
      <w:r w:rsidRPr="0034291A">
        <w:rPr>
          <w:szCs w:val="28"/>
        </w:rPr>
        <w:t>przeprowadzanych analiz laboratoryjnych wadliwych próbek, wykonywanych na podstawie ustawy z dnia 15 grudnia 2000 r. o Inspekcji Handlowej, ustawy z dnia               30 sierpnia 2002 r. o systemie oceny zgodności, ustawy z dnia 13 kwietnia 2016 r.              o systemach oceny zgodności i nadzoru rynku i ustawy z dnia 12 grudnia 2003 r.                      o ogólnym bezpieczeństwie produktów</w:t>
      </w:r>
      <w:r w:rsidRPr="0034291A">
        <w:t xml:space="preserve"> – 43 tys. zł, co stanowi 86% planu wynoszącego 50 tys. zł. Realizowanie planu dochodów uzależnione jest od liczby zakwestionowanych produktów pobieranych do badań. Podmiot kontrolowany pokrywa koszty badania tylko w przypadku, jeżeli próba nie spełnia polskich norm, bądź skład surowcowy artykułów żywnościowych nie jest zgodny</w:t>
      </w:r>
      <w:r>
        <w:tab/>
      </w:r>
      <w:r w:rsidRPr="0034291A">
        <w:t xml:space="preserve"> z deklarowanym na opakowaniu bądź recepturą;</w:t>
      </w:r>
    </w:p>
    <w:p w14:paraId="4BFBC623" w14:textId="77777777" w:rsidR="009C28F0" w:rsidRPr="0034291A" w:rsidRDefault="009C28F0" w:rsidP="009C28F0">
      <w:pPr>
        <w:widowControl w:val="0"/>
        <w:numPr>
          <w:ilvl w:val="0"/>
          <w:numId w:val="1"/>
        </w:numPr>
        <w:tabs>
          <w:tab w:val="left" w:pos="360"/>
        </w:tabs>
        <w:suppressAutoHyphens/>
        <w:autoSpaceDE w:val="0"/>
        <w:spacing w:line="360" w:lineRule="auto"/>
        <w:jc w:val="both"/>
      </w:pPr>
      <w:r w:rsidRPr="0034291A">
        <w:t xml:space="preserve">kar nakładanych na podstawie szeregu ustaw, m.in. ustawy z dnia 20 czerwca 1997 r. Prawo o ruchu drogowym, ustawy z dnia 11 września 2015 r. o zużytym sprzęcie elektrycznym i elektronicznym, ustawy z dnia 25 sierpnia 2006 r. </w:t>
      </w:r>
      <w:r w:rsidRPr="0034291A">
        <w:br/>
        <w:t>o systemie monitorowania i kontrolowania jakości paliw, ustawy</w:t>
      </w:r>
      <w:r>
        <w:tab/>
      </w:r>
      <w:r w:rsidRPr="0034291A">
        <w:t xml:space="preserve"> z dnia 13 czerwca 2013 r. o gospodarce opakowaniami i odpadami opakowaniowymi, ustawy </w:t>
      </w:r>
      <w:r>
        <w:br/>
      </w:r>
      <w:r w:rsidRPr="0034291A">
        <w:t xml:space="preserve">z dnia 9 maja  2014 r. o informowaniu o cenach towarów i usług, ustawy </w:t>
      </w:r>
      <w:r>
        <w:br/>
      </w:r>
      <w:r w:rsidRPr="0034291A">
        <w:t xml:space="preserve">z dnia 14 września 2012 r. o etykietowaniu energetycznym produktów związanych </w:t>
      </w:r>
      <w:r>
        <w:br/>
      </w:r>
      <w:r w:rsidRPr="0034291A">
        <w:t>z energią – 229 tys. zł, co stanowi 169,6 % planu wynoszącego 135 tys. zł. Wykonanie dochodów różni się od planu ze względu na sankcyjny charakter kar, który uniemożliwia dokonanie dokładnej prognozy</w:t>
      </w:r>
      <w:r>
        <w:t xml:space="preserve"> wielkości wpływów</w:t>
      </w:r>
      <w:r w:rsidRPr="0034291A">
        <w:t>;</w:t>
      </w:r>
    </w:p>
    <w:p w14:paraId="14ECFFF7" w14:textId="77777777" w:rsidR="009C28F0" w:rsidRPr="0034291A" w:rsidRDefault="009C28F0" w:rsidP="009C28F0">
      <w:pPr>
        <w:widowControl w:val="0"/>
        <w:numPr>
          <w:ilvl w:val="0"/>
          <w:numId w:val="1"/>
        </w:numPr>
        <w:tabs>
          <w:tab w:val="left" w:pos="360"/>
        </w:tabs>
        <w:suppressAutoHyphens/>
        <w:autoSpaceDE w:val="0"/>
        <w:spacing w:line="360" w:lineRule="auto"/>
        <w:jc w:val="both"/>
      </w:pPr>
      <w:r w:rsidRPr="0034291A">
        <w:t>opłat czynszowych za lokal mieszkalny – 9 tys. zł, co stanowi 180% planu wynoszącego 5 tys. zł.</w:t>
      </w:r>
      <w:r>
        <w:tab/>
      </w:r>
      <w:r>
        <w:br/>
      </w:r>
    </w:p>
    <w:p w14:paraId="632452A3" w14:textId="77777777" w:rsidR="009C28F0" w:rsidRPr="0034291A" w:rsidRDefault="009C28F0" w:rsidP="009C28F0">
      <w:pPr>
        <w:pStyle w:val="Tekstpodstawowy21"/>
      </w:pPr>
      <w:bookmarkStart w:id="0" w:name="_Hlk194318353"/>
      <w:r w:rsidRPr="0034291A">
        <w:t xml:space="preserve">Dochody nieplanowane w wysokości 7 tys. zł. pochodziły głównie z </w:t>
      </w:r>
      <w:bookmarkEnd w:id="0"/>
      <w:r w:rsidRPr="0034291A">
        <w:t>odsetek od nieterminowych wpłat oraz rozliczeń/zwrotów z lat ubiegłych.</w:t>
      </w:r>
    </w:p>
    <w:p w14:paraId="038321FE" w14:textId="77777777" w:rsidR="009C28F0" w:rsidRDefault="009C28F0" w:rsidP="009C28F0">
      <w:pPr>
        <w:spacing w:line="360" w:lineRule="auto"/>
        <w:jc w:val="both"/>
        <w:rPr>
          <w:bCs/>
        </w:rPr>
      </w:pPr>
    </w:p>
    <w:p w14:paraId="58BBBA87" w14:textId="77777777" w:rsidR="009C28F0" w:rsidRPr="00B64B87" w:rsidRDefault="009C28F0" w:rsidP="009C28F0">
      <w:pPr>
        <w:spacing w:line="360" w:lineRule="auto"/>
        <w:jc w:val="both"/>
        <w:rPr>
          <w:bCs/>
        </w:rPr>
      </w:pPr>
      <w:r w:rsidRPr="0034291A">
        <w:rPr>
          <w:bCs/>
        </w:rPr>
        <w:lastRenderedPageBreak/>
        <w:t xml:space="preserve">Należności pozostałe do zapłaty na koniec 2024 </w:t>
      </w:r>
      <w:r>
        <w:rPr>
          <w:bCs/>
        </w:rPr>
        <w:t>r.</w:t>
      </w:r>
      <w:r w:rsidRPr="0034291A">
        <w:rPr>
          <w:bCs/>
        </w:rPr>
        <w:t xml:space="preserve"> w wysokości 29 tys. zł.</w:t>
      </w:r>
      <w:r>
        <w:rPr>
          <w:bCs/>
        </w:rPr>
        <w:t xml:space="preserve"> Z</w:t>
      </w:r>
      <w:r w:rsidRPr="0034291A">
        <w:rPr>
          <w:bCs/>
        </w:rPr>
        <w:t xml:space="preserve">najdują się </w:t>
      </w:r>
      <w:r w:rsidRPr="0034291A">
        <w:rPr>
          <w:bCs/>
        </w:rPr>
        <w:br/>
        <w:t>w egzekucji administracyjnej.</w:t>
      </w:r>
      <w:r w:rsidRPr="00BF31B1">
        <w:rPr>
          <w:bCs/>
        </w:rPr>
        <w:t xml:space="preserve"> </w:t>
      </w:r>
      <w:r>
        <w:rPr>
          <w:bCs/>
        </w:rPr>
        <w:t>Należności dotyczą przede wszystkim kar nałożonych na osoby fizyczne, prawne i inne jednostki organizacyjne.</w:t>
      </w:r>
    </w:p>
    <w:p w14:paraId="39C9DB95" w14:textId="77777777" w:rsidR="00566838" w:rsidRDefault="00566838"/>
    <w:sectPr w:rsidR="00566838" w:rsidSect="009C28F0">
      <w:head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CA8A8" w14:textId="77777777" w:rsidR="00863F51" w:rsidRDefault="00863F51">
      <w:r>
        <w:separator/>
      </w:r>
    </w:p>
  </w:endnote>
  <w:endnote w:type="continuationSeparator" w:id="0">
    <w:p w14:paraId="6BF31DCE" w14:textId="77777777" w:rsidR="00863F51" w:rsidRDefault="00863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9C62C" w14:textId="77777777" w:rsidR="00863F51" w:rsidRDefault="00863F51">
      <w:r>
        <w:separator/>
      </w:r>
    </w:p>
  </w:footnote>
  <w:footnote w:type="continuationSeparator" w:id="0">
    <w:p w14:paraId="5456A266" w14:textId="77777777" w:rsidR="00863F51" w:rsidRDefault="00863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FC228" w14:textId="77777777" w:rsidR="009E13D4" w:rsidRDefault="009E13D4">
    <w:pPr>
      <w:pStyle w:val="Nagwek"/>
      <w:rPr>
        <w:sz w:val="20"/>
        <w:szCs w:val="20"/>
      </w:rPr>
    </w:pPr>
  </w:p>
  <w:p w14:paraId="6CF84EB2" w14:textId="77777777" w:rsidR="009E13D4" w:rsidRPr="006B5589" w:rsidRDefault="00000000">
    <w:pPr>
      <w:pStyle w:val="Nagwek"/>
      <w:rPr>
        <w:sz w:val="20"/>
        <w:szCs w:val="20"/>
      </w:rPr>
    </w:pPr>
    <w:r w:rsidRPr="006B5589">
      <w:rPr>
        <w:sz w:val="20"/>
        <w:szCs w:val="20"/>
      </w:rPr>
      <w:t>cz. 85/22 – województwo pomorskie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029F5"/>
    <w:multiLevelType w:val="hybridMultilevel"/>
    <w:tmpl w:val="82627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4632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8F0"/>
    <w:rsid w:val="00363C1A"/>
    <w:rsid w:val="00554C57"/>
    <w:rsid w:val="00566838"/>
    <w:rsid w:val="006151DA"/>
    <w:rsid w:val="00863F51"/>
    <w:rsid w:val="009C28F0"/>
    <w:rsid w:val="009E13D4"/>
    <w:rsid w:val="009E619A"/>
    <w:rsid w:val="00C7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C2D78"/>
  <w15:chartTrackingRefBased/>
  <w15:docId w15:val="{7BCB3785-65A2-475B-9A1A-E719513A0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28F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28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28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28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28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28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9C28F0"/>
    <w:pPr>
      <w:keepNext/>
      <w:keepLines/>
      <w:spacing w:before="40"/>
      <w:outlineLvl w:val="5"/>
    </w:pPr>
    <w:rPr>
      <w:rFonts w:eastAsiaTheme="majorEastAsia" w:cstheme="majorBidi"/>
      <w:b/>
      <w:iCs/>
      <w:color w:val="000000" w:themeColor="text1"/>
      <w:sz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28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28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28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28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28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28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C28F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28F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9C28F0"/>
    <w:rPr>
      <w:rFonts w:ascii="Times New Roman" w:eastAsiaTheme="majorEastAsia" w:hAnsi="Times New Roman" w:cstheme="majorBidi"/>
      <w:b/>
      <w:iCs/>
      <w:color w:val="000000" w:themeColor="text1"/>
      <w:kern w:val="0"/>
      <w:sz w:val="28"/>
      <w:szCs w:val="24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28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28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28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C28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28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C28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28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C28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C28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C28F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28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28F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28F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C28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28F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Tekstpodstawowy21">
    <w:name w:val="Tekst podstawowy 21"/>
    <w:basedOn w:val="Normalny"/>
    <w:rsid w:val="009C28F0"/>
    <w:pPr>
      <w:suppressAutoHyphens/>
      <w:spacing w:line="360" w:lineRule="auto"/>
      <w:jc w:val="both"/>
    </w:pPr>
    <w:rPr>
      <w:rFonts w:cs="Calibri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316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Peciak</dc:creator>
  <cp:keywords/>
  <dc:description/>
  <cp:lastModifiedBy>Konrad Peciak</cp:lastModifiedBy>
  <cp:revision>2</cp:revision>
  <dcterms:created xsi:type="dcterms:W3CDTF">2025-04-08T09:45:00Z</dcterms:created>
  <dcterms:modified xsi:type="dcterms:W3CDTF">2025-04-14T12:59:00Z</dcterms:modified>
</cp:coreProperties>
</file>