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65ED" w14:textId="77777777" w:rsidR="004517E2" w:rsidRDefault="00240541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Konstancjewo</w:t>
      </w:r>
      <w:proofErr w:type="spellEnd"/>
      <w:r>
        <w:rPr>
          <w:rFonts w:ascii="Arial" w:hAnsi="Arial" w:cs="Arial"/>
        </w:rPr>
        <w:t xml:space="preserve">, dnia </w:t>
      </w:r>
      <w:bookmarkStart w:id="0" w:name="ezdDataPodpisu"/>
      <w:bookmarkEnd w:id="0"/>
    </w:p>
    <w:p w14:paraId="44E9257D" w14:textId="77777777" w:rsidR="004517E2" w:rsidRPr="00FD63B9" w:rsidRDefault="00240541" w:rsidP="004036E9">
      <w:pPr>
        <w:tabs>
          <w:tab w:val="left" w:pos="1560"/>
        </w:tabs>
        <w:spacing w:after="2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 </w:t>
      </w:r>
      <w:bookmarkStart w:id="1" w:name="ezdSprawaZnak"/>
      <w:bookmarkEnd w:id="1"/>
      <w:r>
        <w:rPr>
          <w:rFonts w:ascii="Arial" w:hAnsi="Arial" w:cs="Arial"/>
        </w:rPr>
        <w:tab/>
      </w:r>
    </w:p>
    <w:p w14:paraId="36990401" w14:textId="0E879256" w:rsidR="0015445A" w:rsidRPr="000058A4" w:rsidRDefault="0015445A" w:rsidP="0015445A">
      <w:pPr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Umowa  sprzedaży nr </w:t>
      </w:r>
      <w:r>
        <w:rPr>
          <w:b/>
          <w:color w:val="0D0D0D" w:themeColor="text1" w:themeTint="F2"/>
        </w:rPr>
        <w:t>….</w:t>
      </w:r>
      <w:r w:rsidRPr="000058A4">
        <w:rPr>
          <w:b/>
          <w:color w:val="0D0D0D" w:themeColor="text1" w:themeTint="F2"/>
        </w:rPr>
        <w:t xml:space="preserve">  </w:t>
      </w:r>
    </w:p>
    <w:p w14:paraId="273B5D6D" w14:textId="2C4309BB" w:rsidR="0015445A" w:rsidRPr="000058A4" w:rsidRDefault="0015445A" w:rsidP="0015445A">
      <w:pPr>
        <w:spacing w:line="320" w:lineRule="exact"/>
        <w:jc w:val="center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zawarta w dniu …………….......... w  </w:t>
      </w:r>
      <w:proofErr w:type="spellStart"/>
      <w:r w:rsidR="00A745B2">
        <w:rPr>
          <w:color w:val="0D0D0D" w:themeColor="text1" w:themeTint="F2"/>
        </w:rPr>
        <w:t>Konstancjewie</w:t>
      </w:r>
      <w:proofErr w:type="spellEnd"/>
      <w:r w:rsidRPr="000058A4">
        <w:rPr>
          <w:color w:val="0D0D0D" w:themeColor="text1" w:themeTint="F2"/>
        </w:rPr>
        <w:t xml:space="preserve"> pomiędzy:</w:t>
      </w:r>
    </w:p>
    <w:p w14:paraId="4B7B6EF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595BE2F9" w14:textId="548D957A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Skarbem Państwa Państwowym Gospodarstwem Leśnym Lasy Państwowe Nadleśnictwo </w:t>
      </w:r>
      <w:r w:rsidR="003E71F6">
        <w:rPr>
          <w:b/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, adres: </w:t>
      </w:r>
      <w:proofErr w:type="spellStart"/>
      <w:r w:rsidR="003E71F6">
        <w:rPr>
          <w:color w:val="0D0D0D" w:themeColor="text1" w:themeTint="F2"/>
        </w:rPr>
        <w:t>Konstancjewo</w:t>
      </w:r>
      <w:proofErr w:type="spellEnd"/>
      <w:r w:rsidR="003E71F6">
        <w:rPr>
          <w:color w:val="0D0D0D" w:themeColor="text1" w:themeTint="F2"/>
        </w:rPr>
        <w:t xml:space="preserve"> 3A; 87-400</w:t>
      </w:r>
      <w:r w:rsidRPr="000058A4">
        <w:rPr>
          <w:color w:val="0D0D0D" w:themeColor="text1" w:themeTint="F2"/>
        </w:rPr>
        <w:t xml:space="preserve"> </w:t>
      </w:r>
      <w:r w:rsidR="003E71F6">
        <w:rPr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 , NIP  </w:t>
      </w:r>
      <w:r w:rsidR="003E71F6">
        <w:rPr>
          <w:color w:val="0D0D0D" w:themeColor="text1" w:themeTint="F2"/>
        </w:rPr>
        <w:t>878-000-63-69</w:t>
      </w:r>
      <w:r w:rsidRPr="000058A4">
        <w:rPr>
          <w:color w:val="0D0D0D" w:themeColor="text1" w:themeTint="F2"/>
        </w:rPr>
        <w:t xml:space="preserve">,  zwanym w dalszej treści umowy </w:t>
      </w:r>
      <w:r w:rsidRPr="000058A4">
        <w:rPr>
          <w:b/>
          <w:color w:val="0D0D0D" w:themeColor="text1" w:themeTint="F2"/>
        </w:rPr>
        <w:t>Sprzedającym,</w:t>
      </w:r>
      <w:r w:rsidRPr="000058A4">
        <w:rPr>
          <w:color w:val="0D0D0D" w:themeColor="text1" w:themeTint="F2"/>
        </w:rPr>
        <w:t xml:space="preserve"> reprezentowanym przez:</w:t>
      </w:r>
    </w:p>
    <w:p w14:paraId="351F58FA" w14:textId="4381A283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Nadleśniczego </w:t>
      </w:r>
      <w:r w:rsidR="003E71F6">
        <w:rPr>
          <w:color w:val="0D0D0D" w:themeColor="text1" w:themeTint="F2"/>
        </w:rPr>
        <w:t>Roberta Paciorka</w:t>
      </w:r>
    </w:p>
    <w:p w14:paraId="0EA54597" w14:textId="77777777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>a</w:t>
      </w:r>
    </w:p>
    <w:p w14:paraId="756B725E" w14:textId="77777777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 xml:space="preserve">…………………………………….., </w:t>
      </w:r>
      <w:r w:rsidRPr="000058A4">
        <w:rPr>
          <w:color w:val="0D0D0D" w:themeColor="text1" w:themeTint="F2"/>
        </w:rPr>
        <w:t xml:space="preserve">zwanym w dalszej treści umowy </w:t>
      </w:r>
      <w:r w:rsidRPr="000058A4">
        <w:rPr>
          <w:b/>
          <w:color w:val="0D0D0D" w:themeColor="text1" w:themeTint="F2"/>
        </w:rPr>
        <w:t>Kupującym</w:t>
      </w:r>
      <w:r w:rsidRPr="000058A4">
        <w:rPr>
          <w:color w:val="0D0D0D" w:themeColor="text1" w:themeTint="F2"/>
        </w:rPr>
        <w:t>.</w:t>
      </w:r>
    </w:p>
    <w:p w14:paraId="360F690D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083DD697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475E218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§1</w:t>
      </w:r>
    </w:p>
    <w:p w14:paraId="01399E4D" w14:textId="778255A3" w:rsidR="0015445A" w:rsidRDefault="0015445A" w:rsidP="00FA666E">
      <w:pPr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Sprzedawca przenosi na Kupującego własność </w:t>
      </w:r>
      <w:r w:rsidR="00101DA1">
        <w:rPr>
          <w:color w:val="0D0D0D" w:themeColor="text1" w:themeTint="F2"/>
        </w:rPr>
        <w:t>ciągnika leśnego</w:t>
      </w:r>
      <w:r w:rsidRPr="000058A4">
        <w:rPr>
          <w:color w:val="0D0D0D" w:themeColor="text1" w:themeTint="F2"/>
        </w:rPr>
        <w:t xml:space="preserve"> marki</w:t>
      </w:r>
      <w:r w:rsidR="00101DA1">
        <w:rPr>
          <w:color w:val="0D0D0D" w:themeColor="text1" w:themeTint="F2"/>
        </w:rPr>
        <w:t xml:space="preserve"> </w:t>
      </w:r>
      <w:proofErr w:type="spellStart"/>
      <w:r w:rsidR="00101DA1">
        <w:rPr>
          <w:color w:val="0D0D0D" w:themeColor="text1" w:themeTint="F2"/>
        </w:rPr>
        <w:t>Timberjack</w:t>
      </w:r>
      <w:proofErr w:type="spellEnd"/>
      <w:r w:rsidR="00101DA1">
        <w:rPr>
          <w:color w:val="0D0D0D" w:themeColor="text1" w:themeTint="F2"/>
        </w:rPr>
        <w:t xml:space="preserve"> </w:t>
      </w:r>
      <w:r w:rsidR="00FA666E">
        <w:rPr>
          <w:color w:val="0D0D0D" w:themeColor="text1" w:themeTint="F2"/>
        </w:rPr>
        <w:t xml:space="preserve"> </w:t>
      </w:r>
      <w:r w:rsidR="00FA666E">
        <w:rPr>
          <w:color w:val="0D0D0D" w:themeColor="text1" w:themeTint="F2"/>
        </w:rPr>
        <w:br/>
      </w:r>
      <w:r w:rsidRPr="000058A4">
        <w:rPr>
          <w:color w:val="0D0D0D" w:themeColor="text1" w:themeTint="F2"/>
        </w:rPr>
        <w:t xml:space="preserve">o numerze </w:t>
      </w:r>
      <w:r w:rsidR="00101DA1">
        <w:rPr>
          <w:color w:val="0D0D0D" w:themeColor="text1" w:themeTint="F2"/>
        </w:rPr>
        <w:t xml:space="preserve">fabrycznym </w:t>
      </w:r>
      <w:r w:rsidRPr="000058A4">
        <w:rPr>
          <w:color w:val="0D0D0D" w:themeColor="text1" w:themeTint="F2"/>
        </w:rPr>
        <w:t xml:space="preserve"> </w:t>
      </w:r>
      <w:r w:rsidR="00101DA1" w:rsidRPr="00101DA1">
        <w:rPr>
          <w:bCs/>
          <w:color w:val="0D0D0D" w:themeColor="text1" w:themeTint="F2"/>
        </w:rPr>
        <w:t>CE7299 oraz numerze inwentarzowym 599/692</w:t>
      </w:r>
      <w:r w:rsidR="0085109F" w:rsidRPr="00101DA1">
        <w:rPr>
          <w:color w:val="0D0D0D" w:themeColor="text1" w:themeTint="F2"/>
        </w:rPr>
        <w:t>,</w:t>
      </w:r>
      <w:r w:rsidR="0085109F">
        <w:rPr>
          <w:color w:val="0D0D0D" w:themeColor="text1" w:themeTint="F2"/>
        </w:rPr>
        <w:t xml:space="preserve"> a Kupujący przyjmuje go na własność za ustaloną cenę.</w:t>
      </w:r>
    </w:p>
    <w:p w14:paraId="56FD353A" w14:textId="77777777" w:rsidR="00101DA1" w:rsidRDefault="00101DA1" w:rsidP="00FA666E">
      <w:pPr>
        <w:jc w:val="both"/>
        <w:rPr>
          <w:color w:val="0D0D0D" w:themeColor="text1" w:themeTint="F2"/>
        </w:rPr>
      </w:pPr>
    </w:p>
    <w:p w14:paraId="52750A46" w14:textId="3B9434A9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oświadcza, że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ciągnik rolniczy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będący przedmiotem umowy stanowi jego własność, jest wolny od wad prawnych oraz praw osób trzecich oraz że nie stanowi przedmiotu zabezpieczenia. Kupujący oświadcza, że stan techniczny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ciągnika rolniczego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jest mu znany.</w:t>
      </w:r>
    </w:p>
    <w:p w14:paraId="6F180255" w14:textId="388818AA" w:rsidR="0015445A" w:rsidRPr="000058A4" w:rsidRDefault="0015445A" w:rsidP="0015445A">
      <w:pPr>
        <w:pStyle w:val="Akapitzlist"/>
        <w:numPr>
          <w:ilvl w:val="0"/>
          <w:numId w:val="3"/>
        </w:numPr>
        <w:spacing w:after="0" w:line="320" w:lineRule="exact"/>
        <w:ind w:left="357" w:hanging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Kupujący oświadcza, że po dokonaniu oględzin, sprawdzeniu stanu technicznego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ciągnika rolnicz</w:t>
      </w:r>
      <w:r w:rsidR="002F5B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nie wnosi  jakichkolwiek zastrzeżeń zarówno co do stanu technicznego samochodu, jego właściwości, wszystkich parametrów oraz wyglądu.</w:t>
      </w:r>
    </w:p>
    <w:p w14:paraId="071E6E18" w14:textId="77777777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wyda Kupującemu przedmiot umowy po zapłaceniu ceny. </w:t>
      </w:r>
    </w:p>
    <w:p w14:paraId="357241E5" w14:textId="7A32AD65" w:rsidR="0015445A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Strony z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wydania przedmiotu umowy sporządzą, pod rygorem nieważności protokół, stanowiący załącznik nr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do umowy. Kupujący na egzemplarzu protokołu wydania pokwituje Sprzedawcy odebranie przedmiotu umowy wraz ze wskazanymi w zdaniu poprzednim dokumentami i rzeczami.</w:t>
      </w:r>
    </w:p>
    <w:p w14:paraId="48018D01" w14:textId="058070DD" w:rsidR="00FA0CC5" w:rsidRPr="003E48B7" w:rsidRDefault="00FA0CC5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Sprzedający nie udziela gwarancji jakości na przedmiot sprzedaży. Strony wyłączają rękojmię za wady fizyczne przedmiotu sprzedaży. </w:t>
      </w:r>
    </w:p>
    <w:p w14:paraId="7B56CA5A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§2</w:t>
      </w:r>
    </w:p>
    <w:p w14:paraId="4B9DC892" w14:textId="347A1D5D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Strony w wyniku przetargu pisemnego dotyczącego sprzedaży </w:t>
      </w:r>
      <w:r w:rsidR="00101DA1">
        <w:rPr>
          <w:color w:val="0D0D0D" w:themeColor="text1" w:themeTint="F2"/>
        </w:rPr>
        <w:t>ciągnika leśnego</w:t>
      </w:r>
      <w:r w:rsidR="00101DA1" w:rsidRPr="000058A4">
        <w:rPr>
          <w:color w:val="0D0D0D" w:themeColor="text1" w:themeTint="F2"/>
        </w:rPr>
        <w:t xml:space="preserve"> marki</w:t>
      </w:r>
      <w:r w:rsidR="00101DA1">
        <w:rPr>
          <w:color w:val="0D0D0D" w:themeColor="text1" w:themeTint="F2"/>
        </w:rPr>
        <w:t xml:space="preserve"> </w:t>
      </w:r>
      <w:proofErr w:type="spellStart"/>
      <w:r w:rsidR="00101DA1">
        <w:rPr>
          <w:color w:val="0D0D0D" w:themeColor="text1" w:themeTint="F2"/>
        </w:rPr>
        <w:t>Timberjack</w:t>
      </w:r>
      <w:proofErr w:type="spellEnd"/>
      <w:r w:rsidR="00101DA1">
        <w:rPr>
          <w:color w:val="0D0D0D" w:themeColor="text1" w:themeTint="F2"/>
        </w:rPr>
        <w:t xml:space="preserve"> 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ustaliły cenę na  kwotę: ……………………...………………00,00 zł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netto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(słownie: ……………………………………………………zł.)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powiększoną o  </w:t>
      </w:r>
      <w:r w:rsidR="00101DA1" w:rsidRP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podatek VAT w wysokości 23 %.</w:t>
      </w:r>
    </w:p>
    <w:p w14:paraId="7F2455D6" w14:textId="7D0A1351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przenosi na rzecz Kupującego własność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ciągnika rolniczego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określonego w §1 ust. 1 niniejszej umowy za kwotę określoną w §2 ust. 1 niniejszej umowy. </w:t>
      </w:r>
    </w:p>
    <w:p w14:paraId="2FFDF9EA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Zapłata nastąpi na rachunek bankowy Sprzedawcy wskazany na fakturze, w terminie określonym zgodnie z warunkami przetargu.</w:t>
      </w:r>
    </w:p>
    <w:p w14:paraId="3D69538F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Sprzedawca, zgodnie z art. 589 Kodeksu cywilnego zastrzega sobie własność przedmiotu umowy, aż do uiszczenia ceny.</w:t>
      </w:r>
    </w:p>
    <w:p w14:paraId="0CB76EB7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może odstąpić od niniejszej umowy w przypadku nie zapłacenia przez Kupującego ceny w terminie wskazanym w § 2 ust. 3, bez wzywania do zapłaty ceny. Oświadczenie o odstąpieniu na podstawie tego zapisu Sprzedawca może złożyć w ciągu 30 dni od spełnienia się określonego w nim warunku. </w:t>
      </w:r>
    </w:p>
    <w:p w14:paraId="741F2D2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6B154195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§3</w:t>
      </w:r>
    </w:p>
    <w:p w14:paraId="2981E558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>Strony ustaliły, że wszelkiego rodzaju koszty transakcji wynikające z realizacji niniejszej umowy obciążają Kupującego.</w:t>
      </w:r>
    </w:p>
    <w:p w14:paraId="7748305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27727AF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§4</w:t>
      </w:r>
    </w:p>
    <w:p w14:paraId="6DE4A3DB" w14:textId="77777777" w:rsidR="0015445A" w:rsidRPr="00514A33" w:rsidRDefault="0015445A" w:rsidP="00514A33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514A33">
        <w:rPr>
          <w:color w:val="0D0D0D" w:themeColor="text1" w:themeTint="F2"/>
        </w:rPr>
        <w:t>W sprawach nieuregulowanych w niniejszej umowie zastosowanie mają obowiązujące przepisy Kodeksu Cywilnego.</w:t>
      </w:r>
    </w:p>
    <w:p w14:paraId="776EFCF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77ECA6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§5</w:t>
      </w:r>
    </w:p>
    <w:p w14:paraId="4CCE33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>Niniejszą umowę sporządzono w dwóch jednobrzmiących egzemplarzach, po jednym dla każdej ze stron.</w:t>
      </w:r>
    </w:p>
    <w:p w14:paraId="1DAC434E" w14:textId="77777777" w:rsidR="0015445A" w:rsidRPr="000058A4" w:rsidRDefault="0015445A" w:rsidP="0015445A">
      <w:pPr>
        <w:spacing w:line="320" w:lineRule="exact"/>
        <w:rPr>
          <w:color w:val="0D0D0D" w:themeColor="text1" w:themeTint="F2"/>
        </w:rPr>
      </w:pPr>
    </w:p>
    <w:p w14:paraId="2B7690F9" w14:textId="77777777" w:rsidR="00FA0CC5" w:rsidRDefault="00FA0CC5" w:rsidP="0015445A">
      <w:pPr>
        <w:spacing w:line="320" w:lineRule="exact"/>
        <w:rPr>
          <w:color w:val="0D0D0D" w:themeColor="text1" w:themeTint="F2"/>
        </w:rPr>
      </w:pPr>
    </w:p>
    <w:p w14:paraId="4455F942" w14:textId="7D453516" w:rsidR="00D227A5" w:rsidRPr="00473812" w:rsidRDefault="0015445A" w:rsidP="00473812">
      <w:pPr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Sprzedający </w:t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  <w:t>Kupując</w:t>
      </w:r>
      <w:r w:rsidR="00473812">
        <w:rPr>
          <w:color w:val="0D0D0D" w:themeColor="text1" w:themeTint="F2"/>
        </w:rPr>
        <w:t>y</w:t>
      </w:r>
    </w:p>
    <w:sectPr w:rsidR="00D227A5" w:rsidRPr="00473812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8015D" w14:textId="77777777" w:rsidR="00C30619" w:rsidRDefault="00C30619">
      <w:r>
        <w:separator/>
      </w:r>
    </w:p>
  </w:endnote>
  <w:endnote w:type="continuationSeparator" w:id="0">
    <w:p w14:paraId="45BD59BA" w14:textId="77777777" w:rsidR="00C30619" w:rsidRDefault="00C3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B5A0" w14:textId="77777777" w:rsidR="004517E2" w:rsidRDefault="00240541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A0CC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425B435" w14:textId="77777777" w:rsidR="004517E2" w:rsidRDefault="004517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8DDC" w14:textId="77777777" w:rsidR="004517E2" w:rsidRDefault="00240541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34D20" wp14:editId="7E22A1C2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9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">
              <v:stroke r:id="rId1" o:title="" color2="#005023" filltype="pattern"/>
            </v:shape>
          </w:pict>
        </mc:Fallback>
      </mc:AlternateContent>
    </w:r>
  </w:p>
  <w:p w14:paraId="48481C25" w14:textId="77777777" w:rsidR="004517E2" w:rsidRDefault="00240541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1A48737" wp14:editId="6FE406A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9DFD497" wp14:editId="3AEB670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DBED33" wp14:editId="5727BB2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C8E83" w14:textId="77777777" w:rsidR="004517E2" w:rsidRDefault="00240541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4C514" wp14:editId="2B49634A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1E3AE" w14:textId="77777777" w:rsidR="004517E2" w:rsidRPr="00A96440" w:rsidRDefault="00240541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4C5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15A1E3AE" w14:textId="77777777" w:rsidR="004517E2" w:rsidRPr="00A96440" w:rsidRDefault="00240541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0CA3ED9E" w14:textId="77777777" w:rsidR="004517E2" w:rsidRPr="005B63CB" w:rsidRDefault="00240541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07DF7874" w14:textId="77777777" w:rsidR="004517E2" w:rsidRPr="004377D1" w:rsidRDefault="004517E2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31CBA82" w14:textId="77777777" w:rsidR="004517E2" w:rsidRPr="004377D1" w:rsidRDefault="004517E2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02BC1D4" w14:textId="77777777" w:rsidR="004517E2" w:rsidRPr="004377D1" w:rsidRDefault="004517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3E608" w14:textId="77777777" w:rsidR="00C30619" w:rsidRDefault="00C30619">
      <w:r>
        <w:separator/>
      </w:r>
    </w:p>
  </w:footnote>
  <w:footnote w:type="continuationSeparator" w:id="0">
    <w:p w14:paraId="500006C0" w14:textId="77777777" w:rsidR="00C30619" w:rsidRDefault="00C3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5A4A" w14:textId="77777777" w:rsidR="004517E2" w:rsidRPr="00F93ADD" w:rsidRDefault="00240541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1B695229" wp14:editId="3281AC30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7773E" wp14:editId="20665C2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CB40" w14:textId="77777777" w:rsidR="004517E2" w:rsidRPr="00A96440" w:rsidRDefault="00240541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7773E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972CB40" w14:textId="77777777" w:rsidR="004517E2" w:rsidRPr="00A96440" w:rsidRDefault="00240541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11E9AA05" wp14:editId="4C2C4C98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5A8347B2" wp14:editId="796267C1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80237F2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C47C6456">
      <w:start w:val="1"/>
      <w:numFmt w:val="decimal"/>
      <w:lvlText w:val="%1."/>
      <w:lvlJc w:val="left"/>
      <w:pPr>
        <w:ind w:left="720" w:hanging="360"/>
      </w:pPr>
    </w:lvl>
    <w:lvl w:ilvl="1" w:tplc="BDDE63D0" w:tentative="1">
      <w:start w:val="1"/>
      <w:numFmt w:val="lowerLetter"/>
      <w:lvlText w:val="%2."/>
      <w:lvlJc w:val="left"/>
      <w:pPr>
        <w:ind w:left="1440" w:hanging="360"/>
      </w:pPr>
    </w:lvl>
    <w:lvl w:ilvl="2" w:tplc="85C44AEC" w:tentative="1">
      <w:start w:val="1"/>
      <w:numFmt w:val="lowerRoman"/>
      <w:lvlText w:val="%3."/>
      <w:lvlJc w:val="right"/>
      <w:pPr>
        <w:ind w:left="2160" w:hanging="180"/>
      </w:pPr>
    </w:lvl>
    <w:lvl w:ilvl="3" w:tplc="D03C1918" w:tentative="1">
      <w:start w:val="1"/>
      <w:numFmt w:val="decimal"/>
      <w:lvlText w:val="%4."/>
      <w:lvlJc w:val="left"/>
      <w:pPr>
        <w:ind w:left="2880" w:hanging="360"/>
      </w:pPr>
    </w:lvl>
    <w:lvl w:ilvl="4" w:tplc="2D0C7734" w:tentative="1">
      <w:start w:val="1"/>
      <w:numFmt w:val="lowerLetter"/>
      <w:lvlText w:val="%5."/>
      <w:lvlJc w:val="left"/>
      <w:pPr>
        <w:ind w:left="3600" w:hanging="360"/>
      </w:pPr>
    </w:lvl>
    <w:lvl w:ilvl="5" w:tplc="745AFA20" w:tentative="1">
      <w:start w:val="1"/>
      <w:numFmt w:val="lowerRoman"/>
      <w:lvlText w:val="%6."/>
      <w:lvlJc w:val="right"/>
      <w:pPr>
        <w:ind w:left="4320" w:hanging="180"/>
      </w:pPr>
    </w:lvl>
    <w:lvl w:ilvl="6" w:tplc="590C80BA" w:tentative="1">
      <w:start w:val="1"/>
      <w:numFmt w:val="decimal"/>
      <w:lvlText w:val="%7."/>
      <w:lvlJc w:val="left"/>
      <w:pPr>
        <w:ind w:left="5040" w:hanging="360"/>
      </w:pPr>
    </w:lvl>
    <w:lvl w:ilvl="7" w:tplc="C1C2D208" w:tentative="1">
      <w:start w:val="1"/>
      <w:numFmt w:val="lowerLetter"/>
      <w:lvlText w:val="%8."/>
      <w:lvlJc w:val="left"/>
      <w:pPr>
        <w:ind w:left="5760" w:hanging="360"/>
      </w:pPr>
    </w:lvl>
    <w:lvl w:ilvl="8" w:tplc="26947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33681D4">
      <w:start w:val="1"/>
      <w:numFmt w:val="decimal"/>
      <w:lvlText w:val="%1."/>
      <w:lvlJc w:val="left"/>
      <w:pPr>
        <w:ind w:left="720" w:hanging="360"/>
      </w:pPr>
    </w:lvl>
    <w:lvl w:ilvl="1" w:tplc="2BF6E5B8" w:tentative="1">
      <w:start w:val="1"/>
      <w:numFmt w:val="lowerLetter"/>
      <w:lvlText w:val="%2."/>
      <w:lvlJc w:val="left"/>
      <w:pPr>
        <w:ind w:left="1440" w:hanging="360"/>
      </w:pPr>
    </w:lvl>
    <w:lvl w:ilvl="2" w:tplc="800A6AD2" w:tentative="1">
      <w:start w:val="1"/>
      <w:numFmt w:val="lowerRoman"/>
      <w:lvlText w:val="%3."/>
      <w:lvlJc w:val="right"/>
      <w:pPr>
        <w:ind w:left="2160" w:hanging="180"/>
      </w:pPr>
    </w:lvl>
    <w:lvl w:ilvl="3" w:tplc="8B5232FE" w:tentative="1">
      <w:start w:val="1"/>
      <w:numFmt w:val="decimal"/>
      <w:lvlText w:val="%4."/>
      <w:lvlJc w:val="left"/>
      <w:pPr>
        <w:ind w:left="2880" w:hanging="360"/>
      </w:pPr>
    </w:lvl>
    <w:lvl w:ilvl="4" w:tplc="9360592C" w:tentative="1">
      <w:start w:val="1"/>
      <w:numFmt w:val="lowerLetter"/>
      <w:lvlText w:val="%5."/>
      <w:lvlJc w:val="left"/>
      <w:pPr>
        <w:ind w:left="3600" w:hanging="360"/>
      </w:pPr>
    </w:lvl>
    <w:lvl w:ilvl="5" w:tplc="5E54598A" w:tentative="1">
      <w:start w:val="1"/>
      <w:numFmt w:val="lowerRoman"/>
      <w:lvlText w:val="%6."/>
      <w:lvlJc w:val="right"/>
      <w:pPr>
        <w:ind w:left="4320" w:hanging="180"/>
      </w:pPr>
    </w:lvl>
    <w:lvl w:ilvl="6" w:tplc="5BC2A9F6" w:tentative="1">
      <w:start w:val="1"/>
      <w:numFmt w:val="decimal"/>
      <w:lvlText w:val="%7."/>
      <w:lvlJc w:val="left"/>
      <w:pPr>
        <w:ind w:left="5040" w:hanging="360"/>
      </w:pPr>
    </w:lvl>
    <w:lvl w:ilvl="7" w:tplc="AF0849DC" w:tentative="1">
      <w:start w:val="1"/>
      <w:numFmt w:val="lowerLetter"/>
      <w:lvlText w:val="%8."/>
      <w:lvlJc w:val="left"/>
      <w:pPr>
        <w:ind w:left="5760" w:hanging="360"/>
      </w:pPr>
    </w:lvl>
    <w:lvl w:ilvl="8" w:tplc="D0921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54058">
    <w:abstractNumId w:val="1"/>
  </w:num>
  <w:num w:numId="2" w16cid:durableId="1947542567">
    <w:abstractNumId w:val="2"/>
  </w:num>
  <w:num w:numId="3" w16cid:durableId="804541343">
    <w:abstractNumId w:val="3"/>
  </w:num>
  <w:num w:numId="4" w16cid:durableId="482047353">
    <w:abstractNumId w:val="0"/>
  </w:num>
  <w:num w:numId="5" w16cid:durableId="8376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2"/>
    <w:rsid w:val="00055B77"/>
    <w:rsid w:val="000E7125"/>
    <w:rsid w:val="000F2C4B"/>
    <w:rsid w:val="00101DA1"/>
    <w:rsid w:val="00113483"/>
    <w:rsid w:val="0015445A"/>
    <w:rsid w:val="00212E3F"/>
    <w:rsid w:val="00212E85"/>
    <w:rsid w:val="00240541"/>
    <w:rsid w:val="002D2BE8"/>
    <w:rsid w:val="002F5B74"/>
    <w:rsid w:val="00313553"/>
    <w:rsid w:val="003E71F6"/>
    <w:rsid w:val="004517E2"/>
    <w:rsid w:val="004578DD"/>
    <w:rsid w:val="00473812"/>
    <w:rsid w:val="004E3694"/>
    <w:rsid w:val="00514A33"/>
    <w:rsid w:val="005713AA"/>
    <w:rsid w:val="00586CEE"/>
    <w:rsid w:val="005D2255"/>
    <w:rsid w:val="00632A1B"/>
    <w:rsid w:val="00733E06"/>
    <w:rsid w:val="0085109F"/>
    <w:rsid w:val="0087524A"/>
    <w:rsid w:val="00A745B2"/>
    <w:rsid w:val="00A83666"/>
    <w:rsid w:val="00AA7932"/>
    <w:rsid w:val="00B17DD4"/>
    <w:rsid w:val="00C30619"/>
    <w:rsid w:val="00D227A5"/>
    <w:rsid w:val="00D335E9"/>
    <w:rsid w:val="00F66163"/>
    <w:rsid w:val="00FA0CC5"/>
    <w:rsid w:val="00FA666E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49E7D"/>
  <w15:docId w15:val="{2309D68C-2F38-4EF8-8B3D-529883D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544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657D-736F-4978-B1EA-14E6AC3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2024-09-24T08:40:00Z</dcterms:created>
  <dcterms:modified xsi:type="dcterms:W3CDTF">2024-09-24T08:40:00Z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