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D817" w14:textId="77777777" w:rsidR="00850C04" w:rsidRPr="00C358E5" w:rsidRDefault="00850C04" w:rsidP="00C358E5">
      <w:pPr>
        <w:spacing w:after="0" w:line="276" w:lineRule="auto"/>
        <w:rPr>
          <w:rFonts w:ascii="Lato" w:hAnsi="Lato"/>
          <w:sz w:val="20"/>
          <w:szCs w:val="20"/>
        </w:rPr>
      </w:pPr>
    </w:p>
    <w:p w14:paraId="01404498" w14:textId="71E79159" w:rsidR="00C358E5" w:rsidRPr="00C358E5" w:rsidRDefault="005B22A2" w:rsidP="00C358E5">
      <w:pPr>
        <w:spacing w:line="276" w:lineRule="auto"/>
        <w:ind w:left="-567" w:hanging="284"/>
        <w:jc w:val="center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 xml:space="preserve">Zapytanie ofertowe na wykonanie </w:t>
      </w:r>
    </w:p>
    <w:p w14:paraId="3074768B" w14:textId="42C1C3FA" w:rsidR="0072519E" w:rsidRDefault="006C264B" w:rsidP="00274E7C">
      <w:pPr>
        <w:jc w:val="center"/>
        <w:rPr>
          <w:rFonts w:ascii="Lato" w:eastAsia="Aptos" w:hAnsi="Lato" w:cs="Times New Roman"/>
          <w:b/>
          <w:bCs/>
          <w:i/>
          <w:iCs/>
          <w:kern w:val="2"/>
          <w:sz w:val="20"/>
          <w:szCs w:val="20"/>
          <w:u w:val="single"/>
          <w14:ligatures w14:val="standardContextual"/>
        </w:rPr>
      </w:pPr>
      <w:r>
        <w:rPr>
          <w:rFonts w:ascii="Lato" w:hAnsi="Lato"/>
          <w:b/>
          <w:bCs/>
          <w:sz w:val="20"/>
          <w:szCs w:val="20"/>
        </w:rPr>
        <w:t>dzieła</w:t>
      </w:r>
      <w:r w:rsidR="0072519E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polegające</w:t>
      </w:r>
      <w:r>
        <w:rPr>
          <w:rFonts w:ascii="Lato" w:hAnsi="Lato"/>
          <w:b/>
          <w:bCs/>
          <w:sz w:val="20"/>
          <w:szCs w:val="20"/>
        </w:rPr>
        <w:t>go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na przeglądzie i modyfikacji podstaw</w:t>
      </w:r>
      <w:r w:rsidR="00E43CCB">
        <w:rPr>
          <w:rFonts w:ascii="Lato" w:hAnsi="Lato"/>
          <w:b/>
          <w:bCs/>
          <w:sz w:val="20"/>
          <w:szCs w:val="20"/>
        </w:rPr>
        <w:t>y</w:t>
      </w:r>
      <w:r w:rsidR="00B60430">
        <w:rPr>
          <w:rFonts w:ascii="Lato" w:hAnsi="Lato"/>
          <w:b/>
          <w:bCs/>
          <w:sz w:val="20"/>
          <w:szCs w:val="20"/>
        </w:rPr>
        <w:t xml:space="preserve"> </w:t>
      </w:r>
      <w:r w:rsidR="0072519E" w:rsidRPr="0072519E">
        <w:rPr>
          <w:rFonts w:ascii="Lato" w:hAnsi="Lato"/>
          <w:b/>
          <w:bCs/>
          <w:sz w:val="20"/>
          <w:szCs w:val="20"/>
        </w:rPr>
        <w:t>programow</w:t>
      </w:r>
      <w:r w:rsidR="00E43CCB">
        <w:rPr>
          <w:rFonts w:ascii="Lato" w:hAnsi="Lato"/>
          <w:b/>
          <w:bCs/>
          <w:sz w:val="20"/>
          <w:szCs w:val="20"/>
        </w:rPr>
        <w:t>ej</w:t>
      </w:r>
      <w:r w:rsidR="0072519E" w:rsidRPr="0072519E">
        <w:rPr>
          <w:rFonts w:ascii="Lato" w:hAnsi="Lato"/>
          <w:b/>
          <w:bCs/>
          <w:sz w:val="20"/>
          <w:szCs w:val="20"/>
        </w:rPr>
        <w:t xml:space="preserve"> kształcenia w </w:t>
      </w:r>
      <w:r w:rsidR="00D66DA9">
        <w:rPr>
          <w:rFonts w:ascii="Lato" w:hAnsi="Lato"/>
          <w:b/>
          <w:bCs/>
          <w:sz w:val="20"/>
          <w:szCs w:val="20"/>
        </w:rPr>
        <w:t>zawod</w:t>
      </w:r>
      <w:r w:rsidR="00E43CCB">
        <w:rPr>
          <w:rFonts w:ascii="Lato" w:hAnsi="Lato"/>
          <w:b/>
          <w:bCs/>
          <w:sz w:val="20"/>
          <w:szCs w:val="20"/>
        </w:rPr>
        <w:t xml:space="preserve">zie </w:t>
      </w:r>
      <w:r w:rsidR="006B6FA4">
        <w:rPr>
          <w:rFonts w:ascii="Lato" w:hAnsi="Lato"/>
          <w:b/>
          <w:bCs/>
          <w:sz w:val="20"/>
          <w:szCs w:val="20"/>
        </w:rPr>
        <w:t>piekarz</w:t>
      </w:r>
      <w:r w:rsidR="00E43CCB">
        <w:rPr>
          <w:rFonts w:ascii="Lato" w:hAnsi="Lato"/>
          <w:b/>
          <w:bCs/>
          <w:sz w:val="20"/>
          <w:szCs w:val="20"/>
        </w:rPr>
        <w:t xml:space="preserve"> </w:t>
      </w:r>
      <w:r w:rsidR="0072519E">
        <w:rPr>
          <w:rFonts w:ascii="Lato" w:hAnsi="Lato"/>
          <w:b/>
          <w:bCs/>
          <w:sz w:val="20"/>
          <w:szCs w:val="20"/>
        </w:rPr>
        <w:br/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przez nauczyciel</w:t>
      </w:r>
      <w:r w:rsidR="00B60430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a </w:t>
      </w:r>
      <w:r w:rsidR="00C358E5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kształcenia zawodowego</w:t>
      </w:r>
      <w:r w:rsidR="0072519E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 w </w:t>
      </w:r>
      <w:r w:rsidR="00F52434" w:rsidRPr="0072519E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zawod</w:t>
      </w:r>
      <w:r w:rsidR="00E43CCB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 xml:space="preserve">zie </w:t>
      </w:r>
      <w:r w:rsidR="006B6FA4">
        <w:rPr>
          <w:rFonts w:ascii="Lato" w:eastAsia="Times New Roman" w:hAnsi="Lato" w:cs="Arial"/>
          <w:b/>
          <w:bCs/>
          <w:kern w:val="2"/>
          <w:sz w:val="20"/>
          <w:szCs w:val="20"/>
          <w:u w:val="single"/>
          <w14:ligatures w14:val="standardContextual"/>
        </w:rPr>
        <w:t>piekarz</w:t>
      </w:r>
    </w:p>
    <w:p w14:paraId="51917BF5" w14:textId="77777777" w:rsidR="00D66DA9" w:rsidRPr="00274E7C" w:rsidRDefault="00D66DA9" w:rsidP="00274E7C">
      <w:pPr>
        <w:jc w:val="center"/>
        <w:rPr>
          <w:rFonts w:ascii="Lato" w:eastAsia="Times New Roman" w:hAnsi="Lato" w:cs="Arial"/>
          <w:b/>
          <w:bCs/>
          <w:kern w:val="2"/>
          <w:sz w:val="20"/>
          <w:szCs w:val="20"/>
          <w14:ligatures w14:val="standardContextual"/>
        </w:rPr>
      </w:pPr>
    </w:p>
    <w:p w14:paraId="7F643358" w14:textId="77777777" w:rsidR="005B22A2" w:rsidRDefault="005B22A2" w:rsidP="00C358E5">
      <w:pPr>
        <w:numPr>
          <w:ilvl w:val="0"/>
          <w:numId w:val="16"/>
        </w:numPr>
        <w:spacing w:after="0" w:line="276" w:lineRule="auto"/>
        <w:ind w:left="284" w:hanging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  <w:r w:rsidRPr="00C358E5">
        <w:rPr>
          <w:rFonts w:ascii="Lato" w:eastAsia="Calibri" w:hAnsi="Lato" w:cs="Times New Roman"/>
          <w:b/>
          <w:bCs/>
          <w:sz w:val="20"/>
          <w:szCs w:val="20"/>
        </w:rPr>
        <w:t>Przedmiot zamówienia</w:t>
      </w:r>
    </w:p>
    <w:p w14:paraId="0F71B4D3" w14:textId="77777777" w:rsidR="00D66DA9" w:rsidRPr="00C358E5" w:rsidRDefault="00D66DA9" w:rsidP="00D66DA9">
      <w:pPr>
        <w:spacing w:after="0" w:line="276" w:lineRule="auto"/>
        <w:ind w:left="284"/>
        <w:contextualSpacing/>
        <w:jc w:val="both"/>
        <w:rPr>
          <w:rFonts w:ascii="Lato" w:eastAsia="Calibri" w:hAnsi="Lato" w:cs="Times New Roman"/>
          <w:b/>
          <w:bCs/>
          <w:sz w:val="20"/>
          <w:szCs w:val="20"/>
        </w:rPr>
      </w:pPr>
    </w:p>
    <w:p w14:paraId="4A40B726" w14:textId="77777777" w:rsidR="00E43CCB" w:rsidRPr="00305A3D" w:rsidRDefault="00E43CCB" w:rsidP="00E43CCB">
      <w:pPr>
        <w:tabs>
          <w:tab w:val="left" w:pos="4820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bookmarkStart w:id="0" w:name="_Hlk187151487"/>
      <w:r w:rsidRPr="00305A3D">
        <w:rPr>
          <w:rFonts w:ascii="Lato" w:eastAsia="Times New Roman" w:hAnsi="Lato" w:cs="Arial"/>
          <w:sz w:val="20"/>
          <w:szCs w:val="20"/>
        </w:rPr>
        <w:t xml:space="preserve">Przedmiotem zamówienia jest </w:t>
      </w:r>
      <w:r>
        <w:rPr>
          <w:rFonts w:ascii="Lato" w:eastAsia="Times New Roman" w:hAnsi="Lato" w:cs="Arial"/>
          <w:sz w:val="20"/>
          <w:szCs w:val="20"/>
        </w:rPr>
        <w:t>wykonanie dzieła</w:t>
      </w:r>
      <w:r w:rsidRPr="00305A3D">
        <w:rPr>
          <w:rFonts w:ascii="Lato" w:eastAsia="Times New Roman" w:hAnsi="Lato" w:cs="Arial"/>
          <w:sz w:val="20"/>
          <w:szCs w:val="20"/>
        </w:rPr>
        <w:t xml:space="preserve"> dla Ministerstwa Edukacji Narodowej (dalej „MEN”), we współpracy z ekspertami wskazanymi przez Zamawiającego, w </w:t>
      </w:r>
      <w:r>
        <w:rPr>
          <w:rFonts w:ascii="Lato" w:eastAsia="Times New Roman" w:hAnsi="Lato" w:cs="Arial"/>
          <w:sz w:val="20"/>
          <w:szCs w:val="20"/>
        </w:rPr>
        <w:t>2</w:t>
      </w:r>
      <w:r w:rsidRPr="00305A3D">
        <w:rPr>
          <w:rFonts w:ascii="Lato" w:eastAsia="Times New Roman" w:hAnsi="Lato" w:cs="Arial"/>
          <w:sz w:val="20"/>
          <w:szCs w:val="20"/>
        </w:rPr>
        <w:t xml:space="preserve"> etapach</w:t>
      </w:r>
      <w:r>
        <w:rPr>
          <w:rFonts w:ascii="Lato" w:eastAsia="Times New Roman" w:hAnsi="Lato" w:cs="Arial"/>
          <w:sz w:val="20"/>
          <w:szCs w:val="20"/>
        </w:rPr>
        <w:t xml:space="preserve"> w formie następującej dokumentacji</w:t>
      </w:r>
      <w:r w:rsidRPr="00305A3D">
        <w:rPr>
          <w:rFonts w:ascii="Lato" w:eastAsia="Times New Roman" w:hAnsi="Lato" w:cs="Arial"/>
          <w:sz w:val="20"/>
          <w:szCs w:val="20"/>
        </w:rPr>
        <w:t>:</w:t>
      </w:r>
    </w:p>
    <w:bookmarkEnd w:id="0"/>
    <w:p w14:paraId="2AD4F8EC" w14:textId="77777777" w:rsidR="00CA0DFB" w:rsidRPr="00336DDB" w:rsidRDefault="00CA0DFB" w:rsidP="00CA0DFB">
      <w:pPr>
        <w:tabs>
          <w:tab w:val="left" w:pos="4425"/>
        </w:tabs>
        <w:spacing w:before="120"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 xml:space="preserve">Etap I      </w:t>
      </w:r>
      <w:r w:rsidRPr="00336DDB">
        <w:rPr>
          <w:rFonts w:ascii="Lato" w:eastAsia="Times New Roman" w:hAnsi="Lato" w:cs="Arial"/>
          <w:sz w:val="20"/>
          <w:szCs w:val="20"/>
        </w:rPr>
        <w:tab/>
      </w:r>
    </w:p>
    <w:p w14:paraId="475E4ADA" w14:textId="29E88DE4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bookmarkStart w:id="1" w:name="_Hlk193630688"/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05A3D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05A3D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305A3D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305A3D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bookmarkStart w:id="2" w:name="_Hlk187159878"/>
      <w:r w:rsidR="006B6FA4">
        <w:rPr>
          <w:rFonts w:ascii="Lato" w:eastAsia="Times New Roman" w:hAnsi="Lato" w:cs="Arial"/>
          <w:i/>
          <w:iCs/>
          <w:sz w:val="20"/>
          <w:szCs w:val="20"/>
        </w:rPr>
        <w:t>piekarz</w:t>
      </w:r>
      <w:r>
        <w:rPr>
          <w:rFonts w:ascii="Lato" w:eastAsia="Times New Roman" w:hAnsi="Lato" w:cs="Arial"/>
          <w:i/>
          <w:iCs/>
          <w:sz w:val="20"/>
          <w:szCs w:val="20"/>
        </w:rPr>
        <w:t>,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footnoteReference w:id="1"/>
      </w:r>
      <w:r w:rsidRPr="00305A3D">
        <w:rPr>
          <w:rFonts w:ascii="Lato" w:eastAsia="Times New Roman" w:hAnsi="Lato" w:cs="Arial"/>
          <w:sz w:val="20"/>
          <w:szCs w:val="20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wraz z uzasadnieniem tych zmian, według Wytycznych do opracowania rekomendacji z przeglądu podstaw programowych kształcenia w zawodach szkolnictwa branżowego oraz propozycji nowych zawodów</w:t>
      </w:r>
      <w:bookmarkEnd w:id="2"/>
      <w:r w:rsidRPr="00336DDB">
        <w:rPr>
          <w:rFonts w:ascii="Lato" w:eastAsia="Times New Roman" w:hAnsi="Lato" w:cs="Arial"/>
          <w:sz w:val="20"/>
          <w:szCs w:val="20"/>
        </w:rPr>
        <w:t>, stanowiących załącznik nr 5 do umowy,</w:t>
      </w:r>
    </w:p>
    <w:bookmarkEnd w:id="1"/>
    <w:p w14:paraId="076A743A" w14:textId="45FFCBC9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pisemnej rekomendacji z </w:t>
      </w:r>
      <w:r w:rsidRPr="0033192B">
        <w:rPr>
          <w:rFonts w:ascii="Lato" w:eastAsia="Times New Roman" w:hAnsi="Lato" w:cs="Arial"/>
          <w:sz w:val="20"/>
          <w:szCs w:val="20"/>
        </w:rPr>
        <w:t>przegląd</w:t>
      </w:r>
      <w:r>
        <w:rPr>
          <w:rFonts w:ascii="Lato" w:eastAsia="Times New Roman" w:hAnsi="Lato" w:cs="Arial"/>
          <w:sz w:val="20"/>
          <w:szCs w:val="20"/>
        </w:rPr>
        <w:t>u</w:t>
      </w:r>
      <w:r w:rsidRPr="0033192B">
        <w:rPr>
          <w:rFonts w:ascii="Lato" w:eastAsia="Times New Roman" w:hAnsi="Lato" w:cs="Arial"/>
          <w:sz w:val="20"/>
          <w:szCs w:val="20"/>
        </w:rPr>
        <w:t xml:space="preserve"> podstaw programow</w:t>
      </w:r>
      <w:r>
        <w:rPr>
          <w:rFonts w:ascii="Lato" w:eastAsia="Times New Roman" w:hAnsi="Lato" w:cs="Arial"/>
          <w:sz w:val="20"/>
          <w:szCs w:val="20"/>
        </w:rPr>
        <w:t>ych</w:t>
      </w:r>
      <w:r w:rsidRPr="0033192B">
        <w:rPr>
          <w:rFonts w:ascii="Lato" w:eastAsia="Times New Roman" w:hAnsi="Lato" w:cs="Arial"/>
          <w:sz w:val="20"/>
          <w:szCs w:val="20"/>
        </w:rPr>
        <w:t xml:space="preserve"> kształcenia w </w:t>
      </w:r>
      <w:r>
        <w:rPr>
          <w:rFonts w:ascii="Lato" w:eastAsia="Times New Roman" w:hAnsi="Lato" w:cs="Arial"/>
          <w:sz w:val="20"/>
          <w:szCs w:val="20"/>
        </w:rPr>
        <w:t xml:space="preserve">zawodach pokrewnym </w:t>
      </w:r>
      <w:r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>
        <w:rPr>
          <w:rStyle w:val="Odwoanieprzypisudolnego"/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 w:rsidRPr="0033192B">
        <w:rPr>
          <w:rFonts w:ascii="Lato" w:eastAsia="Times New Roman" w:hAnsi="Lato" w:cs="Arial"/>
          <w:i/>
          <w:iCs/>
          <w:sz w:val="20"/>
          <w:szCs w:val="20"/>
          <w:vertAlign w:val="superscript"/>
        </w:rPr>
        <w:t>1</w:t>
      </w:r>
      <w:r w:rsidRPr="0033192B">
        <w:rPr>
          <w:rFonts w:ascii="Lato" w:eastAsia="Times New Roman" w:hAnsi="Lato" w:cs="Arial"/>
          <w:sz w:val="20"/>
          <w:szCs w:val="20"/>
        </w:rPr>
        <w:t xml:space="preserve"> w</w:t>
      </w:r>
      <w:r>
        <w:rPr>
          <w:rFonts w:ascii="Lato" w:eastAsia="Times New Roman" w:hAnsi="Lato" w:cs="Arial"/>
          <w:sz w:val="20"/>
          <w:szCs w:val="20"/>
        </w:rPr>
        <w:t> </w:t>
      </w:r>
      <w:r w:rsidRPr="0033192B">
        <w:rPr>
          <w:rFonts w:ascii="Lato" w:eastAsia="Times New Roman" w:hAnsi="Lato" w:cs="Arial"/>
          <w:sz w:val="20"/>
          <w:szCs w:val="20"/>
        </w:rPr>
        <w:t xml:space="preserve">zakresie treści nauczania związanych z </w:t>
      </w:r>
      <w:r w:rsidR="0053437C">
        <w:rPr>
          <w:rFonts w:ascii="Lato" w:eastAsia="Times New Roman" w:hAnsi="Lato" w:cs="Arial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 ile takie treści nauczania występują w tych podstawach, według Wytycznych do opracowania rekomendacji z przeglądu podstaw programowych kształcenia w zawodach pokrewnych</w:t>
      </w:r>
      <w:r w:rsidRPr="00336DDB">
        <w:rPr>
          <w:rFonts w:ascii="Lato" w:eastAsia="Times New Roman" w:hAnsi="Lato" w:cs="Arial"/>
          <w:sz w:val="20"/>
          <w:szCs w:val="20"/>
        </w:rPr>
        <w:t xml:space="preserve">, </w:t>
      </w:r>
      <w:bookmarkStart w:id="3" w:name="_Hlk186532801"/>
      <w:r w:rsidRPr="00336DDB">
        <w:rPr>
          <w:rFonts w:ascii="Lato" w:eastAsia="Times New Roman" w:hAnsi="Lato" w:cs="Arial"/>
          <w:sz w:val="20"/>
          <w:szCs w:val="20"/>
        </w:rPr>
        <w:t>stanowiących Załącznik nr 6 do umowy,</w:t>
      </w:r>
    </w:p>
    <w:p w14:paraId="19F97F2F" w14:textId="04066A93" w:rsidR="00CA0DFB" w:rsidRPr="00336DDB" w:rsidRDefault="00CA0DFB" w:rsidP="00CA0DFB">
      <w:pPr>
        <w:numPr>
          <w:ilvl w:val="0"/>
          <w:numId w:val="17"/>
        </w:numPr>
        <w:tabs>
          <w:tab w:val="left" w:pos="4820"/>
        </w:tabs>
        <w:spacing w:line="240" w:lineRule="auto"/>
        <w:ind w:left="567" w:hanging="283"/>
        <w:contextualSpacing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pisemnej propozycji nowych zawodów związanych z </w:t>
      </w:r>
      <w:bookmarkStart w:id="4" w:name="_Hlk204759179"/>
      <w:r w:rsidR="006B6FA4">
        <w:rPr>
          <w:rFonts w:ascii="Lato" w:hAnsi="Lato"/>
          <w:sz w:val="20"/>
          <w:szCs w:val="20"/>
        </w:rPr>
        <w:t>piekarnictwem</w:t>
      </w:r>
      <w:r>
        <w:rPr>
          <w:rFonts w:ascii="Lato" w:hAnsi="Lato"/>
          <w:sz w:val="20"/>
          <w:szCs w:val="20"/>
        </w:rPr>
        <w:t xml:space="preserve"> </w:t>
      </w:r>
      <w:bookmarkEnd w:id="4"/>
      <w:r>
        <w:rPr>
          <w:rFonts w:ascii="Lato" w:hAnsi="Lato"/>
          <w:sz w:val="20"/>
          <w:szCs w:val="20"/>
        </w:rPr>
        <w:t xml:space="preserve">(w zależności od potrzeb branży), </w:t>
      </w:r>
      <w:r w:rsidRPr="003D6C12">
        <w:rPr>
          <w:rFonts w:ascii="Lato" w:hAnsi="Lato"/>
          <w:sz w:val="20"/>
          <w:szCs w:val="20"/>
        </w:rPr>
        <w:t xml:space="preserve">w tym zawodów </w:t>
      </w:r>
      <w:r>
        <w:rPr>
          <w:rFonts w:ascii="Lato" w:hAnsi="Lato"/>
          <w:sz w:val="20"/>
          <w:szCs w:val="20"/>
        </w:rPr>
        <w:t xml:space="preserve">możliwych do wykonywania przez </w:t>
      </w:r>
      <w:r w:rsidRPr="003D6C12">
        <w:rPr>
          <w:rFonts w:ascii="Lato" w:hAnsi="Lato"/>
          <w:sz w:val="20"/>
          <w:szCs w:val="20"/>
        </w:rPr>
        <w:t>uczniów i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uczennic</w:t>
      </w:r>
      <w:r>
        <w:rPr>
          <w:rFonts w:ascii="Lato" w:hAnsi="Lato"/>
          <w:sz w:val="20"/>
          <w:szCs w:val="20"/>
        </w:rPr>
        <w:t>e</w:t>
      </w:r>
      <w:r w:rsidRPr="003D6C12">
        <w:rPr>
          <w:rFonts w:ascii="Lato" w:hAnsi="Lato"/>
          <w:sz w:val="20"/>
          <w:szCs w:val="20"/>
        </w:rPr>
        <w:t xml:space="preserve"> z</w:t>
      </w:r>
      <w:r>
        <w:rPr>
          <w:rFonts w:ascii="Lato" w:hAnsi="Lato"/>
          <w:sz w:val="20"/>
          <w:szCs w:val="20"/>
        </w:rPr>
        <w:t xml:space="preserve"> </w:t>
      </w:r>
      <w:r w:rsidRPr="003D6C12">
        <w:rPr>
          <w:rFonts w:ascii="Lato" w:hAnsi="Lato"/>
          <w:sz w:val="20"/>
          <w:szCs w:val="20"/>
        </w:rPr>
        <w:t xml:space="preserve">różnymi rodzajami niepełnosprawności, </w:t>
      </w:r>
      <w:r>
        <w:rPr>
          <w:rFonts w:ascii="Lato" w:hAnsi="Lato"/>
          <w:sz w:val="20"/>
          <w:szCs w:val="20"/>
        </w:rPr>
        <w:t>oraz </w:t>
      </w:r>
      <w:r w:rsidRPr="003D6C12">
        <w:rPr>
          <w:rFonts w:ascii="Lato" w:hAnsi="Lato"/>
          <w:sz w:val="20"/>
          <w:szCs w:val="20"/>
        </w:rPr>
        <w:t>uzasadnieniem</w:t>
      </w:r>
      <w:r>
        <w:rPr>
          <w:rFonts w:ascii="Lato" w:hAnsi="Lato"/>
          <w:sz w:val="20"/>
          <w:szCs w:val="20"/>
        </w:rPr>
        <w:t> </w:t>
      </w:r>
      <w:r w:rsidRPr="003D6C12">
        <w:rPr>
          <w:rFonts w:ascii="Lato" w:hAnsi="Lato"/>
          <w:sz w:val="20"/>
          <w:szCs w:val="20"/>
        </w:rPr>
        <w:t>potrzeby wprowadzenia tych zawodów,</w:t>
      </w:r>
      <w:r>
        <w:rPr>
          <w:rFonts w:ascii="Lato" w:hAnsi="Lato"/>
          <w:sz w:val="20"/>
          <w:szCs w:val="20"/>
        </w:rPr>
        <w:t xml:space="preserve"> według Wytycznych do opracowania rekomendacji z przeglądu podstaw programowych kształcenia w zawodach szkolnictwa branżowego oraz propozycji nowych zawodów</w:t>
      </w:r>
      <w:r w:rsidRPr="00336DDB">
        <w:rPr>
          <w:rFonts w:ascii="Lato" w:hAnsi="Lato"/>
          <w:sz w:val="20"/>
          <w:szCs w:val="20"/>
        </w:rPr>
        <w:t>, stanowiących załącznik nr 5 do</w:t>
      </w:r>
      <w:r>
        <w:rPr>
          <w:rFonts w:ascii="Lato" w:hAnsi="Lato"/>
          <w:sz w:val="20"/>
          <w:szCs w:val="20"/>
        </w:rPr>
        <w:t> </w:t>
      </w:r>
      <w:r w:rsidRPr="00336DDB">
        <w:rPr>
          <w:rFonts w:ascii="Lato" w:hAnsi="Lato"/>
          <w:sz w:val="20"/>
          <w:szCs w:val="20"/>
        </w:rPr>
        <w:t>umowy</w:t>
      </w:r>
    </w:p>
    <w:p w14:paraId="1390E4B3" w14:textId="77777777" w:rsidR="00CA0DFB" w:rsidRPr="00336DDB" w:rsidRDefault="00CA0DFB" w:rsidP="00CA0DFB">
      <w:pPr>
        <w:tabs>
          <w:tab w:val="left" w:pos="4820"/>
        </w:tabs>
        <w:spacing w:line="240" w:lineRule="auto"/>
        <w:contextualSpacing/>
        <w:jc w:val="both"/>
        <w:rPr>
          <w:rFonts w:ascii="Lato" w:hAnsi="Lato"/>
          <w:sz w:val="20"/>
          <w:szCs w:val="20"/>
        </w:rPr>
      </w:pPr>
      <w:r w:rsidRPr="00336DDB">
        <w:rPr>
          <w:rFonts w:ascii="Lato" w:hAnsi="Lato"/>
          <w:sz w:val="20"/>
          <w:szCs w:val="20"/>
        </w:rPr>
        <w:t xml:space="preserve">- z uwzględnieniem </w:t>
      </w:r>
      <w:bookmarkEnd w:id="3"/>
      <w:r w:rsidRPr="00336DDB">
        <w:rPr>
          <w:rFonts w:ascii="Lato" w:hAnsi="Lato"/>
          <w:sz w:val="20"/>
          <w:szCs w:val="20"/>
        </w:rPr>
        <w:t>zmian technologicznych wynikających z transformacji cyfrowej i ekologicznej.</w:t>
      </w:r>
    </w:p>
    <w:p w14:paraId="38A26A77" w14:textId="77777777" w:rsidR="00CA0DFB" w:rsidRPr="00336DDB" w:rsidRDefault="00CA0DFB" w:rsidP="00CA0DFB">
      <w:pPr>
        <w:tabs>
          <w:tab w:val="left" w:pos="4820"/>
        </w:tabs>
        <w:spacing w:after="0" w:line="240" w:lineRule="auto"/>
        <w:jc w:val="both"/>
        <w:rPr>
          <w:rFonts w:ascii="Lato" w:eastAsia="Times New Roman" w:hAnsi="Lato" w:cs="Arial"/>
          <w:sz w:val="20"/>
          <w:szCs w:val="20"/>
        </w:rPr>
      </w:pPr>
      <w:r w:rsidRPr="00336DDB">
        <w:rPr>
          <w:rFonts w:ascii="Lato" w:eastAsia="Times New Roman" w:hAnsi="Lato" w:cs="Arial"/>
          <w:sz w:val="20"/>
          <w:szCs w:val="20"/>
        </w:rPr>
        <w:t>Etap II</w:t>
      </w:r>
    </w:p>
    <w:p w14:paraId="49DB1CFD" w14:textId="0B4695FE" w:rsidR="00CA0DFB" w:rsidRPr="00336DD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141FEA">
        <w:rPr>
          <w:rFonts w:ascii="Lato" w:eastAsia="Times New Roman" w:hAnsi="Lato" w:cs="Arial"/>
          <w:sz w:val="20"/>
          <w:szCs w:val="20"/>
        </w:rPr>
        <w:t>modyfikacj</w:t>
      </w:r>
      <w:r>
        <w:rPr>
          <w:rFonts w:ascii="Lato" w:eastAsia="Times New Roman" w:hAnsi="Lato" w:cs="Arial"/>
          <w:sz w:val="20"/>
          <w:szCs w:val="20"/>
        </w:rPr>
        <w:t>i</w:t>
      </w:r>
      <w:r w:rsidRPr="00141FEA">
        <w:rPr>
          <w:rFonts w:ascii="Lato" w:eastAsia="Times New Roman" w:hAnsi="Lato" w:cs="Arial"/>
          <w:sz w:val="20"/>
          <w:szCs w:val="20"/>
        </w:rPr>
        <w:t xml:space="preserve"> podstaw</w:t>
      </w:r>
      <w:r>
        <w:rPr>
          <w:rFonts w:ascii="Lato" w:eastAsia="Times New Roman" w:hAnsi="Lato" w:cs="Arial"/>
          <w:sz w:val="20"/>
          <w:szCs w:val="20"/>
        </w:rPr>
        <w:t>y</w:t>
      </w:r>
      <w:r w:rsidRPr="00141FEA">
        <w:rPr>
          <w:rFonts w:ascii="Lato" w:eastAsia="Times New Roman" w:hAnsi="Lato" w:cs="Arial"/>
          <w:sz w:val="20"/>
          <w:szCs w:val="20"/>
        </w:rPr>
        <w:t xml:space="preserve"> programow</w:t>
      </w:r>
      <w:r>
        <w:rPr>
          <w:rFonts w:ascii="Lato" w:eastAsia="Times New Roman" w:hAnsi="Lato" w:cs="Arial"/>
          <w:sz w:val="20"/>
          <w:szCs w:val="20"/>
        </w:rPr>
        <w:t>ej</w:t>
      </w:r>
      <w:r w:rsidRPr="00141FEA">
        <w:rPr>
          <w:rFonts w:ascii="Lato" w:eastAsia="Times New Roman" w:hAnsi="Lato" w:cs="Arial"/>
          <w:sz w:val="20"/>
          <w:szCs w:val="20"/>
        </w:rPr>
        <w:t xml:space="preserve"> kształcenia w zawod</w:t>
      </w:r>
      <w:r>
        <w:rPr>
          <w:rFonts w:ascii="Lato" w:eastAsia="Times New Roman" w:hAnsi="Lato" w:cs="Arial"/>
          <w:sz w:val="20"/>
          <w:szCs w:val="20"/>
        </w:rPr>
        <w:t>zie</w:t>
      </w:r>
      <w:r w:rsidRPr="00141FEA">
        <w:rPr>
          <w:rFonts w:ascii="Lato" w:eastAsia="Times New Roman" w:hAnsi="Lato" w:cs="Arial"/>
          <w:sz w:val="20"/>
          <w:szCs w:val="20"/>
        </w:rPr>
        <w:t xml:space="preserve"> </w:t>
      </w:r>
      <w:r w:rsidR="006B6FA4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>piekarz</w:t>
      </w:r>
      <w:r w:rsidRPr="00141FEA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 </w:t>
      </w:r>
      <w:r>
        <w:rPr>
          <w:rFonts w:ascii="Lato" w:eastAsia="Times New Roman" w:hAnsi="Lato" w:cs="Arial"/>
          <w:sz w:val="20"/>
          <w:szCs w:val="20"/>
        </w:rPr>
        <w:t>według Arkusza modyfikacji podstawy programowej kształcenia w zawodzie</w:t>
      </w:r>
      <w:r w:rsidRPr="00336DDB">
        <w:rPr>
          <w:rFonts w:ascii="Lato" w:eastAsia="Times New Roman" w:hAnsi="Lato" w:cs="Arial"/>
          <w:sz w:val="20"/>
          <w:szCs w:val="20"/>
        </w:rPr>
        <w:t>, stanowiącego załącznik nr 7 do Umowy,</w:t>
      </w:r>
    </w:p>
    <w:p w14:paraId="75F3F3DE" w14:textId="0B32CF49" w:rsid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>
        <w:rPr>
          <w:rFonts w:ascii="Lato" w:eastAsia="Times New Roman" w:hAnsi="Lato" w:cs="Arial"/>
          <w:sz w:val="20"/>
          <w:szCs w:val="20"/>
        </w:rPr>
        <w:t xml:space="preserve">projektu/projektów podstaw programowych nowego/nowych zawodu/zawodów związanych z </w:t>
      </w:r>
      <w:r w:rsidR="006B6FA4">
        <w:rPr>
          <w:rFonts w:ascii="Lato" w:hAnsi="Lato"/>
          <w:sz w:val="20"/>
          <w:szCs w:val="20"/>
        </w:rPr>
        <w:t>piekarnictwem</w:t>
      </w:r>
      <w:r>
        <w:rPr>
          <w:rFonts w:ascii="Lato" w:eastAsia="Times New Roman" w:hAnsi="Lato" w:cs="Arial"/>
          <w:sz w:val="20"/>
          <w:szCs w:val="20"/>
        </w:rPr>
        <w:t>, o ile zaproponowano takie zawody w I etapie</w:t>
      </w:r>
      <w:r w:rsidRPr="00336DDB">
        <w:rPr>
          <w:rFonts w:ascii="Lato" w:eastAsia="Times New Roman" w:hAnsi="Lato" w:cs="Arial"/>
          <w:sz w:val="20"/>
          <w:szCs w:val="20"/>
        </w:rPr>
        <w:t>,</w:t>
      </w:r>
    </w:p>
    <w:p w14:paraId="5EAA45F4" w14:textId="7AA89DC1" w:rsidR="00340675" w:rsidRPr="00CA0DFB" w:rsidRDefault="00CA0DFB" w:rsidP="00CA0DFB">
      <w:pPr>
        <w:numPr>
          <w:ilvl w:val="0"/>
          <w:numId w:val="28"/>
        </w:numPr>
        <w:ind w:left="567" w:hanging="283"/>
        <w:contextualSpacing/>
        <w:jc w:val="both"/>
        <w:rPr>
          <w:rFonts w:ascii="Lato" w:eastAsia="Times New Roman" w:hAnsi="Lato" w:cs="Arial"/>
          <w:sz w:val="20"/>
          <w:szCs w:val="20"/>
        </w:rPr>
      </w:pPr>
      <w:r w:rsidRPr="0026168D">
        <w:rPr>
          <w:rFonts w:ascii="Lato" w:eastAsia="Times New Roman" w:hAnsi="Lato" w:cs="Arial"/>
          <w:sz w:val="20"/>
          <w:szCs w:val="20"/>
        </w:rPr>
        <w:t xml:space="preserve">pisemnej opinii o zmodyfikowanych podstawach programowych w zawodach </w:t>
      </w:r>
      <w:r w:rsidRPr="0026168D">
        <w:rPr>
          <w:rFonts w:ascii="Lato" w:eastAsia="Times New Roman" w:hAnsi="Lato" w:cs="Arial"/>
          <w:i/>
          <w:iCs/>
          <w:sz w:val="20"/>
          <w:szCs w:val="20"/>
        </w:rPr>
        <w:t>technik technologii żywności, operator maszyn i urządzeń przemysłu spożywczego</w:t>
      </w:r>
      <w:r w:rsidRPr="0026168D">
        <w:rPr>
          <w:rFonts w:ascii="Lato" w:eastAsia="Aptos" w:hAnsi="Lato" w:cs="Times New Roman"/>
          <w:i/>
          <w:iCs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zawierającej informację, czy uwzględniono rekomendację zmian w zakresie treści nauczania związanych z </w:t>
      </w:r>
      <w:r w:rsidR="006B6FA4">
        <w:rPr>
          <w:rFonts w:ascii="Lato" w:hAnsi="Lato"/>
          <w:sz w:val="20"/>
          <w:szCs w:val="20"/>
        </w:rPr>
        <w:t>piekarnictwem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, wypracowanych w punkcie 2 z etapu I</w:t>
      </w:r>
      <w:r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 xml:space="preserve">, </w:t>
      </w:r>
      <w:r w:rsidRPr="0026168D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zgodnie ze wzorem określonym w załączniku nr 6.</w:t>
      </w:r>
    </w:p>
    <w:p w14:paraId="7E8C26EE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lastRenderedPageBreak/>
        <w:t xml:space="preserve">Termin wykonania zamówienia: </w:t>
      </w:r>
    </w:p>
    <w:p w14:paraId="607322BF" w14:textId="2FDE733C" w:rsidR="005B22A2" w:rsidRDefault="0072519E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Zamówienie </w:t>
      </w:r>
      <w:r>
        <w:rPr>
          <w:rFonts w:ascii="Lato" w:eastAsia="Calibri" w:hAnsi="Lato" w:cs="Lato"/>
          <w:sz w:val="20"/>
          <w:szCs w:val="20"/>
        </w:rPr>
        <w:t>zostanie</w:t>
      </w:r>
      <w:r w:rsidRPr="0072519E">
        <w:rPr>
          <w:rFonts w:ascii="Lato" w:eastAsia="Calibri" w:hAnsi="Lato" w:cs="Lato"/>
          <w:sz w:val="20"/>
          <w:szCs w:val="20"/>
        </w:rPr>
        <w:t xml:space="preserve"> zrealizowane</w:t>
      </w:r>
      <w:r w:rsidR="009E5556">
        <w:rPr>
          <w:rFonts w:ascii="Lato" w:eastAsia="Calibri" w:hAnsi="Lato" w:cs="Lato"/>
          <w:sz w:val="20"/>
          <w:szCs w:val="20"/>
        </w:rPr>
        <w:t xml:space="preserve"> zgodnie z warunkami określonymi w opisie przedmiotu zamówienia (stanowiącym załącznik nr 1 do Zapytania ofertowego)</w:t>
      </w:r>
      <w:r w:rsidRPr="0072519E">
        <w:rPr>
          <w:rFonts w:ascii="Lato" w:eastAsia="Calibri" w:hAnsi="Lato" w:cs="Lato"/>
          <w:sz w:val="20"/>
          <w:szCs w:val="20"/>
        </w:rPr>
        <w:t xml:space="preserve"> w terminie </w:t>
      </w:r>
      <w:r w:rsidR="0053437C">
        <w:rPr>
          <w:rFonts w:ascii="Lato" w:eastAsia="Calibri" w:hAnsi="Lato" w:cs="Lato"/>
          <w:sz w:val="20"/>
          <w:szCs w:val="20"/>
        </w:rPr>
        <w:t>do trzech miesięcy od dnia podpisania umowy.</w:t>
      </w:r>
    </w:p>
    <w:p w14:paraId="6C0675DE" w14:textId="77777777" w:rsidR="00D23ECC" w:rsidRPr="00C358E5" w:rsidRDefault="00D23ECC" w:rsidP="0072519E">
      <w:pPr>
        <w:tabs>
          <w:tab w:val="left" w:pos="3261"/>
        </w:tabs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58498A00" w14:textId="0F2F1BDA" w:rsidR="00C358E5" w:rsidRPr="0072519E" w:rsidRDefault="005B22A2" w:rsidP="0072519E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zastrzega sobie prawo do odwołania lub zmiany warunków zapytania ofertowego w każdej chwili bez wskazania przyczyn.</w:t>
      </w:r>
    </w:p>
    <w:p w14:paraId="6D844C8C" w14:textId="77777777" w:rsidR="00C358E5" w:rsidRPr="00C358E5" w:rsidRDefault="00C358E5" w:rsidP="00C358E5">
      <w:p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sz w:val="20"/>
          <w:szCs w:val="20"/>
        </w:rPr>
      </w:pPr>
    </w:p>
    <w:p w14:paraId="540C916F" w14:textId="77777777" w:rsidR="005B22A2" w:rsidRPr="00C358E5" w:rsidRDefault="005B22A2" w:rsidP="00C358E5">
      <w:pPr>
        <w:numPr>
          <w:ilvl w:val="0"/>
          <w:numId w:val="16"/>
        </w:numPr>
        <w:tabs>
          <w:tab w:val="left" w:pos="3261"/>
        </w:tabs>
        <w:spacing w:after="0" w:line="276" w:lineRule="auto"/>
        <w:ind w:left="426" w:hanging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Warunki udziału w postępowaniu:</w:t>
      </w:r>
    </w:p>
    <w:p w14:paraId="01343F32" w14:textId="6EB2722B" w:rsidR="005B22A2" w:rsidRPr="00C358E5" w:rsidRDefault="005B22A2" w:rsidP="00C358E5">
      <w:pPr>
        <w:spacing w:after="0" w:line="276" w:lineRule="auto"/>
        <w:ind w:left="426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Zamawiający określa warunki udziału w postępowaniu dotyczące wiedzy i</w:t>
      </w:r>
      <w:r w:rsidR="00D23ECC" w:rsidRPr="00C358E5">
        <w:rPr>
          <w:rFonts w:ascii="Lato" w:eastAsia="Calibri" w:hAnsi="Lato" w:cs="Lato"/>
          <w:b/>
          <w:bCs/>
          <w:sz w:val="20"/>
          <w:szCs w:val="20"/>
        </w:rPr>
        <w:t> 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doświadczenia.</w:t>
      </w:r>
      <w:r w:rsidR="00FB377C">
        <w:rPr>
          <w:rFonts w:ascii="Lato" w:eastAsia="Calibri" w:hAnsi="Lato" w:cs="Lato"/>
          <w:b/>
          <w:bCs/>
          <w:sz w:val="20"/>
          <w:szCs w:val="20"/>
        </w:rPr>
        <w:t xml:space="preserve">      </w:t>
      </w:r>
    </w:p>
    <w:p w14:paraId="6B19751C" w14:textId="77777777" w:rsidR="006B6FA4" w:rsidRPr="006B1C9C" w:rsidRDefault="006B6FA4" w:rsidP="006B6FA4">
      <w:pPr>
        <w:tabs>
          <w:tab w:val="left" w:pos="284"/>
          <w:tab w:val="left" w:pos="4820"/>
        </w:tabs>
        <w:spacing w:before="120" w:after="120" w:line="240" w:lineRule="auto"/>
        <w:ind w:right="-142"/>
        <w:jc w:val="both"/>
        <w:rPr>
          <w:rFonts w:ascii="Lato" w:eastAsia="Times New Roman" w:hAnsi="Lato" w:cs="Arial"/>
          <w:b/>
          <w:sz w:val="20"/>
          <w:szCs w:val="20"/>
        </w:rPr>
      </w:pPr>
      <w:bookmarkStart w:id="5" w:name="_Hlk167701574"/>
      <w:r w:rsidRPr="006B1C9C">
        <w:rPr>
          <w:rFonts w:ascii="Lato" w:eastAsia="Times New Roman" w:hAnsi="Lato" w:cs="Arial"/>
          <w:bCs/>
          <w:sz w:val="20"/>
          <w:szCs w:val="20"/>
        </w:rPr>
        <w:t xml:space="preserve">Wykonawcą przedmiotu zamówienia może być osoba będąca </w:t>
      </w:r>
      <w:r w:rsidRPr="006B1C9C">
        <w:rPr>
          <w:rFonts w:ascii="Lato" w:eastAsia="Times New Roman" w:hAnsi="Lato" w:cs="Arial"/>
          <w:bCs/>
          <w:sz w:val="20"/>
          <w:szCs w:val="20"/>
          <w:u w:val="single"/>
        </w:rPr>
        <w:t>nauczycielem</w:t>
      </w:r>
      <w:r>
        <w:rPr>
          <w:rFonts w:ascii="Lato" w:eastAsia="Times New Roman" w:hAnsi="Lato" w:cs="Arial"/>
          <w:bCs/>
          <w:sz w:val="20"/>
          <w:szCs w:val="20"/>
          <w:u w:val="single"/>
        </w:rPr>
        <w:t xml:space="preserve"> kształcenia zawodowego</w:t>
      </w:r>
      <w:r w:rsidRPr="006B1C9C">
        <w:rPr>
          <w:rFonts w:ascii="Lato" w:eastAsia="Times New Roman" w:hAnsi="Lato" w:cs="Arial"/>
          <w:bCs/>
          <w:sz w:val="20"/>
          <w:szCs w:val="20"/>
        </w:rPr>
        <w:t>, spełniająca łącznie następujące wymagania:</w:t>
      </w:r>
    </w:p>
    <w:p w14:paraId="4AAEA955" w14:textId="77777777" w:rsidR="006B6FA4" w:rsidRPr="006B1C9C" w:rsidRDefault="006B6FA4" w:rsidP="006B6FA4">
      <w:pPr>
        <w:numPr>
          <w:ilvl w:val="0"/>
          <w:numId w:val="21"/>
        </w:numPr>
        <w:spacing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>
        <w:rPr>
          <w:rFonts w:ascii="Lato" w:eastAsia="Times New Roman" w:hAnsi="Lato" w:cs="Arial"/>
          <w:bCs/>
          <w:sz w:val="20"/>
          <w:szCs w:val="20"/>
        </w:rPr>
        <w:t>ukończone studia</w:t>
      </w:r>
      <w:r w:rsidRPr="0049791A">
        <w:rPr>
          <w:rFonts w:ascii="Lato" w:eastAsia="Times New Roman" w:hAnsi="Lato" w:cs="Arial"/>
          <w:bCs/>
          <w:sz w:val="20"/>
          <w:szCs w:val="20"/>
        </w:rPr>
        <w:t xml:space="preserve"> na kierunkach związanych z technologią żywności</w:t>
      </w:r>
      <w:r>
        <w:rPr>
          <w:rFonts w:ascii="Lato" w:eastAsia="Times New Roman" w:hAnsi="Lato" w:cs="Arial"/>
          <w:bCs/>
          <w:sz w:val="20"/>
          <w:szCs w:val="20"/>
        </w:rPr>
        <w:t xml:space="preserve"> lub studia</w:t>
      </w:r>
      <w:r w:rsidRPr="0049791A">
        <w:rPr>
          <w:rFonts w:ascii="Lato" w:eastAsia="Times New Roman" w:hAnsi="Lato" w:cs="Arial"/>
          <w:bCs/>
          <w:sz w:val="20"/>
          <w:szCs w:val="20"/>
        </w:rPr>
        <w:t xml:space="preserve"> </w:t>
      </w:r>
      <w:r>
        <w:rPr>
          <w:rFonts w:ascii="Lato" w:eastAsia="Times New Roman" w:hAnsi="Lato" w:cs="Arial"/>
          <w:bCs/>
          <w:sz w:val="20"/>
          <w:szCs w:val="20"/>
        </w:rPr>
        <w:t>podyplomowe na kierunkach związanych z piekarnictwem</w:t>
      </w:r>
      <w:r w:rsidRPr="006B1C9C">
        <w:rPr>
          <w:rFonts w:ascii="Lato" w:eastAsia="Times New Roman" w:hAnsi="Lato" w:cs="Arial"/>
          <w:bCs/>
          <w:sz w:val="20"/>
          <w:szCs w:val="20"/>
        </w:rPr>
        <w:t>, potwierdzone pisemnym oświadczeniem,</w:t>
      </w:r>
    </w:p>
    <w:p w14:paraId="29A30CF4" w14:textId="77777777" w:rsidR="006B6FA4" w:rsidRPr="006B1C9C" w:rsidRDefault="006B6FA4" w:rsidP="006B6FA4">
      <w:pPr>
        <w:numPr>
          <w:ilvl w:val="0"/>
          <w:numId w:val="21"/>
        </w:numPr>
        <w:tabs>
          <w:tab w:val="left" w:pos="4820"/>
        </w:tabs>
        <w:spacing w:after="0" w:line="240" w:lineRule="auto"/>
        <w:ind w:left="284" w:hanging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  <w:r w:rsidRPr="006B1C9C">
        <w:rPr>
          <w:rFonts w:ascii="Lato" w:eastAsia="Times New Roman" w:hAnsi="Lato" w:cs="Arial"/>
          <w:bCs/>
          <w:sz w:val="20"/>
          <w:szCs w:val="20"/>
        </w:rPr>
        <w:t>doświadczenie zawodowe: co najmniej 4 lata pracy w ostatnich 5 latach przed terminem złożenia oferty na stanowisk</w:t>
      </w:r>
      <w:r>
        <w:rPr>
          <w:rFonts w:ascii="Lato" w:eastAsia="Times New Roman" w:hAnsi="Lato" w:cs="Arial"/>
          <w:bCs/>
          <w:sz w:val="20"/>
          <w:szCs w:val="20"/>
        </w:rPr>
        <w:t xml:space="preserve">u nauczyciela kształcenia zawodowego obowiązkowych zajęć edukacyjnych w zakresie zawodu </w:t>
      </w:r>
      <w:r>
        <w:rPr>
          <w:rFonts w:ascii="Lato" w:eastAsia="Times New Roman" w:hAnsi="Lato" w:cs="Arial"/>
          <w:bCs/>
          <w:i/>
          <w:iCs/>
          <w:sz w:val="20"/>
          <w:szCs w:val="20"/>
        </w:rPr>
        <w:t>piekarz</w:t>
      </w:r>
      <w:r w:rsidRPr="006B1C9C">
        <w:rPr>
          <w:rFonts w:ascii="Lato" w:eastAsia="Times New Roman" w:hAnsi="Lato" w:cs="Arial"/>
          <w:bCs/>
          <w:sz w:val="20"/>
          <w:szCs w:val="20"/>
        </w:rPr>
        <w:t xml:space="preserve">, potwierdzone pisemnym oświadczeniem. </w:t>
      </w:r>
    </w:p>
    <w:p w14:paraId="6F34B5C5" w14:textId="77777777" w:rsidR="006B6FA4" w:rsidRPr="005978EB" w:rsidRDefault="006B6FA4" w:rsidP="006B6FA4">
      <w:pPr>
        <w:tabs>
          <w:tab w:val="left" w:pos="4820"/>
        </w:tabs>
        <w:spacing w:before="120" w:after="0" w:line="240" w:lineRule="auto"/>
        <w:ind w:left="284"/>
        <w:contextualSpacing/>
        <w:jc w:val="both"/>
        <w:rPr>
          <w:rFonts w:ascii="Lato" w:eastAsia="Times New Roman" w:hAnsi="Lato" w:cs="Arial"/>
          <w:bCs/>
          <w:sz w:val="20"/>
          <w:szCs w:val="20"/>
        </w:rPr>
      </w:pPr>
    </w:p>
    <w:bookmarkEnd w:id="5"/>
    <w:p w14:paraId="542E2B32" w14:textId="77777777" w:rsidR="006B6FA4" w:rsidRDefault="006B6FA4" w:rsidP="006B6FA4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  <w:r w:rsidRPr="004C333C"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  <w:t>Wykonawca jest zobowiązany w cenie ofertowej uwzględnić wszystkie koszty niezbędne do prawidłowej realizacji zamówienia.</w:t>
      </w:r>
    </w:p>
    <w:p w14:paraId="34B4125F" w14:textId="77777777" w:rsidR="00E43CCB" w:rsidRDefault="00E43CCB" w:rsidP="00E43CCB">
      <w:pPr>
        <w:tabs>
          <w:tab w:val="left" w:pos="4820"/>
        </w:tabs>
        <w:spacing w:before="120" w:after="0" w:line="240" w:lineRule="auto"/>
        <w:contextualSpacing/>
        <w:jc w:val="both"/>
        <w:rPr>
          <w:rFonts w:ascii="Lato" w:eastAsia="Aptos" w:hAnsi="Lato" w:cs="Times New Roman"/>
          <w:kern w:val="2"/>
          <w:sz w:val="20"/>
          <w:szCs w:val="20"/>
          <w14:ligatures w14:val="standardContextual"/>
        </w:rPr>
      </w:pPr>
    </w:p>
    <w:p w14:paraId="5E9FB453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Podstawy wykluczenia:</w:t>
      </w:r>
    </w:p>
    <w:p w14:paraId="2FD5B662" w14:textId="77777777" w:rsidR="005B22A2" w:rsidRPr="00C358E5" w:rsidRDefault="005B22A2" w:rsidP="0072519E">
      <w:pPr>
        <w:spacing w:after="0" w:line="276" w:lineRule="auto"/>
        <w:ind w:left="142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wykluczy z postępowania Wykonawcę, w przypadku:</w:t>
      </w:r>
    </w:p>
    <w:p w14:paraId="34C2AC76" w14:textId="77777777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wystąpienia konfliktu interesów:</w:t>
      </w:r>
    </w:p>
    <w:p w14:paraId="2B5F030F" w14:textId="77777777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 celu uniknięcia konfliktu interesów zamówienie nie może być udzielone podmiotowi powiązanemu z Zamawiającym osobowo lub kapitałowo.</w:t>
      </w:r>
    </w:p>
    <w:p w14:paraId="77052845" w14:textId="307D14C1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Przez powiązania kapitałowe lub osobowe rozumie się wzajemne powiązania między Zamawiającym (beneficjentem lub osobami upoważnionymi do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zaciągania zobowiązań w imieniu beneficjenta lub osobami wykonującymi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imieniu beneficjenta czynności związane z przygotowaniem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przeprowadzeniem postępowania o udzielenie zamówienia) a Wykonawcą, polegające w szczególności na:</w:t>
      </w:r>
    </w:p>
    <w:p w14:paraId="7F55D6BF" w14:textId="241CEF49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w związku małżeńskim, w stosunku pokrewieństwa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powinowactwa w linii prostej, pokrewieństwa lub powinowactwa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linii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bocznej do drugiego stopnia lub związaniu z tytułu przysposobienia, opieki lub kurateli albo pozostawaniu we wspólnym pożyciu z Zamawiającym, jego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zastępcą prawnym lub członkami organów zarządzających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organów nadzorczych wykonawców ubiegających się o udzielenie zamówienia,</w:t>
      </w:r>
    </w:p>
    <w:p w14:paraId="1B1C5739" w14:textId="2B17C9CD" w:rsidR="005B22A2" w:rsidRPr="00C358E5" w:rsidRDefault="005B22A2" w:rsidP="0072519E">
      <w:pPr>
        <w:numPr>
          <w:ilvl w:val="0"/>
          <w:numId w:val="3"/>
        </w:numPr>
        <w:spacing w:after="0" w:line="276" w:lineRule="auto"/>
        <w:ind w:left="851" w:hanging="28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pozostawaniu z Zamawiającym w takim stosunku prawnym lub faktycznym, że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istnieje uzasadniona wątpliwość co do bezstronności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niezależności w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związku z postępowaniem o udzielenie zamówienia.</w:t>
      </w:r>
    </w:p>
    <w:p w14:paraId="294AE6AC" w14:textId="5E1CD6A6" w:rsidR="005B22A2" w:rsidRPr="00C358E5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okoliczności, o której mowa powyżej Wykonawca złoży stosowne oświadczenie o </w:t>
      </w:r>
      <w:r w:rsidR="009E5556">
        <w:rPr>
          <w:rFonts w:ascii="Lato" w:eastAsia="Calibri" w:hAnsi="Lato" w:cs="Lato"/>
          <w:sz w:val="20"/>
          <w:szCs w:val="20"/>
        </w:rPr>
        <w:t>bezstronności</w:t>
      </w:r>
      <w:r w:rsidRPr="00C358E5">
        <w:rPr>
          <w:rFonts w:ascii="Lato" w:eastAsia="Calibri" w:hAnsi="Lato" w:cs="Lato"/>
          <w:sz w:val="20"/>
          <w:szCs w:val="20"/>
        </w:rPr>
        <w:t xml:space="preserve"> (załącznik nr </w:t>
      </w:r>
      <w:r w:rsidR="00274E7C">
        <w:rPr>
          <w:rFonts w:ascii="Lato" w:eastAsia="Calibri" w:hAnsi="Lato" w:cs="Lato"/>
          <w:sz w:val="20"/>
          <w:szCs w:val="20"/>
        </w:rPr>
        <w:t>4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ofertowego);</w:t>
      </w:r>
    </w:p>
    <w:p w14:paraId="39801A78" w14:textId="7989AD96" w:rsidR="005B22A2" w:rsidRPr="00C358E5" w:rsidRDefault="005B22A2" w:rsidP="0072519E">
      <w:pPr>
        <w:numPr>
          <w:ilvl w:val="0"/>
          <w:numId w:val="2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lastRenderedPageBreak/>
        <w:t>zaistnienia przesłanek na podstawie art. 7 ust. 1 ustawy z dnia 13 kwietnia 2022 r. o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szczególnych rozwiązaniach w zakresie przeciwdziałania wspierania agresji na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Ukrainę oraz służących ochronie bezpieczeństwa narodowego.</w:t>
      </w:r>
    </w:p>
    <w:p w14:paraId="02843A1A" w14:textId="697AFB52" w:rsidR="005B22A2" w:rsidRDefault="005B22A2" w:rsidP="0072519E">
      <w:pPr>
        <w:spacing w:after="0" w:line="276" w:lineRule="auto"/>
        <w:ind w:left="426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Na potwierdzenie braku podstawy do wykluczenia, o której mowa powyżej Wykonawca złoży stosowne oświadczenie (załącznik nr </w:t>
      </w:r>
      <w:r w:rsidR="00274E7C">
        <w:rPr>
          <w:rFonts w:ascii="Lato" w:eastAsia="Calibri" w:hAnsi="Lato" w:cs="Lato"/>
          <w:sz w:val="20"/>
          <w:szCs w:val="20"/>
        </w:rPr>
        <w:t>5</w:t>
      </w:r>
      <w:r w:rsidRPr="00C358E5">
        <w:rPr>
          <w:rFonts w:ascii="Lato" w:eastAsia="Calibri" w:hAnsi="Lato" w:cs="Lato"/>
          <w:sz w:val="20"/>
          <w:szCs w:val="20"/>
        </w:rPr>
        <w:t xml:space="preserve"> do Zapytania ofertowego).</w:t>
      </w:r>
    </w:p>
    <w:p w14:paraId="25B59605" w14:textId="77777777" w:rsidR="005B22A2" w:rsidRPr="00C358E5" w:rsidRDefault="005B22A2" w:rsidP="00340675">
      <w:p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</w:p>
    <w:p w14:paraId="4248F57E" w14:textId="77777777" w:rsidR="005B22A2" w:rsidRPr="00C358E5" w:rsidRDefault="005B22A2" w:rsidP="00C358E5">
      <w:pPr>
        <w:numPr>
          <w:ilvl w:val="0"/>
          <w:numId w:val="1"/>
        </w:numPr>
        <w:spacing w:after="0" w:line="276" w:lineRule="auto"/>
        <w:ind w:left="567" w:hanging="425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Opis sposobu przygotowania i złożenia oferty:</w:t>
      </w:r>
    </w:p>
    <w:p w14:paraId="03FEABAF" w14:textId="112B7298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w ramach oferty składa wypełniony Formularz </w:t>
      </w:r>
      <w:r w:rsidRPr="009E5556">
        <w:rPr>
          <w:rFonts w:ascii="Lato" w:eastAsia="Calibri" w:hAnsi="Lato" w:cs="Lato"/>
          <w:sz w:val="20"/>
          <w:szCs w:val="20"/>
        </w:rPr>
        <w:t xml:space="preserve">ofertowy (załącznik </w:t>
      </w:r>
      <w:r w:rsidR="00274E7C">
        <w:rPr>
          <w:rFonts w:ascii="Lato" w:eastAsia="Calibri" w:hAnsi="Lato" w:cs="Lato"/>
          <w:sz w:val="20"/>
          <w:szCs w:val="20"/>
        </w:rPr>
        <w:t>2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9E5556">
        <w:rPr>
          <w:rFonts w:ascii="Lato" w:eastAsia="Calibri" w:hAnsi="Lato" w:cs="Lato"/>
          <w:sz w:val="20"/>
          <w:szCs w:val="20"/>
        </w:rPr>
        <w:t>do Zapytania ofertowego);</w:t>
      </w:r>
    </w:p>
    <w:p w14:paraId="5C0D01EF" w14:textId="57A6CFC0" w:rsidR="005B22A2" w:rsidRPr="009E5556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9E5556">
        <w:rPr>
          <w:rFonts w:ascii="Lato" w:eastAsia="Calibri" w:hAnsi="Lato" w:cs="Lato"/>
          <w:sz w:val="20"/>
          <w:szCs w:val="20"/>
        </w:rPr>
        <w:t xml:space="preserve">Wykonawca składając ofertę zobowiązuje się zawrzeć umowę na wzorze stanowiącym załącznik nr </w:t>
      </w:r>
      <w:r w:rsidR="00274E7C">
        <w:rPr>
          <w:rFonts w:ascii="Lato" w:eastAsia="Calibri" w:hAnsi="Lato" w:cs="Lato"/>
          <w:sz w:val="20"/>
          <w:szCs w:val="20"/>
        </w:rPr>
        <w:t>1</w:t>
      </w:r>
      <w:r w:rsidRPr="009E5556">
        <w:rPr>
          <w:rFonts w:ascii="Lato" w:eastAsia="Calibri" w:hAnsi="Lato" w:cs="Lato"/>
          <w:sz w:val="20"/>
          <w:szCs w:val="20"/>
        </w:rPr>
        <w:t xml:space="preserve"> do Zapytania ofertowego;</w:t>
      </w:r>
    </w:p>
    <w:p w14:paraId="7A1011DA" w14:textId="6CECBF5A" w:rsidR="005B22A2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Wykonawca może złożyć 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tylko </w:t>
      </w:r>
      <w:r w:rsidRPr="00C358E5">
        <w:rPr>
          <w:rFonts w:ascii="Lato" w:eastAsia="Calibri" w:hAnsi="Lato" w:cs="Lato"/>
          <w:sz w:val="20"/>
          <w:szCs w:val="20"/>
        </w:rPr>
        <w:t>jedną ofertę, która musi być:</w:t>
      </w:r>
    </w:p>
    <w:p w14:paraId="5589C4D7" w14:textId="098CC322" w:rsidR="005B22A2" w:rsidRPr="00C358E5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podpisana – za podpisanie uznaje się własnoręczny podpis złożony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pełnomocnictwie); lub złożona w formie elektronicznej, opatrzona kwalifikowanym podpisem elektronicznym przez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osobę uprawnioną do reprezentowania Wykonawcy (wskazaną we</w:t>
      </w:r>
      <w:r w:rsidR="009E5556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właściwym rejestrze bądź w stosownym pełnomocnictwie),</w:t>
      </w:r>
    </w:p>
    <w:p w14:paraId="55A8E1B1" w14:textId="009215BF" w:rsidR="0072519E" w:rsidRDefault="005B22A2" w:rsidP="0072519E">
      <w:pPr>
        <w:numPr>
          <w:ilvl w:val="0"/>
          <w:numId w:val="5"/>
        </w:numPr>
        <w:spacing w:after="0" w:line="276" w:lineRule="auto"/>
        <w:ind w:left="1134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zgodna z wymaganiami określonymi przez Zamawiającego w Zapytaniu Ofertowym,</w:t>
      </w:r>
    </w:p>
    <w:p w14:paraId="48288D3D" w14:textId="7691E270" w:rsidR="005B22A2" w:rsidRPr="0072519E" w:rsidRDefault="00C358E5" w:rsidP="0072519E">
      <w:pPr>
        <w:spacing w:after="0" w:line="276" w:lineRule="auto"/>
        <w:ind w:left="1134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72519E">
        <w:rPr>
          <w:rFonts w:ascii="Lato" w:eastAsia="Calibri" w:hAnsi="Lato" w:cs="Lato"/>
          <w:sz w:val="20"/>
          <w:szCs w:val="20"/>
        </w:rPr>
        <w:t xml:space="preserve">oraz musi </w:t>
      </w:r>
      <w:r w:rsidR="005B22A2" w:rsidRPr="0072519E">
        <w:rPr>
          <w:rFonts w:ascii="Lato" w:eastAsia="Calibri" w:hAnsi="Lato" w:cs="Lato"/>
          <w:sz w:val="20"/>
          <w:szCs w:val="20"/>
        </w:rPr>
        <w:t>zawiera</w:t>
      </w:r>
      <w:r w:rsidRPr="0072519E">
        <w:rPr>
          <w:rFonts w:ascii="Lato" w:eastAsia="Calibri" w:hAnsi="Lato" w:cs="Lato"/>
          <w:sz w:val="20"/>
          <w:szCs w:val="20"/>
        </w:rPr>
        <w:t>ć wszystkie</w:t>
      </w:r>
      <w:r w:rsidR="005B22A2" w:rsidRPr="0072519E">
        <w:rPr>
          <w:rFonts w:ascii="Lato" w:eastAsia="Calibri" w:hAnsi="Lato" w:cs="Lato"/>
          <w:sz w:val="20"/>
          <w:szCs w:val="20"/>
        </w:rPr>
        <w:t xml:space="preserve"> wymagane załączniki;</w:t>
      </w:r>
    </w:p>
    <w:p w14:paraId="403C7653" w14:textId="11ED7F75" w:rsidR="00C358E5" w:rsidRPr="00C358E5" w:rsidRDefault="005B22A2" w:rsidP="0072519E">
      <w:pPr>
        <w:numPr>
          <w:ilvl w:val="0"/>
          <w:numId w:val="4"/>
        </w:numPr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 xml:space="preserve">oferty można złożyć w nieprzekraczalnym terminie do dnia </w:t>
      </w:r>
      <w:r w:rsidR="005F2D41">
        <w:rPr>
          <w:rFonts w:ascii="Lato" w:eastAsia="Calibri" w:hAnsi="Lato" w:cs="Lato"/>
          <w:sz w:val="20"/>
          <w:szCs w:val="20"/>
        </w:rPr>
        <w:t>15</w:t>
      </w:r>
      <w:r w:rsidR="0053437C">
        <w:rPr>
          <w:rFonts w:ascii="Lato" w:eastAsia="Calibri" w:hAnsi="Lato" w:cs="Lato"/>
          <w:sz w:val="20"/>
          <w:szCs w:val="20"/>
        </w:rPr>
        <w:t xml:space="preserve"> czerwca 2026</w:t>
      </w:r>
      <w:r w:rsidR="00F33D91">
        <w:rPr>
          <w:rFonts w:ascii="Lato" w:eastAsia="Calibri" w:hAnsi="Lato" w:cs="Lato"/>
          <w:sz w:val="20"/>
          <w:szCs w:val="20"/>
        </w:rPr>
        <w:t xml:space="preserve"> r.</w:t>
      </w:r>
      <w:r w:rsidRPr="00C358E5">
        <w:rPr>
          <w:rFonts w:ascii="Lato" w:eastAsia="Calibri" w:hAnsi="Lato" w:cs="Lato"/>
          <w:sz w:val="20"/>
          <w:szCs w:val="20"/>
        </w:rPr>
        <w:t xml:space="preserve">  poprzez </w:t>
      </w:r>
      <w:r w:rsidR="00C358E5" w:rsidRPr="00C358E5">
        <w:rPr>
          <w:rFonts w:ascii="Lato" w:eastAsia="Calibri" w:hAnsi="Lato" w:cs="Lato"/>
          <w:sz w:val="20"/>
          <w:szCs w:val="20"/>
        </w:rPr>
        <w:t>przekazanie kompletu wymaganych dokumentów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="00C358E5" w:rsidRPr="00C358E5">
        <w:rPr>
          <w:rFonts w:ascii="Lato" w:eastAsia="Calibri" w:hAnsi="Lato" w:cs="Lato"/>
          <w:sz w:val="20"/>
          <w:szCs w:val="20"/>
        </w:rPr>
        <w:t xml:space="preserve">adres e-mail: </w:t>
      </w:r>
      <w:hyperlink r:id="rId8" w:history="1">
        <w:r w:rsidR="00C358E5" w:rsidRPr="00C358E5">
          <w:rPr>
            <w:rStyle w:val="Hipercze"/>
            <w:rFonts w:ascii="Lato" w:eastAsia="Calibri" w:hAnsi="Lato" w:cs="Lato"/>
            <w:sz w:val="20"/>
            <w:szCs w:val="20"/>
          </w:rPr>
          <w:t>sekretariat.dkz@men.gov.pl</w:t>
        </w:r>
      </w:hyperlink>
      <w:r w:rsidR="00C358E5" w:rsidRPr="00C358E5">
        <w:rPr>
          <w:rFonts w:ascii="Lato" w:eastAsia="Calibri" w:hAnsi="Lato" w:cs="Lato"/>
          <w:sz w:val="20"/>
          <w:szCs w:val="20"/>
        </w:rPr>
        <w:t xml:space="preserve"> </w:t>
      </w:r>
    </w:p>
    <w:p w14:paraId="4FBEA7B5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częściowych;</w:t>
      </w:r>
    </w:p>
    <w:p w14:paraId="6034A986" w14:textId="77777777" w:rsidR="005B22A2" w:rsidRPr="00C358E5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nie dopuszcza możliwości składania ofert wariantowych;</w:t>
      </w:r>
    </w:p>
    <w:p w14:paraId="5F5865E0" w14:textId="77777777" w:rsidR="005B22A2" w:rsidRDefault="005B22A2" w:rsidP="0072519E">
      <w:pPr>
        <w:numPr>
          <w:ilvl w:val="0"/>
          <w:numId w:val="4"/>
        </w:numPr>
        <w:tabs>
          <w:tab w:val="left" w:pos="1134"/>
        </w:tabs>
        <w:spacing w:after="0" w:line="276" w:lineRule="auto"/>
        <w:ind w:left="709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Wykonawca ponosi wszystkie koszty związane z przygotowaniem i złożeniem oferty.</w:t>
      </w:r>
    </w:p>
    <w:p w14:paraId="5D49274D" w14:textId="77777777" w:rsidR="005B22A2" w:rsidRPr="00C358E5" w:rsidRDefault="005B22A2" w:rsidP="00C358E5">
      <w:pPr>
        <w:tabs>
          <w:tab w:val="left" w:pos="1134"/>
        </w:tabs>
        <w:spacing w:after="0" w:line="276" w:lineRule="auto"/>
        <w:ind w:left="1080"/>
        <w:jc w:val="both"/>
        <w:rPr>
          <w:rFonts w:ascii="Lato" w:eastAsia="Calibri" w:hAnsi="Lato" w:cs="Lato"/>
          <w:sz w:val="20"/>
          <w:szCs w:val="20"/>
        </w:rPr>
      </w:pPr>
    </w:p>
    <w:p w14:paraId="5A75A883" w14:textId="77777777" w:rsidR="005B22A2" w:rsidRDefault="005B22A2" w:rsidP="00C358E5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Kryteria i sposób oceny ofert:</w:t>
      </w:r>
    </w:p>
    <w:p w14:paraId="63089110" w14:textId="77777777" w:rsidR="0072519E" w:rsidRPr="00C358E5" w:rsidRDefault="0072519E" w:rsidP="0072519E">
      <w:pPr>
        <w:spacing w:after="0" w:line="276" w:lineRule="auto"/>
        <w:ind w:left="284"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CE86DF" w14:textId="52057EFA" w:rsidR="005B22A2" w:rsidRPr="00C358E5" w:rsidRDefault="00C358E5" w:rsidP="00C358E5">
      <w:pPr>
        <w:spacing w:after="0" w:line="276" w:lineRule="auto"/>
        <w:ind w:left="284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</w:t>
      </w:r>
      <w:r w:rsidR="005B22A2" w:rsidRPr="00C358E5">
        <w:rPr>
          <w:rFonts w:ascii="Lato" w:eastAsia="Calibri" w:hAnsi="Lato" w:cs="Lato"/>
          <w:sz w:val="20"/>
          <w:szCs w:val="20"/>
        </w:rPr>
        <w:t xml:space="preserve">rzy wyborze najkorzystniejszej oferty Zamawiający będzie się kierował następującymi kryteriami i ich wagami: </w:t>
      </w:r>
    </w:p>
    <w:p w14:paraId="04191EB0" w14:textId="77777777" w:rsidR="005B22A2" w:rsidRDefault="005B22A2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tbl>
      <w:tblPr>
        <w:tblStyle w:val="Tabela-Siatka2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3827"/>
        <w:gridCol w:w="1560"/>
        <w:gridCol w:w="1835"/>
      </w:tblGrid>
      <w:tr w:rsidR="0072519E" w:rsidRPr="0072519E" w14:paraId="1F2D0379" w14:textId="77777777" w:rsidTr="0072519E">
        <w:tc>
          <w:tcPr>
            <w:tcW w:w="709" w:type="dxa"/>
            <w:vAlign w:val="center"/>
          </w:tcPr>
          <w:p w14:paraId="21034D2B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827" w:type="dxa"/>
            <w:vAlign w:val="center"/>
          </w:tcPr>
          <w:p w14:paraId="16B4334E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Kryterium oceny ofert</w:t>
            </w:r>
          </w:p>
        </w:tc>
        <w:tc>
          <w:tcPr>
            <w:tcW w:w="1560" w:type="dxa"/>
            <w:vAlign w:val="center"/>
          </w:tcPr>
          <w:p w14:paraId="1A20F228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1835" w:type="dxa"/>
            <w:vAlign w:val="center"/>
          </w:tcPr>
          <w:p w14:paraId="7CF6B28F" w14:textId="77777777" w:rsidR="0072519E" w:rsidRPr="0072519E" w:rsidRDefault="0072519E" w:rsidP="0072519E">
            <w:pPr>
              <w:jc w:val="center"/>
              <w:rPr>
                <w:rFonts w:ascii="Lato" w:hAnsi="Lato" w:cs="Lato"/>
                <w:b/>
                <w:bCs/>
                <w:sz w:val="20"/>
                <w:szCs w:val="20"/>
              </w:rPr>
            </w:pPr>
            <w:r w:rsidRPr="0072519E">
              <w:rPr>
                <w:rFonts w:ascii="Lato" w:hAnsi="Lato" w:cs="Lato"/>
                <w:b/>
                <w:bCs/>
                <w:sz w:val="20"/>
                <w:szCs w:val="20"/>
              </w:rPr>
              <w:t>Liczba punktów możliwych do uzyskania</w:t>
            </w:r>
          </w:p>
        </w:tc>
      </w:tr>
      <w:tr w:rsidR="0072519E" w:rsidRPr="0072519E" w14:paraId="21BD8A2D" w14:textId="77777777" w:rsidTr="0072519E">
        <w:trPr>
          <w:trHeight w:val="396"/>
        </w:trPr>
        <w:tc>
          <w:tcPr>
            <w:tcW w:w="709" w:type="dxa"/>
            <w:vAlign w:val="center"/>
          </w:tcPr>
          <w:p w14:paraId="1CEB059C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1.</w:t>
            </w:r>
          </w:p>
        </w:tc>
        <w:tc>
          <w:tcPr>
            <w:tcW w:w="3827" w:type="dxa"/>
          </w:tcPr>
          <w:p w14:paraId="7F43048A" w14:textId="77777777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Cena (C)</w:t>
            </w:r>
          </w:p>
        </w:tc>
        <w:tc>
          <w:tcPr>
            <w:tcW w:w="1560" w:type="dxa"/>
            <w:vAlign w:val="center"/>
          </w:tcPr>
          <w:p w14:paraId="49121E4A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5720D5F9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6458A28C" w14:textId="77777777" w:rsidTr="0072519E">
        <w:tc>
          <w:tcPr>
            <w:tcW w:w="709" w:type="dxa"/>
            <w:vAlign w:val="center"/>
          </w:tcPr>
          <w:p w14:paraId="7F6A9638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2.</w:t>
            </w:r>
          </w:p>
        </w:tc>
        <w:tc>
          <w:tcPr>
            <w:tcW w:w="3827" w:type="dxa"/>
          </w:tcPr>
          <w:p w14:paraId="3711D330" w14:textId="18F1EB09" w:rsidR="0072519E" w:rsidRPr="0072519E" w:rsidRDefault="0072519E" w:rsidP="0072519E">
            <w:pPr>
              <w:jc w:val="both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Rekomendacja lub przynależność do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organizacji branżowej właściwej dla</w:t>
            </w:r>
            <w:r>
              <w:rPr>
                <w:rFonts w:ascii="Lato" w:hAnsi="Lato"/>
                <w:sz w:val="20"/>
                <w:szCs w:val="20"/>
              </w:rPr>
              <w:t> </w:t>
            </w:r>
            <w:r w:rsidRPr="0072519E">
              <w:rPr>
                <w:rFonts w:ascii="Lato" w:hAnsi="Lato"/>
                <w:sz w:val="20"/>
                <w:szCs w:val="20"/>
              </w:rPr>
              <w:t>zawod</w:t>
            </w:r>
            <w:r w:rsidR="006C578E">
              <w:rPr>
                <w:rFonts w:ascii="Lato" w:hAnsi="Lato"/>
                <w:sz w:val="20"/>
                <w:szCs w:val="20"/>
              </w:rPr>
              <w:t>u</w:t>
            </w:r>
            <w:r w:rsidR="00E43CCB">
              <w:rPr>
                <w:rFonts w:ascii="Lato" w:hAnsi="Lato"/>
                <w:sz w:val="20"/>
                <w:szCs w:val="20"/>
              </w:rPr>
              <w:t xml:space="preserve"> </w:t>
            </w:r>
            <w:r w:rsidR="006B6FA4" w:rsidRPr="006B6FA4">
              <w:rPr>
                <w:rFonts w:ascii="Lato" w:hAnsi="Lato"/>
                <w:i/>
                <w:iCs/>
                <w:sz w:val="20"/>
                <w:szCs w:val="20"/>
              </w:rPr>
              <w:t>piekarz</w:t>
            </w:r>
            <w:r w:rsidR="006C264B" w:rsidRPr="006C264B">
              <w:rPr>
                <w:rFonts w:ascii="Lato" w:hAnsi="Lato"/>
                <w:i/>
                <w:iCs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  <w:vertAlign w:val="superscript"/>
              </w:rPr>
              <w:footnoteReference w:id="2"/>
            </w:r>
            <w:r w:rsidRPr="0072519E">
              <w:rPr>
                <w:rFonts w:ascii="Lato" w:hAnsi="Lato" w:cs="Lato"/>
                <w:sz w:val="20"/>
                <w:szCs w:val="20"/>
              </w:rPr>
              <w:t xml:space="preserve"> (R)</w:t>
            </w:r>
          </w:p>
        </w:tc>
        <w:tc>
          <w:tcPr>
            <w:tcW w:w="1560" w:type="dxa"/>
            <w:vAlign w:val="center"/>
          </w:tcPr>
          <w:p w14:paraId="41DFA13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40%</w:t>
            </w:r>
          </w:p>
        </w:tc>
        <w:tc>
          <w:tcPr>
            <w:tcW w:w="1835" w:type="dxa"/>
            <w:vAlign w:val="center"/>
          </w:tcPr>
          <w:p w14:paraId="3B37BCF4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40</w:t>
            </w:r>
          </w:p>
        </w:tc>
      </w:tr>
      <w:tr w:rsidR="0072519E" w:rsidRPr="0072519E" w14:paraId="71D7B3C3" w14:textId="77777777" w:rsidTr="0072519E">
        <w:tc>
          <w:tcPr>
            <w:tcW w:w="709" w:type="dxa"/>
            <w:vAlign w:val="center"/>
          </w:tcPr>
          <w:p w14:paraId="3760C0C2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lastRenderedPageBreak/>
              <w:t>3.</w:t>
            </w:r>
          </w:p>
        </w:tc>
        <w:tc>
          <w:tcPr>
            <w:tcW w:w="3827" w:type="dxa"/>
          </w:tcPr>
          <w:p w14:paraId="15CF9B89" w14:textId="3577B0C2" w:rsidR="0072519E" w:rsidRPr="0072519E" w:rsidRDefault="0072519E" w:rsidP="0072519E">
            <w:pPr>
              <w:spacing w:before="120" w:after="120"/>
              <w:jc w:val="both"/>
              <w:rPr>
                <w:rFonts w:ascii="Lato" w:eastAsia="Times New Roman" w:hAnsi="Lato"/>
                <w:bCs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 xml:space="preserve">W ostatnich 5 latach od dnia złożenia oferty </w:t>
            </w:r>
            <w:r w:rsidR="009E5556">
              <w:rPr>
                <w:rFonts w:ascii="Lato" w:hAnsi="Lato"/>
                <w:sz w:val="20"/>
                <w:szCs w:val="20"/>
              </w:rPr>
              <w:t>Wykonawca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przygotowywał </w:t>
            </w:r>
            <w:r w:rsidR="00895227">
              <w:rPr>
                <w:rFonts w:ascii="Lato" w:hAnsi="Lato"/>
                <w:sz w:val="20"/>
                <w:szCs w:val="20"/>
              </w:rPr>
              <w:t>słuchaczy</w:t>
            </w:r>
            <w:r w:rsidR="00895227"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/>
                <w:sz w:val="20"/>
                <w:szCs w:val="20"/>
              </w:rPr>
              <w:t>do udziału w turnieju</w:t>
            </w:r>
            <w:r w:rsidR="00895227">
              <w:rPr>
                <w:rFonts w:ascii="Lato" w:hAnsi="Lato"/>
                <w:sz w:val="20"/>
                <w:szCs w:val="20"/>
              </w:rPr>
              <w:t xml:space="preserve"> lub innym konkursie przeprowadzanym na poziomie przynajmniej wojewódzkim</w:t>
            </w:r>
            <w:r w:rsidRPr="0072519E">
              <w:rPr>
                <w:rFonts w:ascii="Lato" w:hAnsi="Lato"/>
                <w:sz w:val="20"/>
                <w:szCs w:val="20"/>
              </w:rPr>
              <w:t>, związan</w:t>
            </w:r>
            <w:r w:rsidR="00895227">
              <w:rPr>
                <w:rFonts w:ascii="Lato" w:hAnsi="Lato"/>
                <w:sz w:val="20"/>
                <w:szCs w:val="20"/>
              </w:rPr>
              <w:t>ym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z </w:t>
            </w:r>
            <w:r w:rsidR="006B6FA4">
              <w:rPr>
                <w:rFonts w:ascii="Lato" w:hAnsi="Lato"/>
                <w:sz w:val="20"/>
                <w:szCs w:val="20"/>
              </w:rPr>
              <w:t>piekarnictwem</w:t>
            </w:r>
            <w:r w:rsidR="00340675">
              <w:rPr>
                <w:rFonts w:ascii="Lato" w:hAnsi="Lato"/>
                <w:sz w:val="20"/>
                <w:szCs w:val="20"/>
              </w:rPr>
              <w:t>,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w których </w:t>
            </w:r>
            <w:r w:rsidR="00895227">
              <w:rPr>
                <w:rFonts w:ascii="Lato" w:hAnsi="Lato"/>
                <w:sz w:val="20"/>
                <w:szCs w:val="20"/>
              </w:rPr>
              <w:t>słuchacz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uzyskał tytuł laureata</w:t>
            </w:r>
            <w:r w:rsidR="007667DC">
              <w:rPr>
                <w:rFonts w:ascii="Lato" w:hAnsi="Lato"/>
                <w:sz w:val="20"/>
                <w:szCs w:val="20"/>
              </w:rPr>
              <w:t>.</w:t>
            </w:r>
            <w:r w:rsidRPr="0072519E">
              <w:rPr>
                <w:rFonts w:ascii="Lato" w:hAnsi="Lato"/>
                <w:sz w:val="20"/>
                <w:szCs w:val="20"/>
              </w:rPr>
              <w:t xml:space="preserve"> </w:t>
            </w:r>
            <w:r w:rsidRPr="0072519E">
              <w:rPr>
                <w:rFonts w:ascii="Lato" w:hAnsi="Lato" w:cs="Lato"/>
                <w:sz w:val="20"/>
                <w:szCs w:val="20"/>
              </w:rPr>
              <w:t>(O)</w:t>
            </w:r>
          </w:p>
        </w:tc>
        <w:tc>
          <w:tcPr>
            <w:tcW w:w="1560" w:type="dxa"/>
            <w:vAlign w:val="center"/>
          </w:tcPr>
          <w:p w14:paraId="588E8E11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20%</w:t>
            </w:r>
          </w:p>
        </w:tc>
        <w:tc>
          <w:tcPr>
            <w:tcW w:w="1835" w:type="dxa"/>
            <w:vAlign w:val="center"/>
          </w:tcPr>
          <w:p w14:paraId="6FECFDF6" w14:textId="77777777" w:rsidR="0072519E" w:rsidRPr="0072519E" w:rsidRDefault="0072519E" w:rsidP="0072519E">
            <w:pPr>
              <w:jc w:val="center"/>
              <w:rPr>
                <w:rFonts w:ascii="Lato" w:hAnsi="Lato" w:cs="Lato"/>
                <w:sz w:val="20"/>
                <w:szCs w:val="20"/>
              </w:rPr>
            </w:pPr>
            <w:r w:rsidRPr="0072519E">
              <w:rPr>
                <w:rFonts w:ascii="Lato" w:hAnsi="Lato"/>
                <w:sz w:val="20"/>
                <w:szCs w:val="20"/>
              </w:rPr>
              <w:t>20</w:t>
            </w:r>
          </w:p>
        </w:tc>
      </w:tr>
    </w:tbl>
    <w:p w14:paraId="5E717E34" w14:textId="77777777" w:rsidR="0072519E" w:rsidRDefault="0072519E" w:rsidP="00C358E5">
      <w:pPr>
        <w:spacing w:after="0" w:line="276" w:lineRule="auto"/>
        <w:ind w:left="284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4C1CE60A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Opis kryteriów, którymi Zamawiający będzie się kierował przy wyborze oferty:</w:t>
      </w:r>
      <w:r>
        <w:rPr>
          <w:rFonts w:ascii="Lato" w:hAnsi="Lato" w:cs="Lato"/>
          <w:sz w:val="20"/>
          <w:szCs w:val="20"/>
        </w:rPr>
        <w:t xml:space="preserve"> </w:t>
      </w:r>
    </w:p>
    <w:p w14:paraId="0BB1E527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1 Cena (C)</w:t>
      </w:r>
      <w:r w:rsidRPr="00EB4812">
        <w:rPr>
          <w:rFonts w:ascii="Lato" w:hAnsi="Lato" w:cs="Lato"/>
          <w:sz w:val="20"/>
          <w:szCs w:val="20"/>
        </w:rPr>
        <w:t>: kryterium będzie rozpatrywane na podstawie ceny brutto za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wykonanie przedmiotu zamówienia, podanej przez Wykonawcę w formularzu ofertowym. Liczba punktów w tym kryterium zostanie obliczona na podstawie poniższego wzoru:</w:t>
      </w:r>
    </w:p>
    <w:p w14:paraId="2FB2EBF0" w14:textId="77777777" w:rsidR="009E5556" w:rsidRDefault="009E5556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42B0C2A3" w14:textId="3A43AF68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C = Cmin : Co x 40</w:t>
      </w:r>
    </w:p>
    <w:p w14:paraId="1227CD45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1BFA92AE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liczba punktów ocenianej oferty</w:t>
      </w:r>
    </w:p>
    <w:p w14:paraId="76D9E30B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Cmin – najniższa cena spośród ważnych ofert</w:t>
      </w:r>
    </w:p>
    <w:p w14:paraId="1FE801ED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Co – cena badanej oferty.</w:t>
      </w:r>
    </w:p>
    <w:p w14:paraId="229EAE5A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C937096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Wszystkie obliczenia dokonywane będą z dokładnością do dwóch miejsc do przecinku</w:t>
      </w:r>
      <w:r>
        <w:rPr>
          <w:rFonts w:ascii="Lato" w:hAnsi="Lato" w:cs="Lato"/>
          <w:sz w:val="20"/>
          <w:szCs w:val="20"/>
        </w:rPr>
        <w:t>.</w:t>
      </w:r>
    </w:p>
    <w:p w14:paraId="7F5305AD" w14:textId="51B4EC24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>Kryterium nr 2 Rekomendacj</w:t>
      </w:r>
      <w:r>
        <w:rPr>
          <w:rFonts w:ascii="Lato" w:hAnsi="Lato" w:cs="Lato"/>
          <w:b/>
          <w:bCs/>
          <w:sz w:val="20"/>
          <w:szCs w:val="20"/>
        </w:rPr>
        <w:t>a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 lub przynależność do organizacji branżowej właściwej dla</w:t>
      </w:r>
      <w:r>
        <w:rPr>
          <w:rFonts w:ascii="Lato" w:hAnsi="Lato" w:cs="Lato"/>
          <w:b/>
          <w:bCs/>
          <w:sz w:val="20"/>
          <w:szCs w:val="20"/>
        </w:rPr>
        <w:t> </w:t>
      </w:r>
      <w:r w:rsidRPr="00EB4812">
        <w:rPr>
          <w:rFonts w:ascii="Lato" w:hAnsi="Lato" w:cs="Lato"/>
          <w:b/>
          <w:bCs/>
          <w:sz w:val="20"/>
          <w:szCs w:val="20"/>
        </w:rPr>
        <w:t>zawod</w:t>
      </w:r>
      <w:r w:rsidR="00AB2EA7">
        <w:rPr>
          <w:rFonts w:ascii="Lato" w:hAnsi="Lato" w:cs="Lato"/>
          <w:b/>
          <w:bCs/>
          <w:sz w:val="20"/>
          <w:szCs w:val="20"/>
        </w:rPr>
        <w:t>u</w:t>
      </w:r>
      <w:r w:rsidR="00E43CCB">
        <w:rPr>
          <w:rFonts w:ascii="Lato" w:hAnsi="Lato" w:cs="Lato"/>
          <w:b/>
          <w:bCs/>
          <w:sz w:val="20"/>
          <w:szCs w:val="20"/>
        </w:rPr>
        <w:t xml:space="preserve"> </w:t>
      </w:r>
      <w:r w:rsidR="006B6FA4">
        <w:rPr>
          <w:rFonts w:ascii="Lato" w:hAnsi="Lato" w:cs="Lato"/>
          <w:b/>
          <w:bCs/>
          <w:i/>
          <w:iCs/>
          <w:sz w:val="20"/>
          <w:szCs w:val="20"/>
        </w:rPr>
        <w:t>piekarz</w:t>
      </w:r>
      <w:r w:rsidR="00E43CCB">
        <w:rPr>
          <w:rFonts w:ascii="Lato" w:hAnsi="Lato" w:cs="Lato"/>
          <w:b/>
          <w:bCs/>
          <w:i/>
          <w:iCs/>
          <w:sz w:val="20"/>
          <w:szCs w:val="20"/>
        </w:rPr>
        <w:t xml:space="preserve"> </w:t>
      </w:r>
      <w:r w:rsidR="00895227" w:rsidRPr="00EB4812">
        <w:rPr>
          <w:rFonts w:ascii="Lato" w:hAnsi="Lato" w:cs="Lato"/>
          <w:b/>
          <w:bCs/>
          <w:sz w:val="20"/>
          <w:szCs w:val="20"/>
        </w:rPr>
        <w:t>(</w:t>
      </w:r>
      <w:r w:rsidRPr="00EB4812">
        <w:rPr>
          <w:rFonts w:ascii="Lato" w:hAnsi="Lato" w:cs="Lato"/>
          <w:b/>
          <w:bCs/>
          <w:sz w:val="20"/>
          <w:szCs w:val="20"/>
        </w:rPr>
        <w:t>R):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tego</w:t>
      </w:r>
      <w:r w:rsidRPr="00EB4812">
        <w:rPr>
          <w:rFonts w:ascii="Lato" w:hAnsi="Lato" w:cs="Lato"/>
          <w:sz w:val="20"/>
          <w:szCs w:val="20"/>
        </w:rPr>
        <w:t xml:space="preserve"> kryterium oznacza </w:t>
      </w:r>
      <w:r>
        <w:rPr>
          <w:rFonts w:ascii="Lato" w:hAnsi="Lato" w:cs="Lato"/>
          <w:sz w:val="20"/>
          <w:szCs w:val="20"/>
        </w:rPr>
        <w:t>przyznanie Wykonawcy</w:t>
      </w:r>
      <w:r w:rsidRPr="00EB4812">
        <w:rPr>
          <w:rFonts w:ascii="Lato" w:hAnsi="Lato" w:cs="Lato"/>
          <w:sz w:val="20"/>
          <w:szCs w:val="20"/>
        </w:rPr>
        <w:t xml:space="preserve"> 4</w:t>
      </w:r>
      <w:r>
        <w:rPr>
          <w:rFonts w:ascii="Lato" w:hAnsi="Lato" w:cs="Lato"/>
          <w:sz w:val="20"/>
          <w:szCs w:val="20"/>
        </w:rPr>
        <w:t xml:space="preserve">0 </w:t>
      </w:r>
      <w:r w:rsidRPr="00EB4812">
        <w:rPr>
          <w:rFonts w:ascii="Lato" w:hAnsi="Lato" w:cs="Lato"/>
          <w:sz w:val="20"/>
          <w:szCs w:val="20"/>
        </w:rPr>
        <w:t>pkt,</w:t>
      </w:r>
      <w:r>
        <w:rPr>
          <w:rFonts w:ascii="Lato" w:hAnsi="Lato" w:cs="Lato"/>
          <w:sz w:val="20"/>
          <w:szCs w:val="20"/>
        </w:rPr>
        <w:t xml:space="preserve"> pod warunkiem dołączenia do oferty </w:t>
      </w:r>
      <w:r w:rsidRPr="00EB4812">
        <w:rPr>
          <w:rFonts w:ascii="Lato" w:hAnsi="Lato" w:cs="Lato"/>
          <w:sz w:val="20"/>
          <w:szCs w:val="20"/>
        </w:rPr>
        <w:t>rekomendacji wydanej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organizację branżową właściwą dla</w:t>
      </w:r>
      <w:r>
        <w:rPr>
          <w:rFonts w:ascii="Lato" w:hAnsi="Lato" w:cs="Lato"/>
          <w:sz w:val="20"/>
          <w:szCs w:val="20"/>
        </w:rPr>
        <w:t xml:space="preserve"> </w:t>
      </w:r>
      <w:r w:rsidRPr="00EB4812">
        <w:rPr>
          <w:rFonts w:ascii="Lato" w:hAnsi="Lato" w:cs="Lato"/>
          <w:sz w:val="20"/>
          <w:szCs w:val="20"/>
        </w:rPr>
        <w:t>zawodu, którego dotyczy zamówienie lub</w:t>
      </w:r>
      <w:r>
        <w:rPr>
          <w:rFonts w:ascii="Lato" w:hAnsi="Lato" w:cs="Lato"/>
          <w:sz w:val="20"/>
          <w:szCs w:val="20"/>
        </w:rPr>
        <w:t xml:space="preserve"> dołączenie </w:t>
      </w:r>
      <w:r w:rsidRPr="00EB4812">
        <w:rPr>
          <w:rFonts w:ascii="Lato" w:hAnsi="Lato" w:cs="Lato"/>
          <w:sz w:val="20"/>
          <w:szCs w:val="20"/>
        </w:rPr>
        <w:t>potwierdzenia przynależności do branżowej organizacji wydane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t</w:t>
      </w:r>
      <w:r>
        <w:rPr>
          <w:rFonts w:ascii="Lato" w:hAnsi="Lato" w:cs="Lato"/>
          <w:sz w:val="20"/>
          <w:szCs w:val="20"/>
        </w:rPr>
        <w:t>ę </w:t>
      </w:r>
      <w:r w:rsidRPr="00EB4812">
        <w:rPr>
          <w:rFonts w:ascii="Lato" w:hAnsi="Lato" w:cs="Lato"/>
          <w:sz w:val="20"/>
          <w:szCs w:val="20"/>
        </w:rPr>
        <w:t>organizację branżową.</w:t>
      </w:r>
    </w:p>
    <w:p w14:paraId="2F0DC039" w14:textId="723B7B3E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Kryterium nr 3 </w:t>
      </w:r>
      <w:r w:rsidRPr="00B00EC1">
        <w:rPr>
          <w:rFonts w:ascii="Lato" w:hAnsi="Lato" w:cs="Lato"/>
          <w:b/>
          <w:bCs/>
          <w:sz w:val="20"/>
          <w:szCs w:val="20"/>
        </w:rPr>
        <w:t xml:space="preserve">W 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ostatnich 5 latach od dnia złożenia oferty Wykonawca przygotowywał słuchaczy do udziału w turnieju lub innym konkursie przeprowadzanym na poziomie przynajmniej wojewódzkim, związanym z </w:t>
      </w:r>
      <w:r w:rsidR="0053437C">
        <w:rPr>
          <w:rFonts w:ascii="Lato" w:hAnsi="Lato" w:cs="Lato"/>
          <w:b/>
          <w:bCs/>
          <w:sz w:val="20"/>
          <w:szCs w:val="20"/>
        </w:rPr>
        <w:t>piekarnictwem</w:t>
      </w:r>
      <w:r w:rsidR="00895227" w:rsidRPr="00895227">
        <w:rPr>
          <w:rFonts w:ascii="Lato" w:hAnsi="Lato" w:cs="Lato"/>
          <w:b/>
          <w:bCs/>
          <w:sz w:val="20"/>
          <w:szCs w:val="20"/>
        </w:rPr>
        <w:t>, w których słuchacz uzyskał tytuł laureata</w:t>
      </w:r>
      <w:r w:rsidR="007667DC">
        <w:rPr>
          <w:rFonts w:ascii="Lato" w:hAnsi="Lato" w:cs="Lato"/>
          <w:b/>
          <w:bCs/>
          <w:sz w:val="20"/>
          <w:szCs w:val="20"/>
        </w:rPr>
        <w:t>.</w:t>
      </w:r>
      <w:r w:rsidR="00895227" w:rsidRPr="00895227">
        <w:rPr>
          <w:rFonts w:ascii="Lato" w:hAnsi="Lato" w:cs="Lato"/>
          <w:b/>
          <w:bCs/>
          <w:sz w:val="20"/>
          <w:szCs w:val="20"/>
        </w:rPr>
        <w:t xml:space="preserve"> </w:t>
      </w:r>
      <w:r w:rsidRPr="00EB4812">
        <w:rPr>
          <w:rFonts w:ascii="Lato" w:hAnsi="Lato" w:cs="Lato"/>
          <w:b/>
          <w:bCs/>
          <w:sz w:val="20"/>
          <w:szCs w:val="20"/>
        </w:rPr>
        <w:t>(</w:t>
      </w:r>
      <w:r>
        <w:rPr>
          <w:rFonts w:ascii="Lato" w:hAnsi="Lato" w:cs="Lato"/>
          <w:b/>
          <w:bCs/>
          <w:sz w:val="20"/>
          <w:szCs w:val="20"/>
        </w:rPr>
        <w:t>O</w:t>
      </w:r>
      <w:r w:rsidRPr="00EB4812">
        <w:rPr>
          <w:rFonts w:ascii="Lato" w:hAnsi="Lato" w:cs="Lato"/>
          <w:b/>
          <w:bCs/>
          <w:sz w:val="20"/>
          <w:szCs w:val="20"/>
        </w:rPr>
        <w:t>):</w:t>
      </w:r>
      <w:r w:rsidRPr="00EB4812">
        <w:rPr>
          <w:rFonts w:ascii="Lato" w:hAnsi="Lato" w:cs="Lato"/>
          <w:sz w:val="20"/>
          <w:szCs w:val="20"/>
        </w:rPr>
        <w:t xml:space="preserve"> spełnieni</w:t>
      </w:r>
      <w:r>
        <w:rPr>
          <w:rFonts w:ascii="Lato" w:hAnsi="Lato" w:cs="Lato"/>
          <w:sz w:val="20"/>
          <w:szCs w:val="20"/>
        </w:rPr>
        <w:t>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 xml:space="preserve">tego </w:t>
      </w:r>
      <w:r w:rsidRPr="00EB4812">
        <w:rPr>
          <w:rFonts w:ascii="Lato" w:hAnsi="Lato" w:cs="Lato"/>
          <w:sz w:val="20"/>
          <w:szCs w:val="20"/>
        </w:rPr>
        <w:t xml:space="preserve">kryterium oznacza </w:t>
      </w:r>
      <w:r>
        <w:rPr>
          <w:rFonts w:ascii="Lato" w:hAnsi="Lato" w:cs="Lato"/>
          <w:sz w:val="20"/>
          <w:szCs w:val="20"/>
        </w:rPr>
        <w:t>przyznanie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Wykonawcy</w:t>
      </w:r>
      <w:r w:rsidRPr="00EB4812">
        <w:rPr>
          <w:rFonts w:ascii="Lato" w:hAnsi="Lato" w:cs="Lato"/>
          <w:sz w:val="20"/>
          <w:szCs w:val="20"/>
        </w:rPr>
        <w:t xml:space="preserve"> </w:t>
      </w:r>
      <w:r>
        <w:rPr>
          <w:rFonts w:ascii="Lato" w:hAnsi="Lato" w:cs="Lato"/>
          <w:sz w:val="20"/>
          <w:szCs w:val="20"/>
        </w:rPr>
        <w:t>20</w:t>
      </w:r>
      <w:r w:rsidRPr="00EB4812">
        <w:rPr>
          <w:rFonts w:ascii="Lato" w:hAnsi="Lato" w:cs="Lato"/>
          <w:sz w:val="20"/>
          <w:szCs w:val="20"/>
        </w:rPr>
        <w:t xml:space="preserve"> pkt, </w:t>
      </w:r>
      <w:r>
        <w:rPr>
          <w:rFonts w:ascii="Lato" w:hAnsi="Lato" w:cs="Lato"/>
          <w:sz w:val="20"/>
          <w:szCs w:val="20"/>
        </w:rPr>
        <w:t>pod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warunkiem dołączenia do oferty</w:t>
      </w:r>
      <w:r w:rsidRPr="00EB4812">
        <w:rPr>
          <w:rFonts w:ascii="Lato" w:hAnsi="Lato" w:cs="Lato"/>
          <w:sz w:val="20"/>
          <w:szCs w:val="20"/>
        </w:rPr>
        <w:t xml:space="preserve"> poświadczenia wydanego przez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dyrektora szkoły</w:t>
      </w:r>
      <w:r>
        <w:rPr>
          <w:rFonts w:ascii="Lato" w:hAnsi="Lato" w:cs="Lato"/>
          <w:sz w:val="20"/>
          <w:szCs w:val="20"/>
        </w:rPr>
        <w:t xml:space="preserve"> o</w:t>
      </w:r>
      <w:r w:rsidR="00895227">
        <w:rPr>
          <w:rFonts w:ascii="Lato" w:hAnsi="Lato" w:cs="Lato"/>
          <w:sz w:val="20"/>
          <w:szCs w:val="20"/>
        </w:rPr>
        <w:t> </w:t>
      </w:r>
      <w:r>
        <w:rPr>
          <w:rFonts w:ascii="Lato" w:hAnsi="Lato" w:cs="Lato"/>
          <w:sz w:val="20"/>
          <w:szCs w:val="20"/>
        </w:rPr>
        <w:t>zrealizowaniu kryterium</w:t>
      </w:r>
      <w:r w:rsidRPr="00EB4812">
        <w:rPr>
          <w:rFonts w:ascii="Lato" w:hAnsi="Lato" w:cs="Lato"/>
          <w:sz w:val="20"/>
          <w:szCs w:val="20"/>
        </w:rPr>
        <w:t>.</w:t>
      </w:r>
    </w:p>
    <w:p w14:paraId="3D9426A5" w14:textId="77777777" w:rsidR="0072519E" w:rsidRPr="00EB4812" w:rsidRDefault="0072519E" w:rsidP="0072519E">
      <w:pPr>
        <w:spacing w:before="240"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Jako najkorzystniejsza zostanie uznana oferta, która otrzyma najwyższą punktację po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zsumowaniu liczby punktów uzyskanych w ramach każdego z podanych kryteriów oceny ofert zgodnie ze wzorem:</w:t>
      </w:r>
    </w:p>
    <w:p w14:paraId="779B5CE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</w:p>
    <w:p w14:paraId="1E482FBD" w14:textId="2FA5427D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b/>
          <w:bCs/>
          <w:sz w:val="20"/>
          <w:szCs w:val="20"/>
        </w:rPr>
      </w:pPr>
      <w:r w:rsidRPr="00EB4812">
        <w:rPr>
          <w:rFonts w:ascii="Lato" w:hAnsi="Lato" w:cs="Lato"/>
          <w:b/>
          <w:bCs/>
          <w:sz w:val="20"/>
          <w:szCs w:val="20"/>
        </w:rPr>
        <w:t xml:space="preserve">P = C + </w:t>
      </w:r>
      <w:r w:rsidR="006C264B">
        <w:rPr>
          <w:rFonts w:ascii="Lato" w:hAnsi="Lato" w:cs="Lato"/>
          <w:b/>
          <w:bCs/>
          <w:sz w:val="20"/>
          <w:szCs w:val="20"/>
        </w:rPr>
        <w:t>R</w:t>
      </w:r>
      <w:r w:rsidRPr="00EB4812">
        <w:rPr>
          <w:rFonts w:ascii="Lato" w:hAnsi="Lato" w:cs="Lato"/>
          <w:b/>
          <w:bCs/>
          <w:sz w:val="20"/>
          <w:szCs w:val="20"/>
        </w:rPr>
        <w:t xml:space="preserve">+ </w:t>
      </w:r>
      <w:r>
        <w:rPr>
          <w:rFonts w:ascii="Lato" w:hAnsi="Lato" w:cs="Lato"/>
          <w:b/>
          <w:bCs/>
          <w:sz w:val="20"/>
          <w:szCs w:val="20"/>
        </w:rPr>
        <w:t>O</w:t>
      </w:r>
    </w:p>
    <w:p w14:paraId="525C1816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3214E73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gdzie:</w:t>
      </w:r>
    </w:p>
    <w:p w14:paraId="66F655E2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P – łączna punktacja</w:t>
      </w:r>
    </w:p>
    <w:p w14:paraId="1349AE73" w14:textId="77777777" w:rsidR="0072519E" w:rsidRPr="00EB4812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 w:rsidRPr="00EB4812">
        <w:rPr>
          <w:rFonts w:ascii="Lato" w:hAnsi="Lato" w:cs="Lato"/>
          <w:sz w:val="20"/>
          <w:szCs w:val="20"/>
        </w:rPr>
        <w:t>C – kryterium cena</w:t>
      </w:r>
    </w:p>
    <w:p w14:paraId="0CB6221C" w14:textId="4B56DC62" w:rsidR="0072519E" w:rsidRPr="00EB4812" w:rsidRDefault="006C264B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lastRenderedPageBreak/>
        <w:t>R</w:t>
      </w:r>
      <w:r w:rsidR="0072519E">
        <w:rPr>
          <w:rFonts w:ascii="Lato" w:hAnsi="Lato" w:cs="Lato"/>
          <w:sz w:val="20"/>
          <w:szCs w:val="20"/>
        </w:rPr>
        <w:t xml:space="preserve"> –</w:t>
      </w:r>
      <w:r w:rsidR="0072519E" w:rsidRPr="00EB4812">
        <w:rPr>
          <w:rFonts w:ascii="Lato" w:hAnsi="Lato" w:cs="Lato"/>
          <w:sz w:val="20"/>
          <w:szCs w:val="20"/>
        </w:rPr>
        <w:t xml:space="preserve"> kryterium rekomendacj</w:t>
      </w:r>
      <w:r w:rsidR="0072519E">
        <w:rPr>
          <w:rFonts w:ascii="Lato" w:hAnsi="Lato" w:cs="Lato"/>
          <w:sz w:val="20"/>
          <w:szCs w:val="20"/>
        </w:rPr>
        <w:t>a</w:t>
      </w:r>
    </w:p>
    <w:p w14:paraId="424745B8" w14:textId="77777777" w:rsidR="0072519E" w:rsidRDefault="0072519E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  <w:r>
        <w:rPr>
          <w:rFonts w:ascii="Lato" w:hAnsi="Lato" w:cs="Lato"/>
          <w:sz w:val="20"/>
          <w:szCs w:val="20"/>
        </w:rPr>
        <w:t>O</w:t>
      </w:r>
      <w:r w:rsidRPr="00EB4812">
        <w:rPr>
          <w:rFonts w:ascii="Lato" w:hAnsi="Lato" w:cs="Lato"/>
          <w:sz w:val="20"/>
          <w:szCs w:val="20"/>
        </w:rPr>
        <w:t xml:space="preserve"> – kryterium </w:t>
      </w:r>
      <w:r>
        <w:rPr>
          <w:rFonts w:ascii="Lato" w:hAnsi="Lato" w:cs="Lato"/>
          <w:sz w:val="20"/>
          <w:szCs w:val="20"/>
        </w:rPr>
        <w:t>finalista lub laureat olimpiady tematycznej lub turnieju</w:t>
      </w:r>
    </w:p>
    <w:p w14:paraId="4D2E1944" w14:textId="77777777" w:rsidR="00340675" w:rsidRPr="00EB4812" w:rsidRDefault="00340675" w:rsidP="0072519E">
      <w:pPr>
        <w:spacing w:after="0" w:line="240" w:lineRule="auto"/>
        <w:ind w:right="-142"/>
        <w:jc w:val="both"/>
        <w:rPr>
          <w:rFonts w:ascii="Lato" w:hAnsi="Lato" w:cs="Lato"/>
          <w:sz w:val="20"/>
          <w:szCs w:val="20"/>
        </w:rPr>
      </w:pPr>
    </w:p>
    <w:p w14:paraId="477E1C9F" w14:textId="492C7030" w:rsidR="0072519E" w:rsidRDefault="0072519E" w:rsidP="00340675">
      <w:pPr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EB4812">
        <w:rPr>
          <w:rFonts w:ascii="Lato" w:hAnsi="Lato" w:cs="Lato"/>
          <w:sz w:val="20"/>
          <w:szCs w:val="20"/>
        </w:rPr>
        <w:t>Jeżeli nie można dokonać wyboru najkorzystniejszej oferty ze względu na to, że zostały złożone oferty o takiej samej liczbie punktów, Zamawiający wzywa Wykonawców, którzy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złożyli te oferty, do złożenia w terminie określonym przez Zamawiającego ofert dodatkowych. Wykonawcy, składając oferty dodatkowe, nie mogą zaoferować cen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lub</w:t>
      </w:r>
      <w:r w:rsidR="00895227"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kosztów wyższych niż</w:t>
      </w:r>
      <w:r>
        <w:rPr>
          <w:rFonts w:ascii="Lato" w:hAnsi="Lato" w:cs="Lato"/>
          <w:sz w:val="20"/>
          <w:szCs w:val="20"/>
        </w:rPr>
        <w:t> </w:t>
      </w:r>
      <w:r w:rsidRPr="00EB4812">
        <w:rPr>
          <w:rFonts w:ascii="Lato" w:hAnsi="Lato" w:cs="Lato"/>
          <w:sz w:val="20"/>
          <w:szCs w:val="20"/>
        </w:rPr>
        <w:t>zaoferowane w złożonych ofertach</w:t>
      </w:r>
      <w:r>
        <w:rPr>
          <w:rFonts w:ascii="Lato" w:hAnsi="Lato" w:cs="Lato"/>
          <w:sz w:val="20"/>
          <w:szCs w:val="20"/>
        </w:rPr>
        <w:t>.</w:t>
      </w:r>
    </w:p>
    <w:p w14:paraId="04DBFC15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06625DB1" w14:textId="28F81299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>Informacje dodatkowe:</w:t>
      </w:r>
      <w:r w:rsidR="00D51721">
        <w:rPr>
          <w:rFonts w:ascii="Lato" w:eastAsia="Calibri" w:hAnsi="Lato" w:cs="Lato"/>
          <w:b/>
          <w:bCs/>
          <w:sz w:val="20"/>
          <w:szCs w:val="20"/>
        </w:rPr>
        <w:t xml:space="preserve"> </w:t>
      </w:r>
    </w:p>
    <w:p w14:paraId="06B0FB4A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oferta zostanie odrzucona, jeśli:</w:t>
      </w:r>
    </w:p>
    <w:p w14:paraId="4EA4EAE6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po wyznaczonym terminie;</w:t>
      </w:r>
    </w:p>
    <w:p w14:paraId="27D4490E" w14:textId="77777777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w niewłaściwym miejscu;</w:t>
      </w:r>
    </w:p>
    <w:p w14:paraId="16036D37" w14:textId="1A2B1239" w:rsidR="005B22A2" w:rsidRPr="00C358E5" w:rsidRDefault="005B22A2" w:rsidP="00C358E5">
      <w:pPr>
        <w:numPr>
          <w:ilvl w:val="0"/>
          <w:numId w:val="8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jej złożenie stanowi czyn nieuczciwej konkurencji w rozumieniu przepisów 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zwalczaniu nieuczciwej konkurencji;</w:t>
      </w:r>
    </w:p>
    <w:p w14:paraId="1C818344" w14:textId="61B566BE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do oferty nie załączono wszystkich wymaganych dokumentów przewidzianych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Zapytaniu ofertowym z zastrzeżeniem lit. b poniżej;</w:t>
      </w:r>
    </w:p>
    <w:p w14:paraId="2F958898" w14:textId="77777777" w:rsidR="005B22A2" w:rsidRPr="00C358E5" w:rsidRDefault="005B22A2" w:rsidP="00C358E5">
      <w:pPr>
        <w:numPr>
          <w:ilvl w:val="0"/>
          <w:numId w:val="9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zaoferowana cena przez danego Wykonawcę przewyższa kwotę, którą Zamawiający zamierza przeznaczyć na sfinansowanie zamówienia;</w:t>
      </w:r>
    </w:p>
    <w:p w14:paraId="16A5EE3C" w14:textId="77777777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wymaganiami określonymi w Zapytaniu ofertowym;</w:t>
      </w:r>
    </w:p>
    <w:p w14:paraId="76B1446B" w14:textId="56F6A873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niezgodna z obowiązującymi przepisami prawa;</w:t>
      </w:r>
      <w:r w:rsidR="0082007A">
        <w:rPr>
          <w:rFonts w:ascii="Lato" w:eastAsia="Calibri" w:hAnsi="Lato" w:cs="Lato"/>
          <w:sz w:val="20"/>
          <w:szCs w:val="20"/>
        </w:rPr>
        <w:t xml:space="preserve">    </w:t>
      </w:r>
    </w:p>
    <w:p w14:paraId="099AA7CC" w14:textId="49FA87E1" w:rsidR="005B22A2" w:rsidRPr="00C358E5" w:rsidRDefault="005B22A2" w:rsidP="00C358E5">
      <w:pPr>
        <w:numPr>
          <w:ilvl w:val="0"/>
          <w:numId w:val="10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została złożona przez wykonawcę wymienionego w wykazach określonych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rozporządzeniu 765/2006 i rozporządzeniu 269/2014 albo wpisanego na listę na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podstawie decyzji w sprawie wpisu na listę rozstrzygającej o zastosowaniu środka, o którym mowa w art. 1 pkt 3 Ustawy z dnia 13 kwietnia 2022 r. o szczególnych rozwiązaniach w zakresie przeciwdziałania wspieraniu agresji na Ukrainę oraz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służących ochronie bezpieczeństwa narodowego;</w:t>
      </w:r>
    </w:p>
    <w:p w14:paraId="0D23F862" w14:textId="2707218E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jest niekompletna lub nie będzie zawierała wszystkich wymaganych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dokumentów lub oświadczeń;</w:t>
      </w:r>
    </w:p>
    <w:p w14:paraId="37FC6EB7" w14:textId="25AD2FB3" w:rsidR="005B22A2" w:rsidRPr="00C358E5" w:rsidRDefault="005B22A2" w:rsidP="00C358E5">
      <w:pPr>
        <w:numPr>
          <w:ilvl w:val="0"/>
          <w:numId w:val="11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zawiera rażąco niska cenę. Cenę uznaje się za rażąco niską, jeżeli cena lub koszt złożonej oferty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wynikającymi z odrębnych przepisów, zamawiający żąda od Wykonawcy złożenia w wyznaczonym terminie wyjaśnień,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tym złożenia dowodów w zakresie wyliczenia ceny lub kosztu. Zamawiający ocenia te wyjaśnienia w konsultacji z Wykonawcą i może odrzucić tę ofertę wyłącznie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przypadku, gdy złożone wyjaśnienia wraz z dowodami nie uzasadniają podanej ceny lub kosztu w tej ofercie. Obowiązek wykazania, że oferta nie zawiera rażąco niskiej ceny, spoczywa na wykonawcy. Zamawiający odrzuca ofertę Wykonawcy, który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złożył wyjaśnień lub jeżeli dokonana ocena wyjaśnień wraz z dostarczonymi dowodami potwierdza, że oferta zawiera rażąco niską cenę w stosunku do przedmiotu zamówienia;</w:t>
      </w:r>
    </w:p>
    <w:p w14:paraId="6A303546" w14:textId="18A4860E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wezwać Wykonawców, którzy w określonym terminie nie złożyli wymaganych przez Zamawiającego oświadczeń lub dokumentów, lub którzy nie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 xml:space="preserve">złożyli pełnomocnictw, albo którzy złożyli wymagane przez Zamawiającego </w:t>
      </w:r>
      <w:r w:rsidRPr="00C358E5">
        <w:rPr>
          <w:rFonts w:ascii="Lato" w:eastAsia="Calibri" w:hAnsi="Lato" w:cs="Lato"/>
          <w:sz w:val="20"/>
          <w:szCs w:val="20"/>
        </w:rPr>
        <w:lastRenderedPageBreak/>
        <w:t>oświadczenia i dokumenty, zawierające błędy, omyłki pisarskie bądź rachunkowe lub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nie potwierdzające spełnienia przez Wykonawcę warunków udziału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postępowaniu lub którzy złożyli wadliwe pełnomocnictwa, do ich złożenia w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wyznaczonym terminie, chyba że mimo ich złożenia oferta podlega odrzuceniu albo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konieczne byłoby unieważnienie postępowania;</w:t>
      </w:r>
    </w:p>
    <w:p w14:paraId="5678B39E" w14:textId="77777777" w:rsidR="005B22A2" w:rsidRPr="00C358E5" w:rsidRDefault="005B22A2" w:rsidP="00C358E5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może w toku badania i oceny ofert żądać od Wykonawców wyjaśnień dotyczących treści złożonych ofert;</w:t>
      </w:r>
    </w:p>
    <w:p w14:paraId="71CF0624" w14:textId="7FFF1265" w:rsidR="005B22A2" w:rsidRPr="009E5556" w:rsidRDefault="005B22A2" w:rsidP="004742C8">
      <w:pPr>
        <w:numPr>
          <w:ilvl w:val="0"/>
          <w:numId w:val="7"/>
        </w:numPr>
        <w:tabs>
          <w:tab w:val="left" w:pos="567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Times New Roman" w:hAnsi="Lato" w:cs="Lato"/>
          <w:sz w:val="20"/>
          <w:szCs w:val="20"/>
          <w:lang w:eastAsia="pl-PL"/>
        </w:rPr>
      </w:pPr>
      <w:r w:rsidRPr="009E5556">
        <w:rPr>
          <w:rFonts w:ascii="Lato" w:eastAsia="Calibri" w:hAnsi="Lato" w:cs="Lato"/>
          <w:sz w:val="20"/>
          <w:szCs w:val="20"/>
        </w:rPr>
        <w:t>Zamawiający poprawi w ofercie oczywiste omyłki pisarskie, oczywiste omyłki rachunkowe z</w:t>
      </w:r>
      <w:r w:rsidR="009E5556">
        <w:rPr>
          <w:rFonts w:ascii="Lato" w:eastAsia="Calibri" w:hAnsi="Lato" w:cs="Lato"/>
          <w:sz w:val="20"/>
          <w:szCs w:val="20"/>
        </w:rPr>
        <w:t xml:space="preserve"> 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uwzględnieniem konsekwencji rachunkowych dokonanych poprawek oraz inne omyłki polegające na niezgodności oferty z treścią Zapytania ofertowego, niepowodujące istotnych zmian w treści oferty – niezwłocznie zawiadamiając o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tym</w:t>
      </w:r>
      <w:r w:rsidR="009E5556">
        <w:rPr>
          <w:rFonts w:ascii="Lato" w:eastAsia="Times New Roman" w:hAnsi="Lato" w:cs="Lato"/>
          <w:sz w:val="20"/>
          <w:szCs w:val="20"/>
          <w:lang w:eastAsia="pl-PL"/>
        </w:rPr>
        <w:t> </w:t>
      </w:r>
      <w:r w:rsidRPr="009E5556">
        <w:rPr>
          <w:rFonts w:ascii="Lato" w:eastAsia="Times New Roman" w:hAnsi="Lato" w:cs="Lato"/>
          <w:sz w:val="20"/>
          <w:szCs w:val="20"/>
          <w:lang w:eastAsia="pl-PL"/>
        </w:rPr>
        <w:t>Wykonawcę, którego oferta została poprawiona;</w:t>
      </w:r>
    </w:p>
    <w:p w14:paraId="2E2B771C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 tytułu odrzucenia oferty Wykonawcom nie przysługują żadne roszczenia przeciw Zamawiającemu;</w:t>
      </w:r>
    </w:p>
    <w:p w14:paraId="54853387" w14:textId="77777777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odrzuci ofertę Wykonawcy, który nie złożył wyjaśnień lub jeżeli dokonana ocena wyjaśnień wraz z dostarczonymi dowodami potwierdzi, że oferta zawiera informacje nieprawdziwe lub niemożliwe do udokumentowania;</w:t>
      </w:r>
    </w:p>
    <w:p w14:paraId="1516B164" w14:textId="1B445B70" w:rsidR="005B22A2" w:rsidRPr="00C358E5" w:rsidRDefault="005B22A2" w:rsidP="00C358E5">
      <w:pPr>
        <w:numPr>
          <w:ilvl w:val="0"/>
          <w:numId w:val="7"/>
        </w:numPr>
        <w:tabs>
          <w:tab w:val="left" w:pos="993"/>
          <w:tab w:val="left" w:pos="1134"/>
        </w:tabs>
        <w:spacing w:after="0" w:line="276" w:lineRule="auto"/>
        <w:ind w:left="567" w:hanging="283"/>
        <w:contextualSpacing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Zamawiający zastrzega sobie prawo negocjacji ceny z Wykonawcą, którego oferta uzyskała najwyższą liczbę punktów, w przypadku, gdy cena zaoferowana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Wykonawcę z najkorzystniejszą ofertą przekracza kwotę przeznaczoną przez</w:t>
      </w:r>
      <w:r w:rsidR="00C358E5">
        <w:rPr>
          <w:rFonts w:ascii="Lato" w:eastAsia="Calibri" w:hAnsi="Lato" w:cs="Lato"/>
          <w:sz w:val="20"/>
          <w:szCs w:val="20"/>
        </w:rPr>
        <w:t> </w:t>
      </w:r>
      <w:r w:rsidRPr="00C358E5">
        <w:rPr>
          <w:rFonts w:ascii="Lato" w:eastAsia="Calibri" w:hAnsi="Lato" w:cs="Lato"/>
          <w:sz w:val="20"/>
          <w:szCs w:val="20"/>
        </w:rPr>
        <w:t>Zamawiającego na realizację zamówienia.</w:t>
      </w:r>
    </w:p>
    <w:p w14:paraId="229FF9A9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ind w:left="567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</w:p>
    <w:p w14:paraId="6E3981F0" w14:textId="4B31EC9D" w:rsidR="005B22A2" w:rsidRPr="00C358E5" w:rsidRDefault="005B22A2" w:rsidP="00C358E5">
      <w:pPr>
        <w:numPr>
          <w:ilvl w:val="0"/>
          <w:numId w:val="1"/>
        </w:numPr>
        <w:tabs>
          <w:tab w:val="left" w:pos="993"/>
          <w:tab w:val="left" w:pos="1134"/>
        </w:tabs>
        <w:spacing w:after="0" w:line="276" w:lineRule="auto"/>
        <w:ind w:left="284" w:hanging="284"/>
        <w:contextualSpacing/>
        <w:jc w:val="both"/>
        <w:rPr>
          <w:rFonts w:ascii="Lato" w:eastAsia="Calibri" w:hAnsi="Lato" w:cs="Lato"/>
          <w:b/>
          <w:bCs/>
          <w:sz w:val="20"/>
          <w:szCs w:val="20"/>
        </w:rPr>
      </w:pPr>
      <w:r w:rsidRPr="00C358E5">
        <w:rPr>
          <w:rFonts w:ascii="Lato" w:eastAsia="Calibri" w:hAnsi="Lato" w:cs="Lato"/>
          <w:b/>
          <w:bCs/>
          <w:sz w:val="20"/>
          <w:szCs w:val="20"/>
        </w:rPr>
        <w:t xml:space="preserve">Ministerstwo </w:t>
      </w:r>
      <w:r w:rsidR="00F3267A">
        <w:rPr>
          <w:rFonts w:ascii="Lato" w:eastAsia="Calibri" w:hAnsi="Lato" w:cs="Lato"/>
          <w:b/>
          <w:bCs/>
          <w:sz w:val="20"/>
          <w:szCs w:val="20"/>
        </w:rPr>
        <w:t xml:space="preserve">Edukacji Narodowej </w:t>
      </w:r>
      <w:r w:rsidRPr="00C358E5">
        <w:rPr>
          <w:rFonts w:ascii="Lato" w:eastAsia="Calibri" w:hAnsi="Lato" w:cs="Lato"/>
          <w:b/>
          <w:bCs/>
          <w:sz w:val="20"/>
          <w:szCs w:val="20"/>
        </w:rPr>
        <w:t>zastrzega sobie prawo do rezygnacji z postępowania bez wyboru którejkolwiek ze złożonych ofert.</w:t>
      </w:r>
    </w:p>
    <w:p w14:paraId="2F3AC136" w14:textId="77777777" w:rsidR="005B22A2" w:rsidRPr="00C358E5" w:rsidRDefault="005B22A2" w:rsidP="00C358E5">
      <w:pPr>
        <w:tabs>
          <w:tab w:val="left" w:pos="993"/>
          <w:tab w:val="left" w:pos="1134"/>
        </w:tabs>
        <w:spacing w:after="0" w:line="276" w:lineRule="auto"/>
        <w:jc w:val="both"/>
        <w:rPr>
          <w:rFonts w:ascii="Lato" w:eastAsia="Times New Roman" w:hAnsi="Lato" w:cs="Lato"/>
          <w:sz w:val="20"/>
          <w:szCs w:val="20"/>
          <w:lang w:eastAsia="pl-PL"/>
        </w:rPr>
      </w:pPr>
    </w:p>
    <w:p w14:paraId="1E9D874C" w14:textId="77777777" w:rsidR="00C358E5" w:rsidRDefault="00C358E5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7C12F32E" w14:textId="4D7CC0E8" w:rsidR="005B22A2" w:rsidRDefault="005B22A2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  <w:r w:rsidRPr="00C358E5">
        <w:rPr>
          <w:rFonts w:ascii="Lato" w:eastAsia="Calibri" w:hAnsi="Lato" w:cs="Lato"/>
          <w:b/>
          <w:bCs/>
          <w:sz w:val="20"/>
          <w:szCs w:val="20"/>
          <w:lang w:eastAsia="pl-PL"/>
        </w:rPr>
        <w:t>Załączniki</w:t>
      </w:r>
      <w:r w:rsidR="0042192F">
        <w:rPr>
          <w:rFonts w:ascii="Lato" w:eastAsia="Calibri" w:hAnsi="Lato" w:cs="Lato"/>
          <w:b/>
          <w:bCs/>
          <w:sz w:val="20"/>
          <w:szCs w:val="20"/>
          <w:lang w:eastAsia="pl-PL"/>
        </w:rPr>
        <w:t xml:space="preserve"> do zapytania ofertowego:</w:t>
      </w:r>
    </w:p>
    <w:p w14:paraId="3F1FB388" w14:textId="77777777" w:rsidR="00B60430" w:rsidRDefault="00B60430" w:rsidP="00C358E5">
      <w:pPr>
        <w:spacing w:after="0" w:line="276" w:lineRule="auto"/>
        <w:jc w:val="both"/>
        <w:rPr>
          <w:rFonts w:ascii="Lato" w:eastAsia="Calibri" w:hAnsi="Lato" w:cs="Lato"/>
          <w:b/>
          <w:bCs/>
          <w:sz w:val="20"/>
          <w:szCs w:val="20"/>
          <w:lang w:eastAsia="pl-PL"/>
        </w:rPr>
      </w:pPr>
    </w:p>
    <w:p w14:paraId="405E423A" w14:textId="71E50651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Projektowane postanowienia umowy</w:t>
      </w:r>
      <w:r w:rsidR="0053437C">
        <w:rPr>
          <w:rFonts w:ascii="Lato" w:eastAsia="Calibri" w:hAnsi="Lato" w:cs="Lato"/>
          <w:sz w:val="20"/>
          <w:szCs w:val="20"/>
        </w:rPr>
        <w:t xml:space="preserve"> wraz z opisem przedmiotu zamówienia.</w:t>
      </w:r>
    </w:p>
    <w:p w14:paraId="08604F9C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Formularz ofertowy</w:t>
      </w:r>
    </w:p>
    <w:p w14:paraId="4FB5496D" w14:textId="7A303D78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Lato"/>
          <w:sz w:val="20"/>
          <w:szCs w:val="20"/>
        </w:rPr>
        <w:t>Oświadczenie o poziomie wyksztalcenia</w:t>
      </w:r>
    </w:p>
    <w:p w14:paraId="74442BEA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konflikt interesów</w:t>
      </w:r>
    </w:p>
    <w:p w14:paraId="0E3F2CF8" w14:textId="77777777" w:rsidR="00B60430" w:rsidRPr="00C358E5" w:rsidRDefault="00B60430" w:rsidP="00B60430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 w:rsidRPr="00C358E5">
        <w:rPr>
          <w:rFonts w:ascii="Lato" w:eastAsia="Calibri" w:hAnsi="Lato" w:cs="Lato"/>
          <w:sz w:val="20"/>
          <w:szCs w:val="20"/>
        </w:rPr>
        <w:t>Oświadczenie – ochrona narodowa</w:t>
      </w:r>
    </w:p>
    <w:p w14:paraId="3AACFA1C" w14:textId="65DCD79D" w:rsidR="00850C04" w:rsidRPr="0053437C" w:rsidRDefault="00B60430" w:rsidP="0053437C">
      <w:pPr>
        <w:numPr>
          <w:ilvl w:val="0"/>
          <w:numId w:val="22"/>
        </w:numPr>
        <w:spacing w:after="0" w:line="276" w:lineRule="auto"/>
        <w:jc w:val="both"/>
        <w:rPr>
          <w:rFonts w:ascii="Lato" w:eastAsia="Calibri" w:hAnsi="Lato" w:cs="Lato"/>
          <w:sz w:val="20"/>
          <w:szCs w:val="20"/>
        </w:rPr>
      </w:pPr>
      <w:r>
        <w:rPr>
          <w:rFonts w:ascii="Lato" w:eastAsia="Calibri" w:hAnsi="Lato" w:cs="Times New Roman"/>
          <w:bCs/>
          <w:sz w:val="20"/>
          <w:szCs w:val="20"/>
        </w:rPr>
        <w:t>Klauzula informacyjna</w:t>
      </w:r>
      <w:r w:rsidR="0053437C">
        <w:rPr>
          <w:rFonts w:ascii="Lato" w:eastAsia="Calibri" w:hAnsi="Lato" w:cs="Lato"/>
          <w:sz w:val="20"/>
          <w:szCs w:val="20"/>
        </w:rPr>
        <w:t>.</w:t>
      </w:r>
    </w:p>
    <w:sectPr w:rsidR="00850C04" w:rsidRPr="0053437C" w:rsidSect="00315D17">
      <w:headerReference w:type="default" r:id="rId9"/>
      <w:footerReference w:type="default" r:id="rId10"/>
      <w:footerReference w:type="first" r:id="rId11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42374" w14:textId="77777777" w:rsidR="008D718F" w:rsidRDefault="008D718F">
      <w:pPr>
        <w:spacing w:after="0" w:line="240" w:lineRule="auto"/>
      </w:pPr>
      <w:r>
        <w:separator/>
      </w:r>
    </w:p>
  </w:endnote>
  <w:endnote w:type="continuationSeparator" w:id="0">
    <w:p w14:paraId="3F93FB84" w14:textId="77777777" w:rsidR="008D718F" w:rsidRDefault="008D7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898FA" w14:textId="339D1E8F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D07D8C" wp14:editId="666D5958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1D818D75" w14:textId="77777777" w:rsidR="00850C04" w:rsidRDefault="00EE327E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C097DFB" wp14:editId="6332C712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1C84CB" w14:textId="77777777" w:rsidR="00850C04" w:rsidRPr="00590C4E" w:rsidRDefault="00850C04" w:rsidP="00D057B5">
    <w:pPr>
      <w:pStyle w:val="Stopka"/>
      <w:rPr>
        <w:sz w:val="14"/>
      </w:rPr>
    </w:pPr>
  </w:p>
  <w:p w14:paraId="771F1791" w14:textId="77777777" w:rsidR="00850C04" w:rsidRPr="00D057B5" w:rsidRDefault="00850C04" w:rsidP="00D057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711F9" w14:textId="04216A93" w:rsidR="00850C04" w:rsidRDefault="00EE327E" w:rsidP="006C264B">
    <w:pPr>
      <w:pStyle w:val="Stopka"/>
      <w:tabs>
        <w:tab w:val="clear" w:pos="4536"/>
        <w:tab w:val="clear" w:pos="9072"/>
        <w:tab w:val="left" w:pos="6804"/>
      </w:tabs>
      <w:ind w:right="-144"/>
      <w:rPr>
        <w:sz w:val="14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DDF833" wp14:editId="098777B9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</w:p>
  <w:p w14:paraId="7C195CFD" w14:textId="77777777" w:rsidR="00850C04" w:rsidRDefault="00EE327E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D08BAB7" wp14:editId="42EFD566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114673" w14:textId="77777777" w:rsidR="00850C04" w:rsidRPr="00590C4E" w:rsidRDefault="00850C04" w:rsidP="00315D17">
    <w:pPr>
      <w:pStyle w:val="Stopka"/>
      <w:rPr>
        <w:sz w:val="14"/>
      </w:rPr>
    </w:pPr>
  </w:p>
  <w:p w14:paraId="55C8A363" w14:textId="77777777" w:rsidR="00850C04" w:rsidRDefault="00850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1C047" w14:textId="77777777" w:rsidR="008D718F" w:rsidRDefault="008D718F">
      <w:pPr>
        <w:spacing w:after="0" w:line="240" w:lineRule="auto"/>
      </w:pPr>
      <w:r>
        <w:separator/>
      </w:r>
    </w:p>
  </w:footnote>
  <w:footnote w:type="continuationSeparator" w:id="0">
    <w:p w14:paraId="0FF52AC4" w14:textId="77777777" w:rsidR="008D718F" w:rsidRDefault="008D718F">
      <w:pPr>
        <w:spacing w:after="0" w:line="240" w:lineRule="auto"/>
      </w:pPr>
      <w:r>
        <w:continuationSeparator/>
      </w:r>
    </w:p>
  </w:footnote>
  <w:footnote w:id="1">
    <w:p w14:paraId="5BBD4AAF" w14:textId="77777777" w:rsidR="00CA0DFB" w:rsidRPr="000C32D7" w:rsidRDefault="00CA0DFB" w:rsidP="00CA0DFB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>U. 2019 poz. 991, z późn.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</w:p>
    <w:p w14:paraId="07E70560" w14:textId="77777777" w:rsidR="00CA0DFB" w:rsidRDefault="00CA0DFB" w:rsidP="00CA0DFB">
      <w:pPr>
        <w:pStyle w:val="Tekstprzypisudolnego"/>
      </w:pPr>
    </w:p>
  </w:footnote>
  <w:footnote w:id="2">
    <w:p w14:paraId="7B18212B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B4812">
        <w:rPr>
          <w:rFonts w:ascii="Lato" w:hAnsi="Lato"/>
          <w:sz w:val="16"/>
          <w:szCs w:val="16"/>
        </w:rPr>
        <w:t xml:space="preserve">Przez organizację branżową należy rozumieć organizację o zasięgu ogólnokrajowym, posiadającą osobowość prawną, prowadzącą działalność statutową w zakresie jednej z dziedzin zawodowych określonych w przepisach wydanych na podstawie art. 46c ust. 1, zrzeszającą: </w:t>
      </w:r>
    </w:p>
    <w:p w14:paraId="67BD6D06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 xml:space="preserve">a) osoby prawne prowadzące działalność w zakresie tej dziedziny zawodowej lub </w:t>
      </w:r>
    </w:p>
    <w:p w14:paraId="690C6980" w14:textId="77777777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b) osoby fizyczne posiadające wykształcenie związane z tą dziedziną zawodową lub wykonujące zawód związany z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tą dziedziną zawodową lub zawód pokrewny do tego zawodu</w:t>
      </w:r>
    </w:p>
    <w:p w14:paraId="1C384A0A" w14:textId="77BD8942" w:rsidR="0072519E" w:rsidRPr="00EB4812" w:rsidRDefault="0072519E" w:rsidP="0072519E">
      <w:pPr>
        <w:pStyle w:val="Tekstprzypisudolnego"/>
        <w:jc w:val="both"/>
        <w:rPr>
          <w:rFonts w:ascii="Lato" w:hAnsi="Lato"/>
          <w:sz w:val="16"/>
          <w:szCs w:val="16"/>
        </w:rPr>
      </w:pPr>
      <w:r w:rsidRPr="00EB4812">
        <w:rPr>
          <w:rFonts w:ascii="Lato" w:hAnsi="Lato"/>
          <w:sz w:val="16"/>
          <w:szCs w:val="16"/>
        </w:rPr>
        <w:t>– działającą odpowiednio na podstawie ustawy z dnia 23 maja 1991 r. o organizacjach pracodawców (Dz. U. z 2022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r. poz. 97), ustawy z dnia 30 maja 1989 r. o izbach gospodarczych (Dz. U. z 2019 r. poz. 579), ustawy z dnia 22 marca 1989 r. o rzemiośle (Dz. U. z 2020 r. poz. 2159), ustawy z dnia 7 kwietnia 1989 r. – Prawo o stowarzyszeniach (Dz.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U.</w:t>
      </w:r>
      <w:r w:rsidR="009E5556"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z 2020 r. poz. 2261) lub ustawy regulującej funkcjonowanie samorządu zawodowego, w tym samorządu zawodu zaufania publicznego oraz samorządu zawodu służby publicznej, z tym ©Kancelaria Sejmu s. 12/253 2024-11-18, że w przypadku stowarzyszenia działającego na podstawie ustawy z dnia 7 kwietnia 1989 r. – Prawo o</w:t>
      </w:r>
      <w:r>
        <w:rPr>
          <w:rFonts w:ascii="Lato" w:hAnsi="Lato"/>
          <w:sz w:val="16"/>
          <w:szCs w:val="16"/>
        </w:rPr>
        <w:t> </w:t>
      </w:r>
      <w:r w:rsidRPr="00EB4812">
        <w:rPr>
          <w:rFonts w:ascii="Lato" w:hAnsi="Lato"/>
          <w:sz w:val="16"/>
          <w:szCs w:val="16"/>
        </w:rPr>
        <w:t>stowarzyszeniach stowarzyszenie to musi być wpisane do Krajowego Rejestru Sądowego.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E772" w14:textId="77777777" w:rsidR="00850C04" w:rsidRDefault="00850C04" w:rsidP="009276B2">
    <w:pPr>
      <w:pStyle w:val="Nagwek"/>
      <w:tabs>
        <w:tab w:val="clear" w:pos="453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92DEF4A4"/>
    <w:lvl w:ilvl="0" w:tplc="BFFCCA74">
      <w:start w:val="1"/>
      <w:numFmt w:val="decimal"/>
      <w:lvlText w:val="%1)"/>
      <w:lvlJc w:val="left"/>
      <w:pPr>
        <w:ind w:left="1146" w:hanging="720"/>
      </w:pPr>
      <w:rPr>
        <w:rFonts w:ascii="Lato" w:eastAsia="Times New Roman" w:hAnsi="Lato" w:cs="Arial"/>
        <w:b w:val="0"/>
        <w:bCs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820848"/>
    <w:multiLevelType w:val="hybridMultilevel"/>
    <w:tmpl w:val="F3B27E88"/>
    <w:lvl w:ilvl="0" w:tplc="11EE5B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89611E"/>
    <w:multiLevelType w:val="hybridMultilevel"/>
    <w:tmpl w:val="17160BCA"/>
    <w:lvl w:ilvl="0" w:tplc="CDA49E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F643BE"/>
    <w:multiLevelType w:val="hybridMultilevel"/>
    <w:tmpl w:val="F60813E8"/>
    <w:lvl w:ilvl="0" w:tplc="CDA49E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142C75"/>
    <w:multiLevelType w:val="hybridMultilevel"/>
    <w:tmpl w:val="BDBC4FC8"/>
    <w:lvl w:ilvl="0" w:tplc="FFFFFFFF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04BE9"/>
    <w:multiLevelType w:val="hybridMultilevel"/>
    <w:tmpl w:val="0046C1C4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EE43D4"/>
    <w:multiLevelType w:val="hybridMultilevel"/>
    <w:tmpl w:val="0BD44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63E90"/>
    <w:multiLevelType w:val="hybridMultilevel"/>
    <w:tmpl w:val="CB9A7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1549BB"/>
    <w:multiLevelType w:val="hybridMultilevel"/>
    <w:tmpl w:val="A2AC0D6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C697C"/>
    <w:multiLevelType w:val="hybridMultilevel"/>
    <w:tmpl w:val="07ACA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764839"/>
    <w:multiLevelType w:val="hybridMultilevel"/>
    <w:tmpl w:val="C8A4D058"/>
    <w:lvl w:ilvl="0" w:tplc="B2EE04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FAC7BC6"/>
    <w:multiLevelType w:val="hybridMultilevel"/>
    <w:tmpl w:val="3A3220A6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096270"/>
    <w:multiLevelType w:val="hybridMultilevel"/>
    <w:tmpl w:val="8284825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5D41E0C"/>
    <w:multiLevelType w:val="hybridMultilevel"/>
    <w:tmpl w:val="CB74BD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A2527B"/>
    <w:multiLevelType w:val="hybridMultilevel"/>
    <w:tmpl w:val="9586B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5062D"/>
    <w:multiLevelType w:val="hybridMultilevel"/>
    <w:tmpl w:val="0E448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A91BDF"/>
    <w:multiLevelType w:val="hybridMultilevel"/>
    <w:tmpl w:val="5B7ACEAC"/>
    <w:lvl w:ilvl="0" w:tplc="EABA972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C2A03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843FDC"/>
    <w:multiLevelType w:val="hybridMultilevel"/>
    <w:tmpl w:val="E24C2362"/>
    <w:lvl w:ilvl="0" w:tplc="CF0C8E9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8F42E3"/>
    <w:multiLevelType w:val="hybridMultilevel"/>
    <w:tmpl w:val="7D9065F0"/>
    <w:lvl w:ilvl="0" w:tplc="75FE04E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02A90"/>
    <w:multiLevelType w:val="hybridMultilevel"/>
    <w:tmpl w:val="79BC8DA2"/>
    <w:lvl w:ilvl="0" w:tplc="449682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5692"/>
    <w:multiLevelType w:val="hybridMultilevel"/>
    <w:tmpl w:val="F5123382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BA3987"/>
    <w:multiLevelType w:val="hybridMultilevel"/>
    <w:tmpl w:val="8E2820D0"/>
    <w:lvl w:ilvl="0" w:tplc="CDA49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F21D0"/>
    <w:multiLevelType w:val="hybridMultilevel"/>
    <w:tmpl w:val="D53026E4"/>
    <w:lvl w:ilvl="0" w:tplc="8F50960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AC35F37"/>
    <w:multiLevelType w:val="hybridMultilevel"/>
    <w:tmpl w:val="987C46B6"/>
    <w:lvl w:ilvl="0" w:tplc="E9C6DC06">
      <w:start w:val="1"/>
      <w:numFmt w:val="lowerLetter"/>
      <w:lvlText w:val="%1)"/>
      <w:lvlJc w:val="left"/>
      <w:pPr>
        <w:ind w:left="1480" w:hanging="360"/>
      </w:pPr>
      <w:rPr>
        <w:rFonts w:hint="default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1627808125">
    <w:abstractNumId w:val="17"/>
  </w:num>
  <w:num w:numId="2" w16cid:durableId="1487354093">
    <w:abstractNumId w:val="1"/>
  </w:num>
  <w:num w:numId="3" w16cid:durableId="1731227930">
    <w:abstractNumId w:val="2"/>
  </w:num>
  <w:num w:numId="4" w16cid:durableId="451167730">
    <w:abstractNumId w:val="18"/>
  </w:num>
  <w:num w:numId="5" w16cid:durableId="1542277598">
    <w:abstractNumId w:val="3"/>
  </w:num>
  <w:num w:numId="6" w16cid:durableId="813525902">
    <w:abstractNumId w:val="12"/>
  </w:num>
  <w:num w:numId="7" w16cid:durableId="129132836">
    <w:abstractNumId w:val="9"/>
  </w:num>
  <w:num w:numId="8" w16cid:durableId="209346615">
    <w:abstractNumId w:val="8"/>
  </w:num>
  <w:num w:numId="9" w16cid:durableId="1793286038">
    <w:abstractNumId w:val="5"/>
  </w:num>
  <w:num w:numId="10" w16cid:durableId="1495609979">
    <w:abstractNumId w:val="11"/>
  </w:num>
  <w:num w:numId="11" w16cid:durableId="1806697578">
    <w:abstractNumId w:val="22"/>
  </w:num>
  <w:num w:numId="12" w16cid:durableId="356739925">
    <w:abstractNumId w:val="10"/>
  </w:num>
  <w:num w:numId="13" w16cid:durableId="447358651">
    <w:abstractNumId w:val="21"/>
  </w:num>
  <w:num w:numId="14" w16cid:durableId="1200782532">
    <w:abstractNumId w:val="16"/>
  </w:num>
  <w:num w:numId="15" w16cid:durableId="1918591155">
    <w:abstractNumId w:val="24"/>
  </w:num>
  <w:num w:numId="16" w16cid:durableId="1404332566">
    <w:abstractNumId w:val="19"/>
  </w:num>
  <w:num w:numId="17" w16cid:durableId="59985547">
    <w:abstractNumId w:val="0"/>
  </w:num>
  <w:num w:numId="18" w16cid:durableId="1061247423">
    <w:abstractNumId w:val="6"/>
  </w:num>
  <w:num w:numId="19" w16cid:durableId="434253349">
    <w:abstractNumId w:val="15"/>
  </w:num>
  <w:num w:numId="20" w16cid:durableId="158235025">
    <w:abstractNumId w:val="23"/>
  </w:num>
  <w:num w:numId="21" w16cid:durableId="1665082225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396509222">
    <w:abstractNumId w:val="7"/>
  </w:num>
  <w:num w:numId="23" w16cid:durableId="1514415304">
    <w:abstractNumId w:val="14"/>
  </w:num>
  <w:num w:numId="24" w16cid:durableId="581717876">
    <w:abstractNumId w:val="20"/>
  </w:num>
  <w:num w:numId="25" w16cid:durableId="722869491">
    <w:abstractNumId w:val="13"/>
  </w:num>
  <w:num w:numId="26" w16cid:durableId="8227032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704760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5601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30"/>
    <w:rsid w:val="00047E41"/>
    <w:rsid w:val="00051B87"/>
    <w:rsid w:val="00055C88"/>
    <w:rsid w:val="00064EA7"/>
    <w:rsid w:val="000775AB"/>
    <w:rsid w:val="000949CE"/>
    <w:rsid w:val="000B480A"/>
    <w:rsid w:val="000D4ED1"/>
    <w:rsid w:val="000E17D2"/>
    <w:rsid w:val="000F76F5"/>
    <w:rsid w:val="00143DAE"/>
    <w:rsid w:val="001D29FA"/>
    <w:rsid w:val="00255C30"/>
    <w:rsid w:val="00266DBF"/>
    <w:rsid w:val="002720E6"/>
    <w:rsid w:val="00274E7C"/>
    <w:rsid w:val="0029043C"/>
    <w:rsid w:val="002A4B6C"/>
    <w:rsid w:val="00322011"/>
    <w:rsid w:val="00326C21"/>
    <w:rsid w:val="003338B3"/>
    <w:rsid w:val="003400CE"/>
    <w:rsid w:val="00340675"/>
    <w:rsid w:val="0034352B"/>
    <w:rsid w:val="0034697C"/>
    <w:rsid w:val="003E3753"/>
    <w:rsid w:val="003F490C"/>
    <w:rsid w:val="00406C3A"/>
    <w:rsid w:val="00407F90"/>
    <w:rsid w:val="0041209B"/>
    <w:rsid w:val="0042192F"/>
    <w:rsid w:val="0049161E"/>
    <w:rsid w:val="00496724"/>
    <w:rsid w:val="004B31CD"/>
    <w:rsid w:val="004D7AD4"/>
    <w:rsid w:val="004E2539"/>
    <w:rsid w:val="00503B79"/>
    <w:rsid w:val="00513A9C"/>
    <w:rsid w:val="005240E0"/>
    <w:rsid w:val="0053437C"/>
    <w:rsid w:val="00540036"/>
    <w:rsid w:val="0059689E"/>
    <w:rsid w:val="005B22A2"/>
    <w:rsid w:val="005C09E9"/>
    <w:rsid w:val="005F033F"/>
    <w:rsid w:val="005F2D41"/>
    <w:rsid w:val="006120C3"/>
    <w:rsid w:val="00612CC8"/>
    <w:rsid w:val="006178B8"/>
    <w:rsid w:val="00634EED"/>
    <w:rsid w:val="00677F1F"/>
    <w:rsid w:val="006842BC"/>
    <w:rsid w:val="006B6FA4"/>
    <w:rsid w:val="006C264B"/>
    <w:rsid w:val="006C578E"/>
    <w:rsid w:val="007012E0"/>
    <w:rsid w:val="0072519E"/>
    <w:rsid w:val="00734CD1"/>
    <w:rsid w:val="00746531"/>
    <w:rsid w:val="007667DC"/>
    <w:rsid w:val="007863F6"/>
    <w:rsid w:val="0082007A"/>
    <w:rsid w:val="00850C04"/>
    <w:rsid w:val="00892D84"/>
    <w:rsid w:val="00895227"/>
    <w:rsid w:val="008A21E5"/>
    <w:rsid w:val="008D718F"/>
    <w:rsid w:val="008E694F"/>
    <w:rsid w:val="00913C45"/>
    <w:rsid w:val="009844F1"/>
    <w:rsid w:val="009D67F6"/>
    <w:rsid w:val="009E5556"/>
    <w:rsid w:val="00A17EDE"/>
    <w:rsid w:val="00A27761"/>
    <w:rsid w:val="00A42653"/>
    <w:rsid w:val="00AB2EA7"/>
    <w:rsid w:val="00AC2933"/>
    <w:rsid w:val="00AD54E4"/>
    <w:rsid w:val="00B10D5D"/>
    <w:rsid w:val="00B15E0E"/>
    <w:rsid w:val="00B32AE0"/>
    <w:rsid w:val="00B60430"/>
    <w:rsid w:val="00B72D4F"/>
    <w:rsid w:val="00BB2C50"/>
    <w:rsid w:val="00C01830"/>
    <w:rsid w:val="00C14BFA"/>
    <w:rsid w:val="00C348FA"/>
    <w:rsid w:val="00C358E5"/>
    <w:rsid w:val="00C46370"/>
    <w:rsid w:val="00C57E08"/>
    <w:rsid w:val="00C62E9B"/>
    <w:rsid w:val="00C721DF"/>
    <w:rsid w:val="00C7575B"/>
    <w:rsid w:val="00CA0DFB"/>
    <w:rsid w:val="00CE6220"/>
    <w:rsid w:val="00CF3CC8"/>
    <w:rsid w:val="00D23ECC"/>
    <w:rsid w:val="00D444FE"/>
    <w:rsid w:val="00D51721"/>
    <w:rsid w:val="00D66DA9"/>
    <w:rsid w:val="00DB1B6E"/>
    <w:rsid w:val="00DD0FB5"/>
    <w:rsid w:val="00E43CCB"/>
    <w:rsid w:val="00E5015F"/>
    <w:rsid w:val="00E97567"/>
    <w:rsid w:val="00EB64DA"/>
    <w:rsid w:val="00EE327E"/>
    <w:rsid w:val="00EE75FA"/>
    <w:rsid w:val="00F03CED"/>
    <w:rsid w:val="00F3267A"/>
    <w:rsid w:val="00F33D91"/>
    <w:rsid w:val="00F51B19"/>
    <w:rsid w:val="00F52434"/>
    <w:rsid w:val="00FA20E6"/>
    <w:rsid w:val="00FB377C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DCD86"/>
  <w15:docId w15:val="{69B468CF-053C-4FCB-9AFC-94DB8FF0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character" w:styleId="Odwoanieprzypisudolnego">
    <w:name w:val="footnote reference"/>
    <w:basedOn w:val="Domylnaczcionkaakapitu"/>
    <w:uiPriority w:val="99"/>
    <w:unhideWhenUsed/>
    <w:rsid w:val="005B22A2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B22A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5B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22A2"/>
    <w:rPr>
      <w:rFonts w:ascii="Times New Roman" w:eastAsia="Times New Roman" w:hAnsi="Times New Roman" w:cs="Times New Roman"/>
      <w:sz w:val="20"/>
      <w:szCs w:val="20"/>
    </w:rPr>
  </w:style>
  <w:style w:type="table" w:styleId="Tabela-Siatka">
    <w:name w:val="Table Grid"/>
    <w:basedOn w:val="Standardowy"/>
    <w:uiPriority w:val="39"/>
    <w:rsid w:val="005B2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rsid w:val="00C358E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58E5"/>
    <w:pPr>
      <w:spacing w:after="0" w:line="240" w:lineRule="auto"/>
    </w:pPr>
    <w:rPr>
      <w:rFonts w:ascii="Aptos" w:eastAsia="Aptos" w:hAnsi="Aptos" w:cs="Aptos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58E5"/>
    <w:rPr>
      <w:rFonts w:ascii="Aptos" w:eastAsia="Aptos" w:hAnsi="Aptos" w:cs="Apto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58E5"/>
    <w:rPr>
      <w:vertAlign w:val="superscript"/>
    </w:rPr>
  </w:style>
  <w:style w:type="paragraph" w:styleId="Akapitzlist">
    <w:name w:val="List Paragraph"/>
    <w:basedOn w:val="Normalny"/>
    <w:uiPriority w:val="34"/>
    <w:qFormat/>
    <w:rsid w:val="0072519E"/>
    <w:pPr>
      <w:ind w:left="720"/>
      <w:contextualSpacing/>
    </w:pPr>
  </w:style>
  <w:style w:type="table" w:customStyle="1" w:styleId="Tabela-Siatka2">
    <w:name w:val="Tabela - Siatka2"/>
    <w:basedOn w:val="Standardowy"/>
    <w:next w:val="Tabela-Siatka"/>
    <w:uiPriority w:val="39"/>
    <w:rsid w:val="0072519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AB2EA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C57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7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78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7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78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6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dkz@men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FB1C6-E9DF-40F9-AA2B-0490B831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1928</Words>
  <Characters>11574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43</cp:revision>
  <cp:lastPrinted>2025-06-30T11:46:00Z</cp:lastPrinted>
  <dcterms:created xsi:type="dcterms:W3CDTF">2024-12-31T11:07:00Z</dcterms:created>
  <dcterms:modified xsi:type="dcterms:W3CDTF">2026-06-09T11:05:00Z</dcterms:modified>
</cp:coreProperties>
</file>