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line="260" w:lineRule="exact"/>
        <w:rPr>
          <w:rFonts w:ascii="Lato" w:hAnsi="Lato"/>
        </w:rPr>
      </w:pPr>
    </w:p>
    <w:p w14:paraId="14F117F9" w14:textId="457DB9BA" w:rsidR="00350165" w:rsidRPr="00350165" w:rsidRDefault="00350165" w:rsidP="00350165">
      <w:pPr>
        <w:rPr>
          <w:rFonts w:ascii="Lato" w:hAnsi="Lato"/>
          <w:spacing w:val="4"/>
          <w:sz w:val="22"/>
          <w:szCs w:val="22"/>
        </w:rPr>
      </w:pPr>
      <w:r w:rsidRPr="007D72E3">
        <w:rPr>
          <w:rFonts w:ascii="Lato" w:hAnsi="Lato"/>
          <w:spacing w:val="4"/>
          <w:sz w:val="22"/>
          <w:szCs w:val="22"/>
        </w:rPr>
        <w:t>Znak sprawy</w:t>
      </w:r>
      <w:r w:rsidRPr="002C770F">
        <w:rPr>
          <w:rFonts w:ascii="Lato" w:hAnsi="Lato"/>
          <w:spacing w:val="4"/>
          <w:sz w:val="22"/>
          <w:szCs w:val="22"/>
        </w:rPr>
        <w:t xml:space="preserve">: </w:t>
      </w:r>
      <w:bookmarkStart w:id="0" w:name="_Hlk122433712"/>
      <w:r w:rsidR="00173BB2" w:rsidRPr="003259BA">
        <w:rPr>
          <w:rFonts w:ascii="Lato" w:hAnsi="Lato"/>
          <w:spacing w:val="4"/>
          <w:sz w:val="22"/>
          <w:szCs w:val="22"/>
        </w:rPr>
        <w:t>DLI-II.7620.</w:t>
      </w:r>
      <w:r w:rsidR="00F02356" w:rsidRPr="003259BA">
        <w:rPr>
          <w:rFonts w:ascii="Lato" w:hAnsi="Lato"/>
          <w:spacing w:val="4"/>
          <w:sz w:val="22"/>
          <w:szCs w:val="22"/>
        </w:rPr>
        <w:t>6</w:t>
      </w:r>
      <w:r w:rsidR="00173BB2" w:rsidRPr="003259BA">
        <w:rPr>
          <w:rFonts w:ascii="Lato" w:hAnsi="Lato"/>
          <w:spacing w:val="4"/>
          <w:sz w:val="22"/>
          <w:szCs w:val="22"/>
        </w:rPr>
        <w:t>.202</w:t>
      </w:r>
      <w:r w:rsidR="00F02356" w:rsidRPr="003259BA">
        <w:rPr>
          <w:rFonts w:ascii="Lato" w:hAnsi="Lato"/>
          <w:spacing w:val="4"/>
          <w:sz w:val="22"/>
          <w:szCs w:val="22"/>
        </w:rPr>
        <w:t>3</w:t>
      </w:r>
      <w:r w:rsidR="00173BB2" w:rsidRPr="003259BA">
        <w:rPr>
          <w:rFonts w:ascii="Lato" w:hAnsi="Lato"/>
          <w:spacing w:val="4"/>
          <w:sz w:val="22"/>
          <w:szCs w:val="22"/>
        </w:rPr>
        <w:t>.</w:t>
      </w:r>
      <w:r w:rsidR="00F02356" w:rsidRPr="003259BA">
        <w:rPr>
          <w:rFonts w:ascii="Lato" w:hAnsi="Lato"/>
          <w:spacing w:val="4"/>
          <w:sz w:val="22"/>
          <w:szCs w:val="22"/>
        </w:rPr>
        <w:t>KM</w:t>
      </w:r>
      <w:r w:rsidR="00173BB2" w:rsidRPr="003259BA">
        <w:rPr>
          <w:rFonts w:ascii="Lato" w:hAnsi="Lato"/>
          <w:spacing w:val="4"/>
          <w:sz w:val="22"/>
          <w:szCs w:val="22"/>
        </w:rPr>
        <w:t>.1</w:t>
      </w:r>
      <w:bookmarkEnd w:id="0"/>
      <w:r w:rsidR="00F02356" w:rsidRPr="003259BA">
        <w:rPr>
          <w:rFonts w:ascii="Lato" w:hAnsi="Lato"/>
          <w:spacing w:val="4"/>
          <w:sz w:val="22"/>
          <w:szCs w:val="22"/>
        </w:rPr>
        <w:t>5</w:t>
      </w:r>
    </w:p>
    <w:p w14:paraId="003177D0" w14:textId="3DA300F3" w:rsidR="00350165" w:rsidRPr="00350165" w:rsidRDefault="00350165" w:rsidP="00350165">
      <w:pPr>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6B09A7">
        <w:rPr>
          <w:rFonts w:ascii="Lato" w:hAnsi="Lato"/>
          <w:spacing w:val="4"/>
          <w:sz w:val="22"/>
          <w:szCs w:val="22"/>
        </w:rPr>
        <w:t>14</w:t>
      </w:r>
      <w:r w:rsidR="00173BB2">
        <w:rPr>
          <w:rFonts w:ascii="Lato" w:hAnsi="Lato"/>
          <w:spacing w:val="4"/>
          <w:sz w:val="22"/>
          <w:szCs w:val="22"/>
        </w:rPr>
        <w:t xml:space="preserve"> </w:t>
      </w:r>
      <w:r w:rsidR="00F02356">
        <w:rPr>
          <w:rFonts w:ascii="Lato" w:hAnsi="Lato"/>
          <w:spacing w:val="4"/>
          <w:sz w:val="22"/>
          <w:szCs w:val="22"/>
        </w:rPr>
        <w:t>września</w:t>
      </w:r>
      <w:r w:rsidRPr="007D72E3">
        <w:rPr>
          <w:rFonts w:ascii="Lato" w:hAnsi="Lato"/>
          <w:spacing w:val="4"/>
          <w:sz w:val="22"/>
          <w:szCs w:val="22"/>
        </w:rPr>
        <w:t xml:space="preserve"> 202</w:t>
      </w:r>
      <w:r w:rsidR="00173BB2" w:rsidRPr="007D72E3">
        <w:rPr>
          <w:rFonts w:ascii="Lato" w:hAnsi="Lato"/>
          <w:spacing w:val="4"/>
          <w:sz w:val="22"/>
          <w:szCs w:val="22"/>
        </w:rPr>
        <w:t>3</w:t>
      </w:r>
      <w:r w:rsidRPr="007D72E3">
        <w:rPr>
          <w:rFonts w:ascii="Lato" w:hAnsi="Lato"/>
          <w:spacing w:val="4"/>
          <w:sz w:val="22"/>
          <w:szCs w:val="22"/>
        </w:rPr>
        <w:t xml:space="preserve"> r.</w:t>
      </w:r>
    </w:p>
    <w:p w14:paraId="4A3B9B7A" w14:textId="137BBECD" w:rsidR="004116FD" w:rsidRDefault="004116FD" w:rsidP="00D61726">
      <w:pPr>
        <w:spacing w:line="260" w:lineRule="exact"/>
        <w:rPr>
          <w:rFonts w:ascii="Lato" w:hAnsi="Lato" w:cstheme="minorHAnsi"/>
        </w:rPr>
      </w:pPr>
    </w:p>
    <w:p w14:paraId="0D536F41" w14:textId="5865D747" w:rsidR="00350165" w:rsidRDefault="00350165" w:rsidP="00D61726">
      <w:pPr>
        <w:spacing w:line="260" w:lineRule="exact"/>
        <w:rPr>
          <w:rFonts w:ascii="Lato" w:hAnsi="Lato" w:cstheme="minorHAnsi"/>
        </w:rPr>
      </w:pPr>
    </w:p>
    <w:p w14:paraId="5600B015" w14:textId="77777777" w:rsidR="005A7B1F" w:rsidRDefault="005A7B1F"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7B189C13" w14:textId="3C4344A6" w:rsidR="00E424A7" w:rsidRPr="00D376CD" w:rsidRDefault="00173BB2" w:rsidP="0032021F">
      <w:pPr>
        <w:spacing w:after="240" w:line="240" w:lineRule="exact"/>
        <w:jc w:val="both"/>
        <w:rPr>
          <w:rFonts w:ascii="Lato" w:hAnsi="Lato" w:cs="Arial"/>
          <w:spacing w:val="4"/>
          <w:sz w:val="22"/>
          <w:szCs w:val="22"/>
        </w:rPr>
      </w:pPr>
      <w:r w:rsidRPr="00430A7E">
        <w:rPr>
          <w:rFonts w:ascii="Lato" w:hAnsi="Lato" w:cs="Arial"/>
          <w:spacing w:val="4"/>
          <w:sz w:val="22"/>
          <w:szCs w:val="22"/>
        </w:rPr>
        <w:t>Na podstawie art. 138 § 1 pkt 2 ustawy z dnia 14 czerwca 1960 r. Kodeks postępowania administracyjnego (</w:t>
      </w:r>
      <w:proofErr w:type="spellStart"/>
      <w:r w:rsidRPr="00430A7E">
        <w:rPr>
          <w:rFonts w:ascii="Lato" w:hAnsi="Lato" w:cs="Arial"/>
          <w:spacing w:val="4"/>
          <w:sz w:val="22"/>
          <w:szCs w:val="22"/>
        </w:rPr>
        <w:t>t.j</w:t>
      </w:r>
      <w:proofErr w:type="spellEnd"/>
      <w:r w:rsidRPr="00430A7E">
        <w:rPr>
          <w:rFonts w:ascii="Lato" w:hAnsi="Lato" w:cs="Arial"/>
          <w:spacing w:val="4"/>
          <w:sz w:val="22"/>
          <w:szCs w:val="22"/>
        </w:rPr>
        <w:t>. Dz. U. z 202</w:t>
      </w:r>
      <w:r w:rsidR="00F02356">
        <w:rPr>
          <w:rFonts w:ascii="Lato" w:hAnsi="Lato" w:cs="Arial"/>
          <w:spacing w:val="4"/>
          <w:sz w:val="22"/>
          <w:szCs w:val="22"/>
        </w:rPr>
        <w:t>3</w:t>
      </w:r>
      <w:r w:rsidRPr="00430A7E">
        <w:rPr>
          <w:rFonts w:ascii="Lato" w:hAnsi="Lato" w:cs="Arial"/>
          <w:spacing w:val="4"/>
          <w:sz w:val="22"/>
          <w:szCs w:val="22"/>
        </w:rPr>
        <w:t xml:space="preserve"> r. poz. </w:t>
      </w:r>
      <w:r w:rsidR="00F02356">
        <w:rPr>
          <w:rFonts w:ascii="Lato" w:hAnsi="Lato" w:cs="Arial"/>
          <w:spacing w:val="4"/>
          <w:sz w:val="22"/>
          <w:szCs w:val="22"/>
        </w:rPr>
        <w:t>775</w:t>
      </w:r>
      <w:r w:rsidR="00DB6B6E" w:rsidRPr="00430A7E">
        <w:rPr>
          <w:rFonts w:ascii="Lato" w:hAnsi="Lato" w:cs="Arial"/>
          <w:spacing w:val="4"/>
          <w:sz w:val="22"/>
          <w:szCs w:val="22"/>
        </w:rPr>
        <w:t xml:space="preserve">, z </w:t>
      </w:r>
      <w:proofErr w:type="spellStart"/>
      <w:r w:rsidR="00DB6B6E" w:rsidRPr="00430A7E">
        <w:rPr>
          <w:rFonts w:ascii="Lato" w:hAnsi="Lato" w:cs="Arial"/>
          <w:spacing w:val="4"/>
          <w:sz w:val="22"/>
          <w:szCs w:val="22"/>
        </w:rPr>
        <w:t>późn</w:t>
      </w:r>
      <w:proofErr w:type="spellEnd"/>
      <w:r w:rsidR="00DB6B6E" w:rsidRPr="00430A7E">
        <w:rPr>
          <w:rFonts w:ascii="Lato" w:hAnsi="Lato" w:cs="Arial"/>
          <w:spacing w:val="4"/>
          <w:sz w:val="22"/>
          <w:szCs w:val="22"/>
        </w:rPr>
        <w:t>. zm.</w:t>
      </w:r>
      <w:r w:rsidRPr="00430A7E">
        <w:rPr>
          <w:rFonts w:ascii="Lato" w:hAnsi="Lato" w:cs="Arial"/>
          <w:spacing w:val="4"/>
          <w:sz w:val="22"/>
          <w:szCs w:val="22"/>
        </w:rPr>
        <w:t xml:space="preserve">), zwanej dalej </w:t>
      </w:r>
      <w:r w:rsidRPr="00430A7E">
        <w:rPr>
          <w:rFonts w:ascii="Lato" w:hAnsi="Lato" w:cs="Arial"/>
          <w:i/>
          <w:spacing w:val="4"/>
          <w:sz w:val="22"/>
          <w:szCs w:val="22"/>
        </w:rPr>
        <w:t>„kpa”</w:t>
      </w:r>
      <w:r w:rsidRPr="00430A7E">
        <w:rPr>
          <w:rFonts w:ascii="Lato" w:hAnsi="Lato" w:cs="Arial"/>
          <w:spacing w:val="4"/>
          <w:sz w:val="22"/>
          <w:szCs w:val="22"/>
        </w:rPr>
        <w:t xml:space="preserve">, oraz </w:t>
      </w:r>
      <w:r w:rsidR="00F02356">
        <w:rPr>
          <w:rFonts w:ascii="Lato" w:hAnsi="Lato" w:cs="Arial"/>
          <w:spacing w:val="4"/>
          <w:sz w:val="22"/>
          <w:szCs w:val="22"/>
        </w:rPr>
        <w:br/>
      </w:r>
      <w:r w:rsidRPr="00430A7E">
        <w:rPr>
          <w:rFonts w:ascii="Lato" w:hAnsi="Lato" w:cs="Arial"/>
          <w:spacing w:val="4"/>
          <w:sz w:val="22"/>
          <w:szCs w:val="22"/>
        </w:rPr>
        <w:t>art</w:t>
      </w:r>
      <w:r w:rsidRPr="0058794E">
        <w:rPr>
          <w:rFonts w:ascii="Lato" w:hAnsi="Lato" w:cs="Arial"/>
          <w:spacing w:val="4"/>
          <w:sz w:val="22"/>
          <w:szCs w:val="22"/>
        </w:rPr>
        <w:t xml:space="preserve">. 5 ust. 3 </w:t>
      </w:r>
      <w:r w:rsidR="00FE232D" w:rsidRPr="00570174">
        <w:rPr>
          <w:rFonts w:ascii="Lato" w:hAnsi="Lato" w:cs="Arial"/>
          <w:spacing w:val="4"/>
          <w:sz w:val="22"/>
          <w:szCs w:val="22"/>
        </w:rPr>
        <w:t xml:space="preserve">w zw. z art. 39 ust. 1 </w:t>
      </w:r>
      <w:bookmarkStart w:id="1" w:name="_Hlk144907730"/>
      <w:r w:rsidRPr="00430A7E">
        <w:rPr>
          <w:rFonts w:ascii="Lato" w:hAnsi="Lato" w:cs="Arial"/>
          <w:spacing w:val="4"/>
          <w:sz w:val="22"/>
          <w:szCs w:val="22"/>
        </w:rPr>
        <w:t xml:space="preserve">ustawy z dnia 24 kwietnia 2009 r. o inwestycjach </w:t>
      </w:r>
      <w:r w:rsidR="00840288">
        <w:rPr>
          <w:rFonts w:ascii="Lato" w:hAnsi="Lato" w:cs="Arial"/>
          <w:spacing w:val="4"/>
          <w:sz w:val="22"/>
          <w:szCs w:val="22"/>
        </w:rPr>
        <w:br/>
      </w:r>
      <w:r w:rsidRPr="00430A7E">
        <w:rPr>
          <w:rFonts w:ascii="Lato" w:hAnsi="Lato" w:cs="Arial"/>
          <w:spacing w:val="4"/>
          <w:sz w:val="22"/>
          <w:szCs w:val="22"/>
        </w:rPr>
        <w:t xml:space="preserve">w zakresie terminalu </w:t>
      </w:r>
      <w:proofErr w:type="spellStart"/>
      <w:r w:rsidRPr="00430A7E">
        <w:rPr>
          <w:rFonts w:ascii="Lato" w:hAnsi="Lato" w:cs="Arial"/>
          <w:spacing w:val="4"/>
          <w:sz w:val="22"/>
          <w:szCs w:val="22"/>
        </w:rPr>
        <w:t>regazyfikacyjnego</w:t>
      </w:r>
      <w:proofErr w:type="spellEnd"/>
      <w:r w:rsidRPr="00430A7E">
        <w:rPr>
          <w:rFonts w:ascii="Lato" w:hAnsi="Lato" w:cs="Arial"/>
          <w:spacing w:val="4"/>
          <w:sz w:val="22"/>
          <w:szCs w:val="22"/>
        </w:rPr>
        <w:t xml:space="preserve"> skroplonego gazu ziemnego w Świnoujściu </w:t>
      </w:r>
      <w:bookmarkEnd w:id="1"/>
      <w:r w:rsidR="00840288">
        <w:rPr>
          <w:rFonts w:ascii="Lato" w:hAnsi="Lato" w:cs="Arial"/>
          <w:spacing w:val="4"/>
          <w:sz w:val="22"/>
          <w:szCs w:val="22"/>
        </w:rPr>
        <w:br/>
      </w:r>
      <w:r w:rsidRPr="0058794E">
        <w:rPr>
          <w:rFonts w:ascii="Lato" w:hAnsi="Lato" w:cs="Arial"/>
          <w:spacing w:val="4"/>
          <w:sz w:val="22"/>
          <w:szCs w:val="22"/>
        </w:rPr>
        <w:t>(</w:t>
      </w:r>
      <w:proofErr w:type="spellStart"/>
      <w:r w:rsidRPr="0058794E">
        <w:rPr>
          <w:rFonts w:ascii="Lato" w:hAnsi="Lato" w:cs="Arial"/>
          <w:spacing w:val="4"/>
          <w:sz w:val="22"/>
          <w:szCs w:val="22"/>
        </w:rPr>
        <w:t>t.j</w:t>
      </w:r>
      <w:proofErr w:type="spellEnd"/>
      <w:r w:rsidRPr="0058794E">
        <w:rPr>
          <w:rFonts w:ascii="Lato" w:hAnsi="Lato" w:cs="Arial"/>
          <w:spacing w:val="4"/>
          <w:sz w:val="22"/>
          <w:szCs w:val="22"/>
        </w:rPr>
        <w:t>. Dz. U. z 202</w:t>
      </w:r>
      <w:r w:rsidR="0058794E" w:rsidRPr="0058794E">
        <w:rPr>
          <w:rFonts w:ascii="Lato" w:hAnsi="Lato" w:cs="Arial"/>
          <w:spacing w:val="4"/>
          <w:sz w:val="22"/>
          <w:szCs w:val="22"/>
        </w:rPr>
        <w:t>3</w:t>
      </w:r>
      <w:r w:rsidRPr="0058794E">
        <w:rPr>
          <w:rFonts w:ascii="Lato" w:hAnsi="Lato" w:cs="Arial"/>
          <w:spacing w:val="4"/>
          <w:sz w:val="22"/>
          <w:szCs w:val="22"/>
        </w:rPr>
        <w:t xml:space="preserve"> r. poz. </w:t>
      </w:r>
      <w:r w:rsidR="0058794E" w:rsidRPr="0058794E">
        <w:rPr>
          <w:rFonts w:ascii="Lato" w:hAnsi="Lato" w:cs="Arial"/>
          <w:spacing w:val="4"/>
          <w:sz w:val="22"/>
          <w:szCs w:val="22"/>
        </w:rPr>
        <w:t>924</w:t>
      </w:r>
      <w:r w:rsidR="002E2308">
        <w:rPr>
          <w:rFonts w:ascii="Lato" w:hAnsi="Lato" w:cs="Arial"/>
          <w:spacing w:val="4"/>
          <w:sz w:val="22"/>
          <w:szCs w:val="22"/>
        </w:rPr>
        <w:t xml:space="preserve">, z </w:t>
      </w:r>
      <w:proofErr w:type="spellStart"/>
      <w:r w:rsidR="002E2308">
        <w:rPr>
          <w:rFonts w:ascii="Lato" w:hAnsi="Lato" w:cs="Arial"/>
          <w:spacing w:val="4"/>
          <w:sz w:val="22"/>
          <w:szCs w:val="22"/>
        </w:rPr>
        <w:t>późn</w:t>
      </w:r>
      <w:proofErr w:type="spellEnd"/>
      <w:r w:rsidR="002E2308">
        <w:rPr>
          <w:rFonts w:ascii="Lato" w:hAnsi="Lato" w:cs="Arial"/>
          <w:spacing w:val="4"/>
          <w:sz w:val="22"/>
          <w:szCs w:val="22"/>
        </w:rPr>
        <w:t>. zm.</w:t>
      </w:r>
      <w:r w:rsidRPr="0058794E">
        <w:rPr>
          <w:rFonts w:ascii="Lato" w:hAnsi="Lato" w:cs="Arial"/>
          <w:spacing w:val="4"/>
          <w:sz w:val="22"/>
          <w:szCs w:val="22"/>
        </w:rPr>
        <w:t>),</w:t>
      </w:r>
      <w:r w:rsidRPr="00430A7E">
        <w:rPr>
          <w:rFonts w:ascii="Lato" w:hAnsi="Lato" w:cs="Arial"/>
          <w:spacing w:val="4"/>
          <w:sz w:val="22"/>
          <w:szCs w:val="22"/>
        </w:rPr>
        <w:t xml:space="preserve"> zwanej dalej „</w:t>
      </w:r>
      <w:r w:rsidRPr="00430A7E">
        <w:rPr>
          <w:rFonts w:ascii="Lato" w:hAnsi="Lato" w:cs="Arial"/>
          <w:i/>
          <w:spacing w:val="4"/>
          <w:sz w:val="22"/>
          <w:szCs w:val="22"/>
        </w:rPr>
        <w:t>specustawą gazową</w:t>
      </w:r>
      <w:r w:rsidRPr="00430A7E">
        <w:rPr>
          <w:rFonts w:ascii="Lato" w:hAnsi="Lato" w:cs="Arial"/>
          <w:spacing w:val="4"/>
          <w:sz w:val="22"/>
          <w:szCs w:val="22"/>
        </w:rPr>
        <w:t xml:space="preserve">”, </w:t>
      </w:r>
      <w:r w:rsidR="002E2308">
        <w:rPr>
          <w:rFonts w:ascii="Lato" w:hAnsi="Lato" w:cs="Arial"/>
          <w:spacing w:val="4"/>
          <w:sz w:val="22"/>
          <w:szCs w:val="22"/>
        </w:rPr>
        <w:br/>
      </w:r>
      <w:r w:rsidRPr="00430A7E">
        <w:rPr>
          <w:rFonts w:ascii="Lato" w:hAnsi="Lato" w:cs="Arial"/>
          <w:spacing w:val="4"/>
          <w:sz w:val="22"/>
          <w:szCs w:val="22"/>
        </w:rPr>
        <w:t xml:space="preserve">po rozpatrzeniu </w:t>
      </w:r>
      <w:r w:rsidRPr="00F02C41">
        <w:rPr>
          <w:rFonts w:ascii="Lato" w:hAnsi="Lato" w:cs="Arial"/>
          <w:spacing w:val="4"/>
          <w:sz w:val="22"/>
          <w:szCs w:val="22"/>
        </w:rPr>
        <w:t>odwoła</w:t>
      </w:r>
      <w:r w:rsidR="00F02356">
        <w:rPr>
          <w:rFonts w:ascii="Lato" w:hAnsi="Lato" w:cs="Arial"/>
          <w:spacing w:val="4"/>
          <w:sz w:val="22"/>
          <w:szCs w:val="22"/>
        </w:rPr>
        <w:t>nia</w:t>
      </w:r>
      <w:r w:rsidRPr="00F02C41">
        <w:rPr>
          <w:rFonts w:ascii="Lato" w:hAnsi="Lato" w:cs="Arial"/>
          <w:spacing w:val="4"/>
          <w:sz w:val="22"/>
          <w:szCs w:val="22"/>
        </w:rPr>
        <w:t xml:space="preserve"> </w:t>
      </w:r>
      <w:bookmarkStart w:id="2" w:name="_Hlk122432681"/>
      <w:r w:rsidRPr="00F02C41">
        <w:rPr>
          <w:rFonts w:ascii="Lato" w:hAnsi="Lato" w:cs="Arial"/>
          <w:spacing w:val="4"/>
          <w:sz w:val="22"/>
          <w:szCs w:val="22"/>
        </w:rPr>
        <w:t xml:space="preserve">Pani </w:t>
      </w:r>
      <w:r w:rsidR="00F02356">
        <w:rPr>
          <w:rFonts w:ascii="Lato" w:hAnsi="Lato" w:cs="Arial"/>
          <w:spacing w:val="4"/>
          <w:sz w:val="22"/>
          <w:szCs w:val="22"/>
        </w:rPr>
        <w:t>I</w:t>
      </w:r>
      <w:r w:rsidR="00D376CD">
        <w:rPr>
          <w:rFonts w:ascii="Lato" w:hAnsi="Lato" w:cs="Arial"/>
          <w:spacing w:val="4"/>
          <w:sz w:val="22"/>
          <w:szCs w:val="22"/>
        </w:rPr>
        <w:t>.</w:t>
      </w:r>
      <w:r w:rsidR="00F02356">
        <w:rPr>
          <w:rFonts w:ascii="Lato" w:hAnsi="Lato" w:cs="Arial"/>
          <w:spacing w:val="4"/>
          <w:sz w:val="22"/>
          <w:szCs w:val="22"/>
        </w:rPr>
        <w:t>S</w:t>
      </w:r>
      <w:r w:rsidR="00D376CD">
        <w:rPr>
          <w:rFonts w:ascii="Lato" w:hAnsi="Lato" w:cs="Arial"/>
          <w:spacing w:val="4"/>
          <w:sz w:val="22"/>
          <w:szCs w:val="22"/>
        </w:rPr>
        <w:t>.</w:t>
      </w:r>
      <w:r w:rsidR="00CB6B8A" w:rsidRPr="00430A7E">
        <w:rPr>
          <w:rFonts w:ascii="Lato" w:hAnsi="Lato" w:cs="Arial"/>
          <w:spacing w:val="4"/>
          <w:sz w:val="22"/>
          <w:szCs w:val="22"/>
        </w:rPr>
        <w:t xml:space="preserve"> od decyzji Wojewody </w:t>
      </w:r>
      <w:r w:rsidR="0058794E">
        <w:rPr>
          <w:rFonts w:ascii="Lato" w:hAnsi="Lato" w:cs="Arial"/>
          <w:spacing w:val="4"/>
          <w:sz w:val="22"/>
          <w:szCs w:val="22"/>
        </w:rPr>
        <w:t>K</w:t>
      </w:r>
      <w:r w:rsidR="00F02356">
        <w:rPr>
          <w:rFonts w:ascii="Lato" w:hAnsi="Lato" w:cs="Arial"/>
          <w:spacing w:val="4"/>
          <w:sz w:val="22"/>
          <w:szCs w:val="22"/>
        </w:rPr>
        <w:t>ujawsko</w:t>
      </w:r>
      <w:r w:rsidR="002E2308">
        <w:rPr>
          <w:rFonts w:ascii="Lato" w:hAnsi="Lato" w:cs="Arial"/>
          <w:spacing w:val="4"/>
          <w:sz w:val="22"/>
          <w:szCs w:val="22"/>
        </w:rPr>
        <w:br/>
      </w:r>
      <w:r w:rsidR="00F02356">
        <w:rPr>
          <w:rFonts w:ascii="Lato" w:hAnsi="Lato" w:cs="Arial"/>
          <w:spacing w:val="4"/>
          <w:sz w:val="22"/>
          <w:szCs w:val="22"/>
        </w:rPr>
        <w:t>-Pomorskiego</w:t>
      </w:r>
      <w:r w:rsidR="00CB6B8A" w:rsidRPr="00430A7E">
        <w:rPr>
          <w:rFonts w:ascii="Lato" w:hAnsi="Lato" w:cs="Arial"/>
          <w:spacing w:val="4"/>
          <w:sz w:val="22"/>
          <w:szCs w:val="22"/>
        </w:rPr>
        <w:t xml:space="preserve"> Nr 1</w:t>
      </w:r>
      <w:r w:rsidR="00F02356">
        <w:rPr>
          <w:rFonts w:ascii="Lato" w:hAnsi="Lato" w:cs="Arial"/>
          <w:spacing w:val="4"/>
          <w:sz w:val="22"/>
          <w:szCs w:val="22"/>
        </w:rPr>
        <w:t>8</w:t>
      </w:r>
      <w:r w:rsidR="00CB6B8A" w:rsidRPr="00430A7E">
        <w:rPr>
          <w:rFonts w:ascii="Lato" w:hAnsi="Lato" w:cs="Arial"/>
          <w:spacing w:val="4"/>
          <w:sz w:val="22"/>
          <w:szCs w:val="22"/>
        </w:rPr>
        <w:t>/202</w:t>
      </w:r>
      <w:r w:rsidR="00F02356">
        <w:rPr>
          <w:rFonts w:ascii="Lato" w:hAnsi="Lato" w:cs="Arial"/>
          <w:spacing w:val="4"/>
          <w:sz w:val="22"/>
          <w:szCs w:val="22"/>
        </w:rPr>
        <w:t>2</w:t>
      </w:r>
      <w:r w:rsidR="00CB6B8A" w:rsidRPr="00430A7E">
        <w:rPr>
          <w:rFonts w:ascii="Lato" w:hAnsi="Lato" w:cs="Arial"/>
          <w:spacing w:val="4"/>
          <w:sz w:val="22"/>
          <w:szCs w:val="22"/>
        </w:rPr>
        <w:t xml:space="preserve"> z dnia </w:t>
      </w:r>
      <w:r w:rsidR="00F02356">
        <w:rPr>
          <w:rFonts w:ascii="Lato" w:hAnsi="Lato" w:cs="Arial"/>
          <w:spacing w:val="4"/>
          <w:sz w:val="22"/>
          <w:szCs w:val="22"/>
        </w:rPr>
        <w:t>29</w:t>
      </w:r>
      <w:r w:rsidR="00CB6B8A" w:rsidRPr="00430A7E">
        <w:rPr>
          <w:rFonts w:ascii="Lato" w:hAnsi="Lato" w:cs="Arial"/>
          <w:spacing w:val="4"/>
          <w:sz w:val="22"/>
          <w:szCs w:val="22"/>
        </w:rPr>
        <w:t xml:space="preserve"> </w:t>
      </w:r>
      <w:r w:rsidR="00F02356">
        <w:rPr>
          <w:rFonts w:ascii="Lato" w:hAnsi="Lato" w:cs="Arial"/>
          <w:spacing w:val="4"/>
          <w:sz w:val="22"/>
          <w:szCs w:val="22"/>
        </w:rPr>
        <w:t>grudnia</w:t>
      </w:r>
      <w:r w:rsidR="00CB6B8A" w:rsidRPr="00430A7E">
        <w:rPr>
          <w:rFonts w:ascii="Lato" w:hAnsi="Lato" w:cs="Arial"/>
          <w:spacing w:val="4"/>
          <w:sz w:val="22"/>
          <w:szCs w:val="22"/>
        </w:rPr>
        <w:t xml:space="preserve"> 202</w:t>
      </w:r>
      <w:r w:rsidR="00F02356">
        <w:rPr>
          <w:rFonts w:ascii="Lato" w:hAnsi="Lato" w:cs="Arial"/>
          <w:spacing w:val="4"/>
          <w:sz w:val="22"/>
          <w:szCs w:val="22"/>
        </w:rPr>
        <w:t>2</w:t>
      </w:r>
      <w:r w:rsidR="00CB6B8A" w:rsidRPr="00430A7E">
        <w:rPr>
          <w:rFonts w:ascii="Lato" w:hAnsi="Lato" w:cs="Arial"/>
          <w:spacing w:val="4"/>
          <w:sz w:val="22"/>
          <w:szCs w:val="22"/>
        </w:rPr>
        <w:t xml:space="preserve"> r., znak: </w:t>
      </w:r>
      <w:r w:rsidR="00F02356">
        <w:rPr>
          <w:rFonts w:ascii="Lato" w:hAnsi="Lato" w:cs="Arial"/>
          <w:spacing w:val="4"/>
          <w:sz w:val="22"/>
          <w:szCs w:val="22"/>
        </w:rPr>
        <w:t>WIR.II.747.2.7.2022.EP</w:t>
      </w:r>
      <w:r w:rsidR="00CB6B8A" w:rsidRPr="00430A7E">
        <w:rPr>
          <w:rFonts w:ascii="Lato" w:hAnsi="Lato" w:cs="Arial"/>
          <w:spacing w:val="4"/>
          <w:sz w:val="22"/>
          <w:szCs w:val="22"/>
        </w:rPr>
        <w:t xml:space="preserve">, </w:t>
      </w:r>
      <w:r w:rsidR="002E2308">
        <w:rPr>
          <w:rFonts w:ascii="Lato" w:hAnsi="Lato" w:cs="Arial"/>
          <w:spacing w:val="4"/>
          <w:sz w:val="22"/>
          <w:szCs w:val="22"/>
        </w:rPr>
        <w:br/>
      </w:r>
      <w:r w:rsidR="00F02356" w:rsidRPr="007D50C5">
        <w:rPr>
          <w:rFonts w:ascii="Lato" w:hAnsi="Lato"/>
          <w:spacing w:val="4"/>
          <w:sz w:val="22"/>
          <w:szCs w:val="22"/>
        </w:rPr>
        <w:t xml:space="preserve">o ustaleniu lokalizacji inwestycji towarzyszącej inwestycjom w zakresie terminalu </w:t>
      </w:r>
      <w:r w:rsidR="002E2308">
        <w:rPr>
          <w:rFonts w:ascii="Lato" w:hAnsi="Lato"/>
          <w:spacing w:val="4"/>
          <w:sz w:val="22"/>
          <w:szCs w:val="22"/>
        </w:rPr>
        <w:br/>
      </w:r>
      <w:r w:rsidR="00F02356" w:rsidRPr="007D50C5">
        <w:rPr>
          <w:rFonts w:ascii="Lato" w:hAnsi="Lato"/>
          <w:spacing w:val="4"/>
          <w:sz w:val="22"/>
          <w:szCs w:val="22"/>
        </w:rPr>
        <w:t xml:space="preserve">pn.: </w:t>
      </w:r>
      <w:r w:rsidR="00F02356" w:rsidRPr="00F02356">
        <w:rPr>
          <w:rStyle w:val="Uwydatnienie"/>
          <w:rFonts w:ascii="Lato" w:eastAsiaTheme="majorEastAsia" w:hAnsi="Lato"/>
          <w:i w:val="0"/>
          <w:iCs w:val="0"/>
          <w:spacing w:val="4"/>
          <w:sz w:val="22"/>
          <w:szCs w:val="22"/>
        </w:rPr>
        <w:t xml:space="preserve">„Budowa gazociągu DN 1000 MOP 8,4 </w:t>
      </w:r>
      <w:proofErr w:type="spellStart"/>
      <w:r w:rsidR="00F02356" w:rsidRPr="00F02356">
        <w:rPr>
          <w:rStyle w:val="Uwydatnienie"/>
          <w:rFonts w:ascii="Lato" w:eastAsiaTheme="majorEastAsia" w:hAnsi="Lato"/>
          <w:i w:val="0"/>
          <w:iCs w:val="0"/>
          <w:spacing w:val="4"/>
          <w:sz w:val="22"/>
          <w:szCs w:val="22"/>
        </w:rPr>
        <w:t>MPa</w:t>
      </w:r>
      <w:proofErr w:type="spellEnd"/>
      <w:r w:rsidR="00F02356" w:rsidRPr="00F02356">
        <w:rPr>
          <w:rStyle w:val="Uwydatnienie"/>
          <w:rFonts w:ascii="Lato" w:eastAsiaTheme="majorEastAsia" w:hAnsi="Lato"/>
          <w:i w:val="0"/>
          <w:iCs w:val="0"/>
          <w:spacing w:val="4"/>
          <w:sz w:val="22"/>
          <w:szCs w:val="22"/>
        </w:rPr>
        <w:t xml:space="preserve"> Gustorzyn-Wicko, Część 1 odcinek Gustorzyn – Gardeja</w:t>
      </w:r>
      <w:r w:rsidR="002E2308">
        <w:rPr>
          <w:rStyle w:val="Uwydatnienie"/>
          <w:rFonts w:ascii="Lato" w:eastAsiaTheme="majorEastAsia" w:hAnsi="Lato"/>
          <w:i w:val="0"/>
          <w:iCs w:val="0"/>
          <w:spacing w:val="4"/>
          <w:sz w:val="22"/>
          <w:szCs w:val="22"/>
        </w:rPr>
        <w:t>”</w:t>
      </w:r>
      <w:r w:rsidR="00F02356" w:rsidRPr="00F02356">
        <w:rPr>
          <w:rStyle w:val="Uwydatnienie"/>
          <w:rFonts w:ascii="Lato" w:eastAsiaTheme="majorEastAsia" w:hAnsi="Lato"/>
          <w:i w:val="0"/>
          <w:iCs w:val="0"/>
          <w:spacing w:val="4"/>
          <w:sz w:val="22"/>
          <w:szCs w:val="22"/>
        </w:rPr>
        <w:t xml:space="preserve"> w zakresie odcinka od Węzła Rozdzielczego Gazu Kamionki włącznie do granicy województwa kujawsko-pomorskiego i pomorskiego</w:t>
      </w:r>
      <w:r w:rsidR="002F67DF" w:rsidRPr="00F02356">
        <w:rPr>
          <w:rFonts w:ascii="Lato" w:hAnsi="Lato" w:cs="Arial"/>
          <w:i/>
          <w:iCs/>
          <w:spacing w:val="4"/>
          <w:sz w:val="22"/>
          <w:szCs w:val="22"/>
        </w:rPr>
        <w:t>,</w:t>
      </w:r>
    </w:p>
    <w:p w14:paraId="003826E7" w14:textId="43AE491F" w:rsidR="009C14A3" w:rsidRPr="00847D9B" w:rsidRDefault="00430A7E" w:rsidP="00847D9B">
      <w:pPr>
        <w:numPr>
          <w:ilvl w:val="0"/>
          <w:numId w:val="38"/>
        </w:numPr>
        <w:spacing w:after="240" w:line="240" w:lineRule="exact"/>
        <w:ind w:left="284" w:hanging="142"/>
        <w:jc w:val="both"/>
        <w:rPr>
          <w:rFonts w:ascii="Lato" w:hAnsi="Lato" w:cs="Arial"/>
          <w:spacing w:val="4"/>
          <w:sz w:val="22"/>
          <w:szCs w:val="22"/>
          <w:lang w:eastAsia="x-none"/>
        </w:rPr>
      </w:pPr>
      <w:r w:rsidRPr="00847D9B">
        <w:rPr>
          <w:rFonts w:ascii="Lato" w:hAnsi="Lato" w:cs="Arial"/>
          <w:b/>
          <w:bCs/>
          <w:spacing w:val="4"/>
          <w:sz w:val="22"/>
          <w:szCs w:val="22"/>
          <w:lang w:eastAsia="x-none"/>
        </w:rPr>
        <w:t>Uchylam</w:t>
      </w:r>
      <w:r w:rsidR="00D94E42" w:rsidRPr="003259BA">
        <w:rPr>
          <w:rFonts w:ascii="Lato" w:hAnsi="Lato" w:cs="Arial"/>
          <w:b/>
          <w:bCs/>
          <w:spacing w:val="4"/>
          <w:sz w:val="22"/>
          <w:szCs w:val="22"/>
          <w:lang w:eastAsia="x-none"/>
        </w:rPr>
        <w:t>:</w:t>
      </w:r>
    </w:p>
    <w:p w14:paraId="7447660E" w14:textId="58D4D2B8" w:rsidR="00A9118F" w:rsidRPr="00847D9B" w:rsidRDefault="00167538" w:rsidP="00847D9B">
      <w:pPr>
        <w:pStyle w:val="Akapitzlist"/>
        <w:numPr>
          <w:ilvl w:val="0"/>
          <w:numId w:val="44"/>
        </w:numPr>
        <w:spacing w:after="240" w:line="240" w:lineRule="exact"/>
        <w:ind w:left="567" w:hanging="283"/>
        <w:contextualSpacing w:val="0"/>
        <w:jc w:val="both"/>
        <w:rPr>
          <w:rFonts w:ascii="Lato" w:hAnsi="Lato" w:cs="Arial"/>
          <w:b/>
          <w:bCs/>
          <w:spacing w:val="4"/>
          <w:sz w:val="22"/>
          <w:szCs w:val="22"/>
        </w:rPr>
      </w:pPr>
      <w:r w:rsidRPr="00847D9B">
        <w:rPr>
          <w:rFonts w:ascii="Lato" w:hAnsi="Lato" w:cs="Arial"/>
          <w:spacing w:val="4"/>
          <w:sz w:val="22"/>
          <w:szCs w:val="22"/>
        </w:rPr>
        <w:t xml:space="preserve">w rozstrzygnięciu zaskarżonej decyzji, kolumnę </w:t>
      </w:r>
      <w:r w:rsidR="00E33592" w:rsidRPr="00847D9B">
        <w:rPr>
          <w:rFonts w:ascii="Lato" w:hAnsi="Lato" w:cs="Arial"/>
          <w:spacing w:val="4"/>
          <w:sz w:val="22"/>
          <w:szCs w:val="22"/>
        </w:rPr>
        <w:t>7</w:t>
      </w:r>
      <w:r w:rsidRPr="00847D9B">
        <w:rPr>
          <w:rFonts w:ascii="Lato" w:hAnsi="Lato" w:cs="Arial"/>
          <w:spacing w:val="4"/>
          <w:sz w:val="22"/>
          <w:szCs w:val="22"/>
        </w:rPr>
        <w:t xml:space="preserve"> </w:t>
      </w:r>
      <w:r w:rsidR="00847D9B" w:rsidRPr="00847D9B">
        <w:rPr>
          <w:rFonts w:ascii="Lato" w:hAnsi="Lato" w:cs="Arial"/>
          <w:spacing w:val="4"/>
          <w:sz w:val="22"/>
          <w:szCs w:val="22"/>
        </w:rPr>
        <w:t xml:space="preserve">pn.: „Ograniczenie sposobu korzystania z nieruchomości na podst. art. 24 ust. 1 – trwałe ograniczenie (powierzchnia wg załącznika graficznego)” </w:t>
      </w:r>
      <w:r w:rsidRPr="00847D9B">
        <w:rPr>
          <w:rFonts w:ascii="Lato" w:hAnsi="Lato" w:cs="Arial"/>
          <w:spacing w:val="4"/>
          <w:sz w:val="22"/>
          <w:szCs w:val="22"/>
        </w:rPr>
        <w:t xml:space="preserve">tabeli </w:t>
      </w:r>
      <w:r w:rsidR="00E33592" w:rsidRPr="00847D9B">
        <w:rPr>
          <w:rFonts w:ascii="Lato" w:hAnsi="Lato" w:cs="Arial"/>
          <w:spacing w:val="4"/>
          <w:sz w:val="22"/>
          <w:szCs w:val="22"/>
        </w:rPr>
        <w:t xml:space="preserve">nr </w:t>
      </w:r>
      <w:r w:rsidR="00847D9B" w:rsidRPr="00847D9B">
        <w:rPr>
          <w:rFonts w:ascii="Lato" w:hAnsi="Lato" w:cs="Arial"/>
          <w:spacing w:val="4"/>
          <w:sz w:val="22"/>
          <w:szCs w:val="22"/>
        </w:rPr>
        <w:t>4</w:t>
      </w:r>
      <w:r w:rsidRPr="00847D9B">
        <w:rPr>
          <w:rFonts w:ascii="Lato" w:hAnsi="Lato" w:cs="Arial"/>
          <w:bCs/>
          <w:iCs/>
          <w:spacing w:val="4"/>
          <w:sz w:val="22"/>
          <w:szCs w:val="22"/>
          <w:lang w:bidi="pl-PL"/>
        </w:rPr>
        <w:t xml:space="preserve">, </w:t>
      </w:r>
      <w:r w:rsidRPr="00847D9B">
        <w:rPr>
          <w:rFonts w:ascii="Lato" w:hAnsi="Lato" w:cs="Arial"/>
          <w:spacing w:val="4"/>
          <w:sz w:val="22"/>
          <w:szCs w:val="22"/>
        </w:rPr>
        <w:t xml:space="preserve">znajdującej się w pkt </w:t>
      </w:r>
      <w:r w:rsidR="00847D9B" w:rsidRPr="00847D9B">
        <w:rPr>
          <w:rFonts w:ascii="Lato" w:hAnsi="Lato" w:cs="Arial"/>
          <w:spacing w:val="4"/>
          <w:sz w:val="22"/>
          <w:szCs w:val="22"/>
        </w:rPr>
        <w:br/>
        <w:t xml:space="preserve">IX </w:t>
      </w:r>
      <w:r w:rsidRPr="00847D9B">
        <w:rPr>
          <w:rFonts w:ascii="Lato" w:hAnsi="Lato" w:cs="Arial"/>
          <w:spacing w:val="4"/>
          <w:sz w:val="22"/>
          <w:szCs w:val="22"/>
        </w:rPr>
        <w:t xml:space="preserve">- w zakresie pozycji </w:t>
      </w:r>
      <w:bookmarkStart w:id="3" w:name="_Hlk141083281"/>
      <w:r w:rsidR="00847D9B" w:rsidRPr="00847D9B">
        <w:rPr>
          <w:rFonts w:ascii="Lato" w:hAnsi="Lato" w:cs="Arial"/>
          <w:spacing w:val="4"/>
          <w:sz w:val="22"/>
          <w:szCs w:val="22"/>
        </w:rPr>
        <w:t xml:space="preserve">377 </w:t>
      </w:r>
      <w:r w:rsidRPr="00847D9B">
        <w:rPr>
          <w:rFonts w:ascii="Lato" w:hAnsi="Lato" w:cs="Arial"/>
          <w:spacing w:val="4"/>
          <w:sz w:val="22"/>
          <w:szCs w:val="22"/>
        </w:rPr>
        <w:t xml:space="preserve">dotyczącej działki nr </w:t>
      </w:r>
      <w:r w:rsidR="00847D9B" w:rsidRPr="00847D9B">
        <w:rPr>
          <w:rFonts w:ascii="Lato" w:hAnsi="Lato" w:cs="Arial"/>
          <w:spacing w:val="4"/>
          <w:sz w:val="22"/>
          <w:szCs w:val="22"/>
        </w:rPr>
        <w:t xml:space="preserve">13/1, z obrębu Stary Folwark </w:t>
      </w:r>
      <w:r w:rsidR="00847D9B" w:rsidRPr="00847D9B">
        <w:rPr>
          <w:rFonts w:ascii="Lato" w:hAnsi="Lato" w:cs="Arial"/>
          <w:spacing w:val="4"/>
          <w:sz w:val="22"/>
          <w:szCs w:val="22"/>
        </w:rPr>
        <w:br/>
      </w:r>
      <w:r w:rsidRPr="00847D9B">
        <w:rPr>
          <w:rFonts w:ascii="Lato" w:hAnsi="Lato" w:cs="Arial"/>
          <w:spacing w:val="4"/>
          <w:sz w:val="22"/>
          <w:szCs w:val="22"/>
        </w:rPr>
        <w:t xml:space="preserve">(str. </w:t>
      </w:r>
      <w:r w:rsidR="00847D9B" w:rsidRPr="00847D9B">
        <w:rPr>
          <w:rFonts w:ascii="Lato" w:hAnsi="Lato" w:cs="Arial"/>
          <w:spacing w:val="4"/>
          <w:sz w:val="22"/>
          <w:szCs w:val="22"/>
        </w:rPr>
        <w:t>41</w:t>
      </w:r>
      <w:r w:rsidRPr="00847D9B">
        <w:rPr>
          <w:rFonts w:ascii="Lato" w:hAnsi="Lato" w:cs="Arial"/>
          <w:spacing w:val="4"/>
          <w:sz w:val="22"/>
          <w:szCs w:val="22"/>
        </w:rPr>
        <w:t>),</w:t>
      </w:r>
      <w:bookmarkEnd w:id="3"/>
    </w:p>
    <w:p w14:paraId="0ABCB0B8" w14:textId="5D89F5F9" w:rsidR="00D94E42" w:rsidRPr="003259BA" w:rsidRDefault="00115E7F" w:rsidP="003259BA">
      <w:pPr>
        <w:pStyle w:val="Akapitzlist"/>
        <w:numPr>
          <w:ilvl w:val="0"/>
          <w:numId w:val="41"/>
        </w:numPr>
        <w:spacing w:after="240" w:line="240" w:lineRule="exact"/>
        <w:ind w:left="567" w:hanging="283"/>
        <w:contextualSpacing w:val="0"/>
        <w:jc w:val="both"/>
        <w:rPr>
          <w:rFonts w:ascii="Lato" w:hAnsi="Lato" w:cs="Arial"/>
          <w:spacing w:val="4"/>
          <w:sz w:val="22"/>
          <w:szCs w:val="22"/>
          <w:lang w:eastAsia="x-none"/>
        </w:rPr>
      </w:pPr>
      <w:r w:rsidRPr="00847D9B">
        <w:rPr>
          <w:rFonts w:ascii="Lato" w:hAnsi="Lato" w:cs="Arial"/>
          <w:spacing w:val="4"/>
          <w:sz w:val="22"/>
          <w:szCs w:val="22"/>
          <w:lang w:eastAsia="x-none"/>
        </w:rPr>
        <w:t>w</w:t>
      </w:r>
      <w:r w:rsidR="00D94E42" w:rsidRPr="00847D9B">
        <w:rPr>
          <w:rFonts w:ascii="Lato" w:hAnsi="Lato" w:cs="Arial"/>
          <w:spacing w:val="4"/>
          <w:sz w:val="22"/>
          <w:szCs w:val="22"/>
          <w:lang w:eastAsia="x-none"/>
        </w:rPr>
        <w:t xml:space="preserve"> rozstrzygnięciu zaskarżonej decyzji, znajdujący się na stronie 64</w:t>
      </w:r>
      <w:r w:rsidR="00A9118F" w:rsidRPr="00847D9B">
        <w:rPr>
          <w:rFonts w:ascii="Lato" w:hAnsi="Lato" w:cs="Arial"/>
          <w:spacing w:val="4"/>
          <w:sz w:val="22"/>
          <w:szCs w:val="22"/>
          <w:lang w:eastAsia="x-none"/>
        </w:rPr>
        <w:t xml:space="preserve">, w wierszu </w:t>
      </w:r>
      <w:r w:rsidR="00AE3EC5" w:rsidRPr="00847D9B">
        <w:rPr>
          <w:rFonts w:ascii="Lato" w:hAnsi="Lato" w:cs="Arial"/>
          <w:spacing w:val="4"/>
          <w:sz w:val="22"/>
          <w:szCs w:val="22"/>
          <w:lang w:eastAsia="x-none"/>
        </w:rPr>
        <w:br/>
        <w:t>1</w:t>
      </w:r>
      <w:r w:rsidR="00A9118F" w:rsidRPr="00847D9B">
        <w:rPr>
          <w:rFonts w:ascii="Lato" w:hAnsi="Lato" w:cs="Arial"/>
          <w:spacing w:val="4"/>
          <w:sz w:val="22"/>
          <w:szCs w:val="22"/>
          <w:lang w:eastAsia="x-none"/>
        </w:rPr>
        <w:t>7-2</w:t>
      </w:r>
      <w:r w:rsidR="00AE3EC5" w:rsidRPr="00847D9B">
        <w:rPr>
          <w:rFonts w:ascii="Lato" w:hAnsi="Lato" w:cs="Arial"/>
          <w:spacing w:val="4"/>
          <w:sz w:val="22"/>
          <w:szCs w:val="22"/>
          <w:lang w:eastAsia="x-none"/>
        </w:rPr>
        <w:t>1</w:t>
      </w:r>
      <w:r w:rsidR="00A9118F" w:rsidRPr="00847D9B">
        <w:rPr>
          <w:rFonts w:ascii="Lato" w:hAnsi="Lato" w:cs="Arial"/>
          <w:spacing w:val="4"/>
          <w:sz w:val="22"/>
          <w:szCs w:val="22"/>
          <w:lang w:eastAsia="x-none"/>
        </w:rPr>
        <w:t xml:space="preserve">, licząc od </w:t>
      </w:r>
      <w:r w:rsidR="00AE3EC5" w:rsidRPr="00847D9B">
        <w:rPr>
          <w:rFonts w:ascii="Lato" w:hAnsi="Lato" w:cs="Arial"/>
          <w:spacing w:val="4"/>
          <w:sz w:val="22"/>
          <w:szCs w:val="22"/>
          <w:lang w:eastAsia="x-none"/>
        </w:rPr>
        <w:t xml:space="preserve">dołu </w:t>
      </w:r>
      <w:r w:rsidR="00A9118F" w:rsidRPr="00847D9B">
        <w:rPr>
          <w:rFonts w:ascii="Lato" w:hAnsi="Lato" w:cs="Arial"/>
          <w:spacing w:val="4"/>
          <w:sz w:val="22"/>
          <w:szCs w:val="22"/>
          <w:lang w:eastAsia="x-none"/>
        </w:rPr>
        <w:t>strony</w:t>
      </w:r>
      <w:r w:rsidR="000F3320" w:rsidRPr="00847D9B">
        <w:rPr>
          <w:rFonts w:ascii="Lato" w:hAnsi="Lato" w:cs="Arial"/>
          <w:spacing w:val="4"/>
          <w:sz w:val="22"/>
          <w:szCs w:val="22"/>
          <w:lang w:eastAsia="x-none"/>
        </w:rPr>
        <w:t xml:space="preserve">, </w:t>
      </w:r>
      <w:r w:rsidR="00D94E42" w:rsidRPr="00847D9B">
        <w:rPr>
          <w:rFonts w:ascii="Lato" w:hAnsi="Lato" w:cs="Arial"/>
          <w:spacing w:val="4"/>
          <w:sz w:val="22"/>
          <w:szCs w:val="22"/>
          <w:lang w:eastAsia="x-none"/>
        </w:rPr>
        <w:t>zapis</w:t>
      </w:r>
      <w:r w:rsidR="004F6DD3" w:rsidRPr="00847D9B">
        <w:rPr>
          <w:rFonts w:ascii="Lato" w:hAnsi="Lato" w:cs="Arial"/>
          <w:spacing w:val="4"/>
          <w:sz w:val="22"/>
          <w:szCs w:val="22"/>
          <w:lang w:eastAsia="x-none"/>
        </w:rPr>
        <w:t>:</w:t>
      </w:r>
    </w:p>
    <w:p w14:paraId="0B61D98D" w14:textId="05D0E800" w:rsidR="001152E4" w:rsidRPr="00847D9B" w:rsidRDefault="00D94E42" w:rsidP="00847D9B">
      <w:pPr>
        <w:pStyle w:val="Akapitzlist"/>
        <w:spacing w:after="240" w:line="240" w:lineRule="exact"/>
        <w:ind w:left="567"/>
        <w:contextualSpacing w:val="0"/>
        <w:jc w:val="both"/>
        <w:rPr>
          <w:rFonts w:ascii="Lato" w:hAnsi="Lato" w:cs="Arial"/>
          <w:spacing w:val="4"/>
          <w:sz w:val="22"/>
          <w:szCs w:val="22"/>
          <w:lang w:eastAsia="x-none"/>
        </w:rPr>
      </w:pPr>
      <w:r w:rsidRPr="00847D9B">
        <w:rPr>
          <w:rFonts w:ascii="Lato" w:hAnsi="Lato" w:cs="Arial"/>
          <w:spacing w:val="4"/>
          <w:sz w:val="22"/>
          <w:szCs w:val="22"/>
          <w:lang w:eastAsia="x-none"/>
        </w:rPr>
        <w:t>„</w:t>
      </w:r>
      <w:r w:rsidRPr="003259BA">
        <w:rPr>
          <w:rFonts w:ascii="Lato" w:hAnsi="Lato" w:cs="Arial"/>
          <w:b/>
          <w:bCs/>
          <w:spacing w:val="4"/>
          <w:sz w:val="22"/>
          <w:szCs w:val="22"/>
          <w:lang w:eastAsia="x-none"/>
        </w:rPr>
        <w:t xml:space="preserve">Wskazuję na czas realizacji projektowanej inwestycji od momentu zawiadomienia o terminie rozpoczęcia robót budowlanych do czasu zakończenia budowy, </w:t>
      </w:r>
      <w:r w:rsidR="00AE3EC5" w:rsidRPr="00847D9B">
        <w:rPr>
          <w:rFonts w:ascii="Lato" w:hAnsi="Lato" w:cs="Arial"/>
          <w:b/>
          <w:bCs/>
          <w:spacing w:val="4"/>
          <w:sz w:val="22"/>
          <w:szCs w:val="22"/>
          <w:lang w:eastAsia="x-none"/>
        </w:rPr>
        <w:br/>
      </w:r>
      <w:r w:rsidRPr="003259BA">
        <w:rPr>
          <w:rFonts w:ascii="Lato" w:hAnsi="Lato" w:cs="Arial"/>
          <w:b/>
          <w:bCs/>
          <w:spacing w:val="4"/>
          <w:sz w:val="22"/>
          <w:szCs w:val="22"/>
          <w:lang w:eastAsia="x-none"/>
        </w:rPr>
        <w:t>do 3 miesięcy od cz</w:t>
      </w:r>
      <w:r w:rsidR="0002674E" w:rsidRPr="003259BA">
        <w:rPr>
          <w:rFonts w:ascii="Lato" w:hAnsi="Lato" w:cs="Arial"/>
          <w:b/>
          <w:bCs/>
          <w:spacing w:val="4"/>
          <w:sz w:val="22"/>
          <w:szCs w:val="22"/>
          <w:lang w:eastAsia="x-none"/>
        </w:rPr>
        <w:t xml:space="preserve">asu uzyskania pozwolenia na użytkowanie dla przedmiotowej inwestycji ograniczenie sposobu korzystania z nieruchomości wymienionych </w:t>
      </w:r>
      <w:r w:rsidR="00AE3EC5" w:rsidRPr="00847D9B">
        <w:rPr>
          <w:rFonts w:ascii="Lato" w:hAnsi="Lato" w:cs="Arial"/>
          <w:b/>
          <w:bCs/>
          <w:spacing w:val="4"/>
          <w:sz w:val="22"/>
          <w:szCs w:val="22"/>
          <w:lang w:eastAsia="x-none"/>
        </w:rPr>
        <w:br/>
      </w:r>
      <w:r w:rsidR="0002674E" w:rsidRPr="003259BA">
        <w:rPr>
          <w:rFonts w:ascii="Lato" w:hAnsi="Lato" w:cs="Arial"/>
          <w:b/>
          <w:bCs/>
          <w:spacing w:val="4"/>
          <w:sz w:val="22"/>
          <w:szCs w:val="22"/>
          <w:lang w:eastAsia="x-none"/>
        </w:rPr>
        <w:t>w Tabeli 4, kolumnie 8</w:t>
      </w:r>
      <w:r w:rsidR="00115E7F" w:rsidRPr="003259BA">
        <w:rPr>
          <w:rFonts w:ascii="Lato" w:hAnsi="Lato" w:cs="Arial"/>
          <w:b/>
          <w:bCs/>
          <w:spacing w:val="4"/>
          <w:sz w:val="22"/>
          <w:szCs w:val="22"/>
          <w:lang w:eastAsia="x-none"/>
        </w:rPr>
        <w:t>.</w:t>
      </w:r>
      <w:r w:rsidR="00115E7F" w:rsidRPr="00847D9B">
        <w:rPr>
          <w:rFonts w:ascii="Lato" w:hAnsi="Lato" w:cs="Arial"/>
          <w:spacing w:val="4"/>
          <w:sz w:val="22"/>
          <w:szCs w:val="22"/>
          <w:lang w:eastAsia="x-none"/>
        </w:rPr>
        <w:t>”</w:t>
      </w:r>
      <w:r w:rsidR="00AE3EC5" w:rsidRPr="00847D9B">
        <w:rPr>
          <w:rFonts w:ascii="Lato" w:hAnsi="Lato" w:cs="Arial"/>
          <w:spacing w:val="4"/>
          <w:sz w:val="22"/>
          <w:szCs w:val="22"/>
          <w:lang w:eastAsia="x-none"/>
        </w:rPr>
        <w:t>,</w:t>
      </w:r>
    </w:p>
    <w:p w14:paraId="4C15340C" w14:textId="0392EBA0" w:rsidR="000F3320" w:rsidRPr="00847D9B" w:rsidRDefault="000F3320" w:rsidP="003259BA">
      <w:pPr>
        <w:pStyle w:val="Akapitzlist"/>
        <w:numPr>
          <w:ilvl w:val="0"/>
          <w:numId w:val="42"/>
        </w:numPr>
        <w:spacing w:after="240" w:line="240" w:lineRule="exact"/>
        <w:ind w:left="568" w:hanging="284"/>
        <w:contextualSpacing w:val="0"/>
        <w:jc w:val="both"/>
        <w:rPr>
          <w:rFonts w:ascii="Lato" w:hAnsi="Lato" w:cs="Arial"/>
          <w:spacing w:val="4"/>
          <w:sz w:val="22"/>
          <w:szCs w:val="22"/>
          <w:lang w:eastAsia="x-none"/>
        </w:rPr>
      </w:pPr>
      <w:bookmarkStart w:id="4" w:name="_Hlk144913909"/>
      <w:r w:rsidRPr="00847D9B">
        <w:rPr>
          <w:rFonts w:ascii="Lato" w:hAnsi="Lato" w:cs="Arial"/>
          <w:spacing w:val="4"/>
          <w:sz w:val="22"/>
          <w:szCs w:val="22"/>
          <w:lang w:eastAsia="x-none"/>
        </w:rPr>
        <w:t xml:space="preserve">znajdujący </w:t>
      </w:r>
      <w:bookmarkStart w:id="5" w:name="_Hlk144910773"/>
      <w:r w:rsidR="00F14B6B">
        <w:rPr>
          <w:rFonts w:ascii="Lato" w:hAnsi="Lato" w:cs="Arial"/>
          <w:spacing w:val="4"/>
          <w:sz w:val="22"/>
          <w:szCs w:val="22"/>
          <w:lang w:eastAsia="x-none"/>
        </w:rPr>
        <w:t xml:space="preserve">się </w:t>
      </w:r>
      <w:r w:rsidRPr="00847D9B">
        <w:rPr>
          <w:rFonts w:ascii="Lato" w:hAnsi="Lato" w:cs="Arial"/>
          <w:spacing w:val="4"/>
          <w:sz w:val="22"/>
          <w:szCs w:val="22"/>
          <w:lang w:eastAsia="x-none"/>
        </w:rPr>
        <w:t xml:space="preserve">na mapie z projektem podziału działek nr 318/12 i nr 318/25, </w:t>
      </w:r>
      <w:r w:rsidR="00F14B6B">
        <w:rPr>
          <w:rFonts w:ascii="Lato" w:hAnsi="Lato" w:cs="Arial"/>
          <w:spacing w:val="4"/>
          <w:sz w:val="22"/>
          <w:szCs w:val="22"/>
          <w:lang w:eastAsia="x-none"/>
        </w:rPr>
        <w:br/>
      </w:r>
      <w:r w:rsidRPr="00847D9B">
        <w:rPr>
          <w:rFonts w:ascii="Lato" w:hAnsi="Lato" w:cs="Arial"/>
          <w:spacing w:val="4"/>
          <w:sz w:val="22"/>
          <w:szCs w:val="22"/>
          <w:lang w:eastAsia="x-none"/>
        </w:rPr>
        <w:t>z obrębu 0011 Lisewo, stanowiącej załącznik nr 2 (arkusz nr 2)</w:t>
      </w:r>
      <w:r w:rsidR="00E6494C">
        <w:rPr>
          <w:rFonts w:ascii="Lato" w:hAnsi="Lato" w:cs="Arial"/>
          <w:spacing w:val="4"/>
          <w:sz w:val="22"/>
          <w:szCs w:val="22"/>
          <w:lang w:eastAsia="x-none"/>
        </w:rPr>
        <w:t xml:space="preserve"> do zaskarżonej decyzji</w:t>
      </w:r>
      <w:r w:rsidRPr="00847D9B">
        <w:rPr>
          <w:rFonts w:ascii="Lato" w:hAnsi="Lato" w:cs="Arial"/>
          <w:spacing w:val="4"/>
          <w:sz w:val="22"/>
          <w:szCs w:val="22"/>
          <w:lang w:eastAsia="x-none"/>
        </w:rPr>
        <w:t xml:space="preserve">, zapis: </w:t>
      </w:r>
    </w:p>
    <w:bookmarkEnd w:id="4"/>
    <w:bookmarkEnd w:id="5"/>
    <w:p w14:paraId="7468626F" w14:textId="77777777" w:rsidR="000F3320" w:rsidRPr="00847D9B" w:rsidRDefault="000F3320" w:rsidP="003259BA">
      <w:pPr>
        <w:pStyle w:val="Akapitzlist"/>
        <w:spacing w:after="120" w:line="240" w:lineRule="exact"/>
        <w:ind w:left="567"/>
        <w:contextualSpacing w:val="0"/>
        <w:jc w:val="both"/>
        <w:rPr>
          <w:rFonts w:ascii="Lato" w:hAnsi="Lato" w:cs="Arial"/>
          <w:spacing w:val="4"/>
          <w:sz w:val="22"/>
          <w:szCs w:val="22"/>
          <w:lang w:eastAsia="x-none"/>
        </w:rPr>
      </w:pPr>
      <w:r w:rsidRPr="00847D9B">
        <w:rPr>
          <w:rFonts w:ascii="Lato" w:hAnsi="Lato" w:cs="Arial"/>
          <w:spacing w:val="4"/>
          <w:sz w:val="22"/>
          <w:szCs w:val="22"/>
          <w:lang w:eastAsia="x-none"/>
        </w:rPr>
        <w:t>„Uwaga:</w:t>
      </w:r>
    </w:p>
    <w:p w14:paraId="39597ECB" w14:textId="3DF76D5C" w:rsidR="000F3320" w:rsidRPr="00847D9B" w:rsidRDefault="000F3320" w:rsidP="003259BA">
      <w:pPr>
        <w:pStyle w:val="Akapitzlist"/>
        <w:numPr>
          <w:ilvl w:val="0"/>
          <w:numId w:val="43"/>
        </w:numPr>
        <w:spacing w:after="120" w:line="240" w:lineRule="exact"/>
        <w:ind w:left="851" w:hanging="142"/>
        <w:contextualSpacing w:val="0"/>
        <w:jc w:val="both"/>
        <w:rPr>
          <w:rFonts w:ascii="Lato" w:hAnsi="Lato" w:cs="Arial"/>
          <w:spacing w:val="4"/>
          <w:sz w:val="22"/>
          <w:szCs w:val="22"/>
          <w:lang w:eastAsia="x-none"/>
        </w:rPr>
      </w:pPr>
      <w:r w:rsidRPr="003259BA">
        <w:rPr>
          <w:rFonts w:ascii="Lato" w:hAnsi="Lato" w:cs="Arial"/>
          <w:spacing w:val="4"/>
          <w:sz w:val="22"/>
          <w:szCs w:val="22"/>
          <w:lang w:eastAsia="x-none"/>
        </w:rPr>
        <w:t>Dla nowo projektowanej dzia</w:t>
      </w:r>
      <w:r w:rsidR="00A471B9" w:rsidRPr="00847D9B">
        <w:rPr>
          <w:rFonts w:ascii="Lato" w:hAnsi="Lato" w:cs="Arial"/>
          <w:spacing w:val="4"/>
          <w:sz w:val="22"/>
          <w:szCs w:val="22"/>
          <w:lang w:eastAsia="x-none"/>
        </w:rPr>
        <w:t>ł</w:t>
      </w:r>
      <w:r w:rsidRPr="003259BA">
        <w:rPr>
          <w:rFonts w:ascii="Lato" w:hAnsi="Lato" w:cs="Arial"/>
          <w:spacing w:val="4"/>
          <w:sz w:val="22"/>
          <w:szCs w:val="22"/>
          <w:lang w:eastAsia="x-none"/>
        </w:rPr>
        <w:t xml:space="preserve">ki 318/26 proponuje się ustanowienie dostępu </w:t>
      </w:r>
      <w:r w:rsidR="00A471B9" w:rsidRPr="00847D9B">
        <w:rPr>
          <w:rFonts w:ascii="Lato" w:hAnsi="Lato" w:cs="Arial"/>
          <w:spacing w:val="4"/>
          <w:sz w:val="22"/>
          <w:szCs w:val="22"/>
          <w:lang w:eastAsia="x-none"/>
        </w:rPr>
        <w:br/>
      </w:r>
      <w:r w:rsidRPr="003259BA">
        <w:rPr>
          <w:rFonts w:ascii="Lato" w:hAnsi="Lato" w:cs="Arial"/>
          <w:spacing w:val="4"/>
          <w:sz w:val="22"/>
          <w:szCs w:val="22"/>
          <w:lang w:eastAsia="x-none"/>
        </w:rPr>
        <w:t>do drogi publicznej poprzez służebność gruntową przez nowo projektowaną działkę numer 318/28 oraz działki 318/23 i 318/20</w:t>
      </w:r>
    </w:p>
    <w:p w14:paraId="668C0F50" w14:textId="78EF5EBE" w:rsidR="000F3320" w:rsidRPr="003259BA" w:rsidRDefault="000F3320" w:rsidP="003259BA">
      <w:pPr>
        <w:pStyle w:val="Akapitzlist"/>
        <w:numPr>
          <w:ilvl w:val="0"/>
          <w:numId w:val="43"/>
        </w:numPr>
        <w:spacing w:after="240" w:line="240" w:lineRule="exact"/>
        <w:ind w:left="851" w:hanging="142"/>
        <w:contextualSpacing w:val="0"/>
        <w:jc w:val="both"/>
        <w:rPr>
          <w:rFonts w:ascii="Lato" w:hAnsi="Lato" w:cs="Arial"/>
          <w:spacing w:val="4"/>
          <w:sz w:val="22"/>
          <w:szCs w:val="22"/>
          <w:lang w:eastAsia="x-none"/>
        </w:rPr>
      </w:pPr>
      <w:r w:rsidRPr="003259BA">
        <w:rPr>
          <w:rFonts w:ascii="Lato" w:hAnsi="Lato" w:cs="Arial"/>
          <w:spacing w:val="4"/>
          <w:sz w:val="22"/>
          <w:szCs w:val="22"/>
          <w:lang w:eastAsia="x-none"/>
        </w:rPr>
        <w:t>Dla nowo projektowanej działki 318/28 proponuje się ustanowienie służebności gruntowej przez działki 318/23 i 318/20</w:t>
      </w:r>
      <w:r w:rsidR="00A471B9" w:rsidRPr="00847D9B">
        <w:rPr>
          <w:rFonts w:ascii="Lato" w:hAnsi="Lato" w:cs="Arial"/>
          <w:spacing w:val="4"/>
          <w:sz w:val="22"/>
          <w:szCs w:val="22"/>
          <w:lang w:eastAsia="x-none"/>
        </w:rPr>
        <w:t>”,</w:t>
      </w:r>
    </w:p>
    <w:p w14:paraId="791D4DF4" w14:textId="37025E98" w:rsidR="001152E4" w:rsidRPr="00847D9B" w:rsidRDefault="00B6377F" w:rsidP="003259BA">
      <w:pPr>
        <w:pStyle w:val="Akapitzlist"/>
        <w:numPr>
          <w:ilvl w:val="0"/>
          <w:numId w:val="42"/>
        </w:numPr>
        <w:spacing w:after="240" w:line="240" w:lineRule="exact"/>
        <w:ind w:left="568" w:hanging="284"/>
        <w:contextualSpacing w:val="0"/>
        <w:jc w:val="both"/>
        <w:rPr>
          <w:rFonts w:ascii="Lato" w:hAnsi="Lato" w:cs="Arial"/>
          <w:spacing w:val="4"/>
          <w:sz w:val="22"/>
          <w:szCs w:val="22"/>
          <w:lang w:eastAsia="x-none"/>
        </w:rPr>
      </w:pPr>
      <w:r w:rsidRPr="00847D9B">
        <w:rPr>
          <w:rFonts w:ascii="Lato" w:hAnsi="Lato" w:cs="Arial"/>
          <w:spacing w:val="4"/>
          <w:sz w:val="22"/>
          <w:szCs w:val="22"/>
          <w:lang w:eastAsia="x-none"/>
        </w:rPr>
        <w:t>arkusz</w:t>
      </w:r>
      <w:r w:rsidR="00847D9B" w:rsidRPr="00847D9B">
        <w:rPr>
          <w:rFonts w:ascii="Lato" w:hAnsi="Lato" w:cs="Arial"/>
          <w:spacing w:val="4"/>
          <w:sz w:val="22"/>
          <w:szCs w:val="22"/>
          <w:lang w:eastAsia="x-none"/>
        </w:rPr>
        <w:t>e</w:t>
      </w:r>
      <w:r w:rsidRPr="00847D9B">
        <w:rPr>
          <w:rFonts w:ascii="Lato" w:hAnsi="Lato" w:cs="Arial"/>
          <w:spacing w:val="4"/>
          <w:sz w:val="22"/>
          <w:szCs w:val="22"/>
          <w:lang w:eastAsia="x-none"/>
        </w:rPr>
        <w:t xml:space="preserve"> nr </w:t>
      </w:r>
      <w:r w:rsidR="00847D9B" w:rsidRPr="00847D9B">
        <w:rPr>
          <w:rFonts w:ascii="Lato" w:hAnsi="Lato" w:cs="Arial"/>
          <w:spacing w:val="4"/>
          <w:sz w:val="22"/>
          <w:szCs w:val="22"/>
          <w:lang w:eastAsia="x-none"/>
        </w:rPr>
        <w:t xml:space="preserve">53 i nr </w:t>
      </w:r>
      <w:r w:rsidRPr="00847D9B">
        <w:rPr>
          <w:rFonts w:ascii="Lato" w:hAnsi="Lato" w:cs="Arial"/>
          <w:spacing w:val="4"/>
          <w:sz w:val="22"/>
          <w:szCs w:val="22"/>
          <w:lang w:eastAsia="x-none"/>
        </w:rPr>
        <w:t>69 mapy określającej granice terenu objętego inwestycją, stanowiąc</w:t>
      </w:r>
      <w:r w:rsidR="00847D9B" w:rsidRPr="00847D9B">
        <w:rPr>
          <w:rFonts w:ascii="Lato" w:hAnsi="Lato" w:cs="Arial"/>
          <w:spacing w:val="4"/>
          <w:sz w:val="22"/>
          <w:szCs w:val="22"/>
          <w:lang w:eastAsia="x-none"/>
        </w:rPr>
        <w:t>e</w:t>
      </w:r>
      <w:r w:rsidRPr="00847D9B">
        <w:rPr>
          <w:rFonts w:ascii="Lato" w:hAnsi="Lato" w:cs="Arial"/>
          <w:spacing w:val="4"/>
          <w:sz w:val="22"/>
          <w:szCs w:val="22"/>
          <w:lang w:eastAsia="x-none"/>
        </w:rPr>
        <w:t xml:space="preserve"> część załącznik</w:t>
      </w:r>
      <w:r w:rsidR="00E6494C">
        <w:rPr>
          <w:rFonts w:ascii="Lato" w:hAnsi="Lato" w:cs="Arial"/>
          <w:spacing w:val="4"/>
          <w:sz w:val="22"/>
          <w:szCs w:val="22"/>
          <w:lang w:eastAsia="x-none"/>
        </w:rPr>
        <w:t>a</w:t>
      </w:r>
      <w:r w:rsidRPr="00847D9B">
        <w:rPr>
          <w:rFonts w:ascii="Lato" w:hAnsi="Lato" w:cs="Arial"/>
          <w:spacing w:val="4"/>
          <w:sz w:val="22"/>
          <w:szCs w:val="22"/>
          <w:lang w:eastAsia="x-none"/>
        </w:rPr>
        <w:t xml:space="preserve"> nr 1 </w:t>
      </w:r>
      <w:r w:rsidRPr="003259BA">
        <w:rPr>
          <w:rFonts w:ascii="Lato" w:hAnsi="Lato" w:cs="Arial"/>
          <w:spacing w:val="4"/>
          <w:sz w:val="22"/>
          <w:szCs w:val="22"/>
          <w:lang w:eastAsia="x-none"/>
        </w:rPr>
        <w:t>do zaskarżonej decyzji,</w:t>
      </w:r>
    </w:p>
    <w:p w14:paraId="0E71EE75" w14:textId="3A60F329" w:rsidR="00430A7E" w:rsidRPr="00847D9B" w:rsidRDefault="00430A7E" w:rsidP="003259BA">
      <w:pPr>
        <w:spacing w:after="240" w:line="240" w:lineRule="exact"/>
        <w:ind w:left="284"/>
        <w:jc w:val="both"/>
        <w:rPr>
          <w:rFonts w:ascii="Lato" w:hAnsi="Lato" w:cs="Arial"/>
          <w:spacing w:val="4"/>
          <w:sz w:val="22"/>
          <w:szCs w:val="22"/>
          <w:lang w:eastAsia="x-none"/>
        </w:rPr>
      </w:pPr>
      <w:r w:rsidRPr="00847D9B">
        <w:rPr>
          <w:rFonts w:ascii="Lato" w:hAnsi="Lato" w:cs="Arial"/>
          <w:b/>
          <w:spacing w:val="4"/>
          <w:sz w:val="22"/>
          <w:szCs w:val="22"/>
          <w:lang w:eastAsia="x-none"/>
        </w:rPr>
        <w:t>i orzekam w tym zakresie</w:t>
      </w:r>
      <w:r w:rsidR="00AE3EC5" w:rsidRPr="00847D9B">
        <w:rPr>
          <w:rFonts w:ascii="Lato" w:hAnsi="Lato" w:cs="Arial"/>
          <w:spacing w:val="4"/>
          <w:sz w:val="22"/>
          <w:szCs w:val="22"/>
          <w:lang w:eastAsia="x-none"/>
        </w:rPr>
        <w:t xml:space="preserve">, </w:t>
      </w:r>
      <w:r w:rsidRPr="003259BA">
        <w:rPr>
          <w:rFonts w:ascii="Lato" w:hAnsi="Lato" w:cs="Arial"/>
          <w:spacing w:val="4"/>
          <w:sz w:val="22"/>
          <w:szCs w:val="22"/>
          <w:lang w:eastAsia="x-none"/>
        </w:rPr>
        <w:t>poprzez</w:t>
      </w:r>
      <w:r w:rsidR="00060297" w:rsidRPr="00847D9B">
        <w:rPr>
          <w:rFonts w:ascii="Lato" w:hAnsi="Lato" w:cs="Arial"/>
          <w:spacing w:val="4"/>
          <w:sz w:val="22"/>
          <w:szCs w:val="22"/>
          <w:lang w:eastAsia="x-none"/>
        </w:rPr>
        <w:t>:</w:t>
      </w:r>
    </w:p>
    <w:p w14:paraId="78B6A5E9" w14:textId="33958109" w:rsidR="0032021F" w:rsidRPr="003259BA" w:rsidRDefault="0032021F" w:rsidP="003259BA">
      <w:pPr>
        <w:pStyle w:val="Akapitzlist"/>
        <w:numPr>
          <w:ilvl w:val="0"/>
          <w:numId w:val="41"/>
        </w:numPr>
        <w:spacing w:after="240" w:line="240" w:lineRule="exact"/>
        <w:ind w:left="567" w:hanging="283"/>
        <w:contextualSpacing w:val="0"/>
        <w:jc w:val="both"/>
        <w:rPr>
          <w:rFonts w:ascii="Lato" w:hAnsi="Lato" w:cs="Arial"/>
          <w:spacing w:val="4"/>
          <w:sz w:val="22"/>
          <w:szCs w:val="22"/>
          <w:lang w:eastAsia="x-none"/>
        </w:rPr>
      </w:pPr>
      <w:r w:rsidRPr="00847D9B">
        <w:rPr>
          <w:rFonts w:ascii="Lato" w:hAnsi="Lato" w:cs="Arial"/>
          <w:spacing w:val="4"/>
          <w:sz w:val="22"/>
          <w:szCs w:val="22"/>
          <w:lang w:eastAsia="x-none"/>
        </w:rPr>
        <w:lastRenderedPageBreak/>
        <w:t>ustalenie, w rozstrzygnięciu zaskarżonej decyzji, w miejsce uchylenia, na stronie 64, nowego zapisu:</w:t>
      </w:r>
    </w:p>
    <w:p w14:paraId="0B398B0B" w14:textId="772127CC" w:rsidR="00060297" w:rsidRPr="00847D9B" w:rsidRDefault="00060297" w:rsidP="003259BA">
      <w:pPr>
        <w:pStyle w:val="Akapitzlist"/>
        <w:spacing w:after="240" w:line="240" w:lineRule="exact"/>
        <w:ind w:left="567"/>
        <w:contextualSpacing w:val="0"/>
        <w:jc w:val="both"/>
        <w:rPr>
          <w:rFonts w:ascii="Lato" w:hAnsi="Lato" w:cs="Arial"/>
          <w:b/>
          <w:bCs/>
          <w:spacing w:val="4"/>
          <w:sz w:val="22"/>
          <w:szCs w:val="22"/>
          <w:lang w:eastAsia="x-none"/>
        </w:rPr>
      </w:pPr>
      <w:r w:rsidRPr="00847D9B">
        <w:rPr>
          <w:rFonts w:ascii="Lato" w:hAnsi="Lato" w:cs="Arial"/>
          <w:spacing w:val="4"/>
          <w:sz w:val="22"/>
          <w:szCs w:val="22"/>
          <w:lang w:eastAsia="x-none"/>
        </w:rPr>
        <w:t>„</w:t>
      </w:r>
      <w:r w:rsidRPr="003259BA">
        <w:rPr>
          <w:rFonts w:ascii="Lato" w:hAnsi="Lato" w:cs="Arial"/>
          <w:b/>
          <w:bCs/>
          <w:spacing w:val="4"/>
          <w:sz w:val="22"/>
          <w:szCs w:val="22"/>
          <w:lang w:eastAsia="x-none"/>
        </w:rPr>
        <w:t>Wskazuję na czas realizacji projektowanej inwestycji od momentu zawiadomienia o terminie rozpoczęcia robót budowlanych do upływu 90 dni</w:t>
      </w:r>
      <w:r w:rsidR="00DD3B9E" w:rsidRPr="003259BA">
        <w:rPr>
          <w:rFonts w:ascii="Lato" w:hAnsi="Lato" w:cs="Arial"/>
          <w:b/>
          <w:bCs/>
          <w:spacing w:val="4"/>
          <w:sz w:val="22"/>
          <w:szCs w:val="22"/>
          <w:lang w:eastAsia="x-none"/>
        </w:rPr>
        <w:t xml:space="preserve"> </w:t>
      </w:r>
      <w:r w:rsidRPr="003259BA">
        <w:rPr>
          <w:rFonts w:ascii="Lato" w:hAnsi="Lato" w:cs="Arial"/>
          <w:b/>
          <w:bCs/>
          <w:spacing w:val="4"/>
          <w:sz w:val="22"/>
          <w:szCs w:val="22"/>
          <w:lang w:eastAsia="x-none"/>
        </w:rPr>
        <w:t>od daty zakończenia budowy rozumianego</w:t>
      </w:r>
      <w:r w:rsidR="001152E4" w:rsidRPr="00847D9B">
        <w:rPr>
          <w:rFonts w:ascii="Lato" w:hAnsi="Lato" w:cs="Arial"/>
          <w:b/>
          <w:bCs/>
          <w:spacing w:val="4"/>
          <w:sz w:val="22"/>
          <w:szCs w:val="22"/>
          <w:lang w:eastAsia="x-none"/>
        </w:rPr>
        <w:t xml:space="preserve">, </w:t>
      </w:r>
      <w:r w:rsidRPr="003259BA">
        <w:rPr>
          <w:rFonts w:ascii="Lato" w:hAnsi="Lato" w:cs="Arial"/>
          <w:b/>
          <w:bCs/>
          <w:spacing w:val="4"/>
          <w:sz w:val="22"/>
          <w:szCs w:val="22"/>
          <w:lang w:eastAsia="x-none"/>
        </w:rPr>
        <w:t xml:space="preserve">jako data uzyskania ostateczności przez decyzję </w:t>
      </w:r>
      <w:r w:rsidRPr="003259BA">
        <w:rPr>
          <w:rFonts w:ascii="Lato" w:hAnsi="Lato" w:cs="Arial"/>
          <w:b/>
          <w:bCs/>
          <w:spacing w:val="4"/>
          <w:sz w:val="22"/>
          <w:szCs w:val="22"/>
          <w:lang w:eastAsia="x-none"/>
        </w:rPr>
        <w:br/>
        <w:t>o pozwoleniu na użytkowanie dla przedmiotowej inwestycji ograniczenie sposobu</w:t>
      </w:r>
      <w:r w:rsidR="00C10A8E" w:rsidRPr="00847D9B">
        <w:rPr>
          <w:rFonts w:ascii="Lato" w:hAnsi="Lato" w:cs="Arial"/>
          <w:b/>
          <w:bCs/>
          <w:spacing w:val="4"/>
          <w:sz w:val="22"/>
          <w:szCs w:val="22"/>
          <w:lang w:eastAsia="x-none"/>
        </w:rPr>
        <w:t xml:space="preserve"> </w:t>
      </w:r>
      <w:r w:rsidRPr="003259BA">
        <w:rPr>
          <w:rFonts w:ascii="Lato" w:hAnsi="Lato" w:cs="Arial"/>
          <w:b/>
          <w:bCs/>
          <w:spacing w:val="4"/>
          <w:sz w:val="22"/>
          <w:szCs w:val="22"/>
          <w:lang w:eastAsia="x-none"/>
        </w:rPr>
        <w:t>korzystania z nieruchomości wymienionych w Tabeli 4, kolumnie 8.</w:t>
      </w:r>
      <w:r w:rsidRPr="00E6494C">
        <w:rPr>
          <w:rFonts w:ascii="Lato" w:hAnsi="Lato" w:cs="Arial"/>
          <w:spacing w:val="4"/>
          <w:sz w:val="22"/>
          <w:szCs w:val="22"/>
          <w:lang w:eastAsia="x-none"/>
        </w:rPr>
        <w:t>”</w:t>
      </w:r>
      <w:r w:rsidR="0032021F" w:rsidRPr="00E6494C">
        <w:rPr>
          <w:rFonts w:ascii="Lato" w:hAnsi="Lato" w:cs="Arial"/>
          <w:spacing w:val="4"/>
          <w:sz w:val="22"/>
          <w:szCs w:val="22"/>
          <w:lang w:eastAsia="x-none"/>
        </w:rPr>
        <w:t>,</w:t>
      </w:r>
    </w:p>
    <w:p w14:paraId="0E3E0B4B" w14:textId="38FAA9AC" w:rsidR="00871FB9" w:rsidRPr="00847D9B" w:rsidRDefault="00FB1267" w:rsidP="003259BA">
      <w:pPr>
        <w:pStyle w:val="Akapitzlist"/>
        <w:numPr>
          <w:ilvl w:val="0"/>
          <w:numId w:val="41"/>
        </w:numPr>
        <w:spacing w:after="240" w:line="240" w:lineRule="exact"/>
        <w:ind w:left="567" w:hanging="283"/>
        <w:contextualSpacing w:val="0"/>
        <w:jc w:val="both"/>
        <w:rPr>
          <w:rFonts w:ascii="Lato" w:hAnsi="Lato" w:cs="Arial"/>
          <w:bCs/>
          <w:spacing w:val="4"/>
          <w:sz w:val="22"/>
          <w:szCs w:val="22"/>
          <w:lang w:eastAsia="x-none"/>
        </w:rPr>
      </w:pPr>
      <w:r w:rsidRPr="00847D9B">
        <w:rPr>
          <w:rFonts w:ascii="Lato" w:hAnsi="Lato" w:cs="Arial"/>
          <w:spacing w:val="4"/>
          <w:sz w:val="22"/>
          <w:szCs w:val="22"/>
          <w:lang w:eastAsia="x-none"/>
        </w:rPr>
        <w:t>z</w:t>
      </w:r>
      <w:r w:rsidR="00A5585E" w:rsidRPr="00847D9B">
        <w:rPr>
          <w:rFonts w:ascii="Lato" w:hAnsi="Lato" w:cs="Arial"/>
          <w:spacing w:val="4"/>
          <w:sz w:val="22"/>
          <w:szCs w:val="22"/>
          <w:lang w:eastAsia="x-none"/>
        </w:rPr>
        <w:t>atwierdz</w:t>
      </w:r>
      <w:r w:rsidR="00C10A8E" w:rsidRPr="00847D9B">
        <w:rPr>
          <w:rFonts w:ascii="Lato" w:hAnsi="Lato" w:cs="Arial"/>
          <w:spacing w:val="4"/>
          <w:sz w:val="22"/>
          <w:szCs w:val="22"/>
          <w:lang w:eastAsia="x-none"/>
        </w:rPr>
        <w:t xml:space="preserve">enie, </w:t>
      </w:r>
      <w:r w:rsidR="00A5585E" w:rsidRPr="00847D9B">
        <w:rPr>
          <w:rFonts w:ascii="Lato" w:hAnsi="Lato" w:cs="Arial"/>
          <w:spacing w:val="4"/>
          <w:sz w:val="22"/>
          <w:szCs w:val="22"/>
          <w:lang w:eastAsia="x-none"/>
        </w:rPr>
        <w:t>w miejsce uchylenia</w:t>
      </w:r>
      <w:r w:rsidR="00C10A8E" w:rsidRPr="00847D9B">
        <w:rPr>
          <w:rFonts w:ascii="Lato" w:hAnsi="Lato" w:cs="Arial"/>
          <w:spacing w:val="4"/>
          <w:sz w:val="22"/>
          <w:szCs w:val="22"/>
          <w:lang w:eastAsia="x-none"/>
        </w:rPr>
        <w:t xml:space="preserve">, </w:t>
      </w:r>
      <w:bookmarkStart w:id="6" w:name="_Hlk122536037"/>
      <w:r w:rsidR="00C10A8E" w:rsidRPr="00847D9B">
        <w:rPr>
          <w:rFonts w:ascii="Lato" w:hAnsi="Lato" w:cs="Arial"/>
          <w:bCs/>
          <w:spacing w:val="4"/>
          <w:sz w:val="22"/>
          <w:szCs w:val="22"/>
          <w:lang w:eastAsia="x-none"/>
        </w:rPr>
        <w:t>arkusz</w:t>
      </w:r>
      <w:r w:rsidR="00847D9B" w:rsidRPr="00847D9B">
        <w:rPr>
          <w:rFonts w:ascii="Lato" w:hAnsi="Lato" w:cs="Arial"/>
          <w:bCs/>
          <w:spacing w:val="4"/>
          <w:sz w:val="22"/>
          <w:szCs w:val="22"/>
          <w:lang w:eastAsia="x-none"/>
        </w:rPr>
        <w:t>y nr 53 i</w:t>
      </w:r>
      <w:r w:rsidR="00C10A8E" w:rsidRPr="00847D9B">
        <w:rPr>
          <w:rFonts w:ascii="Lato" w:hAnsi="Lato" w:cs="Arial"/>
          <w:bCs/>
          <w:spacing w:val="4"/>
          <w:sz w:val="22"/>
          <w:szCs w:val="22"/>
          <w:lang w:eastAsia="x-none"/>
        </w:rPr>
        <w:t xml:space="preserve"> nr 69 mapy określającej granice terenu objętego inwestycją, </w:t>
      </w:r>
      <w:r w:rsidR="00C10A8E" w:rsidRPr="00847D9B">
        <w:rPr>
          <w:rFonts w:ascii="Lato" w:hAnsi="Lato" w:cs="Arial"/>
          <w:bCs/>
          <w:iCs/>
          <w:spacing w:val="4"/>
          <w:sz w:val="22"/>
          <w:szCs w:val="22"/>
          <w:lang w:eastAsia="x-none"/>
        </w:rPr>
        <w:t>stanowiąc</w:t>
      </w:r>
      <w:r w:rsidR="00847D9B" w:rsidRPr="00847D9B">
        <w:rPr>
          <w:rFonts w:ascii="Lato" w:hAnsi="Lato" w:cs="Arial"/>
          <w:bCs/>
          <w:iCs/>
          <w:spacing w:val="4"/>
          <w:sz w:val="22"/>
          <w:szCs w:val="22"/>
          <w:lang w:eastAsia="x-none"/>
        </w:rPr>
        <w:t>ych</w:t>
      </w:r>
      <w:r w:rsidR="00C10A8E" w:rsidRPr="00847D9B">
        <w:rPr>
          <w:rFonts w:ascii="Lato" w:hAnsi="Lato" w:cs="Arial"/>
          <w:bCs/>
          <w:iCs/>
          <w:spacing w:val="4"/>
          <w:sz w:val="22"/>
          <w:szCs w:val="22"/>
          <w:lang w:eastAsia="x-none"/>
        </w:rPr>
        <w:t xml:space="preserve"> załączniki nr 1</w:t>
      </w:r>
      <w:r w:rsidR="00847D9B" w:rsidRPr="00847D9B">
        <w:rPr>
          <w:rFonts w:ascii="Lato" w:hAnsi="Lato" w:cs="Arial"/>
          <w:bCs/>
          <w:iCs/>
          <w:spacing w:val="4"/>
          <w:sz w:val="22"/>
          <w:szCs w:val="22"/>
          <w:lang w:eastAsia="x-none"/>
        </w:rPr>
        <w:t xml:space="preserve"> i </w:t>
      </w:r>
      <w:r w:rsidR="00E6494C">
        <w:rPr>
          <w:rFonts w:ascii="Lato" w:hAnsi="Lato" w:cs="Arial"/>
          <w:bCs/>
          <w:iCs/>
          <w:spacing w:val="4"/>
          <w:sz w:val="22"/>
          <w:szCs w:val="22"/>
          <w:lang w:eastAsia="x-none"/>
        </w:rPr>
        <w:t xml:space="preserve">nr </w:t>
      </w:r>
      <w:r w:rsidR="00847D9B" w:rsidRPr="00847D9B">
        <w:rPr>
          <w:rFonts w:ascii="Lato" w:hAnsi="Lato" w:cs="Arial"/>
          <w:bCs/>
          <w:iCs/>
          <w:spacing w:val="4"/>
          <w:sz w:val="22"/>
          <w:szCs w:val="22"/>
          <w:lang w:eastAsia="x-none"/>
        </w:rPr>
        <w:t>2</w:t>
      </w:r>
      <w:r w:rsidR="00C10A8E" w:rsidRPr="00847D9B">
        <w:rPr>
          <w:rFonts w:ascii="Lato" w:hAnsi="Lato" w:cs="Arial"/>
          <w:bCs/>
          <w:iCs/>
          <w:spacing w:val="4"/>
          <w:sz w:val="22"/>
          <w:szCs w:val="22"/>
          <w:lang w:eastAsia="x-none"/>
        </w:rPr>
        <w:t xml:space="preserve"> do niniejszej decyzji</w:t>
      </w:r>
      <w:bookmarkEnd w:id="6"/>
      <w:r w:rsidR="00847D9B" w:rsidRPr="00847D9B">
        <w:rPr>
          <w:rFonts w:ascii="Lato" w:hAnsi="Lato" w:cs="Arial"/>
          <w:bCs/>
          <w:iCs/>
          <w:spacing w:val="4"/>
          <w:sz w:val="22"/>
          <w:szCs w:val="22"/>
          <w:lang w:eastAsia="x-none"/>
        </w:rPr>
        <w:t>.</w:t>
      </w:r>
    </w:p>
    <w:p w14:paraId="33FED8CB" w14:textId="27C964D4" w:rsidR="00430A7E" w:rsidRPr="00B475A2" w:rsidRDefault="00430A7E" w:rsidP="003259BA">
      <w:pPr>
        <w:numPr>
          <w:ilvl w:val="0"/>
          <w:numId w:val="38"/>
        </w:numPr>
        <w:spacing w:after="600" w:line="240" w:lineRule="exact"/>
        <w:ind w:left="284" w:hanging="142"/>
        <w:rPr>
          <w:rFonts w:ascii="Lato" w:hAnsi="Lato" w:cs="Arial"/>
          <w:b/>
          <w:spacing w:val="4"/>
          <w:sz w:val="22"/>
          <w:szCs w:val="22"/>
          <w:lang w:eastAsia="x-none"/>
        </w:rPr>
      </w:pPr>
      <w:r w:rsidRPr="004F6DD3">
        <w:rPr>
          <w:rFonts w:ascii="Lato" w:hAnsi="Lato" w:cs="Arial"/>
          <w:b/>
          <w:spacing w:val="4"/>
          <w:sz w:val="22"/>
          <w:szCs w:val="22"/>
          <w:lang w:eastAsia="x-none"/>
        </w:rPr>
        <w:t>W pozostałej części zaskarżoną decyzję utrzymuję w mocy.</w:t>
      </w:r>
    </w:p>
    <w:bookmarkEnd w:id="2"/>
    <w:p w14:paraId="09D77B02" w14:textId="7FCD8A51"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16AF5F23" w14:textId="411B5671" w:rsidR="00EA32A1" w:rsidRPr="00FA5D77" w:rsidRDefault="00EA32A1" w:rsidP="00FA5D77">
      <w:pPr>
        <w:spacing w:after="240" w:line="240" w:lineRule="exact"/>
        <w:jc w:val="both"/>
        <w:rPr>
          <w:rFonts w:ascii="Lato" w:eastAsiaTheme="minorHAnsi" w:hAnsi="Lato" w:cs="Arial"/>
          <w:color w:val="000000"/>
          <w:spacing w:val="4"/>
          <w:sz w:val="22"/>
          <w:szCs w:val="22"/>
          <w:lang w:eastAsia="en-US"/>
        </w:rPr>
      </w:pPr>
      <w:r w:rsidRPr="00FA5D77">
        <w:rPr>
          <w:rFonts w:ascii="Lato" w:eastAsiaTheme="minorHAnsi" w:hAnsi="Lato" w:cs="Arial"/>
          <w:color w:val="000000"/>
          <w:spacing w:val="4"/>
          <w:sz w:val="22"/>
          <w:szCs w:val="22"/>
          <w:lang w:eastAsia="en-US"/>
        </w:rPr>
        <w:t xml:space="preserve">Wnioskiem z dnia 28 października 2022 r., Operator Gazociągów Przesyłowych </w:t>
      </w:r>
      <w:r w:rsidRPr="00FA5D77">
        <w:rPr>
          <w:rFonts w:ascii="Lato" w:eastAsiaTheme="minorHAnsi" w:hAnsi="Lato" w:cs="Arial"/>
          <w:color w:val="000000"/>
          <w:spacing w:val="4"/>
          <w:sz w:val="22"/>
          <w:szCs w:val="22"/>
          <w:lang w:eastAsia="en-US"/>
        </w:rPr>
        <w:br/>
        <w:t>GAZ-SYSTEM S.A. z siedzibą w Warszawie, zwan</w:t>
      </w:r>
      <w:r w:rsidR="00E6494C">
        <w:rPr>
          <w:rFonts w:ascii="Lato" w:eastAsiaTheme="minorHAnsi" w:hAnsi="Lato" w:cs="Arial"/>
          <w:color w:val="000000"/>
          <w:spacing w:val="4"/>
          <w:sz w:val="22"/>
          <w:szCs w:val="22"/>
          <w:lang w:eastAsia="en-US"/>
        </w:rPr>
        <w:t>y</w:t>
      </w:r>
      <w:r w:rsidRPr="00FA5D77">
        <w:rPr>
          <w:rFonts w:ascii="Lato" w:eastAsiaTheme="minorHAnsi" w:hAnsi="Lato" w:cs="Arial"/>
          <w:color w:val="000000"/>
          <w:spacing w:val="4"/>
          <w:sz w:val="22"/>
          <w:szCs w:val="22"/>
          <w:lang w:eastAsia="en-US"/>
        </w:rPr>
        <w:t xml:space="preserve"> dalej „</w:t>
      </w:r>
      <w:r w:rsidRPr="00FA5D77">
        <w:rPr>
          <w:rFonts w:ascii="Lato" w:eastAsiaTheme="minorHAnsi" w:hAnsi="Lato" w:cs="Arial"/>
          <w:i/>
          <w:iCs/>
          <w:color w:val="000000"/>
          <w:spacing w:val="4"/>
          <w:sz w:val="22"/>
          <w:szCs w:val="22"/>
          <w:lang w:eastAsia="en-US"/>
        </w:rPr>
        <w:t>inwestorem</w:t>
      </w:r>
      <w:r w:rsidRPr="00FA5D77">
        <w:rPr>
          <w:rFonts w:ascii="Lato" w:eastAsiaTheme="minorHAnsi" w:hAnsi="Lato" w:cs="Arial"/>
          <w:color w:val="000000"/>
          <w:spacing w:val="4"/>
          <w:sz w:val="22"/>
          <w:szCs w:val="22"/>
          <w:lang w:eastAsia="en-US"/>
        </w:rPr>
        <w:t xml:space="preserve">”, wystąpił </w:t>
      </w:r>
      <w:r w:rsidRPr="00FA5D77">
        <w:rPr>
          <w:rFonts w:ascii="Lato" w:eastAsiaTheme="minorHAnsi" w:hAnsi="Lato" w:cs="Arial"/>
          <w:color w:val="000000"/>
          <w:spacing w:val="4"/>
          <w:sz w:val="22"/>
          <w:szCs w:val="22"/>
          <w:lang w:eastAsia="en-US"/>
        </w:rPr>
        <w:br/>
        <w:t>do Wojewody Kujawsko-Pomorskiego o wydanie decyzji o ustaleniu lokalizacji</w:t>
      </w:r>
      <w:r w:rsidRPr="00FA5D77">
        <w:rPr>
          <w:rFonts w:ascii="Lato" w:eastAsiaTheme="minorHAnsi" w:hAnsi="Lato" w:cstheme="minorBidi"/>
          <w:spacing w:val="4"/>
          <w:sz w:val="22"/>
          <w:szCs w:val="22"/>
          <w:lang w:eastAsia="en-US"/>
        </w:rPr>
        <w:t xml:space="preserve"> inwestycji towarzyszącej inwestycjom w zakresie terminalu pn.: „Budowa gazociągu DN 1000 MOP 8,4 </w:t>
      </w:r>
      <w:proofErr w:type="spellStart"/>
      <w:r w:rsidRPr="00FA5D77">
        <w:rPr>
          <w:rFonts w:ascii="Lato" w:eastAsiaTheme="minorHAnsi" w:hAnsi="Lato" w:cstheme="minorBidi"/>
          <w:spacing w:val="4"/>
          <w:sz w:val="22"/>
          <w:szCs w:val="22"/>
          <w:lang w:eastAsia="en-US"/>
        </w:rPr>
        <w:t>MPa</w:t>
      </w:r>
      <w:proofErr w:type="spellEnd"/>
      <w:r w:rsidRPr="00FA5D77">
        <w:rPr>
          <w:rFonts w:ascii="Lato" w:eastAsiaTheme="minorHAnsi" w:hAnsi="Lato" w:cstheme="minorBidi"/>
          <w:spacing w:val="4"/>
          <w:sz w:val="22"/>
          <w:szCs w:val="22"/>
          <w:lang w:eastAsia="en-US"/>
        </w:rPr>
        <w:t xml:space="preserve"> Gustorzyn-Wicko, Część 1 odcinek Gustorzyn – Gardeja” w zakresie odcinka </w:t>
      </w:r>
      <w:r w:rsidRPr="00FA5D77">
        <w:rPr>
          <w:rFonts w:ascii="Lato" w:eastAsiaTheme="minorHAnsi" w:hAnsi="Lato" w:cstheme="minorBidi"/>
          <w:spacing w:val="4"/>
          <w:sz w:val="22"/>
          <w:szCs w:val="22"/>
          <w:lang w:eastAsia="en-US"/>
        </w:rPr>
        <w:br/>
        <w:t>od Węzła Rozdzielczego Gazu Kamionki włącznie do granicy województwa kujawsko</w:t>
      </w:r>
      <w:r w:rsidRPr="00FA5D77">
        <w:rPr>
          <w:rFonts w:ascii="Lato" w:eastAsiaTheme="minorHAnsi" w:hAnsi="Lato" w:cstheme="minorBidi"/>
          <w:spacing w:val="4"/>
          <w:sz w:val="22"/>
          <w:szCs w:val="22"/>
          <w:lang w:eastAsia="en-US"/>
        </w:rPr>
        <w:br/>
        <w:t>-pomorskiego i pomorskiego</w:t>
      </w:r>
      <w:r w:rsidRPr="00FA5D77">
        <w:rPr>
          <w:rFonts w:ascii="Lato" w:eastAsiaTheme="minorHAnsi" w:hAnsi="Lato" w:cs="Arial"/>
          <w:spacing w:val="4"/>
          <w:sz w:val="22"/>
          <w:szCs w:val="22"/>
          <w:lang w:eastAsia="en-US"/>
        </w:rPr>
        <w:t xml:space="preserve">. </w:t>
      </w:r>
    </w:p>
    <w:p w14:paraId="60E17FE7" w14:textId="55214778" w:rsidR="00EA32A1" w:rsidRPr="00FA5D77" w:rsidRDefault="00EA32A1" w:rsidP="00FA5D77">
      <w:pPr>
        <w:spacing w:after="240" w:line="240" w:lineRule="exact"/>
        <w:jc w:val="both"/>
        <w:rPr>
          <w:rFonts w:ascii="Lato" w:eastAsiaTheme="minorHAnsi" w:hAnsi="Lato" w:cs="Arial"/>
          <w:color w:val="000000"/>
          <w:spacing w:val="4"/>
          <w:sz w:val="22"/>
          <w:szCs w:val="22"/>
          <w:lang w:eastAsia="en-US"/>
        </w:rPr>
      </w:pPr>
      <w:r w:rsidRPr="00FA5D77">
        <w:rPr>
          <w:rFonts w:ascii="Lato" w:eastAsiaTheme="minorHAnsi" w:hAnsi="Lato" w:cs="Arial"/>
          <w:color w:val="000000"/>
          <w:spacing w:val="4"/>
          <w:sz w:val="22"/>
          <w:szCs w:val="22"/>
          <w:lang w:eastAsia="en-US"/>
        </w:rPr>
        <w:t xml:space="preserve">Po przeprowadzeniu postępowania, Wojewoda Kujawsko-Pomorski wydał w dniu </w:t>
      </w:r>
      <w:r w:rsidRPr="00FA5D77">
        <w:rPr>
          <w:rFonts w:ascii="Lato" w:eastAsiaTheme="minorHAnsi" w:hAnsi="Lato" w:cs="Arial"/>
          <w:color w:val="000000"/>
          <w:spacing w:val="4"/>
          <w:sz w:val="22"/>
          <w:szCs w:val="22"/>
          <w:lang w:eastAsia="en-US"/>
        </w:rPr>
        <w:br/>
        <w:t>29 grudnia 2022 r. decyzję Nr 18/2022, znak: WIR.II.747.2.7.2022.EP, o ustaleniu lokalizacji</w:t>
      </w:r>
      <w:r w:rsidRPr="00FA5D77">
        <w:rPr>
          <w:rFonts w:ascii="Lato" w:eastAsiaTheme="minorHAnsi" w:hAnsi="Lato" w:cstheme="minorBidi"/>
          <w:spacing w:val="4"/>
          <w:sz w:val="22"/>
          <w:szCs w:val="22"/>
          <w:lang w:eastAsia="en-US"/>
        </w:rPr>
        <w:t xml:space="preserve"> inwestycji towarzyszącej inwestycjom w zakresie terminalu pn.: „Budowa gazociągu DN 1000 MOP 8,4 </w:t>
      </w:r>
      <w:proofErr w:type="spellStart"/>
      <w:r w:rsidRPr="00FA5D77">
        <w:rPr>
          <w:rFonts w:ascii="Lato" w:eastAsiaTheme="minorHAnsi" w:hAnsi="Lato" w:cstheme="minorBidi"/>
          <w:spacing w:val="4"/>
          <w:sz w:val="22"/>
          <w:szCs w:val="22"/>
          <w:lang w:eastAsia="en-US"/>
        </w:rPr>
        <w:t>MPa</w:t>
      </w:r>
      <w:proofErr w:type="spellEnd"/>
      <w:r w:rsidRPr="00FA5D77">
        <w:rPr>
          <w:rFonts w:ascii="Lato" w:eastAsiaTheme="minorHAnsi" w:hAnsi="Lato" w:cstheme="minorBidi"/>
          <w:spacing w:val="4"/>
          <w:sz w:val="22"/>
          <w:szCs w:val="22"/>
          <w:lang w:eastAsia="en-US"/>
        </w:rPr>
        <w:t xml:space="preserve"> Gustorzyn-Wicko, Część 1 odcinek Gustorzyn </w:t>
      </w:r>
      <w:r w:rsidRPr="00FA5D77">
        <w:rPr>
          <w:rFonts w:ascii="Lato" w:eastAsiaTheme="minorHAnsi" w:hAnsi="Lato" w:cstheme="minorBidi"/>
          <w:spacing w:val="4"/>
          <w:sz w:val="22"/>
          <w:szCs w:val="22"/>
          <w:lang w:eastAsia="en-US"/>
        </w:rPr>
        <w:br/>
        <w:t xml:space="preserve">– Gardeja” w zakresie odcinka od Węzła Rozdzielczego Gazu Kamionki włącznie </w:t>
      </w:r>
      <w:r w:rsidRPr="00FA5D77">
        <w:rPr>
          <w:rFonts w:ascii="Lato" w:eastAsiaTheme="minorHAnsi" w:hAnsi="Lato" w:cstheme="minorBidi"/>
          <w:spacing w:val="4"/>
          <w:sz w:val="22"/>
          <w:szCs w:val="22"/>
          <w:lang w:eastAsia="en-US"/>
        </w:rPr>
        <w:br/>
        <w:t>do granicy województwa kujawsko-pomorskiego i pomorskiego</w:t>
      </w:r>
      <w:r w:rsidRPr="00FA5D77">
        <w:rPr>
          <w:rFonts w:ascii="Lato" w:eastAsiaTheme="minorHAnsi" w:hAnsi="Lato" w:cs="Arial"/>
          <w:color w:val="000000"/>
          <w:spacing w:val="4"/>
          <w:sz w:val="22"/>
          <w:szCs w:val="22"/>
          <w:lang w:eastAsia="en-US"/>
        </w:rPr>
        <w:t>, zwaną dalej „</w:t>
      </w:r>
      <w:r w:rsidRPr="00FA5D77">
        <w:rPr>
          <w:rFonts w:ascii="Lato" w:eastAsiaTheme="minorHAnsi" w:hAnsi="Lato" w:cs="Arial"/>
          <w:i/>
          <w:color w:val="000000"/>
          <w:spacing w:val="4"/>
          <w:sz w:val="22"/>
          <w:szCs w:val="22"/>
          <w:lang w:eastAsia="en-US"/>
        </w:rPr>
        <w:t>decyzją Wojewody Kujawsko-Pomorskiego</w:t>
      </w:r>
      <w:r w:rsidRPr="00FA5D77">
        <w:rPr>
          <w:rFonts w:ascii="Lato" w:eastAsiaTheme="minorHAnsi" w:hAnsi="Lato" w:cs="Arial"/>
          <w:color w:val="000000"/>
          <w:spacing w:val="4"/>
          <w:sz w:val="22"/>
          <w:szCs w:val="22"/>
          <w:lang w:eastAsia="en-US"/>
        </w:rPr>
        <w:t>”.</w:t>
      </w:r>
      <w:r w:rsidR="00E6494C">
        <w:rPr>
          <w:rFonts w:ascii="Lato" w:eastAsiaTheme="minorHAnsi" w:hAnsi="Lato" w:cs="Arial"/>
          <w:color w:val="000000"/>
          <w:spacing w:val="4"/>
          <w:sz w:val="22"/>
          <w:szCs w:val="22"/>
          <w:lang w:eastAsia="en-US"/>
        </w:rPr>
        <w:t xml:space="preserve"> </w:t>
      </w:r>
      <w:r w:rsidR="00FC127B" w:rsidRPr="00FA5D77">
        <w:rPr>
          <w:rFonts w:ascii="Lato" w:eastAsiaTheme="minorHAnsi" w:hAnsi="Lato" w:cs="Arial"/>
          <w:i/>
          <w:iCs/>
          <w:color w:val="000000"/>
          <w:spacing w:val="4"/>
          <w:sz w:val="22"/>
          <w:szCs w:val="22"/>
          <w:lang w:eastAsia="en-US"/>
        </w:rPr>
        <w:t xml:space="preserve">Decyzja Wojewody Kujawsko-Pomorskiego </w:t>
      </w:r>
      <w:r w:rsidR="00FC127B" w:rsidRPr="00FA5D77">
        <w:rPr>
          <w:rFonts w:ascii="Lato" w:eastAsiaTheme="minorHAnsi" w:hAnsi="Lato" w:cs="Arial"/>
          <w:color w:val="000000"/>
          <w:spacing w:val="4"/>
          <w:sz w:val="22"/>
          <w:szCs w:val="22"/>
          <w:lang w:eastAsia="en-US"/>
        </w:rPr>
        <w:t xml:space="preserve">została następnie sprostowana </w:t>
      </w:r>
      <w:bookmarkStart w:id="7" w:name="_Hlk115860792"/>
      <w:bookmarkStart w:id="8" w:name="_Hlk118304013"/>
      <w:r w:rsidR="00FC127B" w:rsidRPr="00FA5D77">
        <w:rPr>
          <w:rFonts w:ascii="Lato" w:eastAsiaTheme="minorHAnsi" w:hAnsi="Lato" w:cs="Arial"/>
          <w:color w:val="000000"/>
          <w:spacing w:val="4"/>
          <w:sz w:val="22"/>
          <w:szCs w:val="22"/>
          <w:lang w:eastAsia="en-US"/>
        </w:rPr>
        <w:t xml:space="preserve">postanowieniem </w:t>
      </w:r>
      <w:r w:rsidR="003C3073" w:rsidRPr="00FA5D77">
        <w:rPr>
          <w:rFonts w:ascii="Lato" w:eastAsiaTheme="minorHAnsi" w:hAnsi="Lato" w:cs="Arial"/>
          <w:color w:val="000000"/>
          <w:spacing w:val="4"/>
          <w:sz w:val="22"/>
          <w:szCs w:val="22"/>
          <w:lang w:eastAsia="en-US"/>
        </w:rPr>
        <w:t xml:space="preserve">Wojewody Kujawsko-Pomorskiego z dnia </w:t>
      </w:r>
      <w:r w:rsidR="003C3073" w:rsidRPr="00FA5D77">
        <w:rPr>
          <w:rFonts w:ascii="Lato" w:eastAsiaTheme="minorHAnsi" w:hAnsi="Lato" w:cs="Arial"/>
          <w:color w:val="000000"/>
          <w:spacing w:val="4"/>
          <w:sz w:val="22"/>
          <w:szCs w:val="22"/>
          <w:lang w:eastAsia="en-US"/>
        </w:rPr>
        <w:br/>
        <w:t>15 czerwca 2023 r., znak: WIR.II.747.2.7.2022.EP.</w:t>
      </w:r>
      <w:bookmarkEnd w:id="7"/>
      <w:bookmarkEnd w:id="8"/>
    </w:p>
    <w:p w14:paraId="4F1C496E" w14:textId="7BAD7B8D" w:rsidR="00CB32DB" w:rsidRPr="003B62E3" w:rsidRDefault="00EA32A1" w:rsidP="00FA5D77">
      <w:pPr>
        <w:spacing w:after="240" w:line="240" w:lineRule="exact"/>
        <w:jc w:val="both"/>
        <w:rPr>
          <w:rFonts w:ascii="Lato" w:hAnsi="Lato" w:cs="Arial"/>
          <w:spacing w:val="4"/>
          <w:sz w:val="22"/>
          <w:szCs w:val="22"/>
        </w:rPr>
      </w:pPr>
      <w:r w:rsidRPr="00FA5D77">
        <w:rPr>
          <w:rFonts w:ascii="Lato" w:eastAsiaTheme="minorHAnsi" w:hAnsi="Lato" w:cs="Arial"/>
          <w:color w:val="000000"/>
          <w:spacing w:val="4"/>
          <w:sz w:val="22"/>
          <w:szCs w:val="22"/>
          <w:lang w:eastAsia="en-US"/>
        </w:rPr>
        <w:t xml:space="preserve">Od </w:t>
      </w:r>
      <w:r w:rsidRPr="00FA5D77">
        <w:rPr>
          <w:rFonts w:ascii="Lato" w:eastAsiaTheme="minorHAnsi" w:hAnsi="Lato" w:cs="Arial"/>
          <w:i/>
          <w:iCs/>
          <w:color w:val="000000"/>
          <w:spacing w:val="4"/>
          <w:sz w:val="22"/>
          <w:szCs w:val="22"/>
          <w:lang w:eastAsia="en-US"/>
        </w:rPr>
        <w:t xml:space="preserve">decyzji Wojewody Kujawsko-Pomorskiego </w:t>
      </w:r>
      <w:r w:rsidRPr="00FA5D77">
        <w:rPr>
          <w:rFonts w:ascii="Lato" w:eastAsiaTheme="minorHAnsi" w:hAnsi="Lato" w:cs="Arial"/>
          <w:color w:val="000000"/>
          <w:spacing w:val="4"/>
          <w:sz w:val="22"/>
          <w:szCs w:val="22"/>
          <w:lang w:eastAsia="en-US"/>
        </w:rPr>
        <w:t xml:space="preserve">odwołanie, za pośrednictwem organu </w:t>
      </w:r>
      <w:r w:rsidRPr="00FA5D77">
        <w:rPr>
          <w:rFonts w:ascii="Lato" w:eastAsiaTheme="minorHAnsi" w:hAnsi="Lato" w:cs="Arial"/>
          <w:color w:val="000000"/>
          <w:spacing w:val="4"/>
          <w:sz w:val="22"/>
          <w:szCs w:val="22"/>
          <w:lang w:eastAsia="en-US"/>
        </w:rPr>
        <w:br/>
        <w:t xml:space="preserve">I instancji, wniosła Pani </w:t>
      </w:r>
      <w:r w:rsidR="0014070C">
        <w:rPr>
          <w:rFonts w:ascii="Lato" w:eastAsiaTheme="minorHAnsi" w:hAnsi="Lato" w:cs="Arial"/>
          <w:spacing w:val="4"/>
          <w:sz w:val="22"/>
          <w:szCs w:val="22"/>
          <w:lang w:eastAsia="en-US"/>
        </w:rPr>
        <w:t>I</w:t>
      </w:r>
      <w:r w:rsidR="00D376CD">
        <w:rPr>
          <w:rFonts w:ascii="Lato" w:eastAsiaTheme="minorHAnsi" w:hAnsi="Lato" w:cs="Arial"/>
          <w:spacing w:val="4"/>
          <w:sz w:val="22"/>
          <w:szCs w:val="22"/>
          <w:lang w:eastAsia="en-US"/>
        </w:rPr>
        <w:t>.</w:t>
      </w:r>
      <w:r w:rsidR="0014070C">
        <w:rPr>
          <w:rFonts w:ascii="Lato" w:eastAsiaTheme="minorHAnsi" w:hAnsi="Lato" w:cs="Arial"/>
          <w:spacing w:val="4"/>
          <w:sz w:val="22"/>
          <w:szCs w:val="22"/>
          <w:lang w:eastAsia="en-US"/>
        </w:rPr>
        <w:t>S</w:t>
      </w:r>
      <w:r w:rsidRPr="00FA5D77">
        <w:rPr>
          <w:rFonts w:ascii="Lato" w:eastAsiaTheme="minorHAnsi" w:hAnsi="Lato" w:cs="Arial"/>
          <w:spacing w:val="4"/>
          <w:sz w:val="22"/>
          <w:szCs w:val="22"/>
          <w:lang w:eastAsia="en-US"/>
        </w:rPr>
        <w:t>.</w:t>
      </w:r>
      <w:r w:rsidRPr="00FA5D77">
        <w:rPr>
          <w:rFonts w:ascii="Lato" w:hAnsi="Lato" w:cs="Arial"/>
          <w:spacing w:val="4"/>
          <w:sz w:val="22"/>
          <w:szCs w:val="22"/>
        </w:rPr>
        <w:t xml:space="preserve"> </w:t>
      </w:r>
      <w:r w:rsidRPr="00FA5D77">
        <w:rPr>
          <w:rFonts w:ascii="Lato" w:eastAsiaTheme="minorHAnsi" w:hAnsi="Lato" w:cs="Arial"/>
          <w:spacing w:val="4"/>
          <w:sz w:val="22"/>
          <w:szCs w:val="22"/>
          <w:lang w:eastAsia="en-US"/>
        </w:rPr>
        <w:t xml:space="preserve">Odwołanie wniesiono w terminie. </w:t>
      </w:r>
      <w:r w:rsidRPr="00FA5D77">
        <w:rPr>
          <w:rFonts w:ascii="Lato" w:eastAsiaTheme="minorHAnsi" w:hAnsi="Lato" w:cs="Arial"/>
          <w:spacing w:val="4"/>
          <w:sz w:val="22"/>
          <w:szCs w:val="22"/>
          <w:lang w:eastAsia="en-US"/>
        </w:rPr>
        <w:br/>
        <w:t>W odwołaniu, uzupełnionym w tra</w:t>
      </w:r>
      <w:r w:rsidR="00E6494C">
        <w:rPr>
          <w:rFonts w:ascii="Lato" w:eastAsiaTheme="minorHAnsi" w:hAnsi="Lato" w:cs="Arial"/>
          <w:spacing w:val="4"/>
          <w:sz w:val="22"/>
          <w:szCs w:val="22"/>
          <w:lang w:eastAsia="en-US"/>
        </w:rPr>
        <w:t>k</w:t>
      </w:r>
      <w:r w:rsidRPr="00FA5D77">
        <w:rPr>
          <w:rFonts w:ascii="Lato" w:eastAsiaTheme="minorHAnsi" w:hAnsi="Lato" w:cs="Arial"/>
          <w:spacing w:val="4"/>
          <w:sz w:val="22"/>
          <w:szCs w:val="22"/>
          <w:lang w:eastAsia="en-US"/>
        </w:rPr>
        <w:t xml:space="preserve">cie prowadzonego postępowania, </w:t>
      </w:r>
      <w:r w:rsidRPr="00FA5D77">
        <w:rPr>
          <w:rFonts w:ascii="Lato" w:hAnsi="Lato" w:cs="Arial"/>
          <w:spacing w:val="4"/>
          <w:sz w:val="22"/>
          <w:szCs w:val="22"/>
        </w:rPr>
        <w:t>s</w:t>
      </w:r>
      <w:r w:rsidR="00CB32DB" w:rsidRPr="00FA5D77">
        <w:rPr>
          <w:rFonts w:ascii="Lato" w:hAnsi="Lato" w:cs="Arial"/>
          <w:spacing w:val="4"/>
          <w:sz w:val="22"/>
          <w:szCs w:val="22"/>
        </w:rPr>
        <w:t>karżąc</w:t>
      </w:r>
      <w:r w:rsidR="00F05CAA" w:rsidRPr="00FA5D77">
        <w:rPr>
          <w:rFonts w:ascii="Lato" w:hAnsi="Lato" w:cs="Arial"/>
          <w:spacing w:val="4"/>
          <w:sz w:val="22"/>
          <w:szCs w:val="22"/>
        </w:rPr>
        <w:t>a</w:t>
      </w:r>
      <w:r w:rsidR="00CB32DB" w:rsidRPr="00FA5D77">
        <w:rPr>
          <w:rFonts w:ascii="Lato" w:hAnsi="Lato" w:cs="Arial"/>
          <w:spacing w:val="4"/>
          <w:sz w:val="22"/>
          <w:szCs w:val="22"/>
        </w:rPr>
        <w:t xml:space="preserve"> podni</w:t>
      </w:r>
      <w:r w:rsidR="00F05CAA" w:rsidRPr="00FA5D77">
        <w:rPr>
          <w:rFonts w:ascii="Lato" w:hAnsi="Lato" w:cs="Arial"/>
          <w:spacing w:val="4"/>
          <w:sz w:val="22"/>
          <w:szCs w:val="22"/>
        </w:rPr>
        <w:t>osła</w:t>
      </w:r>
      <w:r w:rsidR="00CB32DB" w:rsidRPr="00FA5D77">
        <w:rPr>
          <w:rFonts w:ascii="Lato" w:hAnsi="Lato" w:cs="Arial"/>
          <w:spacing w:val="4"/>
          <w:sz w:val="22"/>
          <w:szCs w:val="22"/>
        </w:rPr>
        <w:t xml:space="preserve"> zarzuty odnoszące się do </w:t>
      </w:r>
      <w:r w:rsidR="00CB32DB" w:rsidRPr="00FA5D77">
        <w:rPr>
          <w:rFonts w:ascii="Lato" w:hAnsi="Lato" w:cs="Arial"/>
          <w:i/>
          <w:spacing w:val="4"/>
          <w:sz w:val="22"/>
          <w:szCs w:val="22"/>
        </w:rPr>
        <w:t xml:space="preserve">decyzji Wojewody </w:t>
      </w:r>
      <w:r w:rsidR="00F05CAA" w:rsidRPr="00FA5D77">
        <w:rPr>
          <w:rFonts w:ascii="Lato" w:hAnsi="Lato" w:cs="Arial"/>
          <w:i/>
          <w:spacing w:val="4"/>
          <w:sz w:val="22"/>
          <w:szCs w:val="22"/>
        </w:rPr>
        <w:t>Kujawsko-Pomorskiego</w:t>
      </w:r>
      <w:r w:rsidR="00CB32DB" w:rsidRPr="00FA5D77">
        <w:rPr>
          <w:rFonts w:ascii="Lato" w:hAnsi="Lato" w:cs="Arial"/>
          <w:spacing w:val="4"/>
          <w:sz w:val="22"/>
          <w:szCs w:val="22"/>
        </w:rPr>
        <w:t>, określi</w:t>
      </w:r>
      <w:r w:rsidR="00F05CAA" w:rsidRPr="00FA5D77">
        <w:rPr>
          <w:rFonts w:ascii="Lato" w:hAnsi="Lato" w:cs="Arial"/>
          <w:spacing w:val="4"/>
          <w:sz w:val="22"/>
          <w:szCs w:val="22"/>
        </w:rPr>
        <w:t>ła</w:t>
      </w:r>
      <w:r w:rsidR="00CB32DB" w:rsidRPr="00FA5D77">
        <w:rPr>
          <w:rFonts w:ascii="Lato" w:hAnsi="Lato" w:cs="Arial"/>
          <w:spacing w:val="4"/>
          <w:sz w:val="22"/>
          <w:szCs w:val="22"/>
        </w:rPr>
        <w:t xml:space="preserve"> istotę </w:t>
      </w:r>
      <w:r w:rsidRPr="00FA5D77">
        <w:rPr>
          <w:rFonts w:ascii="Lato" w:hAnsi="Lato" w:cs="Arial"/>
          <w:spacing w:val="4"/>
          <w:sz w:val="22"/>
          <w:szCs w:val="22"/>
        </w:rPr>
        <w:br/>
      </w:r>
      <w:r w:rsidR="00CB32DB" w:rsidRPr="00FA5D77">
        <w:rPr>
          <w:rFonts w:ascii="Lato" w:hAnsi="Lato" w:cs="Arial"/>
          <w:spacing w:val="4"/>
          <w:sz w:val="22"/>
          <w:szCs w:val="22"/>
        </w:rPr>
        <w:t>i zakres żądania będącego przedmiotem odwołania oraz wskaza</w:t>
      </w:r>
      <w:r w:rsidR="00F05CAA" w:rsidRPr="00FA5D77">
        <w:rPr>
          <w:rFonts w:ascii="Lato" w:hAnsi="Lato" w:cs="Arial"/>
          <w:spacing w:val="4"/>
          <w:sz w:val="22"/>
          <w:szCs w:val="22"/>
        </w:rPr>
        <w:t>ła</w:t>
      </w:r>
      <w:r w:rsidR="00CB32DB" w:rsidRPr="00FA5D77">
        <w:rPr>
          <w:rFonts w:ascii="Lato" w:hAnsi="Lato" w:cs="Arial"/>
          <w:spacing w:val="4"/>
          <w:sz w:val="22"/>
          <w:szCs w:val="22"/>
        </w:rPr>
        <w:t xml:space="preserve"> na dowody uzasadniające to żądanie.</w:t>
      </w:r>
      <w:r w:rsidR="003B62E3">
        <w:rPr>
          <w:rFonts w:ascii="Lato" w:hAnsi="Lato" w:cs="Arial"/>
          <w:spacing w:val="4"/>
          <w:sz w:val="22"/>
          <w:szCs w:val="22"/>
        </w:rPr>
        <w:t xml:space="preserve"> </w:t>
      </w:r>
      <w:r w:rsidR="00855129" w:rsidRPr="00FA5D77">
        <w:rPr>
          <w:rFonts w:ascii="Lato" w:hAnsi="Lato" w:cs="Arial"/>
          <w:spacing w:val="4"/>
          <w:sz w:val="22"/>
          <w:szCs w:val="22"/>
        </w:rPr>
        <w:t xml:space="preserve">Ponadto, odwołanie od </w:t>
      </w:r>
      <w:r w:rsidR="00855129" w:rsidRPr="00FA5D77">
        <w:rPr>
          <w:rFonts w:ascii="Lato" w:hAnsi="Lato" w:cs="Arial"/>
          <w:i/>
          <w:iCs/>
          <w:spacing w:val="4"/>
          <w:sz w:val="22"/>
          <w:szCs w:val="22"/>
        </w:rPr>
        <w:t>decyzji Wojewody Kujawsko</w:t>
      </w:r>
      <w:r w:rsidR="003B62E3">
        <w:rPr>
          <w:rFonts w:ascii="Lato" w:hAnsi="Lato" w:cs="Arial"/>
          <w:i/>
          <w:iCs/>
          <w:spacing w:val="4"/>
          <w:sz w:val="22"/>
          <w:szCs w:val="22"/>
        </w:rPr>
        <w:br/>
      </w:r>
      <w:r w:rsidR="00855129" w:rsidRPr="00FA5D77">
        <w:rPr>
          <w:rFonts w:ascii="Lato" w:hAnsi="Lato" w:cs="Arial"/>
          <w:i/>
          <w:iCs/>
          <w:spacing w:val="4"/>
          <w:sz w:val="22"/>
          <w:szCs w:val="22"/>
        </w:rPr>
        <w:t>-Pomorskiego</w:t>
      </w:r>
      <w:r w:rsidR="00855129" w:rsidRPr="00FA5D77">
        <w:rPr>
          <w:rFonts w:ascii="Lato" w:hAnsi="Lato" w:cs="Arial"/>
          <w:spacing w:val="4"/>
          <w:sz w:val="22"/>
          <w:szCs w:val="22"/>
        </w:rPr>
        <w:t xml:space="preserve">, za pośrednictwem organu pierwszej instancji, wnieśli także inni skarżący, które to odwołanie zostało pozostawione bez rozpoznania z powodu nieusunięcia braków formalnych, o czym zostali poinformowani w odrębnym piśmie organu odwoławczego.  </w:t>
      </w:r>
    </w:p>
    <w:p w14:paraId="1A03A085" w14:textId="38BF12B7" w:rsidR="00D37439" w:rsidRPr="00FA5D77" w:rsidRDefault="00E215B9" w:rsidP="00FA5D77">
      <w:pPr>
        <w:spacing w:after="240" w:line="240" w:lineRule="exact"/>
        <w:jc w:val="both"/>
        <w:outlineLvl w:val="0"/>
        <w:rPr>
          <w:rFonts w:ascii="Lato" w:eastAsiaTheme="minorHAnsi" w:hAnsi="Lato" w:cs="Arial"/>
          <w:spacing w:val="4"/>
          <w:sz w:val="22"/>
          <w:szCs w:val="22"/>
          <w:lang w:eastAsia="en-US"/>
        </w:rPr>
      </w:pPr>
      <w:r w:rsidRPr="00FA5D77">
        <w:rPr>
          <w:rFonts w:ascii="Lato" w:eastAsiaTheme="minorHAnsi" w:hAnsi="Lato" w:cs="Arial"/>
          <w:spacing w:val="4"/>
          <w:sz w:val="22"/>
          <w:szCs w:val="22"/>
          <w:lang w:eastAsia="en-US"/>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3259BA">
        <w:rPr>
          <w:rFonts w:ascii="Lato" w:eastAsiaTheme="minorHAnsi" w:hAnsi="Lato" w:cs="Arial"/>
          <w:spacing w:val="4"/>
          <w:sz w:val="22"/>
          <w:szCs w:val="22"/>
          <w:lang w:eastAsia="en-US"/>
        </w:rPr>
        <w:t>Ministrem</w:t>
      </w:r>
      <w:r w:rsidRPr="00FA5D77">
        <w:rPr>
          <w:rFonts w:ascii="Lato" w:eastAsiaTheme="minorHAnsi" w:hAnsi="Lato" w:cs="Arial"/>
          <w:spacing w:val="4"/>
          <w:sz w:val="22"/>
          <w:szCs w:val="22"/>
          <w:lang w:eastAsia="en-US"/>
        </w:rPr>
        <w:t xml:space="preserve">”, stwierdzono, </w:t>
      </w:r>
      <w:r w:rsidRPr="00FA5D77">
        <w:rPr>
          <w:rFonts w:ascii="Lato" w:eastAsiaTheme="minorHAnsi" w:hAnsi="Lato" w:cs="Arial"/>
          <w:spacing w:val="4"/>
          <w:sz w:val="22"/>
          <w:szCs w:val="22"/>
          <w:lang w:eastAsia="en-US"/>
        </w:rPr>
        <w:br/>
        <w:t>co następuje.</w:t>
      </w:r>
    </w:p>
    <w:p w14:paraId="56BE13A3" w14:textId="1709753F" w:rsidR="005A7B1F" w:rsidRPr="00FA5D77" w:rsidRDefault="005A7B1F" w:rsidP="00FA5D77">
      <w:pPr>
        <w:spacing w:after="240" w:line="240" w:lineRule="exact"/>
        <w:jc w:val="both"/>
        <w:outlineLvl w:val="0"/>
        <w:rPr>
          <w:rFonts w:ascii="Lato" w:eastAsiaTheme="minorHAnsi" w:hAnsi="Lato" w:cs="Arial"/>
          <w:spacing w:val="4"/>
          <w:sz w:val="22"/>
          <w:szCs w:val="22"/>
          <w:lang w:eastAsia="en-US"/>
        </w:rPr>
      </w:pPr>
      <w:r w:rsidRPr="00FA5D77">
        <w:rPr>
          <w:rFonts w:ascii="Lato" w:eastAsiaTheme="minorHAnsi" w:hAnsi="Lato" w:cs="Arial"/>
          <w:spacing w:val="4"/>
          <w:sz w:val="22"/>
          <w:szCs w:val="22"/>
          <w:lang w:eastAsia="en-US"/>
        </w:rPr>
        <w:t xml:space="preserve">Kompetencje organu odwoławczego obejmują korygowanie zarówno wad prawnych decyzji organu I instancji, polegających na niewłaściwym zastosowaniu przepisu prawa </w:t>
      </w:r>
      <w:r w:rsidRPr="00FA5D77">
        <w:rPr>
          <w:rFonts w:ascii="Lato" w:eastAsiaTheme="minorHAnsi" w:hAnsi="Lato" w:cs="Arial"/>
          <w:spacing w:val="4"/>
          <w:sz w:val="22"/>
          <w:szCs w:val="22"/>
          <w:lang w:eastAsia="en-US"/>
        </w:rPr>
        <w:lastRenderedPageBreak/>
        <w:t xml:space="preserve">materialnego, bądź postępowania administracyjnego, jak i wad polegających </w:t>
      </w:r>
      <w:r w:rsidR="000279FC" w:rsidRPr="00FA5D77">
        <w:rPr>
          <w:rFonts w:ascii="Lato" w:eastAsiaTheme="minorHAnsi" w:hAnsi="Lato" w:cs="Arial"/>
          <w:spacing w:val="4"/>
          <w:sz w:val="22"/>
          <w:szCs w:val="22"/>
          <w:lang w:eastAsia="en-US"/>
        </w:rPr>
        <w:br/>
      </w:r>
      <w:r w:rsidRPr="00FA5D77">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FA5D77">
        <w:rPr>
          <w:rFonts w:ascii="Lato" w:eastAsiaTheme="minorHAnsi" w:hAnsi="Lato" w:cs="Arial"/>
          <w:i/>
          <w:iCs/>
          <w:spacing w:val="4"/>
          <w:sz w:val="22"/>
          <w:szCs w:val="22"/>
          <w:lang w:eastAsia="en-US"/>
        </w:rPr>
        <w:t>kpa</w:t>
      </w:r>
      <w:r w:rsidRPr="00FA5D77">
        <w:rPr>
          <w:rFonts w:ascii="Lato" w:eastAsiaTheme="minorHAnsi" w:hAnsi="Lato" w:cs="Arial"/>
          <w:spacing w:val="4"/>
          <w:sz w:val="22"/>
          <w:szCs w:val="22"/>
          <w:lang w:eastAsia="en-US"/>
        </w:rPr>
        <w:t xml:space="preserve">. Dlatego też trafność rozstrzygnięcia </w:t>
      </w:r>
      <w:r w:rsidR="000279FC" w:rsidRPr="00FA5D77">
        <w:rPr>
          <w:rFonts w:ascii="Lato" w:eastAsiaTheme="minorHAnsi" w:hAnsi="Lato" w:cs="Arial"/>
          <w:spacing w:val="4"/>
          <w:sz w:val="22"/>
          <w:szCs w:val="22"/>
          <w:lang w:eastAsia="en-US"/>
        </w:rPr>
        <w:br/>
      </w:r>
      <w:r w:rsidRPr="00FA5D77">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FA5D77">
        <w:rPr>
          <w:rFonts w:ascii="Lato" w:eastAsiaTheme="minorHAnsi" w:hAnsi="Lato" w:cs="Arial"/>
          <w:i/>
          <w:iCs/>
          <w:spacing w:val="4"/>
          <w:sz w:val="22"/>
          <w:szCs w:val="22"/>
          <w:lang w:eastAsia="en-US"/>
        </w:rPr>
        <w:t>kpa</w:t>
      </w:r>
      <w:r w:rsidRPr="00FA5D77">
        <w:rPr>
          <w:rFonts w:ascii="Lato" w:eastAsiaTheme="minorHAnsi" w:hAnsi="Lato" w:cs="Arial"/>
          <w:spacing w:val="4"/>
          <w:sz w:val="22"/>
          <w:szCs w:val="22"/>
          <w:lang w:eastAsia="en-US"/>
        </w:rPr>
        <w:t>, a przede wszystkim do podejmowania wszelkich kroków niezbędnych do dokładnego wyjaśnienia stanu faktycznego.</w:t>
      </w:r>
    </w:p>
    <w:p w14:paraId="153DD378" w14:textId="2AB9EFF7" w:rsidR="005A7B1F" w:rsidRPr="00FA5D77" w:rsidRDefault="00855129" w:rsidP="00FA5D77">
      <w:pPr>
        <w:spacing w:after="240" w:line="240" w:lineRule="exact"/>
        <w:jc w:val="both"/>
        <w:outlineLvl w:val="0"/>
        <w:rPr>
          <w:rFonts w:ascii="Lato" w:eastAsiaTheme="minorHAnsi" w:hAnsi="Lato" w:cs="Arial"/>
          <w:spacing w:val="4"/>
          <w:sz w:val="22"/>
          <w:szCs w:val="22"/>
          <w:lang w:eastAsia="en-US"/>
        </w:rPr>
      </w:pPr>
      <w:r w:rsidRPr="00FA5D77">
        <w:rPr>
          <w:rFonts w:ascii="Lato" w:eastAsiaTheme="minorHAnsi" w:hAnsi="Lato" w:cs="Arial"/>
          <w:spacing w:val="4"/>
          <w:sz w:val="22"/>
          <w:szCs w:val="22"/>
          <w:lang w:eastAsia="en-US"/>
        </w:rPr>
        <w:t>Mając na uwadze powyższe, w</w:t>
      </w:r>
      <w:r w:rsidR="005A7B1F" w:rsidRPr="00FA5D77">
        <w:rPr>
          <w:rFonts w:ascii="Lato" w:eastAsiaTheme="minorHAnsi" w:hAnsi="Lato" w:cs="Arial"/>
          <w:spacing w:val="4"/>
          <w:sz w:val="22"/>
          <w:szCs w:val="22"/>
          <w:lang w:eastAsia="en-US"/>
        </w:rPr>
        <w:t xml:space="preserve"> trakcie przeprowadzonego postępowania odwoławczego </w:t>
      </w:r>
      <w:r w:rsidR="005A7B1F" w:rsidRPr="003259BA">
        <w:rPr>
          <w:rFonts w:ascii="Lato" w:eastAsiaTheme="minorHAnsi" w:hAnsi="Lato" w:cs="Arial"/>
          <w:spacing w:val="4"/>
          <w:sz w:val="22"/>
          <w:szCs w:val="22"/>
          <w:lang w:eastAsia="en-US"/>
        </w:rPr>
        <w:t>Minister</w:t>
      </w:r>
      <w:r w:rsidR="005A7B1F" w:rsidRPr="00FA5D77">
        <w:rPr>
          <w:rFonts w:ascii="Lato" w:eastAsiaTheme="minorHAnsi" w:hAnsi="Lato" w:cs="Arial"/>
          <w:spacing w:val="4"/>
          <w:sz w:val="22"/>
          <w:szCs w:val="22"/>
          <w:lang w:eastAsia="en-US"/>
        </w:rPr>
        <w:t xml:space="preserve"> rozpatrzył ponownie wniosek </w:t>
      </w:r>
      <w:r w:rsidR="005A7B1F" w:rsidRPr="00FA5D77">
        <w:rPr>
          <w:rFonts w:ascii="Lato" w:eastAsiaTheme="minorHAnsi" w:hAnsi="Lato" w:cs="Arial"/>
          <w:i/>
          <w:iCs/>
          <w:spacing w:val="4"/>
          <w:sz w:val="22"/>
          <w:szCs w:val="22"/>
          <w:lang w:eastAsia="en-US"/>
        </w:rPr>
        <w:t>inwestora</w:t>
      </w:r>
      <w:r w:rsidR="005A7B1F" w:rsidRPr="00FA5D77">
        <w:rPr>
          <w:rFonts w:ascii="Lato" w:eastAsiaTheme="minorHAnsi" w:hAnsi="Lato" w:cs="Arial"/>
          <w:spacing w:val="4"/>
          <w:sz w:val="22"/>
          <w:szCs w:val="22"/>
          <w:lang w:eastAsia="en-US"/>
        </w:rPr>
        <w:t xml:space="preserve"> o wydanie </w:t>
      </w:r>
      <w:r w:rsidRPr="00FA5D77">
        <w:rPr>
          <w:rFonts w:ascii="Lato" w:eastAsiaTheme="minorHAnsi" w:hAnsi="Lato" w:cs="Arial"/>
          <w:spacing w:val="4"/>
          <w:sz w:val="22"/>
          <w:szCs w:val="22"/>
          <w:lang w:eastAsia="en-US"/>
        </w:rPr>
        <w:t xml:space="preserve">przedmiotowej </w:t>
      </w:r>
      <w:r w:rsidR="005A7B1F" w:rsidRPr="00FA5D77">
        <w:rPr>
          <w:rFonts w:ascii="Lato" w:eastAsiaTheme="minorHAnsi" w:hAnsi="Lato" w:cs="Arial"/>
          <w:spacing w:val="4"/>
          <w:sz w:val="22"/>
          <w:szCs w:val="22"/>
          <w:lang w:eastAsia="en-US"/>
        </w:rPr>
        <w:t xml:space="preserve">decyzji </w:t>
      </w:r>
      <w:r w:rsidR="00E6494C">
        <w:rPr>
          <w:rFonts w:ascii="Lato" w:eastAsiaTheme="minorHAnsi" w:hAnsi="Lato" w:cs="Arial"/>
          <w:spacing w:val="4"/>
          <w:sz w:val="22"/>
          <w:szCs w:val="22"/>
          <w:lang w:eastAsia="en-US"/>
        </w:rPr>
        <w:br/>
      </w:r>
      <w:r w:rsidR="005A7B1F" w:rsidRPr="00FA5D77">
        <w:rPr>
          <w:rFonts w:ascii="Lato" w:eastAsiaTheme="minorHAnsi" w:hAnsi="Lato" w:cs="Arial"/>
          <w:spacing w:val="4"/>
          <w:sz w:val="22"/>
          <w:szCs w:val="22"/>
          <w:lang w:eastAsia="en-US"/>
        </w:rPr>
        <w:t xml:space="preserve">o ustaleniu lokalizacji inwestycji towarzyszącej inwestycjom w zakresie terminalu, przeanalizował materiał dowodowy zgromadzony przez Wojewodę </w:t>
      </w:r>
      <w:r w:rsidR="00F05CAA" w:rsidRPr="00FA5D77">
        <w:rPr>
          <w:rFonts w:ascii="Lato" w:eastAsiaTheme="minorHAnsi" w:hAnsi="Lato" w:cs="Arial"/>
          <w:spacing w:val="4"/>
          <w:sz w:val="22"/>
          <w:szCs w:val="22"/>
          <w:lang w:eastAsia="en-US"/>
        </w:rPr>
        <w:t>Kujawsko</w:t>
      </w:r>
      <w:r w:rsidRPr="00FA5D77">
        <w:rPr>
          <w:rFonts w:ascii="Lato" w:eastAsiaTheme="minorHAnsi" w:hAnsi="Lato" w:cs="Arial"/>
          <w:spacing w:val="4"/>
          <w:sz w:val="22"/>
          <w:szCs w:val="22"/>
          <w:lang w:eastAsia="en-US"/>
        </w:rPr>
        <w:br/>
      </w:r>
      <w:r w:rsidR="00F05CAA" w:rsidRPr="00FA5D77">
        <w:rPr>
          <w:rFonts w:ascii="Lato" w:eastAsiaTheme="minorHAnsi" w:hAnsi="Lato" w:cs="Arial"/>
          <w:spacing w:val="4"/>
          <w:sz w:val="22"/>
          <w:szCs w:val="22"/>
          <w:lang w:eastAsia="en-US"/>
        </w:rPr>
        <w:t>-Pomorskiego</w:t>
      </w:r>
      <w:r w:rsidR="005A7B1F" w:rsidRPr="00FA5D77">
        <w:rPr>
          <w:rFonts w:ascii="Lato" w:eastAsiaTheme="minorHAnsi" w:hAnsi="Lato" w:cs="Arial"/>
          <w:spacing w:val="4"/>
          <w:sz w:val="22"/>
          <w:szCs w:val="22"/>
          <w:lang w:eastAsia="en-US"/>
        </w:rPr>
        <w:t xml:space="preserve">, w tym zbadał poprawność postępowania organu I instancji oraz poprawność kończącej to postępowanie </w:t>
      </w:r>
      <w:r w:rsidR="005A7B1F" w:rsidRPr="00FA5D77">
        <w:rPr>
          <w:rFonts w:ascii="Lato" w:eastAsiaTheme="minorHAnsi" w:hAnsi="Lato" w:cs="Arial"/>
          <w:i/>
          <w:iCs/>
          <w:spacing w:val="4"/>
          <w:sz w:val="22"/>
          <w:szCs w:val="22"/>
          <w:lang w:eastAsia="en-US"/>
        </w:rPr>
        <w:t xml:space="preserve">decyzji Wojewody </w:t>
      </w:r>
      <w:r w:rsidR="00F05CAA" w:rsidRPr="00FA5D77">
        <w:rPr>
          <w:rFonts w:ascii="Lato" w:eastAsiaTheme="minorHAnsi" w:hAnsi="Lato" w:cs="Arial"/>
          <w:i/>
          <w:iCs/>
          <w:spacing w:val="4"/>
          <w:sz w:val="22"/>
          <w:szCs w:val="22"/>
          <w:lang w:eastAsia="en-US"/>
        </w:rPr>
        <w:t>Kujawsko-Pomorskiego</w:t>
      </w:r>
      <w:r w:rsidR="005A7B1F" w:rsidRPr="00FA5D77">
        <w:rPr>
          <w:rFonts w:ascii="Lato" w:eastAsiaTheme="minorHAnsi" w:hAnsi="Lato" w:cs="Arial"/>
          <w:spacing w:val="4"/>
          <w:sz w:val="22"/>
          <w:szCs w:val="22"/>
          <w:lang w:eastAsia="en-US"/>
        </w:rPr>
        <w:t xml:space="preserve">, </w:t>
      </w:r>
      <w:r w:rsidR="00C560DC">
        <w:rPr>
          <w:rFonts w:ascii="Lato" w:eastAsiaTheme="minorHAnsi" w:hAnsi="Lato" w:cs="Arial"/>
          <w:spacing w:val="4"/>
          <w:sz w:val="22"/>
          <w:szCs w:val="22"/>
          <w:lang w:eastAsia="en-US"/>
        </w:rPr>
        <w:br/>
      </w:r>
      <w:r w:rsidR="005A7B1F" w:rsidRPr="00FA5D77">
        <w:rPr>
          <w:rFonts w:ascii="Lato" w:eastAsiaTheme="minorHAnsi" w:hAnsi="Lato" w:cs="Arial"/>
          <w:spacing w:val="4"/>
          <w:sz w:val="22"/>
          <w:szCs w:val="22"/>
          <w:lang w:eastAsia="en-US"/>
        </w:rPr>
        <w:t xml:space="preserve">jak również rozpoznał zarzuty podniesione przez </w:t>
      </w:r>
      <w:r w:rsidR="00F05CAA" w:rsidRPr="00FA5D77">
        <w:rPr>
          <w:rFonts w:ascii="Lato" w:eastAsiaTheme="minorHAnsi" w:hAnsi="Lato" w:cs="Arial"/>
          <w:spacing w:val="4"/>
          <w:sz w:val="22"/>
          <w:szCs w:val="22"/>
          <w:lang w:eastAsia="en-US"/>
        </w:rPr>
        <w:t xml:space="preserve">stronę </w:t>
      </w:r>
      <w:r w:rsidR="005A7B1F" w:rsidRPr="00FA5D77">
        <w:rPr>
          <w:rFonts w:ascii="Lato" w:eastAsiaTheme="minorHAnsi" w:hAnsi="Lato" w:cs="Arial"/>
          <w:spacing w:val="4"/>
          <w:sz w:val="22"/>
          <w:szCs w:val="22"/>
          <w:lang w:eastAsia="en-US"/>
        </w:rPr>
        <w:t>skarżąc</w:t>
      </w:r>
      <w:r w:rsidR="00F05CAA" w:rsidRPr="00FA5D77">
        <w:rPr>
          <w:rFonts w:ascii="Lato" w:eastAsiaTheme="minorHAnsi" w:hAnsi="Lato" w:cs="Arial"/>
          <w:spacing w:val="4"/>
          <w:sz w:val="22"/>
          <w:szCs w:val="22"/>
          <w:lang w:eastAsia="en-US"/>
        </w:rPr>
        <w:t>ą</w:t>
      </w:r>
      <w:r w:rsidR="005A7B1F" w:rsidRPr="00FA5D77">
        <w:rPr>
          <w:rFonts w:ascii="Lato" w:eastAsiaTheme="minorHAnsi" w:hAnsi="Lato" w:cs="Arial"/>
          <w:spacing w:val="4"/>
          <w:sz w:val="22"/>
          <w:szCs w:val="22"/>
          <w:lang w:eastAsia="en-US"/>
        </w:rPr>
        <w:t>.</w:t>
      </w:r>
    </w:p>
    <w:p w14:paraId="15EB1ECA" w14:textId="280BB1C9" w:rsidR="00855129" w:rsidRPr="00FA5D77" w:rsidRDefault="00855129"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2 </w:t>
      </w:r>
      <w:r w:rsidRPr="00FA5D77">
        <w:rPr>
          <w:rFonts w:ascii="Lato" w:eastAsiaTheme="minorHAnsi" w:hAnsi="Lato" w:cs="Arial"/>
          <w:i/>
          <w:iCs/>
          <w:spacing w:val="4"/>
          <w:sz w:val="22"/>
          <w:szCs w:val="22"/>
          <w:lang w:eastAsia="en-US"/>
        </w:rPr>
        <w:t>specustawy</w:t>
      </w:r>
      <w:r w:rsidRPr="00FA5D77">
        <w:rPr>
          <w:rFonts w:ascii="Lato" w:eastAsiaTheme="minorHAnsi" w:hAnsi="Lato" w:cs="Arial"/>
          <w:iCs/>
          <w:spacing w:val="4"/>
          <w:sz w:val="22"/>
          <w:szCs w:val="22"/>
          <w:lang w:eastAsia="en-US"/>
        </w:rPr>
        <w:t xml:space="preserve"> </w:t>
      </w:r>
      <w:r w:rsidRPr="00FA5D77">
        <w:rPr>
          <w:rFonts w:ascii="Lato" w:eastAsiaTheme="minorHAnsi" w:hAnsi="Lato" w:cs="Arial"/>
          <w:i/>
          <w:iCs/>
          <w:spacing w:val="4"/>
          <w:sz w:val="22"/>
          <w:szCs w:val="22"/>
          <w:lang w:eastAsia="en-US"/>
        </w:rPr>
        <w:t>gazowej</w:t>
      </w:r>
      <w:r w:rsidRPr="00FA5D77">
        <w:rPr>
          <w:rFonts w:ascii="Lato" w:eastAsiaTheme="minorHAnsi" w:hAnsi="Lato" w:cs="Arial"/>
          <w:iCs/>
          <w:spacing w:val="4"/>
          <w:sz w:val="22"/>
          <w:szCs w:val="22"/>
          <w:lang w:eastAsia="en-US"/>
        </w:rPr>
        <w:t xml:space="preserve">, tj. przez </w:t>
      </w:r>
      <w:r w:rsidRPr="00FA5D77">
        <w:rPr>
          <w:rFonts w:ascii="Lato" w:eastAsiaTheme="minorHAnsi" w:hAnsi="Lato" w:cs="Arial"/>
          <w:spacing w:val="4"/>
          <w:sz w:val="22"/>
          <w:szCs w:val="22"/>
          <w:lang w:eastAsia="en-US"/>
        </w:rPr>
        <w:t>Operatora Gazociągów Przesyłowych GAZ-SYSTEM S.A. z siedzibą w Warszawie</w:t>
      </w:r>
      <w:r w:rsidRPr="00FA5D77">
        <w:rPr>
          <w:rFonts w:ascii="Lato" w:eastAsiaTheme="minorHAnsi" w:hAnsi="Lato" w:cs="Arial"/>
          <w:iCs/>
          <w:spacing w:val="4"/>
          <w:sz w:val="22"/>
          <w:szCs w:val="22"/>
          <w:lang w:eastAsia="en-US"/>
        </w:rPr>
        <w:t>, reprezentowanego przez ustanowionego w sprawie pełnomocnika. Projektowana inwestycja mieści się w wykazie inwestycji towarzyszących inwestycjom w zakresie terminalu.</w:t>
      </w:r>
      <w:r w:rsidR="008F7867" w:rsidRPr="00FA5D77">
        <w:rPr>
          <w:rFonts w:ascii="Lato" w:eastAsiaTheme="minorHAnsi" w:hAnsi="Lato" w:cs="Arial"/>
          <w:iCs/>
          <w:spacing w:val="4"/>
          <w:sz w:val="22"/>
          <w:szCs w:val="22"/>
          <w:lang w:eastAsia="en-US"/>
        </w:rPr>
        <w:t xml:space="preserve"> Zgodnie bowiem z art. 38 pkt 2 lit. f </w:t>
      </w:r>
      <w:r w:rsidR="008F7867" w:rsidRPr="00FA5D77">
        <w:rPr>
          <w:rFonts w:ascii="Lato" w:eastAsiaTheme="minorHAnsi" w:hAnsi="Lato" w:cs="Arial"/>
          <w:i/>
          <w:iCs/>
          <w:spacing w:val="4"/>
          <w:sz w:val="22"/>
          <w:szCs w:val="22"/>
          <w:lang w:eastAsia="en-US"/>
        </w:rPr>
        <w:t>specustawy gazowej</w:t>
      </w:r>
      <w:r w:rsidR="008F7867" w:rsidRPr="00FA5D77">
        <w:rPr>
          <w:rFonts w:ascii="Lato" w:eastAsiaTheme="minorHAnsi" w:hAnsi="Lato" w:cs="Arial"/>
          <w:iCs/>
          <w:spacing w:val="4"/>
          <w:sz w:val="22"/>
          <w:szCs w:val="22"/>
          <w:lang w:eastAsia="en-US"/>
        </w:rPr>
        <w:t xml:space="preserve">, inwestycją towarzyszącą inwestycjom w zakresie terminalu realizowaną przez Operatora Gazociągów Przesyłowych GAZ-SYSTEM S.A. w Warszawie jest budowa gazociągów Gustorzyn - Wicko wraz z infrastrukturą niezbędną do ich obsługi na terenie województw pomorskiego i kujawsko-pomorskiego. </w:t>
      </w:r>
    </w:p>
    <w:p w14:paraId="19211083" w14:textId="2F908A57" w:rsidR="008F7867" w:rsidRPr="00FA5D77" w:rsidRDefault="006E1482"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Analizując złożony przez </w:t>
      </w:r>
      <w:r w:rsidRPr="00FA5D77">
        <w:rPr>
          <w:rFonts w:ascii="Lato" w:eastAsiaTheme="minorHAnsi" w:hAnsi="Lato" w:cs="Arial"/>
          <w:i/>
          <w:spacing w:val="4"/>
          <w:sz w:val="22"/>
          <w:szCs w:val="22"/>
          <w:lang w:eastAsia="en-US"/>
        </w:rPr>
        <w:t>inwestora</w:t>
      </w:r>
      <w:r w:rsidRPr="00FA5D77">
        <w:rPr>
          <w:rFonts w:ascii="Lato" w:eastAsiaTheme="minorHAnsi" w:hAnsi="Lato" w:cs="Arial"/>
          <w:iCs/>
          <w:spacing w:val="4"/>
          <w:sz w:val="22"/>
          <w:szCs w:val="22"/>
          <w:lang w:eastAsia="en-US"/>
        </w:rPr>
        <w:t xml:space="preserve"> wniosek</w:t>
      </w:r>
      <w:r w:rsidR="000B7E8D">
        <w:rPr>
          <w:rFonts w:ascii="Lato" w:eastAsiaTheme="minorHAnsi" w:hAnsi="Lato" w:cs="Arial"/>
          <w:iCs/>
          <w:spacing w:val="4"/>
          <w:sz w:val="22"/>
          <w:szCs w:val="22"/>
          <w:lang w:eastAsia="en-US"/>
        </w:rPr>
        <w:t>,</w:t>
      </w:r>
      <w:r w:rsidRPr="00FA5D77">
        <w:rPr>
          <w:rFonts w:ascii="Lato" w:eastAsiaTheme="minorHAnsi" w:hAnsi="Lato" w:cs="Arial"/>
          <w:iCs/>
          <w:spacing w:val="4"/>
          <w:sz w:val="22"/>
          <w:szCs w:val="22"/>
          <w:lang w:eastAsia="en-US"/>
        </w:rPr>
        <w:t xml:space="preserve"> </w:t>
      </w:r>
      <w:r w:rsidRPr="003259BA">
        <w:rPr>
          <w:rFonts w:ascii="Lato" w:eastAsiaTheme="minorHAnsi" w:hAnsi="Lato" w:cs="Arial"/>
          <w:iCs/>
          <w:spacing w:val="4"/>
          <w:sz w:val="22"/>
          <w:szCs w:val="22"/>
          <w:lang w:eastAsia="en-US"/>
        </w:rPr>
        <w:t>Minister</w:t>
      </w:r>
      <w:r w:rsidRPr="00FA5D77">
        <w:rPr>
          <w:rFonts w:ascii="Lato" w:eastAsiaTheme="minorHAnsi" w:hAnsi="Lato" w:cs="Arial"/>
          <w:i/>
          <w:spacing w:val="4"/>
          <w:sz w:val="22"/>
          <w:szCs w:val="22"/>
          <w:lang w:eastAsia="en-US"/>
        </w:rPr>
        <w:t xml:space="preserve"> </w:t>
      </w:r>
      <w:r w:rsidRPr="00FA5D77">
        <w:rPr>
          <w:rFonts w:ascii="Lato" w:eastAsiaTheme="minorHAnsi" w:hAnsi="Lato" w:cs="Arial"/>
          <w:iCs/>
          <w:spacing w:val="4"/>
          <w:sz w:val="22"/>
          <w:szCs w:val="22"/>
          <w:lang w:eastAsia="en-US"/>
        </w:rPr>
        <w:t xml:space="preserve">uznał, że zawiera on wszystkie elementy wymagane na podstawie przepisu art. 6 w zw. z art. 39 ust. 1 </w:t>
      </w:r>
      <w:r w:rsidRPr="00FA5D77">
        <w:rPr>
          <w:rFonts w:ascii="Lato" w:eastAsiaTheme="minorHAnsi" w:hAnsi="Lato" w:cs="Arial"/>
          <w:i/>
          <w:spacing w:val="4"/>
          <w:sz w:val="22"/>
          <w:szCs w:val="22"/>
          <w:lang w:eastAsia="en-US"/>
        </w:rPr>
        <w:t>specustawy gazowej</w:t>
      </w:r>
      <w:r w:rsidR="008F7867" w:rsidRPr="00FA5D77">
        <w:rPr>
          <w:rFonts w:ascii="Lato" w:eastAsiaTheme="minorHAnsi" w:hAnsi="Lato" w:cs="Arial"/>
          <w:iCs/>
          <w:spacing w:val="4"/>
          <w:sz w:val="22"/>
          <w:szCs w:val="22"/>
          <w:lang w:eastAsia="en-US"/>
        </w:rPr>
        <w:t xml:space="preserve">, niezbędne w okolicznościach niniejszej sprawy. </w:t>
      </w:r>
    </w:p>
    <w:p w14:paraId="54265FC9" w14:textId="1288BE7A" w:rsidR="006E1482" w:rsidRPr="00FA5D77" w:rsidRDefault="006E1482"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Następnie organ odwoławczy poddał kontroli przeprowadzone przez Wojewodę Kujawsko-Pomorskiego postępowanie o wydanie </w:t>
      </w:r>
      <w:bookmarkStart w:id="9" w:name="_Hlk122521283"/>
      <w:r w:rsidRPr="00FA5D77">
        <w:rPr>
          <w:rFonts w:ascii="Lato" w:eastAsiaTheme="minorHAnsi" w:hAnsi="Lato" w:cs="Arial"/>
          <w:iCs/>
          <w:spacing w:val="4"/>
          <w:sz w:val="22"/>
          <w:szCs w:val="22"/>
          <w:lang w:eastAsia="en-US"/>
        </w:rPr>
        <w:t>decyzji o ustaleniu lokalizacji inwestycji towarzyszącej inwestycjom w zakresie terminalu</w:t>
      </w:r>
      <w:bookmarkEnd w:id="9"/>
      <w:r w:rsidR="00EC1E98">
        <w:rPr>
          <w:rFonts w:ascii="Lato" w:eastAsiaTheme="minorHAnsi" w:hAnsi="Lato" w:cs="Arial"/>
          <w:bCs/>
          <w:iCs/>
          <w:spacing w:val="4"/>
          <w:sz w:val="22"/>
          <w:szCs w:val="22"/>
          <w:lang w:eastAsia="en-US"/>
        </w:rPr>
        <w:t xml:space="preserve"> </w:t>
      </w:r>
      <w:r w:rsidRPr="00FA5D77">
        <w:rPr>
          <w:rFonts w:ascii="Lato" w:eastAsiaTheme="minorHAnsi" w:hAnsi="Lato" w:cs="Arial"/>
          <w:iCs/>
          <w:spacing w:val="4"/>
          <w:sz w:val="22"/>
          <w:szCs w:val="22"/>
          <w:lang w:eastAsia="en-US"/>
        </w:rPr>
        <w:t>i stwierdził, co następuje.</w:t>
      </w:r>
      <w:r w:rsidRPr="00FA5D77">
        <w:rPr>
          <w:rFonts w:ascii="Lato" w:eastAsiaTheme="minorHAnsi" w:hAnsi="Lato" w:cs="Arial"/>
          <w:bCs/>
          <w:iCs/>
          <w:spacing w:val="4"/>
          <w:sz w:val="22"/>
          <w:szCs w:val="22"/>
          <w:lang w:eastAsia="en-US"/>
        </w:rPr>
        <w:t xml:space="preserve"> </w:t>
      </w:r>
      <w:r w:rsidR="00EC1E98">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 xml:space="preserve">W ocenie </w:t>
      </w:r>
      <w:r w:rsidRPr="003259BA">
        <w:rPr>
          <w:rFonts w:ascii="Lato" w:eastAsiaTheme="minorHAnsi" w:hAnsi="Lato" w:cs="Arial"/>
          <w:bCs/>
          <w:spacing w:val="4"/>
          <w:sz w:val="22"/>
          <w:szCs w:val="22"/>
          <w:lang w:eastAsia="en-US"/>
        </w:rPr>
        <w:t>Ministra</w:t>
      </w:r>
      <w:r w:rsidRPr="00FA5D77">
        <w:rPr>
          <w:rFonts w:ascii="Lato" w:eastAsiaTheme="minorHAnsi" w:hAnsi="Lato" w:cs="Arial"/>
          <w:bCs/>
          <w:iCs/>
          <w:spacing w:val="4"/>
          <w:sz w:val="22"/>
          <w:szCs w:val="22"/>
          <w:lang w:eastAsia="en-US"/>
        </w:rPr>
        <w:t xml:space="preserve"> organ pierwszej instancji prawidłowo poinformował strony </w:t>
      </w:r>
      <w:r w:rsidR="00EC1E98">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 xml:space="preserve">o wszczętym postępowaniu, podał jego podstawę prawną, pouczył o prawie do składania wniosków, uwag i zastrzeżeń, a zatem należycie i wyczerpująco poinformował strony </w:t>
      </w:r>
      <w:r w:rsidR="00EC1E98">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p>
    <w:p w14:paraId="6ECD2D88" w14:textId="7709AC96" w:rsidR="00E215B9" w:rsidRPr="00FA5D77" w:rsidRDefault="00E215B9"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Wojewoda </w:t>
      </w:r>
      <w:r w:rsidR="006E1482" w:rsidRPr="00FA5D77">
        <w:rPr>
          <w:rFonts w:ascii="Lato" w:eastAsiaTheme="minorHAnsi" w:hAnsi="Lato" w:cs="Arial"/>
          <w:iCs/>
          <w:spacing w:val="4"/>
          <w:sz w:val="22"/>
          <w:szCs w:val="22"/>
          <w:lang w:eastAsia="en-US"/>
        </w:rPr>
        <w:t>Kujawsko-Pomorski</w:t>
      </w:r>
      <w:r w:rsidRPr="00FA5D77">
        <w:rPr>
          <w:rFonts w:ascii="Lato" w:eastAsiaTheme="minorHAnsi" w:hAnsi="Lato" w:cs="Arial"/>
          <w:iCs/>
          <w:spacing w:val="4"/>
          <w:sz w:val="22"/>
          <w:szCs w:val="22"/>
          <w:lang w:eastAsia="en-US"/>
        </w:rPr>
        <w:t xml:space="preserve">, pismem z dnia </w:t>
      </w:r>
      <w:r w:rsidR="006E1482" w:rsidRPr="00FA5D77">
        <w:rPr>
          <w:rFonts w:ascii="Lato" w:eastAsiaTheme="minorHAnsi" w:hAnsi="Lato" w:cs="Arial"/>
          <w:iCs/>
          <w:spacing w:val="4"/>
          <w:sz w:val="22"/>
          <w:szCs w:val="22"/>
          <w:lang w:eastAsia="en-US"/>
        </w:rPr>
        <w:t>21</w:t>
      </w:r>
      <w:r w:rsidR="00137807" w:rsidRPr="00FA5D77">
        <w:rPr>
          <w:rFonts w:ascii="Lato" w:eastAsiaTheme="minorHAnsi" w:hAnsi="Lato" w:cs="Arial"/>
          <w:iCs/>
          <w:spacing w:val="4"/>
          <w:sz w:val="22"/>
          <w:szCs w:val="22"/>
          <w:lang w:eastAsia="en-US"/>
        </w:rPr>
        <w:t xml:space="preserve"> </w:t>
      </w:r>
      <w:r w:rsidR="006E1482" w:rsidRPr="00FA5D77">
        <w:rPr>
          <w:rFonts w:ascii="Lato" w:eastAsiaTheme="minorHAnsi" w:hAnsi="Lato" w:cs="Arial"/>
          <w:iCs/>
          <w:spacing w:val="4"/>
          <w:sz w:val="22"/>
          <w:szCs w:val="22"/>
          <w:lang w:eastAsia="en-US"/>
        </w:rPr>
        <w:t>listopada</w:t>
      </w:r>
      <w:r w:rsidR="00137807" w:rsidRPr="00FA5D77">
        <w:rPr>
          <w:rFonts w:ascii="Lato" w:eastAsiaTheme="minorHAnsi" w:hAnsi="Lato" w:cs="Arial"/>
          <w:iCs/>
          <w:spacing w:val="4"/>
          <w:sz w:val="22"/>
          <w:szCs w:val="22"/>
          <w:lang w:eastAsia="en-US"/>
        </w:rPr>
        <w:t xml:space="preserve"> 202</w:t>
      </w:r>
      <w:r w:rsidR="006E1482" w:rsidRPr="00FA5D77">
        <w:rPr>
          <w:rFonts w:ascii="Lato" w:eastAsiaTheme="minorHAnsi" w:hAnsi="Lato" w:cs="Arial"/>
          <w:iCs/>
          <w:spacing w:val="4"/>
          <w:sz w:val="22"/>
          <w:szCs w:val="22"/>
          <w:lang w:eastAsia="en-US"/>
        </w:rPr>
        <w:t>2</w:t>
      </w:r>
      <w:r w:rsidR="003000F2" w:rsidRPr="00FA5D77">
        <w:rPr>
          <w:rFonts w:ascii="Lato" w:eastAsiaTheme="minorHAnsi" w:hAnsi="Lato" w:cs="Arial"/>
          <w:iCs/>
          <w:spacing w:val="4"/>
          <w:sz w:val="22"/>
          <w:szCs w:val="22"/>
          <w:lang w:eastAsia="en-US"/>
        </w:rPr>
        <w:t xml:space="preserve"> r., znak: </w:t>
      </w:r>
      <w:r w:rsidR="006E1482" w:rsidRPr="00FA5D77">
        <w:rPr>
          <w:rFonts w:ascii="Lato" w:eastAsiaTheme="minorHAnsi" w:hAnsi="Lato" w:cs="Arial"/>
          <w:iCs/>
          <w:spacing w:val="4"/>
          <w:sz w:val="22"/>
          <w:szCs w:val="22"/>
          <w:lang w:eastAsia="en-US"/>
        </w:rPr>
        <w:t>WIR.II.747.2.7.2022.EP</w:t>
      </w:r>
      <w:r w:rsidRPr="00FA5D77">
        <w:rPr>
          <w:rFonts w:ascii="Lato" w:eastAsiaTheme="minorHAnsi" w:hAnsi="Lato" w:cs="Arial"/>
          <w:iCs/>
          <w:spacing w:val="4"/>
          <w:sz w:val="22"/>
          <w:szCs w:val="22"/>
          <w:lang w:eastAsia="en-US"/>
        </w:rPr>
        <w:t xml:space="preserve">, </w:t>
      </w:r>
      <w:r w:rsidR="004B09CE" w:rsidRPr="00FA5D77">
        <w:rPr>
          <w:rFonts w:ascii="Lato" w:eastAsiaTheme="minorHAnsi" w:hAnsi="Lato" w:cs="Arial"/>
          <w:iCs/>
          <w:spacing w:val="4"/>
          <w:sz w:val="22"/>
          <w:szCs w:val="22"/>
          <w:lang w:eastAsia="en-US"/>
        </w:rPr>
        <w:t xml:space="preserve">uzupełnionym pismem z dnia 2 grudnia 2022 r., znak: WIR.II.747.2.7.2022.EP, </w:t>
      </w:r>
      <w:r w:rsidRPr="00FA5D77">
        <w:rPr>
          <w:rFonts w:ascii="Lato" w:eastAsiaTheme="minorHAnsi" w:hAnsi="Lato" w:cs="Arial"/>
          <w:iCs/>
          <w:spacing w:val="4"/>
          <w:sz w:val="22"/>
          <w:szCs w:val="22"/>
          <w:lang w:eastAsia="en-US"/>
        </w:rPr>
        <w:t xml:space="preserve">zawiadomił o wszczęciu postępowania wnioskodawcę, właścicieli nieruchomości i użytkowników wieczystych nieruchomości objętych wnioskiem, </w:t>
      </w:r>
      <w:r w:rsidRPr="00FA5D77">
        <w:rPr>
          <w:rFonts w:ascii="Lato" w:eastAsiaTheme="minorHAnsi" w:hAnsi="Lato" w:cs="Arial"/>
          <w:bCs/>
          <w:iCs/>
          <w:spacing w:val="4"/>
          <w:sz w:val="22"/>
          <w:szCs w:val="22"/>
          <w:lang w:eastAsia="en-US"/>
        </w:rPr>
        <w:t xml:space="preserve">wysyłając zawiadomienie na adresy wskazane w katastrze nieruchomości. </w:t>
      </w:r>
      <w:r w:rsidRPr="00FA5D77">
        <w:rPr>
          <w:rFonts w:ascii="Lato" w:eastAsiaTheme="minorHAnsi" w:hAnsi="Lato" w:cs="Arial"/>
          <w:iCs/>
          <w:spacing w:val="4"/>
          <w:sz w:val="22"/>
          <w:szCs w:val="22"/>
          <w:lang w:eastAsia="en-US"/>
        </w:rPr>
        <w:t>Pozostałe strony postępowania zostały poinformowane o jego wszczęciu w drodze obwieszcze</w:t>
      </w:r>
      <w:r w:rsidR="00EC1E98">
        <w:rPr>
          <w:rFonts w:ascii="Lato" w:eastAsiaTheme="minorHAnsi" w:hAnsi="Lato" w:cs="Arial"/>
          <w:iCs/>
          <w:spacing w:val="4"/>
          <w:sz w:val="22"/>
          <w:szCs w:val="22"/>
          <w:lang w:eastAsia="en-US"/>
        </w:rPr>
        <w:t>nia</w:t>
      </w:r>
      <w:r w:rsidRPr="00FA5D77">
        <w:rPr>
          <w:rFonts w:ascii="Lato" w:eastAsiaTheme="minorHAnsi" w:hAnsi="Lato" w:cs="Arial"/>
          <w:iCs/>
          <w:spacing w:val="4"/>
          <w:sz w:val="22"/>
          <w:szCs w:val="22"/>
          <w:lang w:eastAsia="en-US"/>
        </w:rPr>
        <w:t xml:space="preserve">. W zawiadomieniu i obwieszczeniu organ I instancji poinformował </w:t>
      </w:r>
      <w:r w:rsidR="006E1482" w:rsidRPr="00FA5D77">
        <w:rPr>
          <w:rFonts w:ascii="Lato" w:eastAsiaTheme="minorHAnsi" w:hAnsi="Lato" w:cs="Arial"/>
          <w:iCs/>
          <w:spacing w:val="4"/>
          <w:sz w:val="22"/>
          <w:szCs w:val="22"/>
          <w:lang w:eastAsia="en-US"/>
        </w:rPr>
        <w:br/>
      </w:r>
      <w:r w:rsidRPr="00FA5D77">
        <w:rPr>
          <w:rFonts w:ascii="Lato" w:eastAsiaTheme="minorHAnsi" w:hAnsi="Lato" w:cs="Arial"/>
          <w:iCs/>
          <w:spacing w:val="4"/>
          <w:sz w:val="22"/>
          <w:szCs w:val="22"/>
          <w:lang w:eastAsia="en-US"/>
        </w:rPr>
        <w:t xml:space="preserve">o miejscu, gdzie strony mogą zapoznać się z dokumentacją dotyczącą inwestycji. </w:t>
      </w:r>
      <w:r w:rsidR="00945252" w:rsidRPr="00FA5D77">
        <w:rPr>
          <w:rFonts w:ascii="Lato" w:eastAsiaTheme="minorHAnsi" w:hAnsi="Lato" w:cs="Arial"/>
          <w:iCs/>
          <w:spacing w:val="4"/>
          <w:sz w:val="22"/>
          <w:szCs w:val="22"/>
          <w:lang w:eastAsia="en-US"/>
        </w:rPr>
        <w:t xml:space="preserve">W toku postępowania przed Wojewodą </w:t>
      </w:r>
      <w:r w:rsidR="006E1482" w:rsidRPr="00FA5D77">
        <w:rPr>
          <w:rFonts w:ascii="Lato" w:eastAsiaTheme="minorHAnsi" w:hAnsi="Lato" w:cs="Arial"/>
          <w:iCs/>
          <w:spacing w:val="4"/>
          <w:sz w:val="22"/>
          <w:szCs w:val="22"/>
          <w:lang w:eastAsia="en-US"/>
        </w:rPr>
        <w:t xml:space="preserve">Kujawsko-Pomorskim </w:t>
      </w:r>
      <w:r w:rsidR="00945252" w:rsidRPr="00FA5D77">
        <w:rPr>
          <w:rFonts w:ascii="Lato" w:eastAsiaTheme="minorHAnsi" w:hAnsi="Lato" w:cs="Arial"/>
          <w:iCs/>
          <w:spacing w:val="4"/>
          <w:sz w:val="22"/>
          <w:szCs w:val="22"/>
          <w:lang w:eastAsia="en-US"/>
        </w:rPr>
        <w:t xml:space="preserve">wniesiono zastrzeżenia dotyczące </w:t>
      </w:r>
      <w:r w:rsidR="00945252" w:rsidRPr="00FA5D77">
        <w:rPr>
          <w:rFonts w:ascii="Lato" w:eastAsiaTheme="minorHAnsi" w:hAnsi="Lato" w:cs="Arial"/>
          <w:iCs/>
          <w:spacing w:val="4"/>
          <w:sz w:val="22"/>
          <w:szCs w:val="22"/>
          <w:lang w:eastAsia="en-US"/>
        </w:rPr>
        <w:lastRenderedPageBreak/>
        <w:t>inwestycji</w:t>
      </w:r>
      <w:r w:rsidR="00EC1E98">
        <w:rPr>
          <w:rFonts w:ascii="Lato" w:eastAsiaTheme="minorHAnsi" w:hAnsi="Lato" w:cs="Arial"/>
          <w:iCs/>
          <w:spacing w:val="4"/>
          <w:sz w:val="22"/>
          <w:szCs w:val="22"/>
          <w:lang w:eastAsia="en-US"/>
        </w:rPr>
        <w:t xml:space="preserve">, </w:t>
      </w:r>
      <w:r w:rsidR="00EC1E98" w:rsidRPr="00EC1E98">
        <w:rPr>
          <w:rFonts w:ascii="Lato" w:eastAsiaTheme="minorHAnsi" w:hAnsi="Lato" w:cs="Arial"/>
          <w:iCs/>
          <w:spacing w:val="4"/>
          <w:sz w:val="22"/>
          <w:szCs w:val="22"/>
          <w:lang w:eastAsia="en-US"/>
        </w:rPr>
        <w:t xml:space="preserve">które organ I instancji przesłał </w:t>
      </w:r>
      <w:r w:rsidR="00EC1E98" w:rsidRPr="00EC1E98">
        <w:rPr>
          <w:rFonts w:ascii="Lato" w:eastAsiaTheme="minorHAnsi" w:hAnsi="Lato" w:cs="Arial"/>
          <w:i/>
          <w:iCs/>
          <w:spacing w:val="4"/>
          <w:sz w:val="22"/>
          <w:szCs w:val="22"/>
          <w:lang w:eastAsia="en-US"/>
        </w:rPr>
        <w:t>inwestorowi</w:t>
      </w:r>
      <w:r w:rsidR="00EC1E98" w:rsidRPr="00EC1E98">
        <w:rPr>
          <w:rFonts w:ascii="Lato" w:eastAsiaTheme="minorHAnsi" w:hAnsi="Lato" w:cs="Arial"/>
          <w:iCs/>
          <w:spacing w:val="4"/>
          <w:sz w:val="22"/>
          <w:szCs w:val="22"/>
          <w:lang w:eastAsia="en-US"/>
        </w:rPr>
        <w:t xml:space="preserve"> w celu zajęcia stanowiska, a ten ustosunkował się do zagadnień poruszonych przez strony postępowania.</w:t>
      </w:r>
    </w:p>
    <w:p w14:paraId="5058A182" w14:textId="0FD0CCE5" w:rsidR="00E215B9" w:rsidRPr="00EC1E98" w:rsidRDefault="00E215B9" w:rsidP="00FA5D77">
      <w:pPr>
        <w:spacing w:after="240" w:line="240" w:lineRule="exact"/>
        <w:jc w:val="both"/>
        <w:rPr>
          <w:rFonts w:ascii="Lato" w:eastAsiaTheme="minorHAnsi" w:hAnsi="Lato" w:cs="Arial"/>
          <w:bCs/>
          <w:spacing w:val="4"/>
          <w:sz w:val="22"/>
          <w:szCs w:val="22"/>
          <w:lang w:eastAsia="en-US" w:bidi="pl-PL"/>
        </w:rPr>
      </w:pPr>
      <w:r w:rsidRPr="00FA5D77">
        <w:rPr>
          <w:rFonts w:ascii="Lato" w:eastAsiaTheme="minorHAnsi" w:hAnsi="Lato" w:cs="Arial"/>
          <w:iCs/>
          <w:spacing w:val="4"/>
          <w:sz w:val="22"/>
          <w:szCs w:val="22"/>
          <w:lang w:eastAsia="en-US"/>
        </w:rPr>
        <w:t xml:space="preserve">Uznając, że zebrany w sprawie materiał dowodowy pozwala na wydanie rozstrzygnięcia, Wojewoda </w:t>
      </w:r>
      <w:r w:rsidR="00024A74" w:rsidRPr="00FA5D77">
        <w:rPr>
          <w:rFonts w:ascii="Lato" w:eastAsiaTheme="minorHAnsi" w:hAnsi="Lato" w:cs="Arial"/>
          <w:iCs/>
          <w:spacing w:val="4"/>
          <w:sz w:val="22"/>
          <w:szCs w:val="22"/>
          <w:lang w:eastAsia="en-US"/>
        </w:rPr>
        <w:t>Kujawsko-Pomorski</w:t>
      </w:r>
      <w:r w:rsidR="003B62E3">
        <w:rPr>
          <w:rFonts w:ascii="Lato" w:eastAsiaTheme="minorHAnsi" w:hAnsi="Lato" w:cs="Arial"/>
          <w:iCs/>
          <w:spacing w:val="4"/>
          <w:sz w:val="22"/>
          <w:szCs w:val="22"/>
          <w:lang w:eastAsia="en-US"/>
        </w:rPr>
        <w:t xml:space="preserve"> </w:t>
      </w:r>
      <w:r w:rsidRPr="00FA5D77">
        <w:rPr>
          <w:rFonts w:ascii="Lato" w:eastAsiaTheme="minorHAnsi" w:hAnsi="Lato" w:cs="Arial"/>
          <w:iCs/>
          <w:spacing w:val="4"/>
          <w:sz w:val="22"/>
          <w:szCs w:val="22"/>
          <w:lang w:eastAsia="en-US"/>
        </w:rPr>
        <w:t xml:space="preserve">wydał w dniu </w:t>
      </w:r>
      <w:r w:rsidR="00B60207" w:rsidRPr="00FA5D77">
        <w:rPr>
          <w:rFonts w:ascii="Lato" w:hAnsi="Lato" w:cs="Arial"/>
          <w:spacing w:val="4"/>
          <w:sz w:val="22"/>
          <w:szCs w:val="22"/>
        </w:rPr>
        <w:t>29 grudnia 2022 r.</w:t>
      </w:r>
      <w:r w:rsidR="00432060" w:rsidRPr="00FA5D77">
        <w:rPr>
          <w:rFonts w:ascii="Lato" w:hAnsi="Lato" w:cs="Arial"/>
          <w:spacing w:val="4"/>
          <w:sz w:val="22"/>
          <w:szCs w:val="22"/>
        </w:rPr>
        <w:t xml:space="preserve"> </w:t>
      </w:r>
      <w:r w:rsidR="00DE53BF" w:rsidRPr="00FA5D77">
        <w:rPr>
          <w:rFonts w:ascii="Lato" w:hAnsi="Lato" w:cs="Arial"/>
          <w:spacing w:val="4"/>
          <w:sz w:val="22"/>
          <w:szCs w:val="22"/>
        </w:rPr>
        <w:t>decyzję</w:t>
      </w:r>
      <w:r w:rsidR="00B60207" w:rsidRPr="00FA5D77">
        <w:rPr>
          <w:rFonts w:ascii="Lato" w:hAnsi="Lato" w:cs="Arial"/>
          <w:i/>
          <w:iCs/>
          <w:spacing w:val="4"/>
          <w:sz w:val="22"/>
          <w:szCs w:val="22"/>
        </w:rPr>
        <w:t xml:space="preserve"> </w:t>
      </w:r>
      <w:r w:rsidRPr="00FA5D77">
        <w:rPr>
          <w:rFonts w:ascii="Lato" w:eastAsiaTheme="minorHAnsi" w:hAnsi="Lato" w:cs="Arial"/>
          <w:iCs/>
          <w:spacing w:val="4"/>
          <w:sz w:val="22"/>
          <w:szCs w:val="22"/>
          <w:lang w:eastAsia="en-US"/>
        </w:rPr>
        <w:t>o ustaleniu lokalizacji ww. inwestycji towarzyszącej inwestycjom w zakresie terminalu</w:t>
      </w:r>
      <w:r w:rsidR="00330093" w:rsidRPr="00FA5D77">
        <w:rPr>
          <w:rFonts w:ascii="Lato" w:eastAsiaTheme="minorHAnsi" w:hAnsi="Lato" w:cs="Arial"/>
          <w:bCs/>
          <w:i/>
          <w:iCs/>
          <w:spacing w:val="4"/>
          <w:sz w:val="22"/>
          <w:szCs w:val="22"/>
          <w:lang w:eastAsia="en-US"/>
        </w:rPr>
        <w:t>.</w:t>
      </w:r>
      <w:r w:rsidR="00330093" w:rsidRPr="00FA5D77">
        <w:rPr>
          <w:rFonts w:ascii="Lato" w:eastAsiaTheme="minorHAnsi" w:hAnsi="Lato" w:cs="Arial"/>
          <w:iCs/>
          <w:spacing w:val="4"/>
          <w:sz w:val="22"/>
          <w:szCs w:val="22"/>
          <w:lang w:eastAsia="en-US"/>
        </w:rPr>
        <w:t xml:space="preserve"> </w:t>
      </w:r>
      <w:r w:rsidR="00432060" w:rsidRPr="00FA5D77">
        <w:rPr>
          <w:rFonts w:ascii="Lato" w:eastAsiaTheme="minorHAnsi" w:hAnsi="Lato" w:cs="Arial"/>
          <w:iCs/>
          <w:spacing w:val="4"/>
          <w:sz w:val="22"/>
          <w:szCs w:val="22"/>
          <w:lang w:eastAsia="en-US"/>
        </w:rPr>
        <w:br/>
      </w:r>
      <w:r w:rsidRPr="00FA5D77">
        <w:rPr>
          <w:rFonts w:ascii="Lato" w:eastAsiaTheme="minorHAnsi" w:hAnsi="Lato" w:cs="Arial"/>
          <w:bCs/>
          <w:spacing w:val="4"/>
          <w:sz w:val="22"/>
          <w:szCs w:val="22"/>
          <w:lang w:eastAsia="en-US" w:bidi="pl-PL"/>
        </w:rPr>
        <w:t>W uzasadnieniu kontrolowanej decyzji organ I instancji</w:t>
      </w:r>
      <w:r w:rsidR="00EC1E98">
        <w:rPr>
          <w:rFonts w:ascii="Lato" w:eastAsiaTheme="minorHAnsi" w:hAnsi="Lato" w:cs="Arial"/>
          <w:bCs/>
          <w:spacing w:val="4"/>
          <w:sz w:val="22"/>
          <w:szCs w:val="22"/>
          <w:lang w:eastAsia="en-US" w:bidi="pl-PL"/>
        </w:rPr>
        <w:t xml:space="preserve">, </w:t>
      </w:r>
      <w:r w:rsidR="00EC1E98" w:rsidRPr="00EC1E98">
        <w:rPr>
          <w:rFonts w:ascii="Lato" w:eastAsiaTheme="minorHAnsi" w:hAnsi="Lato" w:cs="Arial"/>
          <w:bCs/>
          <w:iCs/>
          <w:spacing w:val="4"/>
          <w:sz w:val="22"/>
          <w:szCs w:val="22"/>
          <w:lang w:eastAsia="en-US" w:bidi="pl-PL"/>
        </w:rPr>
        <w:t xml:space="preserve">mając na uwadze stanowisko przedstawione przez </w:t>
      </w:r>
      <w:r w:rsidR="00EC1E98" w:rsidRPr="00EC1E98">
        <w:rPr>
          <w:rFonts w:ascii="Lato" w:eastAsiaTheme="minorHAnsi" w:hAnsi="Lato" w:cs="Arial"/>
          <w:bCs/>
          <w:i/>
          <w:iCs/>
          <w:spacing w:val="4"/>
          <w:sz w:val="22"/>
          <w:szCs w:val="22"/>
          <w:lang w:eastAsia="en-US" w:bidi="pl-PL"/>
        </w:rPr>
        <w:t>inwestora</w:t>
      </w:r>
      <w:r w:rsidR="00EC1E98">
        <w:rPr>
          <w:rFonts w:ascii="Lato" w:eastAsiaTheme="minorHAnsi" w:hAnsi="Lato" w:cs="Arial"/>
          <w:bCs/>
          <w:spacing w:val="4"/>
          <w:sz w:val="22"/>
          <w:szCs w:val="22"/>
          <w:lang w:eastAsia="en-US" w:bidi="pl-PL"/>
        </w:rPr>
        <w:t xml:space="preserve">, </w:t>
      </w:r>
      <w:r w:rsidRPr="00FA5D77">
        <w:rPr>
          <w:rFonts w:ascii="Lato" w:eastAsiaTheme="minorHAnsi" w:hAnsi="Lato" w:cs="Arial"/>
          <w:bCs/>
          <w:spacing w:val="4"/>
          <w:sz w:val="22"/>
          <w:szCs w:val="22"/>
          <w:lang w:eastAsia="en-US" w:bidi="pl-PL"/>
        </w:rPr>
        <w:t xml:space="preserve">odniósł się do uwag wniesionych w trakcie postępowania </w:t>
      </w:r>
      <w:proofErr w:type="spellStart"/>
      <w:r w:rsidRPr="00FA5D77">
        <w:rPr>
          <w:rFonts w:ascii="Lato" w:eastAsiaTheme="minorHAnsi" w:hAnsi="Lato" w:cs="Arial"/>
          <w:bCs/>
          <w:spacing w:val="4"/>
          <w:sz w:val="22"/>
          <w:szCs w:val="22"/>
          <w:lang w:eastAsia="en-US" w:bidi="pl-PL"/>
        </w:rPr>
        <w:t>pierwszoinstancyjnego</w:t>
      </w:r>
      <w:proofErr w:type="spellEnd"/>
      <w:r w:rsidRPr="00FA5D77">
        <w:rPr>
          <w:rFonts w:ascii="Lato" w:eastAsiaTheme="minorHAnsi" w:hAnsi="Lato" w:cs="Arial"/>
          <w:bCs/>
          <w:spacing w:val="4"/>
          <w:sz w:val="22"/>
          <w:szCs w:val="22"/>
          <w:lang w:eastAsia="en-US" w:bidi="pl-PL"/>
        </w:rPr>
        <w:t>.</w:t>
      </w:r>
      <w:r w:rsidRPr="00FA5D77">
        <w:rPr>
          <w:rFonts w:ascii="Lato" w:eastAsiaTheme="minorHAnsi" w:hAnsi="Lato" w:cs="Arial"/>
          <w:iCs/>
          <w:spacing w:val="4"/>
          <w:sz w:val="22"/>
          <w:szCs w:val="22"/>
          <w:lang w:eastAsia="en-US"/>
        </w:rPr>
        <w:t xml:space="preserve"> Stosownie do art. 34 ust. 1 </w:t>
      </w:r>
      <w:r w:rsidRPr="00FA5D77">
        <w:rPr>
          <w:rFonts w:ascii="Lato" w:eastAsiaTheme="minorHAnsi" w:hAnsi="Lato" w:cs="Arial"/>
          <w:i/>
          <w:iCs/>
          <w:spacing w:val="4"/>
          <w:sz w:val="22"/>
          <w:szCs w:val="22"/>
          <w:lang w:eastAsia="en-US"/>
        </w:rPr>
        <w:t xml:space="preserve">specustawy gazowej </w:t>
      </w:r>
      <w:r w:rsidRPr="00FA5D77">
        <w:rPr>
          <w:rFonts w:ascii="Lato" w:eastAsiaTheme="minorHAnsi" w:hAnsi="Lato" w:cs="Arial"/>
          <w:iCs/>
          <w:spacing w:val="4"/>
          <w:sz w:val="22"/>
          <w:szCs w:val="22"/>
          <w:lang w:eastAsia="en-US"/>
        </w:rPr>
        <w:t>decyzja podlega natychmiastowemu wykonaniu.</w:t>
      </w:r>
      <w:r w:rsidRPr="00FA5D77">
        <w:rPr>
          <w:rFonts w:ascii="Lato" w:eastAsiaTheme="minorHAnsi" w:hAnsi="Lato" w:cs="Arial"/>
          <w:bCs/>
          <w:iCs/>
          <w:spacing w:val="4"/>
          <w:sz w:val="22"/>
          <w:szCs w:val="22"/>
          <w:lang w:eastAsia="en-US" w:bidi="pl-PL"/>
        </w:rPr>
        <w:t xml:space="preserve"> </w:t>
      </w:r>
    </w:p>
    <w:p w14:paraId="3639B482" w14:textId="0992D391" w:rsidR="009573E5" w:rsidRPr="00FA5D77" w:rsidRDefault="00330093" w:rsidP="00FA5D77">
      <w:pPr>
        <w:spacing w:after="240" w:line="240" w:lineRule="exact"/>
        <w:jc w:val="both"/>
        <w:outlineLvl w:val="0"/>
        <w:rPr>
          <w:rFonts w:ascii="Lato" w:eastAsiaTheme="minorHAnsi" w:hAnsi="Lato" w:cs="Arial"/>
          <w:bCs/>
          <w:iCs/>
          <w:spacing w:val="4"/>
          <w:sz w:val="22"/>
          <w:szCs w:val="22"/>
          <w:lang w:eastAsia="en-US" w:bidi="pl-PL"/>
        </w:rPr>
      </w:pPr>
      <w:r w:rsidRPr="00FA5D77">
        <w:rPr>
          <w:rFonts w:ascii="Lato" w:eastAsiaTheme="minorHAnsi" w:hAnsi="Lato" w:cs="Arial"/>
          <w:bCs/>
          <w:iCs/>
          <w:spacing w:val="4"/>
          <w:sz w:val="22"/>
          <w:szCs w:val="22"/>
          <w:lang w:eastAsia="en-US" w:bidi="pl-PL"/>
        </w:rPr>
        <w:t xml:space="preserve">Kontrolowana </w:t>
      </w:r>
      <w:r w:rsidRPr="00FA5D77">
        <w:rPr>
          <w:rFonts w:ascii="Lato" w:eastAsiaTheme="minorHAnsi" w:hAnsi="Lato" w:cs="Arial"/>
          <w:bCs/>
          <w:i/>
          <w:iCs/>
          <w:spacing w:val="4"/>
          <w:sz w:val="22"/>
          <w:szCs w:val="22"/>
          <w:lang w:eastAsia="en-US" w:bidi="pl-PL"/>
        </w:rPr>
        <w:t xml:space="preserve">decyzja Wojewody </w:t>
      </w:r>
      <w:r w:rsidR="00220BEE" w:rsidRPr="00FA5D77">
        <w:rPr>
          <w:rFonts w:ascii="Lato" w:eastAsiaTheme="minorHAnsi" w:hAnsi="Lato" w:cs="Arial"/>
          <w:bCs/>
          <w:i/>
          <w:iCs/>
          <w:spacing w:val="4"/>
          <w:sz w:val="22"/>
          <w:szCs w:val="22"/>
          <w:lang w:eastAsia="en-US" w:bidi="pl-PL"/>
        </w:rPr>
        <w:t>Kujawsko-Pomorskiego</w:t>
      </w:r>
      <w:r w:rsidR="00BB2D94" w:rsidRPr="00FA5D77">
        <w:rPr>
          <w:rFonts w:ascii="Lato" w:eastAsiaTheme="minorHAnsi" w:hAnsi="Lato" w:cs="Arial"/>
          <w:bCs/>
          <w:spacing w:val="4"/>
          <w:sz w:val="22"/>
          <w:szCs w:val="22"/>
          <w:lang w:eastAsia="en-US" w:bidi="pl-PL"/>
        </w:rPr>
        <w:t xml:space="preserve">, z wyjątkiem uchybień omówionych poniżej, </w:t>
      </w:r>
      <w:r w:rsidRPr="00FA5D77">
        <w:rPr>
          <w:rFonts w:ascii="Lato" w:eastAsiaTheme="minorHAnsi" w:hAnsi="Lato" w:cs="Arial"/>
          <w:bCs/>
          <w:iCs/>
          <w:spacing w:val="4"/>
          <w:sz w:val="22"/>
          <w:szCs w:val="22"/>
          <w:lang w:eastAsia="en-US" w:bidi="pl-PL"/>
        </w:rPr>
        <w:t xml:space="preserve">czyni zadość wymogom przedstawionym w art. 10 ust. </w:t>
      </w:r>
      <w:r w:rsidR="00BB2D94" w:rsidRPr="00FA5D77">
        <w:rPr>
          <w:rFonts w:ascii="Lato" w:eastAsiaTheme="minorHAnsi" w:hAnsi="Lato" w:cs="Arial"/>
          <w:bCs/>
          <w:iCs/>
          <w:spacing w:val="4"/>
          <w:sz w:val="22"/>
          <w:szCs w:val="22"/>
          <w:lang w:eastAsia="en-US" w:bidi="pl-PL"/>
        </w:rPr>
        <w:br/>
      </w:r>
      <w:r w:rsidRPr="00FA5D77">
        <w:rPr>
          <w:rFonts w:ascii="Lato" w:eastAsiaTheme="minorHAnsi" w:hAnsi="Lato" w:cs="Arial"/>
          <w:bCs/>
          <w:iCs/>
          <w:spacing w:val="4"/>
          <w:sz w:val="22"/>
          <w:szCs w:val="22"/>
          <w:lang w:eastAsia="en-US" w:bidi="pl-PL"/>
        </w:rPr>
        <w:t xml:space="preserve">1 </w:t>
      </w:r>
      <w:r w:rsidRPr="00FA5D77">
        <w:rPr>
          <w:rFonts w:ascii="Lato" w:eastAsiaTheme="minorHAnsi" w:hAnsi="Lato" w:cs="Arial"/>
          <w:bCs/>
          <w:i/>
          <w:iCs/>
          <w:spacing w:val="4"/>
          <w:sz w:val="22"/>
          <w:szCs w:val="22"/>
          <w:lang w:eastAsia="en-US" w:bidi="pl-PL"/>
        </w:rPr>
        <w:t>specustawy gazowej</w:t>
      </w:r>
      <w:r w:rsidR="00321C82" w:rsidRPr="00FA5D77">
        <w:rPr>
          <w:rFonts w:ascii="Lato" w:eastAsiaTheme="minorHAnsi" w:hAnsi="Lato" w:cs="Arial"/>
          <w:bCs/>
          <w:iCs/>
          <w:spacing w:val="4"/>
          <w:sz w:val="22"/>
          <w:szCs w:val="22"/>
          <w:lang w:eastAsia="en-US" w:bidi="pl-PL"/>
        </w:rPr>
        <w:t xml:space="preserve">, bowiem zawiera </w:t>
      </w:r>
      <w:r w:rsidR="00BB2D94" w:rsidRPr="00FA5D77">
        <w:rPr>
          <w:rFonts w:ascii="Lato" w:eastAsiaTheme="minorHAnsi" w:hAnsi="Lato" w:cs="Arial"/>
          <w:bCs/>
          <w:iCs/>
          <w:spacing w:val="4"/>
          <w:sz w:val="22"/>
          <w:szCs w:val="22"/>
          <w:lang w:eastAsia="en-US" w:bidi="pl-PL"/>
        </w:rPr>
        <w:t>wszystkie niezbędne w okolicznościach niniejszej sprawy elementy określone w tym przepisie</w:t>
      </w:r>
      <w:r w:rsidR="00321C82" w:rsidRPr="00FA5D77">
        <w:rPr>
          <w:rFonts w:ascii="Lato" w:eastAsiaTheme="minorHAnsi" w:hAnsi="Lato" w:cs="Arial"/>
          <w:bCs/>
          <w:iCs/>
          <w:spacing w:val="4"/>
          <w:sz w:val="22"/>
          <w:szCs w:val="22"/>
          <w:lang w:eastAsia="en-US" w:bidi="pl-PL"/>
        </w:rPr>
        <w:t xml:space="preserve">. </w:t>
      </w:r>
      <w:r w:rsidRPr="00FA5D77">
        <w:rPr>
          <w:rFonts w:ascii="Lato" w:eastAsiaTheme="minorHAnsi" w:hAnsi="Lato" w:cs="Arial"/>
          <w:bCs/>
          <w:iCs/>
          <w:spacing w:val="4"/>
          <w:sz w:val="22"/>
          <w:szCs w:val="22"/>
          <w:lang w:eastAsia="en-US" w:bidi="pl-PL"/>
        </w:rPr>
        <w:t xml:space="preserve">Projekt </w:t>
      </w:r>
      <w:r w:rsidRPr="00FA5D77">
        <w:rPr>
          <w:rFonts w:ascii="Lato" w:eastAsiaTheme="minorHAnsi" w:hAnsi="Lato" w:cs="Arial"/>
          <w:bCs/>
          <w:iCs/>
          <w:spacing w:val="4"/>
          <w:sz w:val="22"/>
          <w:szCs w:val="22"/>
          <w:lang w:val="x-none" w:eastAsia="en-US" w:bidi="pl-PL"/>
        </w:rPr>
        <w:t>decyzji został sporządzony przez osobę</w:t>
      </w:r>
      <w:r w:rsidRPr="00FA5D77">
        <w:rPr>
          <w:rFonts w:ascii="Lato" w:eastAsiaTheme="minorHAnsi" w:hAnsi="Lato" w:cs="Arial"/>
          <w:bCs/>
          <w:iCs/>
          <w:spacing w:val="4"/>
          <w:sz w:val="22"/>
          <w:szCs w:val="22"/>
          <w:lang w:eastAsia="en-US" w:bidi="pl-PL"/>
        </w:rPr>
        <w:t xml:space="preserve"> spełniającą warunki, o których mowa w</w:t>
      </w:r>
      <w:r w:rsidRPr="00FA5D77">
        <w:rPr>
          <w:rFonts w:ascii="Lato" w:eastAsiaTheme="minorHAnsi" w:hAnsi="Lato" w:cs="Arial"/>
          <w:bCs/>
          <w:iCs/>
          <w:spacing w:val="4"/>
          <w:sz w:val="22"/>
          <w:szCs w:val="22"/>
          <w:lang w:val="x-none" w:eastAsia="en-US" w:bidi="pl-PL"/>
        </w:rPr>
        <w:t xml:space="preserve"> art. </w:t>
      </w:r>
      <w:r w:rsidRPr="00FA5D77">
        <w:rPr>
          <w:rFonts w:ascii="Lato" w:eastAsiaTheme="minorHAnsi" w:hAnsi="Lato" w:cs="Arial"/>
          <w:bCs/>
          <w:iCs/>
          <w:spacing w:val="4"/>
          <w:sz w:val="22"/>
          <w:szCs w:val="22"/>
          <w:lang w:eastAsia="en-US" w:bidi="pl-PL"/>
        </w:rPr>
        <w:t>10</w:t>
      </w:r>
      <w:r w:rsidRPr="00FA5D77">
        <w:rPr>
          <w:rFonts w:ascii="Lato" w:eastAsiaTheme="minorHAnsi" w:hAnsi="Lato" w:cs="Arial"/>
          <w:bCs/>
          <w:iCs/>
          <w:spacing w:val="4"/>
          <w:sz w:val="22"/>
          <w:szCs w:val="22"/>
          <w:lang w:val="x-none" w:eastAsia="en-US" w:bidi="pl-PL"/>
        </w:rPr>
        <w:t xml:space="preserve"> ust. 2 </w:t>
      </w:r>
      <w:r w:rsidRPr="00FA5D77">
        <w:rPr>
          <w:rFonts w:ascii="Lato" w:eastAsiaTheme="minorHAnsi" w:hAnsi="Lato" w:cs="Arial"/>
          <w:bCs/>
          <w:i/>
          <w:iCs/>
          <w:spacing w:val="4"/>
          <w:sz w:val="22"/>
          <w:szCs w:val="22"/>
          <w:lang w:val="x-none" w:eastAsia="en-US" w:bidi="pl-PL"/>
        </w:rPr>
        <w:t xml:space="preserve">specustawy </w:t>
      </w:r>
      <w:r w:rsidRPr="00FA5D77">
        <w:rPr>
          <w:rFonts w:ascii="Lato" w:eastAsiaTheme="minorHAnsi" w:hAnsi="Lato" w:cs="Arial"/>
          <w:bCs/>
          <w:i/>
          <w:iCs/>
          <w:spacing w:val="4"/>
          <w:sz w:val="22"/>
          <w:szCs w:val="22"/>
          <w:lang w:eastAsia="en-US" w:bidi="pl-PL"/>
        </w:rPr>
        <w:t>gazowej.</w:t>
      </w:r>
    </w:p>
    <w:p w14:paraId="38D79F9C" w14:textId="41707CD6" w:rsidR="00FC127B" w:rsidRPr="00FA5D77" w:rsidRDefault="00E215B9"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W myśl art. 12 ust. 1 </w:t>
      </w:r>
      <w:r w:rsidRPr="00FA5D77">
        <w:rPr>
          <w:rFonts w:ascii="Lato" w:eastAsiaTheme="minorHAnsi" w:hAnsi="Lato" w:cs="Arial"/>
          <w:i/>
          <w:iCs/>
          <w:spacing w:val="4"/>
          <w:sz w:val="22"/>
          <w:szCs w:val="22"/>
          <w:lang w:eastAsia="en-US"/>
        </w:rPr>
        <w:t>specustaw</w:t>
      </w:r>
      <w:r w:rsidRPr="00FA5D77">
        <w:rPr>
          <w:rFonts w:ascii="Lato" w:eastAsiaTheme="minorHAnsi" w:hAnsi="Lato" w:cs="Arial"/>
          <w:i/>
          <w:spacing w:val="4"/>
          <w:sz w:val="22"/>
          <w:szCs w:val="22"/>
          <w:lang w:eastAsia="en-US"/>
        </w:rPr>
        <w:t>y</w:t>
      </w:r>
      <w:r w:rsidRPr="00FA5D77">
        <w:rPr>
          <w:rFonts w:ascii="Lato" w:eastAsiaTheme="minorHAnsi" w:hAnsi="Lato" w:cs="Arial"/>
          <w:i/>
          <w:iCs/>
          <w:spacing w:val="4"/>
          <w:sz w:val="22"/>
          <w:szCs w:val="22"/>
          <w:lang w:eastAsia="en-US"/>
        </w:rPr>
        <w:t xml:space="preserve"> gazowej</w:t>
      </w:r>
      <w:r w:rsidRPr="00FA5D77">
        <w:rPr>
          <w:rFonts w:ascii="Lato" w:eastAsiaTheme="minorHAnsi" w:hAnsi="Lato" w:cs="Arial"/>
          <w:iCs/>
          <w:spacing w:val="4"/>
          <w:sz w:val="22"/>
          <w:szCs w:val="22"/>
          <w:lang w:eastAsia="en-US"/>
        </w:rPr>
        <w:t xml:space="preserve">, Wojewoda </w:t>
      </w:r>
      <w:r w:rsidR="00F14DBD" w:rsidRPr="00FA5D77">
        <w:rPr>
          <w:rFonts w:ascii="Lato" w:eastAsiaTheme="minorHAnsi" w:hAnsi="Lato" w:cs="Arial"/>
          <w:iCs/>
          <w:spacing w:val="4"/>
          <w:sz w:val="22"/>
          <w:szCs w:val="22"/>
          <w:lang w:eastAsia="en-US"/>
        </w:rPr>
        <w:t>Kujawsko-Pomorski</w:t>
      </w:r>
      <w:r w:rsidRPr="00FA5D77">
        <w:rPr>
          <w:rFonts w:ascii="Lato" w:eastAsiaTheme="minorHAnsi" w:hAnsi="Lato" w:cs="Arial"/>
          <w:iCs/>
          <w:spacing w:val="4"/>
          <w:sz w:val="22"/>
          <w:szCs w:val="22"/>
          <w:lang w:eastAsia="en-US"/>
        </w:rPr>
        <w:t xml:space="preserve"> doręczył </w:t>
      </w:r>
      <w:r w:rsidR="002E747C" w:rsidRPr="00FA5D77">
        <w:rPr>
          <w:rFonts w:ascii="Lato" w:eastAsiaTheme="minorHAnsi" w:hAnsi="Lato" w:cs="Arial"/>
          <w:iCs/>
          <w:spacing w:val="4"/>
          <w:sz w:val="22"/>
          <w:szCs w:val="22"/>
          <w:lang w:eastAsia="en-US"/>
        </w:rPr>
        <w:br/>
      </w:r>
      <w:r w:rsidRPr="00FA5D77">
        <w:rPr>
          <w:rFonts w:ascii="Lato" w:eastAsiaTheme="minorHAnsi" w:hAnsi="Lato" w:cs="Arial"/>
          <w:iCs/>
          <w:spacing w:val="4"/>
          <w:sz w:val="22"/>
          <w:szCs w:val="22"/>
          <w:lang w:eastAsia="en-US"/>
        </w:rPr>
        <w:t>ww. decyzję wnioskodawcy oraz zawiadomił o jej wydaniu pozostałe strony w drodze obwieszczeń.</w:t>
      </w:r>
      <w:r w:rsidR="00EC1E98">
        <w:rPr>
          <w:rFonts w:ascii="Lato" w:eastAsiaTheme="minorHAnsi" w:hAnsi="Lato" w:cs="Arial"/>
          <w:iCs/>
          <w:spacing w:val="4"/>
          <w:sz w:val="22"/>
          <w:szCs w:val="22"/>
          <w:lang w:eastAsia="en-US"/>
        </w:rPr>
        <w:t xml:space="preserve"> </w:t>
      </w:r>
      <w:r w:rsidRPr="00FA5D77">
        <w:rPr>
          <w:rFonts w:ascii="Lato" w:eastAsiaTheme="minorHAnsi" w:hAnsi="Lato" w:cs="Arial"/>
          <w:iCs/>
          <w:spacing w:val="4"/>
          <w:sz w:val="22"/>
          <w:szCs w:val="22"/>
          <w:lang w:eastAsia="en-US"/>
        </w:rPr>
        <w:t xml:space="preserve">Właścicieli nieruchomości objętych </w:t>
      </w:r>
      <w:r w:rsidRPr="00FA5D77">
        <w:rPr>
          <w:rFonts w:ascii="Lato" w:eastAsiaTheme="minorHAnsi" w:hAnsi="Lato" w:cs="Arial"/>
          <w:i/>
          <w:iCs/>
          <w:spacing w:val="4"/>
          <w:sz w:val="22"/>
          <w:szCs w:val="22"/>
          <w:lang w:eastAsia="en-US"/>
        </w:rPr>
        <w:t xml:space="preserve">decyzją Wojewody </w:t>
      </w:r>
      <w:r w:rsidR="0096718D" w:rsidRPr="00FA5D77">
        <w:rPr>
          <w:rFonts w:ascii="Lato" w:eastAsiaTheme="minorHAnsi" w:hAnsi="Lato" w:cs="Arial"/>
          <w:i/>
          <w:iCs/>
          <w:spacing w:val="4"/>
          <w:sz w:val="22"/>
          <w:szCs w:val="22"/>
          <w:lang w:eastAsia="en-US"/>
        </w:rPr>
        <w:t>Kujawsko</w:t>
      </w:r>
      <w:r w:rsidR="00EC1E98">
        <w:rPr>
          <w:rFonts w:ascii="Lato" w:eastAsiaTheme="minorHAnsi" w:hAnsi="Lato" w:cs="Arial"/>
          <w:i/>
          <w:iCs/>
          <w:spacing w:val="4"/>
          <w:sz w:val="22"/>
          <w:szCs w:val="22"/>
          <w:lang w:eastAsia="en-US"/>
        </w:rPr>
        <w:br/>
      </w:r>
      <w:r w:rsidR="0096718D" w:rsidRPr="00FA5D77">
        <w:rPr>
          <w:rFonts w:ascii="Lato" w:eastAsiaTheme="minorHAnsi" w:hAnsi="Lato" w:cs="Arial"/>
          <w:i/>
          <w:iCs/>
          <w:spacing w:val="4"/>
          <w:sz w:val="22"/>
          <w:szCs w:val="22"/>
          <w:lang w:eastAsia="en-US"/>
        </w:rPr>
        <w:t>-Pomorskiego</w:t>
      </w:r>
      <w:r w:rsidRPr="00FA5D77">
        <w:rPr>
          <w:rFonts w:ascii="Lato" w:eastAsiaTheme="minorHAnsi" w:hAnsi="Lato" w:cs="Arial"/>
          <w:iCs/>
          <w:spacing w:val="4"/>
          <w:sz w:val="22"/>
          <w:szCs w:val="22"/>
          <w:lang w:eastAsia="en-US"/>
        </w:rPr>
        <w:t xml:space="preserve">, organ </w:t>
      </w:r>
      <w:r w:rsidR="0096718D" w:rsidRPr="00FA5D77">
        <w:rPr>
          <w:rFonts w:ascii="Lato" w:eastAsiaTheme="minorHAnsi" w:hAnsi="Lato" w:cs="Arial"/>
          <w:iCs/>
          <w:spacing w:val="4"/>
          <w:sz w:val="22"/>
          <w:szCs w:val="22"/>
          <w:lang w:eastAsia="en-US"/>
        </w:rPr>
        <w:t>I</w:t>
      </w:r>
      <w:r w:rsidRPr="00FA5D77">
        <w:rPr>
          <w:rFonts w:ascii="Lato" w:eastAsiaTheme="minorHAnsi" w:hAnsi="Lato" w:cs="Arial"/>
          <w:iCs/>
          <w:spacing w:val="4"/>
          <w:sz w:val="22"/>
          <w:szCs w:val="22"/>
          <w:lang w:eastAsia="en-US"/>
        </w:rPr>
        <w:t xml:space="preserve"> instancji poinformował o wydaniu decyzji w drodze zawiadomienia </w:t>
      </w:r>
      <w:r w:rsidR="0090725E" w:rsidRPr="00FA5D77">
        <w:rPr>
          <w:rFonts w:ascii="Lato" w:eastAsiaTheme="minorHAnsi" w:hAnsi="Lato" w:cs="Arial"/>
          <w:iCs/>
          <w:spacing w:val="4"/>
          <w:sz w:val="22"/>
          <w:szCs w:val="22"/>
          <w:lang w:eastAsia="en-US"/>
        </w:rPr>
        <w:t xml:space="preserve">z dnia 29 grudnia 2022 r., znak: WIR.II.747.2.7.2022.EP, </w:t>
      </w:r>
      <w:r w:rsidRPr="00FA5D77">
        <w:rPr>
          <w:rFonts w:ascii="Lato" w:eastAsiaTheme="minorHAnsi" w:hAnsi="Lato" w:cs="Arial"/>
          <w:bCs/>
          <w:iCs/>
          <w:spacing w:val="4"/>
          <w:sz w:val="22"/>
          <w:szCs w:val="22"/>
          <w:lang w:eastAsia="en-US"/>
        </w:rPr>
        <w:t>wysyłanego na adres wskazany w katastrze nieruchomości</w:t>
      </w:r>
      <w:r w:rsidRPr="00FA5D77">
        <w:rPr>
          <w:rFonts w:ascii="Lato" w:eastAsiaTheme="minorHAnsi" w:hAnsi="Lato" w:cs="Arial"/>
          <w:iCs/>
          <w:spacing w:val="4"/>
          <w:sz w:val="22"/>
          <w:szCs w:val="22"/>
          <w:lang w:eastAsia="en-US"/>
        </w:rPr>
        <w:t>. W zawiadomieniu oraz w obwieszczeniu zamieszczono, zgodnie z art. 12 ust. 2</w:t>
      </w:r>
      <w:r w:rsidRPr="00FA5D77">
        <w:rPr>
          <w:rFonts w:ascii="Lato" w:eastAsiaTheme="minorHAnsi" w:hAnsi="Lato" w:cs="Arial"/>
          <w:i/>
          <w:iCs/>
          <w:spacing w:val="4"/>
          <w:sz w:val="22"/>
          <w:szCs w:val="22"/>
          <w:lang w:eastAsia="en-US"/>
        </w:rPr>
        <w:t xml:space="preserve"> specustawy gazowej</w:t>
      </w:r>
      <w:r w:rsidRPr="00FA5D77">
        <w:rPr>
          <w:rFonts w:ascii="Lato" w:eastAsiaTheme="minorHAnsi" w:hAnsi="Lato" w:cs="Arial"/>
          <w:iCs/>
          <w:spacing w:val="4"/>
          <w:sz w:val="22"/>
          <w:szCs w:val="22"/>
          <w:lang w:eastAsia="en-US"/>
        </w:rPr>
        <w:t>, informację o miejscu, w którym strony mogą zapoznać się z treścią decyzji.</w:t>
      </w:r>
      <w:r w:rsidR="00C9124B" w:rsidRPr="00FA5D77">
        <w:rPr>
          <w:rFonts w:ascii="Lato" w:eastAsiaTheme="minorHAnsi" w:hAnsi="Lato" w:cs="Arial"/>
          <w:iCs/>
          <w:spacing w:val="4"/>
          <w:sz w:val="22"/>
          <w:szCs w:val="22"/>
          <w:lang w:eastAsia="en-US"/>
        </w:rPr>
        <w:t xml:space="preserve"> </w:t>
      </w:r>
    </w:p>
    <w:p w14:paraId="6EAAFABE" w14:textId="77777777" w:rsidR="00FA5D77" w:rsidRPr="00FA5D77" w:rsidRDefault="00FA5D77"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Po zapoznaniu się ze zgromadzonym materiałem dowodowym organ II instancji stwierdził, iż wydana decyzja wymaga dokonania korekty merytoryczno-reformacyjnej. Należy zauważyć, iż przepisy art. 138 § 1 pkt 2 </w:t>
      </w:r>
      <w:r w:rsidRPr="003259BA">
        <w:rPr>
          <w:rFonts w:ascii="Lato" w:eastAsiaTheme="minorHAnsi" w:hAnsi="Lato" w:cs="Arial"/>
          <w:i/>
          <w:spacing w:val="4"/>
          <w:sz w:val="22"/>
          <w:szCs w:val="22"/>
          <w:lang w:eastAsia="en-US"/>
        </w:rPr>
        <w:t>kpa</w:t>
      </w:r>
      <w:r w:rsidRPr="00FA5D77">
        <w:rPr>
          <w:rFonts w:ascii="Lato" w:eastAsiaTheme="minorHAnsi" w:hAnsi="Lato" w:cs="Arial"/>
          <w:iCs/>
          <w:spacing w:val="4"/>
          <w:sz w:val="22"/>
          <w:szCs w:val="22"/>
          <w:lang w:eastAsia="en-US"/>
        </w:rPr>
        <w:t xml:space="preserve"> umożliwiają organowi odwoławczemu korektę zaskarżonej decyzji przez jej uchylenie i orzeczenie w tym zakresie co do istoty sprawy. </w:t>
      </w:r>
    </w:p>
    <w:p w14:paraId="383E8F0B" w14:textId="585135F2" w:rsidR="00FA5D77" w:rsidRDefault="00FA5D77"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FA5D77">
        <w:rPr>
          <w:rFonts w:ascii="Lato" w:eastAsiaTheme="minorHAnsi" w:hAnsi="Lato" w:cs="Arial"/>
          <w:iCs/>
          <w:spacing w:val="4"/>
          <w:sz w:val="22"/>
          <w:szCs w:val="22"/>
          <w:lang w:eastAsia="en-US"/>
        </w:rPr>
        <w:t>Gl</w:t>
      </w:r>
      <w:proofErr w:type="spellEnd"/>
      <w:r w:rsidRPr="00FA5D77">
        <w:rPr>
          <w:rFonts w:ascii="Lato" w:eastAsiaTheme="minorHAnsi" w:hAnsi="Lato" w:cs="Arial"/>
          <w:iCs/>
          <w:spacing w:val="4"/>
          <w:sz w:val="22"/>
          <w:szCs w:val="22"/>
          <w:lang w:eastAsia="en-US"/>
        </w:rPr>
        <w:t xml:space="preserve"> 1228/10, Lex nr 756450, B. Adamiak [w:] B. Adamiak, J. Borkowski, Kpa. Komentarz, </w:t>
      </w:r>
      <w:proofErr w:type="spellStart"/>
      <w:r w:rsidRPr="00FA5D77">
        <w:rPr>
          <w:rFonts w:ascii="Lato" w:eastAsiaTheme="minorHAnsi" w:hAnsi="Lato" w:cs="Arial"/>
          <w:iCs/>
          <w:spacing w:val="4"/>
          <w:sz w:val="22"/>
          <w:szCs w:val="22"/>
          <w:lang w:eastAsia="en-US"/>
        </w:rPr>
        <w:t>Legalis</w:t>
      </w:r>
      <w:proofErr w:type="spellEnd"/>
      <w:r w:rsidRPr="00FA5D77">
        <w:rPr>
          <w:rFonts w:ascii="Lato" w:eastAsiaTheme="minorHAnsi" w:hAnsi="Lato" w:cs="Arial"/>
          <w:iCs/>
          <w:spacing w:val="4"/>
          <w:sz w:val="22"/>
          <w:szCs w:val="22"/>
          <w:lang w:eastAsia="en-US"/>
        </w:rPr>
        <w:t xml:space="preserve">).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 W toku postępowania odwoławczego możliwe jest więc korygowanie wniosku przez </w:t>
      </w:r>
      <w:r w:rsidRPr="00EC1E98">
        <w:rPr>
          <w:rFonts w:ascii="Lato" w:eastAsiaTheme="minorHAnsi" w:hAnsi="Lato" w:cs="Arial"/>
          <w:i/>
          <w:spacing w:val="4"/>
          <w:sz w:val="22"/>
          <w:szCs w:val="22"/>
          <w:lang w:eastAsia="en-US"/>
        </w:rPr>
        <w:t>inwestora</w:t>
      </w:r>
      <w:r w:rsidRPr="00FA5D77">
        <w:rPr>
          <w:rFonts w:ascii="Lato" w:eastAsiaTheme="minorHAnsi" w:hAnsi="Lato" w:cs="Arial"/>
          <w:iCs/>
          <w:spacing w:val="4"/>
          <w:sz w:val="22"/>
          <w:szCs w:val="22"/>
          <w:lang w:eastAsia="en-US"/>
        </w:rPr>
        <w:t>.</w:t>
      </w:r>
    </w:p>
    <w:p w14:paraId="0FA13B1B" w14:textId="4B45B6C1" w:rsidR="00B75629" w:rsidRDefault="00A471B9" w:rsidP="00B75629">
      <w:pPr>
        <w:spacing w:after="240" w:line="240" w:lineRule="exact"/>
        <w:jc w:val="both"/>
        <w:outlineLvl w:val="0"/>
        <w:rPr>
          <w:rFonts w:ascii="Lato" w:eastAsiaTheme="minorHAnsi" w:hAnsi="Lato" w:cs="Arial"/>
          <w:iCs/>
          <w:spacing w:val="4"/>
          <w:sz w:val="22"/>
          <w:szCs w:val="22"/>
          <w:lang w:eastAsia="en-US"/>
        </w:rPr>
      </w:pPr>
      <w:r w:rsidRPr="00A471B9">
        <w:rPr>
          <w:rFonts w:ascii="Lato" w:eastAsiaTheme="minorHAnsi" w:hAnsi="Lato" w:cs="Arial"/>
          <w:iCs/>
          <w:spacing w:val="4"/>
          <w:sz w:val="22"/>
          <w:szCs w:val="22"/>
          <w:lang w:eastAsia="en-US"/>
        </w:rPr>
        <w:t>Pismem z dnia 20 czerwca 2023 r.</w:t>
      </w:r>
      <w:r>
        <w:rPr>
          <w:rFonts w:ascii="Lato" w:eastAsiaTheme="minorHAnsi" w:hAnsi="Lato" w:cs="Arial"/>
          <w:iCs/>
          <w:spacing w:val="4"/>
          <w:sz w:val="22"/>
          <w:szCs w:val="22"/>
          <w:lang w:eastAsia="en-US"/>
        </w:rPr>
        <w:t xml:space="preserve">, </w:t>
      </w:r>
      <w:r w:rsidRPr="00A471B9">
        <w:rPr>
          <w:rFonts w:ascii="Lato" w:eastAsiaTheme="minorHAnsi" w:hAnsi="Lato" w:cs="Arial"/>
          <w:iCs/>
          <w:spacing w:val="4"/>
          <w:sz w:val="22"/>
          <w:szCs w:val="22"/>
          <w:lang w:eastAsia="en-US"/>
        </w:rPr>
        <w:t>znak: POM3-ILF-P-POL-OC-1509</w:t>
      </w:r>
      <w:r>
        <w:rPr>
          <w:rFonts w:ascii="Lato" w:eastAsiaTheme="minorHAnsi" w:hAnsi="Lato" w:cs="Arial"/>
          <w:iCs/>
          <w:spacing w:val="4"/>
          <w:sz w:val="22"/>
          <w:szCs w:val="22"/>
          <w:lang w:eastAsia="en-US"/>
        </w:rPr>
        <w:t xml:space="preserve">, </w:t>
      </w:r>
      <w:r w:rsidRPr="003259BA">
        <w:rPr>
          <w:rFonts w:ascii="Lato" w:eastAsiaTheme="minorHAnsi" w:hAnsi="Lato" w:cs="Arial"/>
          <w:i/>
          <w:spacing w:val="4"/>
          <w:sz w:val="22"/>
          <w:szCs w:val="22"/>
          <w:lang w:eastAsia="en-US"/>
        </w:rPr>
        <w:t>inwestor</w:t>
      </w:r>
      <w:r w:rsidRPr="00A471B9">
        <w:rPr>
          <w:rFonts w:ascii="Lato" w:eastAsiaTheme="minorHAnsi" w:hAnsi="Lato" w:cs="Arial"/>
          <w:iCs/>
          <w:spacing w:val="4"/>
          <w:sz w:val="22"/>
          <w:szCs w:val="22"/>
          <w:lang w:eastAsia="en-US"/>
        </w:rPr>
        <w:t xml:space="preserve"> zwrócił się o </w:t>
      </w:r>
      <w:r w:rsidR="007D103C">
        <w:rPr>
          <w:rFonts w:ascii="Lato" w:eastAsiaTheme="minorHAnsi" w:hAnsi="Lato" w:cs="Arial"/>
          <w:iCs/>
          <w:spacing w:val="4"/>
          <w:sz w:val="22"/>
          <w:szCs w:val="22"/>
          <w:lang w:eastAsia="en-US"/>
        </w:rPr>
        <w:t xml:space="preserve">korektę </w:t>
      </w:r>
      <w:r w:rsidRPr="00A471B9">
        <w:rPr>
          <w:rFonts w:ascii="Lato" w:eastAsiaTheme="minorHAnsi" w:hAnsi="Lato" w:cs="Arial"/>
          <w:i/>
          <w:iCs/>
          <w:spacing w:val="4"/>
          <w:sz w:val="22"/>
          <w:szCs w:val="22"/>
          <w:lang w:eastAsia="en-US"/>
        </w:rPr>
        <w:t>decyzji Wojewody Kujawsko Pomorskiego</w:t>
      </w:r>
      <w:r w:rsidRPr="00A471B9">
        <w:rPr>
          <w:rFonts w:ascii="Lato" w:eastAsiaTheme="minorHAnsi" w:hAnsi="Lato" w:cs="Arial"/>
          <w:iCs/>
          <w:spacing w:val="4"/>
          <w:sz w:val="22"/>
          <w:szCs w:val="22"/>
          <w:lang w:eastAsia="en-US"/>
        </w:rPr>
        <w:t xml:space="preserve"> w związku z koniecznymi zmianami projektowymi. </w:t>
      </w:r>
      <w:r w:rsidRPr="003259BA">
        <w:rPr>
          <w:rFonts w:ascii="Lato" w:eastAsiaTheme="minorHAnsi" w:hAnsi="Lato" w:cs="Arial"/>
          <w:i/>
          <w:spacing w:val="4"/>
          <w:sz w:val="22"/>
          <w:szCs w:val="22"/>
          <w:lang w:eastAsia="en-US"/>
        </w:rPr>
        <w:t xml:space="preserve">Inwestor </w:t>
      </w:r>
      <w:r>
        <w:rPr>
          <w:rFonts w:ascii="Lato" w:eastAsiaTheme="minorHAnsi" w:hAnsi="Lato" w:cs="Arial"/>
          <w:iCs/>
          <w:spacing w:val="4"/>
          <w:sz w:val="22"/>
          <w:szCs w:val="22"/>
          <w:lang w:eastAsia="en-US"/>
        </w:rPr>
        <w:t>wyjaśnił, iż n</w:t>
      </w:r>
      <w:r w:rsidRPr="00A471B9">
        <w:rPr>
          <w:rFonts w:ascii="Lato" w:eastAsiaTheme="minorHAnsi" w:hAnsi="Lato" w:cs="Arial"/>
          <w:iCs/>
          <w:spacing w:val="4"/>
          <w:sz w:val="22"/>
          <w:szCs w:val="22"/>
          <w:lang w:eastAsia="en-US"/>
        </w:rPr>
        <w:t xml:space="preserve">a potrzeby monitoringu instalacji ochrony katodowej gazociągu, konieczne okazało się zabudowanie punktu pomiarowego wraz </w:t>
      </w:r>
      <w:r>
        <w:rPr>
          <w:rFonts w:ascii="Lato" w:eastAsiaTheme="minorHAnsi" w:hAnsi="Lato" w:cs="Arial"/>
          <w:iCs/>
          <w:spacing w:val="4"/>
          <w:sz w:val="22"/>
          <w:szCs w:val="22"/>
          <w:lang w:eastAsia="en-US"/>
        </w:rPr>
        <w:br/>
      </w:r>
      <w:r w:rsidRPr="00A471B9">
        <w:rPr>
          <w:rFonts w:ascii="Lato" w:eastAsiaTheme="minorHAnsi" w:hAnsi="Lato" w:cs="Arial"/>
          <w:iCs/>
          <w:spacing w:val="4"/>
          <w:sz w:val="22"/>
          <w:szCs w:val="22"/>
          <w:lang w:eastAsia="en-US"/>
        </w:rPr>
        <w:t xml:space="preserve">z linią kablową przy </w:t>
      </w:r>
      <w:r w:rsidR="00610FA6" w:rsidRPr="003259BA">
        <w:rPr>
          <w:rFonts w:ascii="Lato" w:eastAsiaTheme="minorHAnsi" w:hAnsi="Lato" w:cs="Arial"/>
          <w:bCs/>
          <w:iCs/>
          <w:spacing w:val="4"/>
          <w:sz w:val="22"/>
          <w:szCs w:val="22"/>
          <w:lang w:eastAsia="en-US"/>
        </w:rPr>
        <w:t>Zespole Zaporowo-Upustowy (ZZU)</w:t>
      </w:r>
      <w:r w:rsidR="00610FA6">
        <w:rPr>
          <w:rFonts w:ascii="Lato" w:eastAsiaTheme="minorHAnsi" w:hAnsi="Lato" w:cs="Arial"/>
          <w:iCs/>
          <w:spacing w:val="4"/>
          <w:sz w:val="22"/>
          <w:szCs w:val="22"/>
          <w:lang w:eastAsia="en-US"/>
        </w:rPr>
        <w:t xml:space="preserve"> </w:t>
      </w:r>
      <w:proofErr w:type="spellStart"/>
      <w:r w:rsidR="00610FA6">
        <w:rPr>
          <w:rFonts w:ascii="Lato" w:eastAsiaTheme="minorHAnsi" w:hAnsi="Lato" w:cs="Arial"/>
          <w:iCs/>
          <w:spacing w:val="4"/>
          <w:sz w:val="22"/>
          <w:szCs w:val="22"/>
          <w:lang w:eastAsia="en-US"/>
        </w:rPr>
        <w:t>K</w:t>
      </w:r>
      <w:r w:rsidRPr="00A471B9">
        <w:rPr>
          <w:rFonts w:ascii="Lato" w:eastAsiaTheme="minorHAnsi" w:hAnsi="Lato" w:cs="Arial"/>
          <w:iCs/>
          <w:spacing w:val="4"/>
          <w:sz w:val="22"/>
          <w:szCs w:val="22"/>
          <w:lang w:eastAsia="en-US"/>
        </w:rPr>
        <w:t>łódka</w:t>
      </w:r>
      <w:r w:rsidR="00610FA6">
        <w:rPr>
          <w:rFonts w:ascii="Lato" w:eastAsiaTheme="minorHAnsi" w:hAnsi="Lato" w:cs="Arial"/>
          <w:iCs/>
          <w:spacing w:val="4"/>
          <w:sz w:val="22"/>
          <w:szCs w:val="22"/>
          <w:lang w:eastAsia="en-US"/>
        </w:rPr>
        <w:t>-</w:t>
      </w:r>
      <w:r w:rsidRPr="00A471B9">
        <w:rPr>
          <w:rFonts w:ascii="Lato" w:eastAsiaTheme="minorHAnsi" w:hAnsi="Lato" w:cs="Arial"/>
          <w:iCs/>
          <w:spacing w:val="4"/>
          <w:sz w:val="22"/>
          <w:szCs w:val="22"/>
          <w:lang w:eastAsia="en-US"/>
        </w:rPr>
        <w:t>Łasin</w:t>
      </w:r>
      <w:proofErr w:type="spellEnd"/>
      <w:r w:rsidRPr="00A471B9">
        <w:rPr>
          <w:rFonts w:ascii="Lato" w:eastAsiaTheme="minorHAnsi" w:hAnsi="Lato" w:cs="Arial"/>
          <w:iCs/>
          <w:spacing w:val="4"/>
          <w:sz w:val="22"/>
          <w:szCs w:val="22"/>
          <w:lang w:eastAsia="en-US"/>
        </w:rPr>
        <w:t xml:space="preserve">. </w:t>
      </w:r>
      <w:r w:rsidR="00B75629" w:rsidRPr="00B75629">
        <w:rPr>
          <w:rFonts w:ascii="Lato" w:eastAsiaTheme="minorHAnsi" w:hAnsi="Lato" w:cs="Arial"/>
          <w:iCs/>
          <w:spacing w:val="4"/>
          <w:sz w:val="22"/>
          <w:szCs w:val="22"/>
          <w:lang w:eastAsia="en-US"/>
        </w:rPr>
        <w:t xml:space="preserve">W rejonie budowy gazociągu DN1000 (kilometraż 117,224) zlokalizowany jest istniejący obiekt ZZU </w:t>
      </w:r>
      <w:proofErr w:type="spellStart"/>
      <w:r w:rsidR="00B75629" w:rsidRPr="00B75629">
        <w:rPr>
          <w:rFonts w:ascii="Lato" w:eastAsiaTheme="minorHAnsi" w:hAnsi="Lato" w:cs="Arial"/>
          <w:iCs/>
          <w:spacing w:val="4"/>
          <w:sz w:val="22"/>
          <w:szCs w:val="22"/>
          <w:lang w:eastAsia="en-US"/>
        </w:rPr>
        <w:t>Kłódka-Łasin</w:t>
      </w:r>
      <w:proofErr w:type="spellEnd"/>
      <w:r w:rsidR="00B75629" w:rsidRPr="00B75629">
        <w:rPr>
          <w:rFonts w:ascii="Lato" w:eastAsiaTheme="minorHAnsi" w:hAnsi="Lato" w:cs="Arial"/>
          <w:iCs/>
          <w:spacing w:val="4"/>
          <w:sz w:val="22"/>
          <w:szCs w:val="22"/>
          <w:lang w:eastAsia="en-US"/>
        </w:rPr>
        <w:t xml:space="preserve">, przy ogrodzeniu którego, planuje się lokalizację punktu pomiarowego. </w:t>
      </w:r>
      <w:r w:rsidR="00B75629" w:rsidRPr="00B731F1">
        <w:rPr>
          <w:rFonts w:ascii="Lato" w:eastAsiaTheme="minorHAnsi" w:hAnsi="Lato" w:cs="Arial"/>
          <w:i/>
          <w:spacing w:val="4"/>
          <w:sz w:val="22"/>
          <w:szCs w:val="22"/>
          <w:lang w:eastAsia="en-US"/>
        </w:rPr>
        <w:lastRenderedPageBreak/>
        <w:t xml:space="preserve">Inwestor </w:t>
      </w:r>
      <w:r w:rsidR="00B75629" w:rsidRPr="00B75629">
        <w:rPr>
          <w:rFonts w:ascii="Lato" w:eastAsiaTheme="minorHAnsi" w:hAnsi="Lato" w:cs="Arial"/>
          <w:iCs/>
          <w:spacing w:val="4"/>
          <w:sz w:val="22"/>
          <w:szCs w:val="22"/>
          <w:lang w:eastAsia="en-US"/>
        </w:rPr>
        <w:t>wyjaśnił, iż jest to jedyne dogodne miejsce dla jego dalszej obsługi w tym rejonie. Od punktu pomiarowego do gazociągu DN1000 dodatkowo zostanie ułożona linia kablowa w ziemi o długości ok. 50</w:t>
      </w:r>
      <w:r w:rsidR="005D4ED9">
        <w:rPr>
          <w:rFonts w:ascii="Lato" w:eastAsiaTheme="minorHAnsi" w:hAnsi="Lato" w:cs="Arial"/>
          <w:iCs/>
          <w:spacing w:val="4"/>
          <w:sz w:val="22"/>
          <w:szCs w:val="22"/>
          <w:lang w:eastAsia="en-US"/>
        </w:rPr>
        <w:t xml:space="preserve"> </w:t>
      </w:r>
      <w:r w:rsidR="00B75629" w:rsidRPr="00B75629">
        <w:rPr>
          <w:rFonts w:ascii="Lato" w:eastAsiaTheme="minorHAnsi" w:hAnsi="Lato" w:cs="Arial"/>
          <w:iCs/>
          <w:spacing w:val="4"/>
          <w:sz w:val="22"/>
          <w:szCs w:val="22"/>
          <w:lang w:eastAsia="en-US"/>
        </w:rPr>
        <w:t>m.</w:t>
      </w:r>
      <w:r w:rsidR="00B75629">
        <w:rPr>
          <w:rFonts w:ascii="Lato" w:eastAsiaTheme="minorHAnsi" w:hAnsi="Lato" w:cs="Arial"/>
          <w:iCs/>
          <w:spacing w:val="4"/>
          <w:sz w:val="22"/>
          <w:szCs w:val="22"/>
          <w:lang w:eastAsia="en-US"/>
        </w:rPr>
        <w:t xml:space="preserve"> </w:t>
      </w:r>
      <w:r w:rsidR="00570AAD">
        <w:rPr>
          <w:rFonts w:ascii="Lato" w:eastAsiaTheme="minorHAnsi" w:hAnsi="Lato" w:cs="Arial"/>
          <w:iCs/>
          <w:spacing w:val="4"/>
          <w:sz w:val="22"/>
          <w:szCs w:val="22"/>
          <w:lang w:eastAsia="en-US"/>
        </w:rPr>
        <w:t xml:space="preserve">Z ww. pisma </w:t>
      </w:r>
      <w:r w:rsidR="00570AAD" w:rsidRPr="00B731F1">
        <w:rPr>
          <w:rFonts w:ascii="Lato" w:eastAsiaTheme="minorHAnsi" w:hAnsi="Lato" w:cs="Arial"/>
          <w:i/>
          <w:spacing w:val="4"/>
          <w:sz w:val="22"/>
          <w:szCs w:val="22"/>
          <w:lang w:eastAsia="en-US"/>
        </w:rPr>
        <w:t>inwestora</w:t>
      </w:r>
      <w:r w:rsidR="00570AAD">
        <w:rPr>
          <w:rFonts w:ascii="Lato" w:eastAsiaTheme="minorHAnsi" w:hAnsi="Lato" w:cs="Arial"/>
          <w:iCs/>
          <w:spacing w:val="4"/>
          <w:sz w:val="22"/>
          <w:szCs w:val="22"/>
          <w:lang w:eastAsia="en-US"/>
        </w:rPr>
        <w:t xml:space="preserve"> z dnia 20 czerwca </w:t>
      </w:r>
      <w:r w:rsidR="00B75629">
        <w:rPr>
          <w:rFonts w:ascii="Lato" w:eastAsiaTheme="minorHAnsi" w:hAnsi="Lato" w:cs="Arial"/>
          <w:iCs/>
          <w:spacing w:val="4"/>
          <w:sz w:val="22"/>
          <w:szCs w:val="22"/>
          <w:lang w:eastAsia="en-US"/>
        </w:rPr>
        <w:br/>
      </w:r>
      <w:r w:rsidR="00570AAD">
        <w:rPr>
          <w:rFonts w:ascii="Lato" w:eastAsiaTheme="minorHAnsi" w:hAnsi="Lato" w:cs="Arial"/>
          <w:iCs/>
          <w:spacing w:val="4"/>
          <w:sz w:val="22"/>
          <w:szCs w:val="22"/>
          <w:lang w:eastAsia="en-US"/>
        </w:rPr>
        <w:t xml:space="preserve">2023 r. wynika, iż wnioskowana korekta skutkuje koniecznością zmiany zakresu ograniczenia w korzystaniu z </w:t>
      </w:r>
      <w:r w:rsidR="00570AAD" w:rsidRPr="00A471B9">
        <w:rPr>
          <w:rFonts w:ascii="Lato" w:eastAsiaTheme="minorHAnsi" w:hAnsi="Lato" w:cs="Arial"/>
          <w:iCs/>
          <w:spacing w:val="4"/>
          <w:sz w:val="22"/>
          <w:szCs w:val="22"/>
          <w:lang w:eastAsia="en-US"/>
        </w:rPr>
        <w:t xml:space="preserve">działki </w:t>
      </w:r>
      <w:bookmarkStart w:id="10" w:name="_Hlk144913693"/>
      <w:r w:rsidR="00570AAD" w:rsidRPr="00A471B9">
        <w:rPr>
          <w:rFonts w:ascii="Lato" w:eastAsiaTheme="minorHAnsi" w:hAnsi="Lato" w:cs="Arial"/>
          <w:iCs/>
          <w:spacing w:val="4"/>
          <w:sz w:val="22"/>
          <w:szCs w:val="22"/>
          <w:lang w:eastAsia="en-US"/>
        </w:rPr>
        <w:t>nr 152/12</w:t>
      </w:r>
      <w:r w:rsidR="00570AAD" w:rsidRPr="00570AAD">
        <w:rPr>
          <w:rFonts w:ascii="Lato" w:eastAsiaTheme="minorHAnsi" w:hAnsi="Lato" w:cs="Arial"/>
          <w:iCs/>
          <w:spacing w:val="4"/>
          <w:sz w:val="22"/>
          <w:szCs w:val="22"/>
          <w:lang w:eastAsia="en-US"/>
        </w:rPr>
        <w:t>, z</w:t>
      </w:r>
      <w:r w:rsidR="00570AAD" w:rsidRPr="00A471B9">
        <w:rPr>
          <w:rFonts w:ascii="Lato" w:eastAsiaTheme="minorHAnsi" w:hAnsi="Lato" w:cs="Arial"/>
          <w:iCs/>
          <w:spacing w:val="4"/>
          <w:sz w:val="22"/>
          <w:szCs w:val="22"/>
          <w:lang w:eastAsia="en-US"/>
        </w:rPr>
        <w:t xml:space="preserve"> obręb</w:t>
      </w:r>
      <w:r w:rsidR="00570AAD" w:rsidRPr="00570AAD">
        <w:rPr>
          <w:rFonts w:ascii="Lato" w:eastAsiaTheme="minorHAnsi" w:hAnsi="Lato" w:cs="Arial"/>
          <w:iCs/>
          <w:spacing w:val="4"/>
          <w:sz w:val="22"/>
          <w:szCs w:val="22"/>
          <w:lang w:eastAsia="en-US"/>
        </w:rPr>
        <w:t>u</w:t>
      </w:r>
      <w:r w:rsidR="00570AAD" w:rsidRPr="00A471B9">
        <w:rPr>
          <w:rFonts w:ascii="Lato" w:eastAsiaTheme="minorHAnsi" w:hAnsi="Lato" w:cs="Arial"/>
          <w:iCs/>
          <w:spacing w:val="4"/>
          <w:sz w:val="22"/>
          <w:szCs w:val="22"/>
          <w:lang w:eastAsia="en-US"/>
        </w:rPr>
        <w:t xml:space="preserve"> Kłódka Szlachecka</w:t>
      </w:r>
      <w:bookmarkEnd w:id="10"/>
      <w:r w:rsidR="00570AAD" w:rsidRPr="00570AAD">
        <w:rPr>
          <w:rFonts w:ascii="Lato" w:eastAsiaTheme="minorHAnsi" w:hAnsi="Lato" w:cs="Arial"/>
          <w:iCs/>
          <w:spacing w:val="4"/>
          <w:sz w:val="22"/>
          <w:szCs w:val="22"/>
          <w:lang w:eastAsia="en-US"/>
        </w:rPr>
        <w:t xml:space="preserve">, </w:t>
      </w:r>
      <w:r w:rsidR="00570AAD" w:rsidRPr="00A471B9">
        <w:rPr>
          <w:rFonts w:ascii="Lato" w:eastAsiaTheme="minorHAnsi" w:hAnsi="Lato" w:cs="Arial"/>
          <w:iCs/>
          <w:spacing w:val="4"/>
          <w:sz w:val="22"/>
          <w:szCs w:val="22"/>
          <w:lang w:eastAsia="en-US"/>
        </w:rPr>
        <w:t xml:space="preserve">w zakresie wskazanym w załączniku graficznym </w:t>
      </w:r>
      <w:r w:rsidR="00570AAD">
        <w:rPr>
          <w:rFonts w:ascii="Lato" w:eastAsiaTheme="minorHAnsi" w:hAnsi="Lato" w:cs="Arial"/>
          <w:iCs/>
          <w:spacing w:val="4"/>
          <w:sz w:val="22"/>
          <w:szCs w:val="22"/>
          <w:lang w:eastAsia="en-US"/>
        </w:rPr>
        <w:t xml:space="preserve">do zaskarżonej decyzji. </w:t>
      </w:r>
      <w:r w:rsidR="00B75629" w:rsidRPr="00B75629">
        <w:rPr>
          <w:rFonts w:ascii="Lato" w:eastAsiaTheme="minorHAnsi" w:hAnsi="Lato" w:cs="Arial"/>
          <w:iCs/>
          <w:spacing w:val="4"/>
          <w:sz w:val="22"/>
          <w:szCs w:val="22"/>
          <w:lang w:eastAsia="en-US"/>
        </w:rPr>
        <w:t xml:space="preserve">W związku z powyższym, </w:t>
      </w:r>
      <w:r w:rsidR="00B75629" w:rsidRPr="00B75629">
        <w:rPr>
          <w:rFonts w:ascii="Lato" w:eastAsiaTheme="minorHAnsi" w:hAnsi="Lato" w:cs="Arial"/>
          <w:i/>
          <w:iCs/>
          <w:spacing w:val="4"/>
          <w:sz w:val="22"/>
          <w:szCs w:val="22"/>
          <w:lang w:eastAsia="en-US"/>
        </w:rPr>
        <w:t>inwestor</w:t>
      </w:r>
      <w:r w:rsidR="00B75629" w:rsidRPr="00B75629">
        <w:rPr>
          <w:rFonts w:ascii="Lato" w:eastAsiaTheme="minorHAnsi" w:hAnsi="Lato" w:cs="Arial"/>
          <w:iCs/>
          <w:spacing w:val="4"/>
          <w:sz w:val="22"/>
          <w:szCs w:val="22"/>
          <w:lang w:eastAsia="en-US"/>
        </w:rPr>
        <w:t xml:space="preserve"> zawnioskował </w:t>
      </w:r>
      <w:bookmarkStart w:id="11" w:name="_Hlk144905378"/>
      <w:r w:rsidR="00B75629" w:rsidRPr="00B75629">
        <w:rPr>
          <w:rFonts w:ascii="Lato" w:eastAsiaTheme="minorHAnsi" w:hAnsi="Lato" w:cs="Arial"/>
          <w:iCs/>
          <w:spacing w:val="4"/>
          <w:sz w:val="22"/>
          <w:szCs w:val="22"/>
          <w:lang w:eastAsia="en-US"/>
        </w:rPr>
        <w:t>o korektę arkusz</w:t>
      </w:r>
      <w:r w:rsidR="00B75629">
        <w:rPr>
          <w:rFonts w:ascii="Lato" w:eastAsiaTheme="minorHAnsi" w:hAnsi="Lato" w:cs="Arial"/>
          <w:iCs/>
          <w:spacing w:val="4"/>
          <w:sz w:val="22"/>
          <w:szCs w:val="22"/>
          <w:lang w:eastAsia="en-US"/>
        </w:rPr>
        <w:t xml:space="preserve">a nr 69 załącznika nr 1 </w:t>
      </w:r>
      <w:r w:rsidR="00B75629" w:rsidRPr="00B75629">
        <w:rPr>
          <w:rFonts w:ascii="Lato" w:eastAsiaTheme="minorHAnsi" w:hAnsi="Lato" w:cs="Arial"/>
          <w:iCs/>
          <w:spacing w:val="4"/>
          <w:sz w:val="22"/>
          <w:szCs w:val="22"/>
          <w:lang w:eastAsia="en-US"/>
        </w:rPr>
        <w:t xml:space="preserve">do </w:t>
      </w:r>
      <w:r w:rsidR="00B75629" w:rsidRPr="00B731F1">
        <w:rPr>
          <w:rFonts w:ascii="Lato" w:eastAsiaTheme="minorHAnsi" w:hAnsi="Lato" w:cs="Arial"/>
          <w:i/>
          <w:spacing w:val="4"/>
          <w:sz w:val="22"/>
          <w:szCs w:val="22"/>
          <w:lang w:eastAsia="en-US"/>
        </w:rPr>
        <w:t>decyzji Wojewody Kujawsko-Pomorskiego</w:t>
      </w:r>
      <w:r w:rsidR="00B75629">
        <w:rPr>
          <w:rFonts w:ascii="Lato" w:eastAsiaTheme="minorHAnsi" w:hAnsi="Lato" w:cs="Arial"/>
          <w:iCs/>
          <w:spacing w:val="4"/>
          <w:sz w:val="22"/>
          <w:szCs w:val="22"/>
          <w:lang w:eastAsia="en-US"/>
        </w:rPr>
        <w:t xml:space="preserve"> </w:t>
      </w:r>
      <w:r w:rsidR="00B75629" w:rsidRPr="00B75629">
        <w:rPr>
          <w:rFonts w:ascii="Lato" w:eastAsiaTheme="minorHAnsi" w:hAnsi="Lato" w:cs="Arial"/>
          <w:iCs/>
          <w:spacing w:val="4"/>
          <w:sz w:val="22"/>
          <w:szCs w:val="22"/>
          <w:lang w:eastAsia="en-US"/>
        </w:rPr>
        <w:t>i zatwierdzenie w to miejsce zamienn</w:t>
      </w:r>
      <w:r w:rsidR="00B75629">
        <w:rPr>
          <w:rFonts w:ascii="Lato" w:eastAsiaTheme="minorHAnsi" w:hAnsi="Lato" w:cs="Arial"/>
          <w:iCs/>
          <w:spacing w:val="4"/>
          <w:sz w:val="22"/>
          <w:szCs w:val="22"/>
          <w:lang w:eastAsia="en-US"/>
        </w:rPr>
        <w:t>ego</w:t>
      </w:r>
      <w:r w:rsidR="00B75629" w:rsidRPr="00B75629">
        <w:rPr>
          <w:rFonts w:ascii="Lato" w:eastAsiaTheme="minorHAnsi" w:hAnsi="Lato" w:cs="Arial"/>
          <w:iCs/>
          <w:spacing w:val="4"/>
          <w:sz w:val="22"/>
          <w:szCs w:val="22"/>
          <w:lang w:eastAsia="en-US"/>
        </w:rPr>
        <w:t xml:space="preserve"> arkusz</w:t>
      </w:r>
      <w:r w:rsidR="00B75629">
        <w:rPr>
          <w:rFonts w:ascii="Lato" w:eastAsiaTheme="minorHAnsi" w:hAnsi="Lato" w:cs="Arial"/>
          <w:iCs/>
          <w:spacing w:val="4"/>
          <w:sz w:val="22"/>
          <w:szCs w:val="22"/>
          <w:lang w:eastAsia="en-US"/>
        </w:rPr>
        <w:t>a</w:t>
      </w:r>
      <w:r w:rsidR="00B75629" w:rsidRPr="00B75629">
        <w:rPr>
          <w:rFonts w:ascii="Lato" w:eastAsiaTheme="minorHAnsi" w:hAnsi="Lato" w:cs="Arial"/>
          <w:iCs/>
          <w:spacing w:val="4"/>
          <w:sz w:val="22"/>
          <w:szCs w:val="22"/>
          <w:lang w:eastAsia="en-US"/>
        </w:rPr>
        <w:t xml:space="preserve"> przekazan</w:t>
      </w:r>
      <w:r w:rsidR="00B75629">
        <w:rPr>
          <w:rFonts w:ascii="Lato" w:eastAsiaTheme="minorHAnsi" w:hAnsi="Lato" w:cs="Arial"/>
          <w:iCs/>
          <w:spacing w:val="4"/>
          <w:sz w:val="22"/>
          <w:szCs w:val="22"/>
          <w:lang w:eastAsia="en-US"/>
        </w:rPr>
        <w:t>ego</w:t>
      </w:r>
      <w:r w:rsidR="00B75629" w:rsidRPr="00B75629">
        <w:rPr>
          <w:rFonts w:ascii="Lato" w:eastAsiaTheme="minorHAnsi" w:hAnsi="Lato" w:cs="Arial"/>
          <w:iCs/>
          <w:spacing w:val="4"/>
          <w:sz w:val="22"/>
          <w:szCs w:val="22"/>
          <w:lang w:eastAsia="en-US"/>
        </w:rPr>
        <w:t xml:space="preserve"> przy ww. piśmie z dnia </w:t>
      </w:r>
      <w:r w:rsidR="00B75629">
        <w:rPr>
          <w:rFonts w:ascii="Lato" w:eastAsiaTheme="minorHAnsi" w:hAnsi="Lato" w:cs="Arial"/>
          <w:iCs/>
          <w:spacing w:val="4"/>
          <w:sz w:val="22"/>
          <w:szCs w:val="22"/>
          <w:lang w:eastAsia="en-US"/>
        </w:rPr>
        <w:t xml:space="preserve">20 czerwca </w:t>
      </w:r>
      <w:r w:rsidR="00B75629" w:rsidRPr="00B75629">
        <w:rPr>
          <w:rFonts w:ascii="Lato" w:eastAsiaTheme="minorHAnsi" w:hAnsi="Lato" w:cs="Arial"/>
          <w:iCs/>
          <w:spacing w:val="4"/>
          <w:sz w:val="22"/>
          <w:szCs w:val="22"/>
          <w:lang w:eastAsia="en-US"/>
        </w:rPr>
        <w:t>202</w:t>
      </w:r>
      <w:r w:rsidR="00B75629">
        <w:rPr>
          <w:rFonts w:ascii="Lato" w:eastAsiaTheme="minorHAnsi" w:hAnsi="Lato" w:cs="Arial"/>
          <w:iCs/>
          <w:spacing w:val="4"/>
          <w:sz w:val="22"/>
          <w:szCs w:val="22"/>
          <w:lang w:eastAsia="en-US"/>
        </w:rPr>
        <w:t>3</w:t>
      </w:r>
      <w:r w:rsidR="00B75629" w:rsidRPr="00B75629">
        <w:rPr>
          <w:rFonts w:ascii="Lato" w:eastAsiaTheme="minorHAnsi" w:hAnsi="Lato" w:cs="Arial"/>
          <w:iCs/>
          <w:spacing w:val="4"/>
          <w:sz w:val="22"/>
          <w:szCs w:val="22"/>
          <w:lang w:eastAsia="en-US"/>
        </w:rPr>
        <w:t xml:space="preserve"> r.</w:t>
      </w:r>
      <w:bookmarkEnd w:id="11"/>
    </w:p>
    <w:p w14:paraId="4972B03C" w14:textId="3BE5F47A" w:rsidR="00FA5D77" w:rsidRDefault="00C10A8E" w:rsidP="00BF2434">
      <w:pPr>
        <w:spacing w:after="240" w:line="240" w:lineRule="exact"/>
        <w:jc w:val="both"/>
        <w:outlineLvl w:val="0"/>
        <w:rPr>
          <w:rFonts w:ascii="Lato" w:eastAsiaTheme="minorHAnsi" w:hAnsi="Lato" w:cs="Arial"/>
          <w:iCs/>
          <w:spacing w:val="4"/>
          <w:sz w:val="22"/>
          <w:szCs w:val="22"/>
          <w:lang w:eastAsia="en-US"/>
        </w:rPr>
      </w:pPr>
      <w:r>
        <w:rPr>
          <w:rFonts w:ascii="Lato" w:eastAsiaTheme="minorHAnsi" w:hAnsi="Lato" w:cs="Arial"/>
          <w:iCs/>
          <w:spacing w:val="4"/>
          <w:sz w:val="22"/>
          <w:szCs w:val="22"/>
          <w:lang w:eastAsia="en-US"/>
        </w:rPr>
        <w:t xml:space="preserve">W piśmie z dnia </w:t>
      </w:r>
      <w:r w:rsidR="00A471B9">
        <w:rPr>
          <w:rFonts w:ascii="Lato" w:eastAsiaTheme="minorHAnsi" w:hAnsi="Lato" w:cs="Arial"/>
          <w:iCs/>
          <w:spacing w:val="4"/>
          <w:sz w:val="22"/>
          <w:szCs w:val="22"/>
          <w:lang w:eastAsia="en-US"/>
        </w:rPr>
        <w:t>17 lipca 2023 r.</w:t>
      </w:r>
      <w:r w:rsidR="00FF032F">
        <w:rPr>
          <w:rFonts w:ascii="Lato" w:eastAsiaTheme="minorHAnsi" w:hAnsi="Lato" w:cs="Arial"/>
          <w:iCs/>
          <w:spacing w:val="4"/>
          <w:sz w:val="22"/>
          <w:szCs w:val="22"/>
          <w:lang w:eastAsia="en-US"/>
        </w:rPr>
        <w:t>, znak: POM3-ILF-P-POL-OC-1587</w:t>
      </w:r>
      <w:r w:rsidR="0052511C">
        <w:rPr>
          <w:rFonts w:ascii="Lato" w:eastAsiaTheme="minorHAnsi" w:hAnsi="Lato" w:cs="Arial"/>
          <w:iCs/>
          <w:spacing w:val="4"/>
          <w:sz w:val="22"/>
          <w:szCs w:val="22"/>
          <w:lang w:eastAsia="en-US"/>
        </w:rPr>
        <w:t xml:space="preserve">, </w:t>
      </w:r>
      <w:r w:rsidR="00FF032F" w:rsidRPr="00FF032F">
        <w:rPr>
          <w:rFonts w:ascii="Lato" w:eastAsiaTheme="minorHAnsi" w:hAnsi="Lato" w:cs="Arial"/>
          <w:i/>
          <w:spacing w:val="4"/>
          <w:sz w:val="22"/>
          <w:szCs w:val="22"/>
          <w:lang w:eastAsia="en-US"/>
        </w:rPr>
        <w:t xml:space="preserve">inwestor </w:t>
      </w:r>
      <w:r w:rsidR="00FF032F">
        <w:rPr>
          <w:rFonts w:ascii="Lato" w:eastAsiaTheme="minorHAnsi" w:hAnsi="Lato" w:cs="Arial"/>
          <w:iCs/>
          <w:spacing w:val="4"/>
          <w:sz w:val="22"/>
          <w:szCs w:val="22"/>
          <w:lang w:eastAsia="en-US"/>
        </w:rPr>
        <w:t xml:space="preserve">wystąpił </w:t>
      </w:r>
      <w:r w:rsidR="0052511C">
        <w:rPr>
          <w:rFonts w:ascii="Lato" w:eastAsiaTheme="minorHAnsi" w:hAnsi="Lato" w:cs="Arial"/>
          <w:iCs/>
          <w:spacing w:val="4"/>
          <w:sz w:val="22"/>
          <w:szCs w:val="22"/>
          <w:lang w:eastAsia="en-US"/>
        </w:rPr>
        <w:br/>
      </w:r>
      <w:r w:rsidR="00FF032F">
        <w:rPr>
          <w:rFonts w:ascii="Lato" w:eastAsiaTheme="minorHAnsi" w:hAnsi="Lato" w:cs="Arial"/>
          <w:iCs/>
          <w:spacing w:val="4"/>
          <w:sz w:val="22"/>
          <w:szCs w:val="22"/>
          <w:lang w:eastAsia="en-US"/>
        </w:rPr>
        <w:t xml:space="preserve">o zmianę przez Ministra </w:t>
      </w:r>
      <w:r w:rsidR="00A471B9" w:rsidRPr="004312A3">
        <w:rPr>
          <w:rFonts w:ascii="Lato" w:eastAsiaTheme="minorHAnsi" w:hAnsi="Lato" w:cs="Arial"/>
          <w:i/>
          <w:spacing w:val="4"/>
          <w:sz w:val="22"/>
          <w:szCs w:val="22"/>
          <w:lang w:eastAsia="en-US"/>
        </w:rPr>
        <w:t xml:space="preserve">decyzji Wojewody Kujawsko-Pomorskiego </w:t>
      </w:r>
      <w:r w:rsidR="00FF032F">
        <w:rPr>
          <w:rFonts w:ascii="Lato" w:eastAsiaTheme="minorHAnsi" w:hAnsi="Lato" w:cs="Arial"/>
          <w:iCs/>
          <w:spacing w:val="4"/>
          <w:sz w:val="22"/>
          <w:szCs w:val="22"/>
          <w:lang w:eastAsia="en-US"/>
        </w:rPr>
        <w:t xml:space="preserve">w odniesieniu do działki </w:t>
      </w:r>
      <w:r w:rsidR="008E7B16">
        <w:rPr>
          <w:rFonts w:ascii="Lato" w:eastAsiaTheme="minorHAnsi" w:hAnsi="Lato" w:cs="Arial"/>
          <w:iCs/>
          <w:spacing w:val="4"/>
          <w:sz w:val="22"/>
          <w:szCs w:val="22"/>
          <w:lang w:eastAsia="en-US"/>
        </w:rPr>
        <w:t xml:space="preserve">nr </w:t>
      </w:r>
      <w:r w:rsidR="00FF032F">
        <w:rPr>
          <w:rFonts w:ascii="Lato" w:eastAsiaTheme="minorHAnsi" w:hAnsi="Lato" w:cs="Arial"/>
          <w:iCs/>
          <w:spacing w:val="4"/>
          <w:sz w:val="22"/>
          <w:szCs w:val="22"/>
          <w:lang w:eastAsia="en-US"/>
        </w:rPr>
        <w:t xml:space="preserve">13/1, z obrębu Stary Folwark. </w:t>
      </w:r>
      <w:r w:rsidR="0052511C" w:rsidRPr="0052511C">
        <w:rPr>
          <w:rFonts w:ascii="Lato" w:eastAsiaTheme="minorHAnsi" w:hAnsi="Lato" w:cs="Arial"/>
          <w:i/>
          <w:spacing w:val="4"/>
          <w:sz w:val="22"/>
          <w:szCs w:val="22"/>
          <w:lang w:eastAsia="en-US"/>
        </w:rPr>
        <w:t>Inwestor</w:t>
      </w:r>
      <w:r w:rsidR="00FF032F" w:rsidRPr="0052511C">
        <w:rPr>
          <w:rFonts w:ascii="Lato" w:eastAsiaTheme="minorHAnsi" w:hAnsi="Lato" w:cs="Arial"/>
          <w:i/>
          <w:spacing w:val="4"/>
          <w:sz w:val="22"/>
          <w:szCs w:val="22"/>
          <w:lang w:eastAsia="en-US"/>
        </w:rPr>
        <w:t xml:space="preserve"> </w:t>
      </w:r>
      <w:r w:rsidR="0052511C">
        <w:rPr>
          <w:rFonts w:ascii="Lato" w:eastAsiaTheme="minorHAnsi" w:hAnsi="Lato" w:cs="Arial"/>
          <w:iCs/>
          <w:spacing w:val="4"/>
          <w:sz w:val="22"/>
          <w:szCs w:val="22"/>
          <w:lang w:eastAsia="en-US"/>
        </w:rPr>
        <w:t xml:space="preserve">wyjaśnił, iż </w:t>
      </w:r>
      <w:r w:rsidR="008E7B16">
        <w:rPr>
          <w:rFonts w:ascii="Lato" w:eastAsiaTheme="minorHAnsi" w:hAnsi="Lato" w:cs="Arial"/>
          <w:iCs/>
          <w:spacing w:val="4"/>
          <w:sz w:val="22"/>
          <w:szCs w:val="22"/>
          <w:lang w:eastAsia="en-US"/>
        </w:rPr>
        <w:t>w</w:t>
      </w:r>
      <w:r w:rsidR="008E7B16" w:rsidRPr="008E7B16">
        <w:rPr>
          <w:rFonts w:ascii="Lato" w:eastAsiaTheme="minorHAnsi" w:hAnsi="Lato" w:cs="Arial"/>
          <w:iCs/>
          <w:spacing w:val="4"/>
          <w:sz w:val="22"/>
          <w:szCs w:val="22"/>
          <w:lang w:eastAsia="en-US"/>
        </w:rPr>
        <w:t xml:space="preserve"> wyniku </w:t>
      </w:r>
      <w:r w:rsidR="008E7B16">
        <w:rPr>
          <w:rFonts w:ascii="Lato" w:eastAsiaTheme="minorHAnsi" w:hAnsi="Lato" w:cs="Arial"/>
          <w:iCs/>
          <w:spacing w:val="4"/>
          <w:sz w:val="22"/>
          <w:szCs w:val="22"/>
          <w:lang w:eastAsia="en-US"/>
        </w:rPr>
        <w:t>przeprowadzonych p</w:t>
      </w:r>
      <w:r w:rsidR="008E7B16" w:rsidRPr="008E7B16">
        <w:rPr>
          <w:rFonts w:ascii="Lato" w:eastAsiaTheme="minorHAnsi" w:hAnsi="Lato" w:cs="Arial"/>
          <w:iCs/>
          <w:spacing w:val="4"/>
          <w:sz w:val="22"/>
          <w:szCs w:val="22"/>
          <w:lang w:eastAsia="en-US"/>
        </w:rPr>
        <w:t>rac geodezyjnych nastąpiła aktualizacja operatu ewidencyjnego w zakresie przebiegu granic działki nr 13/1</w:t>
      </w:r>
      <w:r w:rsidR="008E7B16">
        <w:rPr>
          <w:rFonts w:ascii="Lato" w:eastAsiaTheme="minorHAnsi" w:hAnsi="Lato" w:cs="Arial"/>
          <w:iCs/>
          <w:spacing w:val="4"/>
          <w:sz w:val="22"/>
          <w:szCs w:val="22"/>
          <w:lang w:eastAsia="en-US"/>
        </w:rPr>
        <w:t xml:space="preserve"> i </w:t>
      </w:r>
      <w:r w:rsidR="008E7B16" w:rsidRPr="008E7B16">
        <w:rPr>
          <w:rFonts w:ascii="Lato" w:eastAsiaTheme="minorHAnsi" w:hAnsi="Lato" w:cs="Arial"/>
          <w:iCs/>
          <w:spacing w:val="4"/>
          <w:sz w:val="22"/>
          <w:szCs w:val="22"/>
          <w:lang w:eastAsia="en-US"/>
        </w:rPr>
        <w:t xml:space="preserve">tym samym nie zachodzi potrzeba ograniczenia trwałego sposobu korzystania z </w:t>
      </w:r>
      <w:r w:rsidR="008E7B16">
        <w:rPr>
          <w:rFonts w:ascii="Lato" w:eastAsiaTheme="minorHAnsi" w:hAnsi="Lato" w:cs="Arial"/>
          <w:iCs/>
          <w:spacing w:val="4"/>
          <w:sz w:val="22"/>
          <w:szCs w:val="22"/>
          <w:lang w:eastAsia="en-US"/>
        </w:rPr>
        <w:t>tej nieruchomości</w:t>
      </w:r>
      <w:r w:rsidR="008E7B16" w:rsidRPr="008E7B16">
        <w:rPr>
          <w:rFonts w:ascii="Lato" w:eastAsiaTheme="minorHAnsi" w:hAnsi="Lato" w:cs="Arial"/>
          <w:iCs/>
          <w:spacing w:val="4"/>
          <w:sz w:val="22"/>
          <w:szCs w:val="22"/>
          <w:lang w:eastAsia="en-US"/>
        </w:rPr>
        <w:t xml:space="preserve">, zgodnie z art. 24 ust. 1 </w:t>
      </w:r>
      <w:r w:rsidR="008E7B16" w:rsidRPr="008E7B16">
        <w:rPr>
          <w:rFonts w:ascii="Lato" w:eastAsiaTheme="minorHAnsi" w:hAnsi="Lato" w:cs="Arial"/>
          <w:i/>
          <w:spacing w:val="4"/>
          <w:sz w:val="22"/>
          <w:szCs w:val="22"/>
          <w:lang w:eastAsia="en-US"/>
        </w:rPr>
        <w:t>specustawy gazowej</w:t>
      </w:r>
      <w:r w:rsidR="008E7B16">
        <w:rPr>
          <w:rFonts w:ascii="Lato" w:eastAsiaTheme="minorHAnsi" w:hAnsi="Lato" w:cs="Arial"/>
          <w:iCs/>
          <w:spacing w:val="4"/>
          <w:sz w:val="22"/>
          <w:szCs w:val="22"/>
          <w:lang w:eastAsia="en-US"/>
        </w:rPr>
        <w:t xml:space="preserve">. Z pisma </w:t>
      </w:r>
      <w:r w:rsidR="008E7B16" w:rsidRPr="008E7B16">
        <w:rPr>
          <w:rFonts w:ascii="Lato" w:eastAsiaTheme="minorHAnsi" w:hAnsi="Lato" w:cs="Arial"/>
          <w:i/>
          <w:spacing w:val="4"/>
          <w:sz w:val="22"/>
          <w:szCs w:val="22"/>
          <w:lang w:eastAsia="en-US"/>
        </w:rPr>
        <w:t xml:space="preserve">inwestora </w:t>
      </w:r>
      <w:r w:rsidR="008E7B16">
        <w:rPr>
          <w:rFonts w:ascii="Lato" w:eastAsiaTheme="minorHAnsi" w:hAnsi="Lato" w:cs="Arial"/>
          <w:iCs/>
          <w:spacing w:val="4"/>
          <w:sz w:val="22"/>
          <w:szCs w:val="22"/>
          <w:lang w:eastAsia="en-US"/>
        </w:rPr>
        <w:t xml:space="preserve">i złączonych do tego pisma dokumentów wynika, iż ww. działka nr 13/1 będzie podlegać jedynie ograniczeniu na </w:t>
      </w:r>
      <w:r w:rsidR="008E7B16" w:rsidRPr="008E7B16">
        <w:rPr>
          <w:rFonts w:ascii="Lato" w:eastAsiaTheme="minorHAnsi" w:hAnsi="Lato" w:cs="Arial"/>
          <w:iCs/>
          <w:spacing w:val="4"/>
          <w:sz w:val="22"/>
          <w:szCs w:val="22"/>
          <w:lang w:eastAsia="en-US"/>
        </w:rPr>
        <w:t>czas określony</w:t>
      </w:r>
      <w:r w:rsidR="008E7B16">
        <w:rPr>
          <w:rFonts w:ascii="Lato" w:eastAsiaTheme="minorHAnsi" w:hAnsi="Lato" w:cs="Arial"/>
          <w:iCs/>
          <w:spacing w:val="4"/>
          <w:sz w:val="22"/>
          <w:szCs w:val="22"/>
          <w:lang w:eastAsia="en-US"/>
        </w:rPr>
        <w:t xml:space="preserve"> (prowadzonych robót budowlanych),  zgodnie z art. 24 ust. 1b </w:t>
      </w:r>
      <w:r w:rsidR="008E7B16" w:rsidRPr="008E7B16">
        <w:rPr>
          <w:rFonts w:ascii="Lato" w:eastAsiaTheme="minorHAnsi" w:hAnsi="Lato" w:cs="Arial"/>
          <w:i/>
          <w:spacing w:val="4"/>
          <w:sz w:val="22"/>
          <w:szCs w:val="22"/>
          <w:lang w:eastAsia="en-US"/>
        </w:rPr>
        <w:t>specustawy gazowej</w:t>
      </w:r>
      <w:r w:rsidR="008E7B16">
        <w:rPr>
          <w:rFonts w:ascii="Lato" w:eastAsiaTheme="minorHAnsi" w:hAnsi="Lato" w:cs="Arial"/>
          <w:iCs/>
          <w:spacing w:val="4"/>
          <w:sz w:val="22"/>
          <w:szCs w:val="22"/>
          <w:lang w:eastAsia="en-US"/>
        </w:rPr>
        <w:t xml:space="preserve">. </w:t>
      </w:r>
      <w:r w:rsidR="008E7B16" w:rsidRPr="008E7B16">
        <w:rPr>
          <w:rFonts w:ascii="Lato" w:eastAsiaTheme="minorHAnsi" w:hAnsi="Lato" w:cs="Arial"/>
          <w:iCs/>
          <w:spacing w:val="4"/>
          <w:sz w:val="22"/>
          <w:szCs w:val="22"/>
          <w:lang w:eastAsia="en-US"/>
        </w:rPr>
        <w:t xml:space="preserve">Opisana zmiana w zakresie </w:t>
      </w:r>
      <w:r w:rsidR="008E7B16">
        <w:rPr>
          <w:rFonts w:ascii="Lato" w:eastAsiaTheme="minorHAnsi" w:hAnsi="Lato" w:cs="Arial"/>
          <w:iCs/>
          <w:spacing w:val="4"/>
          <w:sz w:val="22"/>
          <w:szCs w:val="22"/>
          <w:lang w:eastAsia="en-US"/>
        </w:rPr>
        <w:t xml:space="preserve">ww. </w:t>
      </w:r>
      <w:r w:rsidR="008E7B16" w:rsidRPr="008E7B16">
        <w:rPr>
          <w:rFonts w:ascii="Lato" w:eastAsiaTheme="minorHAnsi" w:hAnsi="Lato" w:cs="Arial"/>
          <w:iCs/>
          <w:spacing w:val="4"/>
          <w:sz w:val="22"/>
          <w:szCs w:val="22"/>
          <w:lang w:eastAsia="en-US"/>
        </w:rPr>
        <w:t xml:space="preserve">działki </w:t>
      </w:r>
      <w:r w:rsidR="00B475A2">
        <w:rPr>
          <w:rFonts w:ascii="Lato" w:eastAsiaTheme="minorHAnsi" w:hAnsi="Lato" w:cs="Arial"/>
          <w:iCs/>
          <w:spacing w:val="4"/>
          <w:sz w:val="22"/>
          <w:szCs w:val="22"/>
          <w:lang w:eastAsia="en-US"/>
        </w:rPr>
        <w:br/>
      </w:r>
      <w:r w:rsidR="008E7B16" w:rsidRPr="008E7B16">
        <w:rPr>
          <w:rFonts w:ascii="Lato" w:eastAsiaTheme="minorHAnsi" w:hAnsi="Lato" w:cs="Arial"/>
          <w:iCs/>
          <w:spacing w:val="4"/>
          <w:sz w:val="22"/>
          <w:szCs w:val="22"/>
          <w:lang w:eastAsia="en-US"/>
        </w:rPr>
        <w:t>nr 13/1 dotyczy</w:t>
      </w:r>
      <w:r w:rsidR="008E7B16">
        <w:rPr>
          <w:rFonts w:ascii="Lato" w:eastAsiaTheme="minorHAnsi" w:hAnsi="Lato" w:cs="Arial"/>
          <w:iCs/>
          <w:spacing w:val="4"/>
          <w:sz w:val="22"/>
          <w:szCs w:val="22"/>
          <w:lang w:eastAsia="en-US"/>
        </w:rPr>
        <w:t xml:space="preserve"> </w:t>
      </w:r>
      <w:r w:rsidR="002934F8" w:rsidRPr="002934F8">
        <w:rPr>
          <w:rFonts w:ascii="Lato" w:eastAsiaTheme="minorHAnsi" w:hAnsi="Lato" w:cs="Arial"/>
          <w:iCs/>
          <w:spacing w:val="4"/>
          <w:sz w:val="22"/>
          <w:szCs w:val="22"/>
          <w:lang w:eastAsia="en-US"/>
        </w:rPr>
        <w:t>korekt</w:t>
      </w:r>
      <w:r w:rsidR="002934F8">
        <w:rPr>
          <w:rFonts w:ascii="Lato" w:eastAsiaTheme="minorHAnsi" w:hAnsi="Lato" w:cs="Arial"/>
          <w:iCs/>
          <w:spacing w:val="4"/>
          <w:sz w:val="22"/>
          <w:szCs w:val="22"/>
          <w:lang w:eastAsia="en-US"/>
        </w:rPr>
        <w:t>y</w:t>
      </w:r>
      <w:r w:rsidR="002934F8" w:rsidRPr="002934F8">
        <w:rPr>
          <w:rFonts w:ascii="Lato" w:eastAsiaTheme="minorHAnsi" w:hAnsi="Lato" w:cs="Arial"/>
          <w:iCs/>
          <w:spacing w:val="4"/>
          <w:sz w:val="22"/>
          <w:szCs w:val="22"/>
          <w:lang w:eastAsia="en-US"/>
        </w:rPr>
        <w:t xml:space="preserve"> arkusza nr </w:t>
      </w:r>
      <w:r w:rsidR="002934F8">
        <w:rPr>
          <w:rFonts w:ascii="Lato" w:eastAsiaTheme="minorHAnsi" w:hAnsi="Lato" w:cs="Arial"/>
          <w:iCs/>
          <w:spacing w:val="4"/>
          <w:sz w:val="22"/>
          <w:szCs w:val="22"/>
          <w:lang w:eastAsia="en-US"/>
        </w:rPr>
        <w:t>53</w:t>
      </w:r>
      <w:r w:rsidR="002934F8" w:rsidRPr="002934F8">
        <w:rPr>
          <w:rFonts w:ascii="Lato" w:eastAsiaTheme="minorHAnsi" w:hAnsi="Lato" w:cs="Arial"/>
          <w:iCs/>
          <w:spacing w:val="4"/>
          <w:sz w:val="22"/>
          <w:szCs w:val="22"/>
          <w:lang w:eastAsia="en-US"/>
        </w:rPr>
        <w:t xml:space="preserve"> załącznika nr 1 do </w:t>
      </w:r>
      <w:r w:rsidR="002934F8" w:rsidRPr="003259BA">
        <w:rPr>
          <w:rFonts w:ascii="Lato" w:eastAsiaTheme="minorHAnsi" w:hAnsi="Lato" w:cs="Arial"/>
          <w:i/>
          <w:iCs/>
          <w:spacing w:val="4"/>
          <w:sz w:val="22"/>
          <w:szCs w:val="22"/>
          <w:lang w:eastAsia="en-US"/>
        </w:rPr>
        <w:t>decyzji Wojewody Kujawsko</w:t>
      </w:r>
      <w:r w:rsidR="007D103C">
        <w:rPr>
          <w:rFonts w:ascii="Lato" w:eastAsiaTheme="minorHAnsi" w:hAnsi="Lato" w:cs="Arial"/>
          <w:i/>
          <w:iCs/>
          <w:spacing w:val="4"/>
          <w:sz w:val="22"/>
          <w:szCs w:val="22"/>
          <w:lang w:eastAsia="en-US"/>
        </w:rPr>
        <w:br/>
      </w:r>
      <w:r w:rsidR="002934F8" w:rsidRPr="003259BA">
        <w:rPr>
          <w:rFonts w:ascii="Lato" w:eastAsiaTheme="minorHAnsi" w:hAnsi="Lato" w:cs="Arial"/>
          <w:i/>
          <w:iCs/>
          <w:spacing w:val="4"/>
          <w:sz w:val="22"/>
          <w:szCs w:val="22"/>
          <w:lang w:eastAsia="en-US"/>
        </w:rPr>
        <w:t>-Pomorskiego</w:t>
      </w:r>
      <w:r w:rsidR="002934F8" w:rsidRPr="002934F8">
        <w:rPr>
          <w:rFonts w:ascii="Lato" w:eastAsiaTheme="minorHAnsi" w:hAnsi="Lato" w:cs="Arial"/>
          <w:iCs/>
          <w:spacing w:val="4"/>
          <w:sz w:val="22"/>
          <w:szCs w:val="22"/>
          <w:lang w:eastAsia="en-US"/>
        </w:rPr>
        <w:t xml:space="preserve"> i zatwierdzenie w to miejsce zamiennego arkusza przekazanego </w:t>
      </w:r>
      <w:r w:rsidR="002934F8">
        <w:rPr>
          <w:rFonts w:ascii="Lato" w:eastAsiaTheme="minorHAnsi" w:hAnsi="Lato" w:cs="Arial"/>
          <w:iCs/>
          <w:spacing w:val="4"/>
          <w:sz w:val="22"/>
          <w:szCs w:val="22"/>
          <w:lang w:eastAsia="en-US"/>
        </w:rPr>
        <w:t xml:space="preserve">przez </w:t>
      </w:r>
      <w:r w:rsidR="002934F8" w:rsidRPr="002934F8">
        <w:rPr>
          <w:rFonts w:ascii="Lato" w:eastAsiaTheme="minorHAnsi" w:hAnsi="Lato" w:cs="Arial"/>
          <w:i/>
          <w:spacing w:val="4"/>
          <w:sz w:val="22"/>
          <w:szCs w:val="22"/>
          <w:lang w:eastAsia="en-US"/>
        </w:rPr>
        <w:t>inwestora</w:t>
      </w:r>
      <w:r w:rsidR="002934F8">
        <w:rPr>
          <w:rFonts w:ascii="Lato" w:eastAsiaTheme="minorHAnsi" w:hAnsi="Lato" w:cs="Arial"/>
          <w:iCs/>
          <w:spacing w:val="4"/>
          <w:sz w:val="22"/>
          <w:szCs w:val="22"/>
          <w:lang w:eastAsia="en-US"/>
        </w:rPr>
        <w:t xml:space="preserve"> </w:t>
      </w:r>
      <w:r w:rsidR="002934F8" w:rsidRPr="002934F8">
        <w:rPr>
          <w:rFonts w:ascii="Lato" w:eastAsiaTheme="minorHAnsi" w:hAnsi="Lato" w:cs="Arial"/>
          <w:iCs/>
          <w:spacing w:val="4"/>
          <w:sz w:val="22"/>
          <w:szCs w:val="22"/>
          <w:lang w:eastAsia="en-US"/>
        </w:rPr>
        <w:t xml:space="preserve">przy ww. piśmie z dnia </w:t>
      </w:r>
      <w:r w:rsidR="002934F8">
        <w:rPr>
          <w:rFonts w:ascii="Lato" w:eastAsiaTheme="minorHAnsi" w:hAnsi="Lato" w:cs="Arial"/>
          <w:iCs/>
          <w:spacing w:val="4"/>
          <w:sz w:val="22"/>
          <w:szCs w:val="22"/>
          <w:lang w:eastAsia="en-US"/>
        </w:rPr>
        <w:t xml:space="preserve">17 lipca 2023 r. </w:t>
      </w:r>
      <w:r w:rsidR="008E7B16" w:rsidRPr="008E7B16">
        <w:rPr>
          <w:rFonts w:ascii="Lato" w:eastAsiaTheme="minorHAnsi" w:hAnsi="Lato" w:cs="Arial"/>
          <w:iCs/>
          <w:spacing w:val="4"/>
          <w:sz w:val="22"/>
          <w:szCs w:val="22"/>
          <w:lang w:eastAsia="en-US"/>
        </w:rPr>
        <w:t xml:space="preserve">oraz zmiany </w:t>
      </w:r>
      <w:r w:rsidR="002934F8">
        <w:rPr>
          <w:rFonts w:ascii="Lato" w:eastAsiaTheme="minorHAnsi" w:hAnsi="Lato" w:cs="Arial"/>
          <w:iCs/>
          <w:spacing w:val="4"/>
          <w:sz w:val="22"/>
          <w:szCs w:val="22"/>
          <w:lang w:eastAsia="en-US"/>
        </w:rPr>
        <w:t>poz. 377</w:t>
      </w:r>
      <w:r w:rsidR="0039273A">
        <w:rPr>
          <w:rFonts w:ascii="Lato" w:eastAsiaTheme="minorHAnsi" w:hAnsi="Lato" w:cs="Arial"/>
          <w:iCs/>
          <w:spacing w:val="4"/>
          <w:sz w:val="22"/>
          <w:szCs w:val="22"/>
          <w:lang w:eastAsia="en-US"/>
        </w:rPr>
        <w:t xml:space="preserve"> </w:t>
      </w:r>
      <w:r w:rsidR="002934F8">
        <w:rPr>
          <w:rFonts w:ascii="Lato" w:eastAsiaTheme="minorHAnsi" w:hAnsi="Lato" w:cs="Arial"/>
          <w:iCs/>
          <w:spacing w:val="4"/>
          <w:sz w:val="22"/>
          <w:szCs w:val="22"/>
          <w:lang w:eastAsia="en-US"/>
        </w:rPr>
        <w:t>t</w:t>
      </w:r>
      <w:r w:rsidR="002934F8" w:rsidRPr="008E7B16">
        <w:rPr>
          <w:rFonts w:ascii="Lato" w:eastAsiaTheme="minorHAnsi" w:hAnsi="Lato" w:cs="Arial"/>
          <w:iCs/>
          <w:spacing w:val="4"/>
          <w:sz w:val="22"/>
          <w:szCs w:val="22"/>
          <w:lang w:eastAsia="en-US"/>
        </w:rPr>
        <w:t>abeli nr 4</w:t>
      </w:r>
      <w:r w:rsidR="002934F8">
        <w:rPr>
          <w:rFonts w:ascii="Lato" w:eastAsiaTheme="minorHAnsi" w:hAnsi="Lato" w:cs="Arial"/>
          <w:iCs/>
          <w:spacing w:val="4"/>
          <w:sz w:val="22"/>
          <w:szCs w:val="22"/>
          <w:lang w:eastAsia="en-US"/>
        </w:rPr>
        <w:t xml:space="preserve"> w pkt IX zaskarżonej decyzji, poprzez </w:t>
      </w:r>
      <w:r w:rsidR="008E7B16" w:rsidRPr="008E7B16">
        <w:rPr>
          <w:rFonts w:ascii="Lato" w:eastAsiaTheme="minorHAnsi" w:hAnsi="Lato" w:cs="Arial"/>
          <w:iCs/>
          <w:spacing w:val="4"/>
          <w:sz w:val="22"/>
          <w:szCs w:val="22"/>
          <w:lang w:eastAsia="en-US"/>
        </w:rPr>
        <w:t>wykreśleni</w:t>
      </w:r>
      <w:r w:rsidR="002934F8">
        <w:rPr>
          <w:rFonts w:ascii="Lato" w:eastAsiaTheme="minorHAnsi" w:hAnsi="Lato" w:cs="Arial"/>
          <w:iCs/>
          <w:spacing w:val="4"/>
          <w:sz w:val="22"/>
          <w:szCs w:val="22"/>
          <w:lang w:eastAsia="en-US"/>
        </w:rPr>
        <w:t>e</w:t>
      </w:r>
      <w:r w:rsidR="008E7B16" w:rsidRPr="008E7B16">
        <w:rPr>
          <w:rFonts w:ascii="Lato" w:eastAsiaTheme="minorHAnsi" w:hAnsi="Lato" w:cs="Arial"/>
          <w:iCs/>
          <w:spacing w:val="4"/>
          <w:sz w:val="22"/>
          <w:szCs w:val="22"/>
          <w:lang w:eastAsia="en-US"/>
        </w:rPr>
        <w:t xml:space="preserve"> ograniczeni</w:t>
      </w:r>
      <w:r w:rsidR="0039273A">
        <w:rPr>
          <w:rFonts w:ascii="Lato" w:eastAsiaTheme="minorHAnsi" w:hAnsi="Lato" w:cs="Arial"/>
          <w:iCs/>
          <w:spacing w:val="4"/>
          <w:sz w:val="22"/>
          <w:szCs w:val="22"/>
          <w:lang w:eastAsia="en-US"/>
        </w:rPr>
        <w:t>a</w:t>
      </w:r>
      <w:r w:rsidR="008E7B16" w:rsidRPr="008E7B16">
        <w:rPr>
          <w:rFonts w:ascii="Lato" w:eastAsiaTheme="minorHAnsi" w:hAnsi="Lato" w:cs="Arial"/>
          <w:iCs/>
          <w:spacing w:val="4"/>
          <w:sz w:val="22"/>
          <w:szCs w:val="22"/>
          <w:lang w:eastAsia="en-US"/>
        </w:rPr>
        <w:t xml:space="preserve"> </w:t>
      </w:r>
      <w:r w:rsidR="0039273A">
        <w:rPr>
          <w:rFonts w:ascii="Lato" w:eastAsiaTheme="minorHAnsi" w:hAnsi="Lato" w:cs="Arial"/>
          <w:iCs/>
          <w:spacing w:val="4"/>
          <w:sz w:val="22"/>
          <w:szCs w:val="22"/>
          <w:lang w:eastAsia="en-US"/>
        </w:rPr>
        <w:t xml:space="preserve">trwałego sposobu </w:t>
      </w:r>
      <w:r w:rsidR="008E7B16" w:rsidRPr="008E7B16">
        <w:rPr>
          <w:rFonts w:ascii="Lato" w:eastAsiaTheme="minorHAnsi" w:hAnsi="Lato" w:cs="Arial"/>
          <w:iCs/>
          <w:spacing w:val="4"/>
          <w:sz w:val="22"/>
          <w:szCs w:val="22"/>
          <w:lang w:eastAsia="en-US"/>
        </w:rPr>
        <w:t>korzystania z nieruchomości</w:t>
      </w:r>
      <w:r w:rsidR="007D103C">
        <w:rPr>
          <w:rFonts w:ascii="Lato" w:eastAsiaTheme="minorHAnsi" w:hAnsi="Lato" w:cs="Arial"/>
          <w:iCs/>
          <w:spacing w:val="4"/>
          <w:sz w:val="22"/>
          <w:szCs w:val="22"/>
          <w:lang w:eastAsia="en-US"/>
        </w:rPr>
        <w:t xml:space="preserve"> </w:t>
      </w:r>
      <w:r w:rsidR="0039273A">
        <w:rPr>
          <w:rFonts w:ascii="Lato" w:eastAsiaTheme="minorHAnsi" w:hAnsi="Lato" w:cs="Arial"/>
          <w:iCs/>
          <w:spacing w:val="4"/>
          <w:sz w:val="22"/>
          <w:szCs w:val="22"/>
          <w:lang w:eastAsia="en-US"/>
        </w:rPr>
        <w:t>(kolumna 7 tabeli</w:t>
      </w:r>
      <w:r w:rsidR="007D103C">
        <w:rPr>
          <w:rFonts w:ascii="Lato" w:eastAsiaTheme="minorHAnsi" w:hAnsi="Lato" w:cs="Arial"/>
          <w:iCs/>
          <w:spacing w:val="4"/>
          <w:sz w:val="22"/>
          <w:szCs w:val="22"/>
          <w:lang w:eastAsia="en-US"/>
        </w:rPr>
        <w:t xml:space="preserve"> nr 4</w:t>
      </w:r>
      <w:r w:rsidR="0039273A">
        <w:rPr>
          <w:rFonts w:ascii="Lato" w:eastAsiaTheme="minorHAnsi" w:hAnsi="Lato" w:cs="Arial"/>
          <w:iCs/>
          <w:spacing w:val="4"/>
          <w:sz w:val="22"/>
          <w:szCs w:val="22"/>
          <w:lang w:eastAsia="en-US"/>
        </w:rPr>
        <w:t xml:space="preserve">), w odniesieniu do ww. </w:t>
      </w:r>
      <w:r w:rsidR="008E7B16" w:rsidRPr="008E7B16">
        <w:rPr>
          <w:rFonts w:ascii="Lato" w:eastAsiaTheme="minorHAnsi" w:hAnsi="Lato" w:cs="Arial"/>
          <w:iCs/>
          <w:spacing w:val="4"/>
          <w:sz w:val="22"/>
          <w:szCs w:val="22"/>
          <w:lang w:eastAsia="en-US"/>
        </w:rPr>
        <w:t>działki nr 13/1</w:t>
      </w:r>
      <w:r w:rsidR="0039273A">
        <w:rPr>
          <w:rFonts w:ascii="Lato" w:eastAsiaTheme="minorHAnsi" w:hAnsi="Lato" w:cs="Arial"/>
          <w:iCs/>
          <w:spacing w:val="4"/>
          <w:sz w:val="22"/>
          <w:szCs w:val="22"/>
          <w:lang w:eastAsia="en-US"/>
        </w:rPr>
        <w:t xml:space="preserve">, z </w:t>
      </w:r>
      <w:r w:rsidR="008E7B16" w:rsidRPr="008E7B16">
        <w:rPr>
          <w:rFonts w:ascii="Lato" w:eastAsiaTheme="minorHAnsi" w:hAnsi="Lato" w:cs="Arial"/>
          <w:iCs/>
          <w:spacing w:val="4"/>
          <w:sz w:val="22"/>
          <w:szCs w:val="22"/>
          <w:lang w:eastAsia="en-US"/>
        </w:rPr>
        <w:t>ob</w:t>
      </w:r>
      <w:r w:rsidR="0039273A">
        <w:rPr>
          <w:rFonts w:ascii="Lato" w:eastAsiaTheme="minorHAnsi" w:hAnsi="Lato" w:cs="Arial"/>
          <w:iCs/>
          <w:spacing w:val="4"/>
          <w:sz w:val="22"/>
          <w:szCs w:val="22"/>
          <w:lang w:eastAsia="en-US"/>
        </w:rPr>
        <w:t>rębu</w:t>
      </w:r>
      <w:r w:rsidR="008E7B16" w:rsidRPr="008E7B16">
        <w:rPr>
          <w:rFonts w:ascii="Lato" w:eastAsiaTheme="minorHAnsi" w:hAnsi="Lato" w:cs="Arial"/>
          <w:iCs/>
          <w:spacing w:val="4"/>
          <w:sz w:val="22"/>
          <w:szCs w:val="22"/>
          <w:lang w:eastAsia="en-US"/>
        </w:rPr>
        <w:t xml:space="preserve"> Stary Folwark</w:t>
      </w:r>
      <w:r w:rsidR="0039273A">
        <w:rPr>
          <w:rFonts w:ascii="Lato" w:eastAsiaTheme="minorHAnsi" w:hAnsi="Lato" w:cs="Arial"/>
          <w:iCs/>
          <w:spacing w:val="4"/>
          <w:sz w:val="22"/>
          <w:szCs w:val="22"/>
          <w:lang w:eastAsia="en-US"/>
        </w:rPr>
        <w:t>.</w:t>
      </w:r>
    </w:p>
    <w:p w14:paraId="06C759C0" w14:textId="71583CAA" w:rsidR="003F1733" w:rsidRPr="00B475A2" w:rsidRDefault="003F1733" w:rsidP="003F1733">
      <w:pPr>
        <w:spacing w:after="120" w:line="240" w:lineRule="exact"/>
        <w:jc w:val="both"/>
        <w:outlineLvl w:val="0"/>
        <w:rPr>
          <w:rFonts w:ascii="Lato" w:eastAsiaTheme="minorHAnsi" w:hAnsi="Lato" w:cs="Arial"/>
          <w:bCs/>
          <w:iCs/>
          <w:spacing w:val="4"/>
          <w:sz w:val="22"/>
          <w:szCs w:val="22"/>
          <w:lang w:eastAsia="en-US"/>
        </w:rPr>
      </w:pPr>
      <w:r>
        <w:rPr>
          <w:rFonts w:ascii="Lato" w:eastAsiaTheme="minorHAnsi" w:hAnsi="Lato" w:cs="Arial"/>
          <w:iCs/>
          <w:spacing w:val="4"/>
          <w:sz w:val="22"/>
          <w:szCs w:val="22"/>
          <w:lang w:eastAsia="en-US"/>
        </w:rPr>
        <w:t>Ponadto, Minister analizując akta sprawy</w:t>
      </w:r>
      <w:r w:rsidR="007D103C">
        <w:rPr>
          <w:rFonts w:ascii="Lato" w:eastAsiaTheme="minorHAnsi" w:hAnsi="Lato" w:cs="Arial"/>
          <w:iCs/>
          <w:spacing w:val="4"/>
          <w:sz w:val="22"/>
          <w:szCs w:val="22"/>
          <w:lang w:eastAsia="en-US"/>
        </w:rPr>
        <w:t xml:space="preserve"> zakończonej wydaniem zaskarżonej decyzji</w:t>
      </w:r>
      <w:r>
        <w:rPr>
          <w:rFonts w:ascii="Lato" w:eastAsiaTheme="minorHAnsi" w:hAnsi="Lato" w:cs="Arial"/>
          <w:iCs/>
          <w:spacing w:val="4"/>
          <w:sz w:val="22"/>
          <w:szCs w:val="22"/>
          <w:lang w:eastAsia="en-US"/>
        </w:rPr>
        <w:t>, zauważył</w:t>
      </w:r>
      <w:r w:rsidR="007D103C">
        <w:rPr>
          <w:rFonts w:ascii="Lato" w:eastAsiaTheme="minorHAnsi" w:hAnsi="Lato" w:cs="Arial"/>
          <w:iCs/>
          <w:spacing w:val="4"/>
          <w:sz w:val="22"/>
          <w:szCs w:val="22"/>
          <w:lang w:eastAsia="en-US"/>
        </w:rPr>
        <w:t xml:space="preserve">, </w:t>
      </w:r>
      <w:r>
        <w:rPr>
          <w:rFonts w:ascii="Lato" w:eastAsiaTheme="minorHAnsi" w:hAnsi="Lato" w:cs="Arial"/>
          <w:iCs/>
          <w:spacing w:val="4"/>
          <w:sz w:val="22"/>
          <w:szCs w:val="22"/>
          <w:lang w:eastAsia="en-US"/>
        </w:rPr>
        <w:t xml:space="preserve">iż </w:t>
      </w:r>
      <w:r>
        <w:rPr>
          <w:rFonts w:ascii="Lato" w:eastAsiaTheme="minorHAnsi" w:hAnsi="Lato" w:cs="Arial"/>
          <w:bCs/>
          <w:iCs/>
          <w:spacing w:val="4"/>
          <w:sz w:val="22"/>
          <w:szCs w:val="22"/>
          <w:lang w:eastAsia="en-US"/>
        </w:rPr>
        <w:t>n</w:t>
      </w:r>
      <w:r w:rsidRPr="00B475A2">
        <w:rPr>
          <w:rFonts w:ascii="Lato" w:eastAsiaTheme="minorHAnsi" w:hAnsi="Lato" w:cs="Arial"/>
          <w:bCs/>
          <w:iCs/>
          <w:spacing w:val="4"/>
          <w:sz w:val="22"/>
          <w:szCs w:val="22"/>
          <w:lang w:eastAsia="en-US"/>
        </w:rPr>
        <w:t xml:space="preserve">a mapie z projektem podziału działek nr 318/12 i nr 318/25, z obrębu 0011 Lisewo, przedłożonej przez </w:t>
      </w:r>
      <w:r w:rsidRPr="00B475A2">
        <w:rPr>
          <w:rFonts w:ascii="Lato" w:eastAsiaTheme="minorHAnsi" w:hAnsi="Lato" w:cs="Arial"/>
          <w:bCs/>
          <w:i/>
          <w:spacing w:val="4"/>
          <w:sz w:val="22"/>
          <w:szCs w:val="22"/>
          <w:lang w:eastAsia="en-US"/>
        </w:rPr>
        <w:t>inwestora</w:t>
      </w:r>
      <w:r w:rsidRPr="00B475A2">
        <w:rPr>
          <w:rFonts w:ascii="Lato" w:eastAsiaTheme="minorHAnsi" w:hAnsi="Lato" w:cs="Arial"/>
          <w:bCs/>
          <w:iCs/>
          <w:spacing w:val="4"/>
          <w:sz w:val="22"/>
          <w:szCs w:val="22"/>
          <w:lang w:eastAsia="en-US"/>
        </w:rPr>
        <w:t xml:space="preserve"> przy wniosku o wydanie decyzji o ustaleniu lokalizacji inwestycji towarzyszącej inwestycji w zakresie terminalu, a następnie zatwierdzonej jako załącznik nr 2</w:t>
      </w:r>
      <w:r>
        <w:rPr>
          <w:rFonts w:ascii="Lato" w:eastAsiaTheme="minorHAnsi" w:hAnsi="Lato" w:cs="Arial"/>
          <w:bCs/>
          <w:iCs/>
          <w:spacing w:val="4"/>
          <w:sz w:val="22"/>
          <w:szCs w:val="22"/>
          <w:lang w:eastAsia="en-US"/>
        </w:rPr>
        <w:t xml:space="preserve"> (arkusz nr 2)</w:t>
      </w:r>
      <w:r w:rsidRPr="00B475A2">
        <w:rPr>
          <w:rFonts w:ascii="Lato" w:eastAsiaTheme="minorHAnsi" w:hAnsi="Lato" w:cs="Arial"/>
          <w:bCs/>
          <w:iCs/>
          <w:spacing w:val="4"/>
          <w:sz w:val="22"/>
          <w:szCs w:val="22"/>
          <w:lang w:eastAsia="en-US"/>
        </w:rPr>
        <w:t xml:space="preserve"> do </w:t>
      </w:r>
      <w:r w:rsidRPr="00B475A2">
        <w:rPr>
          <w:rFonts w:ascii="Lato" w:eastAsiaTheme="minorHAnsi" w:hAnsi="Lato" w:cs="Arial"/>
          <w:bCs/>
          <w:i/>
          <w:iCs/>
          <w:spacing w:val="4"/>
          <w:sz w:val="22"/>
          <w:szCs w:val="22"/>
          <w:lang w:eastAsia="en-US"/>
        </w:rPr>
        <w:t>decyzji Wojewody Kujawsko-Pomorskiego</w:t>
      </w:r>
      <w:r w:rsidRPr="00B475A2">
        <w:rPr>
          <w:rFonts w:ascii="Lato" w:eastAsiaTheme="minorHAnsi" w:hAnsi="Lato" w:cs="Arial"/>
          <w:bCs/>
          <w:iCs/>
          <w:spacing w:val="4"/>
          <w:sz w:val="22"/>
          <w:szCs w:val="22"/>
          <w:lang w:eastAsia="en-US"/>
        </w:rPr>
        <w:t>, zamieszczono adnotację dotyczącą:</w:t>
      </w:r>
    </w:p>
    <w:p w14:paraId="28CAC95B" w14:textId="7E2654CF" w:rsidR="003F1733" w:rsidRPr="00B475A2" w:rsidRDefault="003F1733" w:rsidP="003F1733">
      <w:pPr>
        <w:numPr>
          <w:ilvl w:val="0"/>
          <w:numId w:val="45"/>
        </w:numPr>
        <w:spacing w:after="120" w:line="240" w:lineRule="exact"/>
        <w:jc w:val="both"/>
        <w:outlineLvl w:val="0"/>
        <w:rPr>
          <w:rFonts w:ascii="Lato" w:eastAsiaTheme="minorHAnsi" w:hAnsi="Lato" w:cs="Arial"/>
          <w:bCs/>
          <w:iCs/>
          <w:spacing w:val="4"/>
          <w:sz w:val="22"/>
          <w:szCs w:val="22"/>
          <w:lang w:eastAsia="en-US"/>
        </w:rPr>
      </w:pPr>
      <w:r w:rsidRPr="00B475A2">
        <w:rPr>
          <w:rFonts w:ascii="Lato" w:eastAsiaTheme="minorHAnsi" w:hAnsi="Lato" w:cs="Arial"/>
          <w:bCs/>
          <w:iCs/>
          <w:spacing w:val="4"/>
          <w:sz w:val="22"/>
          <w:szCs w:val="22"/>
          <w:lang w:eastAsia="en-US"/>
        </w:rPr>
        <w:t>ustanowienia dla nowoprojektowanej działki nr 318/26</w:t>
      </w:r>
      <w:r w:rsidR="007D103C">
        <w:rPr>
          <w:rFonts w:ascii="Lato" w:eastAsiaTheme="minorHAnsi" w:hAnsi="Lato" w:cs="Arial"/>
          <w:bCs/>
          <w:iCs/>
          <w:spacing w:val="4"/>
          <w:sz w:val="22"/>
          <w:szCs w:val="22"/>
          <w:lang w:eastAsia="en-US"/>
        </w:rPr>
        <w:t xml:space="preserve"> (przejmowanej pod inwestycję)</w:t>
      </w:r>
      <w:r w:rsidRPr="00B475A2">
        <w:rPr>
          <w:rFonts w:ascii="Lato" w:eastAsiaTheme="minorHAnsi" w:hAnsi="Lato" w:cs="Arial"/>
          <w:bCs/>
          <w:iCs/>
          <w:spacing w:val="4"/>
          <w:sz w:val="22"/>
          <w:szCs w:val="22"/>
          <w:lang w:eastAsia="en-US"/>
        </w:rPr>
        <w:t xml:space="preserve"> dostępu do drogi publicznej poprzez służebność gruntową przez nowoprojektowaną działkę nr 318/28 oraz działki nr 318/23 i nr 318/20, </w:t>
      </w:r>
    </w:p>
    <w:p w14:paraId="069B8127" w14:textId="673BEE5C" w:rsidR="003F1733" w:rsidRDefault="003F1733" w:rsidP="003F1733">
      <w:pPr>
        <w:numPr>
          <w:ilvl w:val="0"/>
          <w:numId w:val="45"/>
        </w:numPr>
        <w:spacing w:after="240" w:line="240" w:lineRule="exact"/>
        <w:ind w:left="357" w:hanging="357"/>
        <w:jc w:val="both"/>
        <w:outlineLvl w:val="0"/>
        <w:rPr>
          <w:rFonts w:ascii="Lato" w:eastAsiaTheme="minorHAnsi" w:hAnsi="Lato" w:cs="Arial"/>
          <w:bCs/>
          <w:iCs/>
          <w:spacing w:val="4"/>
          <w:sz w:val="22"/>
          <w:szCs w:val="22"/>
          <w:lang w:eastAsia="en-US"/>
        </w:rPr>
      </w:pPr>
      <w:r w:rsidRPr="00B475A2">
        <w:rPr>
          <w:rFonts w:ascii="Lato" w:eastAsiaTheme="minorHAnsi" w:hAnsi="Lato" w:cs="Arial"/>
          <w:bCs/>
          <w:iCs/>
          <w:spacing w:val="4"/>
          <w:sz w:val="22"/>
          <w:szCs w:val="22"/>
          <w:lang w:eastAsia="en-US"/>
        </w:rPr>
        <w:t>ustanowienia dla nowoprojektowanej działki nr 318/28</w:t>
      </w:r>
      <w:r w:rsidR="007D103C">
        <w:rPr>
          <w:rFonts w:ascii="Lato" w:eastAsiaTheme="minorHAnsi" w:hAnsi="Lato" w:cs="Arial"/>
          <w:bCs/>
          <w:iCs/>
          <w:spacing w:val="4"/>
          <w:sz w:val="22"/>
          <w:szCs w:val="22"/>
          <w:lang w:eastAsia="en-US"/>
        </w:rPr>
        <w:t xml:space="preserve"> (przejmowanej pod inwestycję)</w:t>
      </w:r>
      <w:r w:rsidRPr="00B475A2">
        <w:rPr>
          <w:rFonts w:ascii="Lato" w:eastAsiaTheme="minorHAnsi" w:hAnsi="Lato" w:cs="Arial"/>
          <w:bCs/>
          <w:iCs/>
          <w:spacing w:val="4"/>
          <w:sz w:val="22"/>
          <w:szCs w:val="22"/>
          <w:lang w:eastAsia="en-US"/>
        </w:rPr>
        <w:t xml:space="preserve"> dostępu do drogi publicznej poprzez </w:t>
      </w:r>
      <w:bookmarkStart w:id="12" w:name="_Hlk136420506"/>
      <w:r w:rsidRPr="00B475A2">
        <w:rPr>
          <w:rFonts w:ascii="Lato" w:eastAsiaTheme="minorHAnsi" w:hAnsi="Lato" w:cs="Arial"/>
          <w:bCs/>
          <w:iCs/>
          <w:spacing w:val="4"/>
          <w:sz w:val="22"/>
          <w:szCs w:val="22"/>
          <w:lang w:eastAsia="en-US"/>
        </w:rPr>
        <w:t xml:space="preserve">służebność gruntową </w:t>
      </w:r>
      <w:bookmarkEnd w:id="12"/>
      <w:r w:rsidRPr="00B475A2">
        <w:rPr>
          <w:rFonts w:ascii="Lato" w:eastAsiaTheme="minorHAnsi" w:hAnsi="Lato" w:cs="Arial"/>
          <w:bCs/>
          <w:iCs/>
          <w:spacing w:val="4"/>
          <w:sz w:val="22"/>
          <w:szCs w:val="22"/>
          <w:lang w:eastAsia="en-US"/>
        </w:rPr>
        <w:t>przez działki nr 318/23 i nr 318/20.</w:t>
      </w:r>
    </w:p>
    <w:p w14:paraId="16B66786" w14:textId="01885B53" w:rsidR="003F1733" w:rsidRPr="003259BA"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Jednakże, </w:t>
      </w:r>
      <w:bookmarkStart w:id="13" w:name="_Hlk144970100"/>
      <w:r w:rsidRPr="003259BA">
        <w:rPr>
          <w:rFonts w:ascii="Lato" w:eastAsiaTheme="minorHAnsi" w:hAnsi="Lato" w:cs="Arial"/>
          <w:bCs/>
          <w:iCs/>
          <w:spacing w:val="4"/>
          <w:sz w:val="22"/>
          <w:szCs w:val="22"/>
          <w:lang w:eastAsia="en-US"/>
        </w:rPr>
        <w:t xml:space="preserve">w rozstrzygnięciu </w:t>
      </w:r>
      <w:r w:rsidRPr="003259BA">
        <w:rPr>
          <w:rFonts w:ascii="Lato" w:eastAsiaTheme="minorHAnsi" w:hAnsi="Lato" w:cs="Arial"/>
          <w:bCs/>
          <w:i/>
          <w:spacing w:val="4"/>
          <w:sz w:val="22"/>
          <w:szCs w:val="22"/>
          <w:lang w:eastAsia="en-US"/>
        </w:rPr>
        <w:t>decyzji Wojewody Kujawsko-Pomorskiego</w:t>
      </w:r>
      <w:r w:rsidRPr="003259BA">
        <w:rPr>
          <w:rFonts w:ascii="Lato" w:eastAsiaTheme="minorHAnsi" w:hAnsi="Lato" w:cs="Arial"/>
          <w:bCs/>
          <w:iCs/>
          <w:spacing w:val="4"/>
          <w:sz w:val="22"/>
          <w:szCs w:val="22"/>
          <w:lang w:eastAsia="en-US"/>
        </w:rPr>
        <w:t xml:space="preserve"> brak było zapisów dotyczących ustanowienia ww. służebności drogi koniecznej</w:t>
      </w:r>
      <w:bookmarkEnd w:id="13"/>
      <w:r w:rsidRPr="003259BA">
        <w:rPr>
          <w:rFonts w:ascii="Lato" w:eastAsiaTheme="minorHAnsi" w:hAnsi="Lato" w:cs="Arial"/>
          <w:bCs/>
          <w:iCs/>
          <w:spacing w:val="4"/>
          <w:sz w:val="22"/>
          <w:szCs w:val="22"/>
          <w:lang w:eastAsia="en-US"/>
        </w:rPr>
        <w:t xml:space="preserve">. Co więcej, działki </w:t>
      </w:r>
      <w:r w:rsidRPr="003259BA">
        <w:rPr>
          <w:rFonts w:ascii="Lato" w:eastAsiaTheme="minorHAnsi" w:hAnsi="Lato" w:cs="Arial"/>
          <w:bCs/>
          <w:iCs/>
          <w:spacing w:val="4"/>
          <w:sz w:val="22"/>
          <w:szCs w:val="22"/>
          <w:lang w:eastAsia="en-US"/>
        </w:rPr>
        <w:br/>
        <w:t xml:space="preserve">nr 318/23 i nr 318/20, </w:t>
      </w:r>
      <w:r w:rsidR="00F14B6B">
        <w:rPr>
          <w:rFonts w:ascii="Lato" w:eastAsiaTheme="minorHAnsi" w:hAnsi="Lato" w:cs="Arial"/>
          <w:bCs/>
          <w:iCs/>
          <w:spacing w:val="4"/>
          <w:sz w:val="22"/>
          <w:szCs w:val="22"/>
          <w:lang w:eastAsia="en-US"/>
        </w:rPr>
        <w:t xml:space="preserve">co do których </w:t>
      </w:r>
      <w:r w:rsidRPr="003259BA">
        <w:rPr>
          <w:rFonts w:ascii="Lato" w:eastAsiaTheme="minorHAnsi" w:hAnsi="Lato" w:cs="Arial"/>
          <w:bCs/>
          <w:i/>
          <w:spacing w:val="4"/>
          <w:sz w:val="22"/>
          <w:szCs w:val="22"/>
          <w:lang w:eastAsia="en-US"/>
        </w:rPr>
        <w:t>inwestor</w:t>
      </w:r>
      <w:r w:rsidRPr="003259BA">
        <w:rPr>
          <w:rFonts w:ascii="Lato" w:eastAsiaTheme="minorHAnsi" w:hAnsi="Lato" w:cs="Arial"/>
          <w:bCs/>
          <w:iCs/>
          <w:spacing w:val="4"/>
          <w:sz w:val="22"/>
          <w:szCs w:val="22"/>
          <w:lang w:eastAsia="en-US"/>
        </w:rPr>
        <w:t xml:space="preserve"> wniósł o ustanowienie służebności drogi koniecznej </w:t>
      </w:r>
      <w:r w:rsidR="003B62E3">
        <w:rPr>
          <w:rFonts w:ascii="Lato" w:eastAsiaTheme="minorHAnsi" w:hAnsi="Lato" w:cs="Arial"/>
          <w:bCs/>
          <w:iCs/>
          <w:spacing w:val="4"/>
          <w:sz w:val="22"/>
          <w:szCs w:val="22"/>
          <w:lang w:eastAsia="en-US"/>
        </w:rPr>
        <w:t>[n</w:t>
      </w:r>
      <w:r w:rsidRPr="003259BA">
        <w:rPr>
          <w:rFonts w:ascii="Lato" w:eastAsiaTheme="minorHAnsi" w:hAnsi="Lato" w:cs="Arial"/>
          <w:bCs/>
          <w:iCs/>
          <w:spacing w:val="4"/>
          <w:sz w:val="22"/>
          <w:szCs w:val="22"/>
          <w:lang w:eastAsia="en-US"/>
        </w:rPr>
        <w:t xml:space="preserve">a str. 46 wniosku lokalizacyjnego z dnia 28 października 2022 r., znak: POM3-ILF-P-POL-OC-1167, wskazano, iż: „Projekty podziału nieruchomości </w:t>
      </w:r>
      <w:r w:rsidRPr="003259BA">
        <w:rPr>
          <w:rFonts w:ascii="Lato" w:eastAsiaTheme="minorHAnsi" w:hAnsi="Lato" w:cs="Arial"/>
          <w:bCs/>
          <w:iCs/>
          <w:spacing w:val="4"/>
          <w:sz w:val="22"/>
          <w:szCs w:val="22"/>
          <w:lang w:eastAsia="en-US"/>
        </w:rPr>
        <w:br/>
        <w:t>(w przypadkach pozbawienia dostępu do drogi publicznej) uwzględniają służebność przejazdu dla nieruchomości sąsiedniej, zapewniając tym samym dostęp do drogi publicznej”</w:t>
      </w:r>
      <w:r w:rsidR="003B62E3">
        <w:rPr>
          <w:rFonts w:ascii="Lato" w:eastAsiaTheme="minorHAnsi" w:hAnsi="Lato" w:cs="Arial"/>
          <w:bCs/>
          <w:iCs/>
          <w:spacing w:val="4"/>
          <w:sz w:val="22"/>
          <w:szCs w:val="22"/>
          <w:lang w:eastAsia="en-US"/>
        </w:rPr>
        <w:t>]</w:t>
      </w:r>
      <w:r w:rsidRPr="003259BA">
        <w:rPr>
          <w:rFonts w:ascii="Lato" w:eastAsiaTheme="minorHAnsi" w:hAnsi="Lato" w:cs="Arial"/>
          <w:bCs/>
          <w:iCs/>
          <w:spacing w:val="4"/>
          <w:sz w:val="22"/>
          <w:szCs w:val="22"/>
          <w:lang w:eastAsia="en-US"/>
        </w:rPr>
        <w:t xml:space="preserve">, zgodnie z zapisami ksiąg wieczystych, i oznaczeniem na załączniku </w:t>
      </w:r>
      <w:r w:rsidR="007D103C">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nr 1 (arkusz 30) do </w:t>
      </w:r>
      <w:r w:rsidRPr="003259BA">
        <w:rPr>
          <w:rFonts w:ascii="Lato" w:eastAsiaTheme="minorHAnsi" w:hAnsi="Lato" w:cs="Arial"/>
          <w:bCs/>
          <w:i/>
          <w:iCs/>
          <w:spacing w:val="4"/>
          <w:sz w:val="22"/>
          <w:szCs w:val="22"/>
          <w:lang w:eastAsia="en-US"/>
        </w:rPr>
        <w:t>decyzji Wojewody Kujawsko-Pomorskiego</w:t>
      </w:r>
      <w:r w:rsidRPr="003259BA">
        <w:rPr>
          <w:rFonts w:ascii="Lato" w:eastAsiaTheme="minorHAnsi" w:hAnsi="Lato" w:cs="Arial"/>
          <w:bCs/>
          <w:iCs/>
          <w:spacing w:val="4"/>
          <w:sz w:val="22"/>
          <w:szCs w:val="22"/>
          <w:lang w:eastAsia="en-US"/>
        </w:rPr>
        <w:t xml:space="preserve">, stanowią już obecnie własność </w:t>
      </w:r>
      <w:r w:rsidRPr="007D103C">
        <w:rPr>
          <w:rFonts w:ascii="Lato" w:eastAsiaTheme="minorHAnsi" w:hAnsi="Lato" w:cs="Arial"/>
          <w:bCs/>
          <w:i/>
          <w:spacing w:val="4"/>
          <w:sz w:val="22"/>
          <w:szCs w:val="22"/>
          <w:lang w:eastAsia="en-US"/>
        </w:rPr>
        <w:t>inwestora</w:t>
      </w:r>
      <w:r w:rsidRPr="003259BA">
        <w:rPr>
          <w:rFonts w:ascii="Lato" w:eastAsiaTheme="minorHAnsi" w:hAnsi="Lato" w:cs="Arial"/>
          <w:bCs/>
          <w:iCs/>
          <w:spacing w:val="4"/>
          <w:sz w:val="22"/>
          <w:szCs w:val="22"/>
          <w:lang w:eastAsia="en-US"/>
        </w:rPr>
        <w:t xml:space="preserve">. Wynika z tego, </w:t>
      </w:r>
      <w:r w:rsidR="0096192C">
        <w:rPr>
          <w:rFonts w:ascii="Lato" w:eastAsiaTheme="minorHAnsi" w:hAnsi="Lato" w:cs="Arial"/>
          <w:bCs/>
          <w:iCs/>
          <w:spacing w:val="4"/>
          <w:sz w:val="22"/>
          <w:szCs w:val="22"/>
          <w:lang w:eastAsia="en-US"/>
        </w:rPr>
        <w:t xml:space="preserve">iż </w:t>
      </w:r>
      <w:r w:rsidRPr="003259BA">
        <w:rPr>
          <w:rFonts w:ascii="Lato" w:eastAsiaTheme="minorHAnsi" w:hAnsi="Lato" w:cs="Arial"/>
          <w:bCs/>
          <w:iCs/>
          <w:spacing w:val="4"/>
          <w:sz w:val="22"/>
          <w:szCs w:val="22"/>
          <w:lang w:eastAsia="en-US"/>
        </w:rPr>
        <w:t xml:space="preserve">dla działek władnących, jak i dla działek obciążonych </w:t>
      </w:r>
      <w:r w:rsidRPr="003259BA">
        <w:rPr>
          <w:rFonts w:ascii="Lato" w:eastAsiaTheme="minorHAnsi" w:hAnsi="Lato" w:cs="Arial"/>
          <w:bCs/>
          <w:i/>
          <w:spacing w:val="4"/>
          <w:sz w:val="22"/>
          <w:szCs w:val="22"/>
          <w:lang w:eastAsia="en-US"/>
        </w:rPr>
        <w:t>inwestor</w:t>
      </w:r>
      <w:r w:rsidRPr="003259BA">
        <w:rPr>
          <w:rFonts w:ascii="Lato" w:eastAsiaTheme="minorHAnsi" w:hAnsi="Lato" w:cs="Arial"/>
          <w:bCs/>
          <w:iCs/>
          <w:spacing w:val="4"/>
          <w:sz w:val="22"/>
          <w:szCs w:val="22"/>
          <w:lang w:eastAsia="en-US"/>
        </w:rPr>
        <w:t xml:space="preserve"> dysponuje tytułem prawnym. Oddzielenie nieruchomości od drogi publicznej przestrzenią stanowiącą inną nieruchomość przy założeniu, że właścicielem obu działek jest ten sam podmiot (a taka sytuacja zachodzi w niniejszej sprawie) pozwala stwierdzić, iż nieruchomość niepołożona bezpośrednio przy drodze publicznej w sensie </w:t>
      </w:r>
      <w:r w:rsidRPr="003259BA">
        <w:rPr>
          <w:rFonts w:ascii="Lato" w:eastAsiaTheme="minorHAnsi" w:hAnsi="Lato" w:cs="Arial"/>
          <w:bCs/>
          <w:iCs/>
          <w:spacing w:val="4"/>
          <w:sz w:val="22"/>
          <w:szCs w:val="22"/>
          <w:lang w:eastAsia="en-US"/>
        </w:rPr>
        <w:lastRenderedPageBreak/>
        <w:t>prawnym posiada dostęp do drogi. Dlatego też należy przyjąć w tej sytuacji, że taki dostęp do drogi jest równoznaczny z dostępem bezpośrednim.</w:t>
      </w:r>
    </w:p>
    <w:p w14:paraId="6EAE358D" w14:textId="2C471EC9" w:rsidR="003F1733" w:rsidRPr="003259BA"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W piśmie z dnia 21 czerwca 2023 r., znak: POM3-ILF-P-POL-OC-1541 (stanowiącym odpowiedź na wezwanie Ministra z dnia 31 maja 2023 r., znak: </w:t>
      </w:r>
      <w:r w:rsidRPr="003259BA">
        <w:rPr>
          <w:rFonts w:ascii="Lato" w:eastAsiaTheme="minorHAnsi" w:hAnsi="Lato" w:cs="Arial"/>
          <w:bCs/>
          <w:iCs/>
          <w:spacing w:val="4"/>
          <w:sz w:val="22"/>
          <w:szCs w:val="22"/>
          <w:lang w:eastAsia="en-US"/>
        </w:rPr>
        <w:br/>
        <w:t xml:space="preserve">DLI-II.7620.6.2023.KM.9), </w:t>
      </w:r>
      <w:r w:rsidRPr="003259BA">
        <w:rPr>
          <w:rFonts w:ascii="Lato" w:eastAsiaTheme="minorHAnsi" w:hAnsi="Lato" w:cs="Arial"/>
          <w:bCs/>
          <w:i/>
          <w:spacing w:val="4"/>
          <w:sz w:val="22"/>
          <w:szCs w:val="22"/>
          <w:lang w:eastAsia="en-US"/>
        </w:rPr>
        <w:t xml:space="preserve"> </w:t>
      </w:r>
      <w:r w:rsidRPr="003259BA">
        <w:rPr>
          <w:rFonts w:ascii="Lato" w:eastAsiaTheme="minorHAnsi" w:hAnsi="Lato" w:cs="Arial"/>
          <w:bCs/>
          <w:i/>
          <w:iCs/>
          <w:spacing w:val="4"/>
          <w:sz w:val="22"/>
          <w:szCs w:val="22"/>
          <w:lang w:eastAsia="en-US"/>
        </w:rPr>
        <w:t>inwestor</w:t>
      </w:r>
      <w:r w:rsidRPr="003259BA">
        <w:rPr>
          <w:rFonts w:ascii="Lato" w:eastAsiaTheme="minorHAnsi" w:hAnsi="Lato" w:cs="Arial"/>
          <w:bCs/>
          <w:iCs/>
          <w:spacing w:val="4"/>
          <w:sz w:val="22"/>
          <w:szCs w:val="22"/>
          <w:lang w:eastAsia="en-US"/>
        </w:rPr>
        <w:t xml:space="preserve"> wyjaśniał, że adnotacja zamieszczona na mapie </w:t>
      </w:r>
      <w:r w:rsidRPr="003259BA">
        <w:rPr>
          <w:rFonts w:ascii="Lato" w:eastAsiaTheme="minorHAnsi" w:hAnsi="Lato" w:cs="Arial"/>
          <w:bCs/>
          <w:iCs/>
          <w:spacing w:val="4"/>
          <w:sz w:val="22"/>
          <w:szCs w:val="22"/>
          <w:lang w:eastAsia="en-US"/>
        </w:rPr>
        <w:br/>
        <w:t>z projektem podziału ww. działek nr 318/12 i nr 318/25, z obrębu 0011 Lisewo, zatwierdzonej jako załącznik nr 2</w:t>
      </w:r>
      <w:r w:rsidR="009E00EB">
        <w:rPr>
          <w:rFonts w:ascii="Lato" w:eastAsiaTheme="minorHAnsi" w:hAnsi="Lato" w:cs="Arial"/>
          <w:bCs/>
          <w:iCs/>
          <w:spacing w:val="4"/>
          <w:sz w:val="22"/>
          <w:szCs w:val="22"/>
          <w:lang w:eastAsia="en-US"/>
        </w:rPr>
        <w:t xml:space="preserve"> (arkusz nr 2)</w:t>
      </w:r>
      <w:r w:rsidRPr="003259BA">
        <w:rPr>
          <w:rFonts w:ascii="Lato" w:eastAsiaTheme="minorHAnsi" w:hAnsi="Lato" w:cs="Arial"/>
          <w:bCs/>
          <w:iCs/>
          <w:spacing w:val="4"/>
          <w:sz w:val="22"/>
          <w:szCs w:val="22"/>
          <w:lang w:eastAsia="en-US"/>
        </w:rPr>
        <w:t xml:space="preserve"> do </w:t>
      </w:r>
      <w:r w:rsidRPr="003259BA">
        <w:rPr>
          <w:rFonts w:ascii="Lato" w:eastAsiaTheme="minorHAnsi" w:hAnsi="Lato" w:cs="Arial"/>
          <w:bCs/>
          <w:i/>
          <w:spacing w:val="4"/>
          <w:sz w:val="22"/>
          <w:szCs w:val="22"/>
          <w:lang w:eastAsia="en-US"/>
        </w:rPr>
        <w:t>decyzji Wojewody Kujawsko</w:t>
      </w:r>
      <w:r w:rsidR="009E00EB">
        <w:rPr>
          <w:rFonts w:ascii="Lato" w:eastAsiaTheme="minorHAnsi" w:hAnsi="Lato" w:cs="Arial"/>
          <w:bCs/>
          <w:i/>
          <w:spacing w:val="4"/>
          <w:sz w:val="22"/>
          <w:szCs w:val="22"/>
          <w:lang w:eastAsia="en-US"/>
        </w:rPr>
        <w:br/>
      </w:r>
      <w:r w:rsidRPr="003259BA">
        <w:rPr>
          <w:rFonts w:ascii="Lato" w:eastAsiaTheme="minorHAnsi" w:hAnsi="Lato" w:cs="Arial"/>
          <w:bCs/>
          <w:i/>
          <w:spacing w:val="4"/>
          <w:sz w:val="22"/>
          <w:szCs w:val="22"/>
          <w:lang w:eastAsia="en-US"/>
        </w:rPr>
        <w:t>-Pomorskiego</w:t>
      </w:r>
      <w:r w:rsidRPr="003259BA">
        <w:rPr>
          <w:rFonts w:ascii="Lato" w:eastAsiaTheme="minorHAnsi" w:hAnsi="Lato" w:cs="Arial"/>
          <w:bCs/>
          <w:iCs/>
          <w:spacing w:val="4"/>
          <w:sz w:val="22"/>
          <w:szCs w:val="22"/>
          <w:lang w:eastAsia="en-US"/>
        </w:rPr>
        <w:t xml:space="preserve">, ma charakter uwagi informującej o konieczności zapewnienia dostępu </w:t>
      </w:r>
      <w:r w:rsidR="009E00EB">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do drogi publicznej dla działek nr 318/28 (powstałej z podziału działki nr 318/25) oraz nr 318/26 (powstałej z podziału działki nr 318/12) na wypadek wystąpienia sytuacji braku tożsamości podmiotu, któremu przysługiwać będzie prawo własności działek</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nr 318/23 i 318/20 oraz prawo użytkowania wieczystego działek nr 318/28 oraz 318/26. Konieczność zapewnienia dostępu do drogi publicznej w przypadku braku takiej tożsamości - jak wskazał </w:t>
      </w:r>
      <w:r w:rsidRPr="003259BA">
        <w:rPr>
          <w:rFonts w:ascii="Lato" w:eastAsiaTheme="minorHAnsi" w:hAnsi="Lato" w:cs="Arial"/>
          <w:bCs/>
          <w:i/>
          <w:spacing w:val="4"/>
          <w:sz w:val="22"/>
          <w:szCs w:val="22"/>
          <w:lang w:eastAsia="en-US"/>
        </w:rPr>
        <w:t>inwestor</w:t>
      </w:r>
      <w:r w:rsidRPr="003259BA">
        <w:rPr>
          <w:rFonts w:ascii="Lato" w:eastAsiaTheme="minorHAnsi" w:hAnsi="Lato" w:cs="Arial"/>
          <w:bCs/>
          <w:iCs/>
          <w:spacing w:val="4"/>
          <w:sz w:val="22"/>
          <w:szCs w:val="22"/>
          <w:lang w:eastAsia="en-US"/>
        </w:rPr>
        <w:t xml:space="preserve"> - wynika z art. 93 ust. 3 ustawy z dnia 21 sierpnia </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1997 r. o gospodarce nieruchomościami (</w:t>
      </w:r>
      <w:proofErr w:type="spellStart"/>
      <w:r w:rsidRPr="003259BA">
        <w:rPr>
          <w:rFonts w:ascii="Lato" w:eastAsiaTheme="minorHAnsi" w:hAnsi="Lato" w:cs="Arial"/>
          <w:bCs/>
          <w:iCs/>
          <w:spacing w:val="4"/>
          <w:sz w:val="22"/>
          <w:szCs w:val="22"/>
          <w:lang w:eastAsia="en-US"/>
        </w:rPr>
        <w:t>t.j</w:t>
      </w:r>
      <w:proofErr w:type="spellEnd"/>
      <w:r w:rsidRPr="003259BA">
        <w:rPr>
          <w:rFonts w:ascii="Lato" w:eastAsiaTheme="minorHAnsi" w:hAnsi="Lato" w:cs="Arial"/>
          <w:bCs/>
          <w:iCs/>
          <w:spacing w:val="4"/>
          <w:sz w:val="22"/>
          <w:szCs w:val="22"/>
          <w:lang w:eastAsia="en-US"/>
        </w:rPr>
        <w:t xml:space="preserve">. Dz. U. z 2023 r. poz. 344, z </w:t>
      </w:r>
      <w:proofErr w:type="spellStart"/>
      <w:r w:rsidRPr="003259BA">
        <w:rPr>
          <w:rFonts w:ascii="Lato" w:eastAsiaTheme="minorHAnsi" w:hAnsi="Lato" w:cs="Arial"/>
          <w:bCs/>
          <w:iCs/>
          <w:spacing w:val="4"/>
          <w:sz w:val="22"/>
          <w:szCs w:val="22"/>
          <w:lang w:eastAsia="en-US"/>
        </w:rPr>
        <w:t>późn</w:t>
      </w:r>
      <w:proofErr w:type="spellEnd"/>
      <w:r w:rsidRPr="003259BA">
        <w:rPr>
          <w:rFonts w:ascii="Lato" w:eastAsiaTheme="minorHAnsi" w:hAnsi="Lato" w:cs="Arial"/>
          <w:bCs/>
          <w:iCs/>
          <w:spacing w:val="4"/>
          <w:sz w:val="22"/>
          <w:szCs w:val="22"/>
          <w:lang w:eastAsia="en-US"/>
        </w:rPr>
        <w:t>. zm.), zwanej dalej „</w:t>
      </w:r>
      <w:proofErr w:type="spellStart"/>
      <w:r w:rsidRPr="003259BA">
        <w:rPr>
          <w:rFonts w:ascii="Lato" w:eastAsiaTheme="minorHAnsi" w:hAnsi="Lato" w:cs="Arial"/>
          <w:bCs/>
          <w:i/>
          <w:iCs/>
          <w:spacing w:val="4"/>
          <w:sz w:val="22"/>
          <w:szCs w:val="22"/>
          <w:lang w:eastAsia="en-US"/>
        </w:rPr>
        <w:t>ugn</w:t>
      </w:r>
      <w:proofErr w:type="spellEnd"/>
      <w:r w:rsidRPr="003259BA">
        <w:rPr>
          <w:rFonts w:ascii="Lato" w:eastAsiaTheme="minorHAnsi" w:hAnsi="Lato" w:cs="Arial"/>
          <w:bCs/>
          <w:iCs/>
          <w:spacing w:val="4"/>
          <w:sz w:val="22"/>
          <w:szCs w:val="22"/>
          <w:lang w:eastAsia="en-US"/>
        </w:rPr>
        <w:t>”</w:t>
      </w:r>
      <w:r w:rsidR="003B62E3">
        <w:rPr>
          <w:rFonts w:ascii="Lato" w:eastAsiaTheme="minorHAnsi" w:hAnsi="Lato" w:cs="Arial"/>
          <w:bCs/>
          <w:iCs/>
          <w:spacing w:val="4"/>
          <w:sz w:val="22"/>
          <w:szCs w:val="22"/>
          <w:lang w:eastAsia="en-US"/>
        </w:rPr>
        <w:t xml:space="preserve">, </w:t>
      </w:r>
      <w:r w:rsidRPr="003259BA">
        <w:rPr>
          <w:rFonts w:ascii="Lato" w:eastAsiaTheme="minorHAnsi" w:hAnsi="Lato" w:cs="Arial"/>
          <w:bCs/>
          <w:iCs/>
          <w:spacing w:val="4"/>
          <w:sz w:val="22"/>
          <w:szCs w:val="22"/>
          <w:lang w:eastAsia="en-US"/>
        </w:rPr>
        <w:t xml:space="preserve">jednakże w tym przypadku ma jedynie charakter informacyjny. </w:t>
      </w:r>
      <w:r w:rsidRPr="003259BA">
        <w:rPr>
          <w:rFonts w:ascii="Lato" w:eastAsiaTheme="minorHAnsi" w:hAnsi="Lato" w:cs="Arial"/>
          <w:bCs/>
          <w:i/>
          <w:spacing w:val="4"/>
          <w:sz w:val="22"/>
          <w:szCs w:val="22"/>
          <w:lang w:eastAsia="en-US"/>
        </w:rPr>
        <w:t>Inwestor</w:t>
      </w:r>
      <w:r w:rsidRPr="003259BA">
        <w:rPr>
          <w:rFonts w:ascii="Lato" w:eastAsiaTheme="minorHAnsi" w:hAnsi="Lato" w:cs="Arial"/>
          <w:bCs/>
          <w:iCs/>
          <w:spacing w:val="4"/>
          <w:sz w:val="22"/>
          <w:szCs w:val="22"/>
          <w:lang w:eastAsia="en-US"/>
        </w:rPr>
        <w:t xml:space="preserve"> wskazał, iż Ośrodek Dokumentacji Geodezyjnej i Kartograficznej na podstawie ww. przepisu zadecydował o dodaniu przedmiotowej adnotacji na mapie z projektem podziału ww. działek, co jednakże pozostaje bez jakiegokolwiek wpływu na treść decyzji lokalizacyjnej.</w:t>
      </w:r>
    </w:p>
    <w:p w14:paraId="2C495311" w14:textId="61717D7C" w:rsidR="003F1733" w:rsidRPr="003259BA"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Minister uznał, iż powyższe wyjaśnia </w:t>
      </w:r>
      <w:r w:rsidRPr="003259BA">
        <w:rPr>
          <w:rFonts w:ascii="Lato" w:eastAsiaTheme="minorHAnsi" w:hAnsi="Lato" w:cs="Arial"/>
          <w:bCs/>
          <w:i/>
          <w:spacing w:val="4"/>
          <w:sz w:val="22"/>
          <w:szCs w:val="22"/>
          <w:lang w:eastAsia="en-US"/>
        </w:rPr>
        <w:t>inwestora</w:t>
      </w:r>
      <w:r w:rsidRPr="003259BA">
        <w:rPr>
          <w:rFonts w:ascii="Lato" w:eastAsiaTheme="minorHAnsi" w:hAnsi="Lato" w:cs="Arial"/>
          <w:bCs/>
          <w:iCs/>
          <w:spacing w:val="4"/>
          <w:sz w:val="22"/>
          <w:szCs w:val="22"/>
          <w:lang w:eastAsia="en-US"/>
        </w:rPr>
        <w:t xml:space="preserve"> nie mogą stanowić podstawy </w:t>
      </w:r>
      <w:r w:rsidRPr="003259BA">
        <w:rPr>
          <w:rFonts w:ascii="Lato" w:eastAsiaTheme="minorHAnsi" w:hAnsi="Lato" w:cs="Arial"/>
          <w:bCs/>
          <w:iCs/>
          <w:spacing w:val="4"/>
          <w:sz w:val="22"/>
          <w:szCs w:val="22"/>
          <w:lang w:eastAsia="en-US"/>
        </w:rPr>
        <w:br/>
        <w:t xml:space="preserve">do utrzymania w mocy </w:t>
      </w:r>
      <w:bookmarkStart w:id="14" w:name="_Hlk144911959"/>
      <w:r w:rsidRPr="003259BA">
        <w:rPr>
          <w:rFonts w:ascii="Lato" w:eastAsiaTheme="minorHAnsi" w:hAnsi="Lato" w:cs="Arial"/>
          <w:bCs/>
          <w:iCs/>
          <w:spacing w:val="4"/>
          <w:sz w:val="22"/>
          <w:szCs w:val="22"/>
          <w:lang w:eastAsia="en-US"/>
        </w:rPr>
        <w:t xml:space="preserve">zamieszczonej na mapie z projektem podziału ww. działek </w:t>
      </w:r>
      <w:r w:rsidRPr="003259BA">
        <w:rPr>
          <w:rFonts w:ascii="Lato" w:eastAsiaTheme="minorHAnsi" w:hAnsi="Lato" w:cs="Arial"/>
          <w:bCs/>
          <w:iCs/>
          <w:spacing w:val="4"/>
          <w:sz w:val="22"/>
          <w:szCs w:val="22"/>
          <w:lang w:eastAsia="en-US"/>
        </w:rPr>
        <w:br/>
        <w:t>nr 318/12 i nr 318/25, adnotacj</w:t>
      </w:r>
      <w:r w:rsidR="00DA39FA">
        <w:rPr>
          <w:rFonts w:ascii="Lato" w:eastAsiaTheme="minorHAnsi" w:hAnsi="Lato" w:cs="Arial"/>
          <w:bCs/>
          <w:iCs/>
          <w:spacing w:val="4"/>
          <w:sz w:val="22"/>
          <w:szCs w:val="22"/>
          <w:lang w:eastAsia="en-US"/>
        </w:rPr>
        <w:t>i</w:t>
      </w:r>
      <w:r w:rsidRPr="003259BA">
        <w:rPr>
          <w:rFonts w:ascii="Lato" w:eastAsiaTheme="minorHAnsi" w:hAnsi="Lato" w:cs="Arial"/>
          <w:bCs/>
          <w:iCs/>
          <w:spacing w:val="4"/>
          <w:sz w:val="22"/>
          <w:szCs w:val="22"/>
          <w:lang w:eastAsia="en-US"/>
        </w:rPr>
        <w:t xml:space="preserve"> dotyczącej ustanowienia dla nowoprojektowanych działek nr 318/26 i nr 318/28 dostępu do drogi publicznej poprzez służebność gruntową.</w:t>
      </w:r>
    </w:p>
    <w:bookmarkEnd w:id="14"/>
    <w:p w14:paraId="14047BEF" w14:textId="6EE80AA1" w:rsidR="003F1733" w:rsidRPr="003259BA"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W decyzji lokalizacyjnej ustala się służebności na podstawie art. 120 </w:t>
      </w:r>
      <w:bookmarkStart w:id="15" w:name="_Hlk144910907"/>
      <w:proofErr w:type="spellStart"/>
      <w:r w:rsidRPr="003259BA">
        <w:rPr>
          <w:rFonts w:ascii="Lato" w:eastAsiaTheme="minorHAnsi" w:hAnsi="Lato" w:cs="Arial"/>
          <w:bCs/>
          <w:i/>
          <w:iCs/>
          <w:spacing w:val="4"/>
          <w:sz w:val="22"/>
          <w:szCs w:val="22"/>
          <w:lang w:eastAsia="en-US"/>
        </w:rPr>
        <w:t>ugn</w:t>
      </w:r>
      <w:proofErr w:type="spellEnd"/>
      <w:r w:rsidRPr="003259BA">
        <w:rPr>
          <w:rFonts w:ascii="Lato" w:eastAsiaTheme="minorHAnsi" w:hAnsi="Lato" w:cs="Arial"/>
          <w:bCs/>
          <w:iCs/>
          <w:spacing w:val="4"/>
          <w:sz w:val="22"/>
          <w:szCs w:val="22"/>
          <w:lang w:eastAsia="en-US"/>
        </w:rPr>
        <w:t xml:space="preserve">, </w:t>
      </w:r>
      <w:bookmarkEnd w:id="15"/>
      <w:r w:rsidRPr="003259BA">
        <w:rPr>
          <w:rFonts w:ascii="Lato" w:eastAsiaTheme="minorHAnsi" w:hAnsi="Lato" w:cs="Arial"/>
          <w:bCs/>
          <w:iCs/>
          <w:spacing w:val="4"/>
          <w:sz w:val="22"/>
          <w:szCs w:val="22"/>
          <w:lang w:eastAsia="en-US"/>
        </w:rPr>
        <w:t xml:space="preserve">w związku </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z art. 30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iCs/>
          <w:spacing w:val="4"/>
          <w:sz w:val="22"/>
          <w:szCs w:val="22"/>
          <w:lang w:eastAsia="en-US"/>
        </w:rPr>
        <w:t xml:space="preserve"> którego intencją jest ochrona praw osób, które w związku z wywłaszczeniem nieruchomości sąsiednich, mogą ponieść szkodę lub doznać ograniczeń w korzystaniu z nieruchomości, które pozostają w ich władaniu. Natomiast </w:t>
      </w:r>
      <w:r w:rsidRPr="003259BA">
        <w:rPr>
          <w:rFonts w:ascii="Lato" w:eastAsiaTheme="minorHAnsi" w:hAnsi="Lato" w:cs="Arial"/>
          <w:bCs/>
          <w:i/>
          <w:iCs/>
          <w:spacing w:val="4"/>
          <w:sz w:val="22"/>
          <w:szCs w:val="22"/>
          <w:lang w:eastAsia="en-US"/>
        </w:rPr>
        <w:t>inwestor</w:t>
      </w:r>
      <w:r w:rsidRPr="003259BA">
        <w:rPr>
          <w:rFonts w:ascii="Lato" w:eastAsiaTheme="minorHAnsi" w:hAnsi="Lato" w:cs="Arial"/>
          <w:bCs/>
          <w:iCs/>
          <w:spacing w:val="4"/>
          <w:sz w:val="22"/>
          <w:szCs w:val="22"/>
          <w:lang w:eastAsia="en-US"/>
        </w:rPr>
        <w:t xml:space="preserve"> wnioskujący o lokalizację inwestycji towarzyszącej inwestycji w zakresie terminalu oraz o przeprowadzenie niezbędnych dla tego przedsięwzięcia podziałów działek</w:t>
      </w:r>
      <w:r w:rsidRPr="003259BA">
        <w:rPr>
          <w:rFonts w:ascii="Lato" w:eastAsiaTheme="minorHAnsi" w:hAnsi="Lato" w:cs="Arial"/>
          <w:b/>
          <w:bCs/>
          <w:iCs/>
          <w:spacing w:val="4"/>
          <w:sz w:val="22"/>
          <w:szCs w:val="22"/>
          <w:lang w:eastAsia="en-US"/>
        </w:rPr>
        <w:t xml:space="preserve"> </w:t>
      </w:r>
      <w:r w:rsidRPr="003259BA">
        <w:rPr>
          <w:rFonts w:ascii="Lato" w:eastAsiaTheme="minorHAnsi" w:hAnsi="Lato" w:cs="Arial"/>
          <w:bCs/>
          <w:iCs/>
          <w:spacing w:val="4"/>
          <w:sz w:val="22"/>
          <w:szCs w:val="22"/>
          <w:lang w:eastAsia="en-US"/>
        </w:rPr>
        <w:t xml:space="preserve">jest beneficjentem skutków wydania decyzji, a nie stroną, która w związku </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z wydaniem decyzji może ponieść szkodę lub doznać ograniczeń w korzystaniu </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z nieruchomości. Jak już to wyjaśniono powyżej, w niniejszej sprawie zarówno dla działek władnących, jak i dla działek obciążonych </w:t>
      </w:r>
      <w:r w:rsidRPr="003259BA">
        <w:rPr>
          <w:rFonts w:ascii="Lato" w:eastAsiaTheme="minorHAnsi" w:hAnsi="Lato" w:cs="Arial"/>
          <w:bCs/>
          <w:i/>
          <w:iCs/>
          <w:spacing w:val="4"/>
          <w:sz w:val="22"/>
          <w:szCs w:val="22"/>
          <w:lang w:eastAsia="en-US"/>
        </w:rPr>
        <w:t>inwestor</w:t>
      </w:r>
      <w:r w:rsidRPr="003259BA">
        <w:rPr>
          <w:rFonts w:ascii="Lato" w:eastAsiaTheme="minorHAnsi" w:hAnsi="Lato" w:cs="Arial"/>
          <w:bCs/>
          <w:iCs/>
          <w:spacing w:val="4"/>
          <w:sz w:val="22"/>
          <w:szCs w:val="22"/>
          <w:lang w:eastAsia="en-US"/>
        </w:rPr>
        <w:t xml:space="preserve"> dysponuje tytułem prawnym.</w:t>
      </w:r>
      <w:r w:rsidRPr="003259BA">
        <w:rPr>
          <w:rFonts w:ascii="Lato" w:hAnsi="Lato" w:cs="Arial"/>
          <w:spacing w:val="4"/>
          <w:sz w:val="22"/>
          <w:szCs w:val="22"/>
        </w:rPr>
        <w:t xml:space="preserve"> W takim przypadku, brak </w:t>
      </w:r>
      <w:r w:rsidRPr="003259BA">
        <w:rPr>
          <w:rFonts w:ascii="Lato" w:eastAsiaTheme="minorHAnsi" w:hAnsi="Lato" w:cs="Arial"/>
          <w:bCs/>
          <w:iCs/>
          <w:spacing w:val="4"/>
          <w:sz w:val="22"/>
          <w:szCs w:val="22"/>
          <w:lang w:eastAsia="en-US"/>
        </w:rPr>
        <w:t>jest podstaw do ustanowienia w decyzji o ustaleniu lokalizacji inwestycji towarzyszącej inwestycją w zakresie terminalu, służebności gruntowych drogi koniecznej</w:t>
      </w:r>
      <w:r w:rsidR="00DA39FA">
        <w:rPr>
          <w:rFonts w:ascii="Lato" w:eastAsiaTheme="minorHAnsi" w:hAnsi="Lato" w:cs="Arial"/>
          <w:bCs/>
          <w:iCs/>
          <w:spacing w:val="4"/>
          <w:sz w:val="22"/>
          <w:szCs w:val="22"/>
          <w:lang w:eastAsia="en-US"/>
        </w:rPr>
        <w:t xml:space="preserve"> lub zamieszczania jakiekolwiek adnotacji w tym zakresie na mapach podziałowych. </w:t>
      </w:r>
    </w:p>
    <w:p w14:paraId="0B13419D" w14:textId="0AE29F70" w:rsidR="003F1733" w:rsidRPr="003259BA"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Ponadto, </w:t>
      </w:r>
      <w:r w:rsidRPr="003259BA">
        <w:rPr>
          <w:rFonts w:ascii="Lato" w:eastAsiaTheme="minorHAnsi" w:hAnsi="Lato" w:cs="Arial"/>
          <w:bCs/>
          <w:i/>
          <w:iCs/>
          <w:spacing w:val="4"/>
          <w:sz w:val="22"/>
          <w:szCs w:val="22"/>
          <w:lang w:eastAsia="en-US"/>
        </w:rPr>
        <w:t xml:space="preserve">specustawa gazowa </w:t>
      </w:r>
      <w:r w:rsidRPr="003259BA">
        <w:rPr>
          <w:rFonts w:ascii="Lato" w:eastAsiaTheme="minorHAnsi" w:hAnsi="Lato" w:cs="Arial"/>
          <w:bCs/>
          <w:iCs/>
          <w:spacing w:val="4"/>
          <w:sz w:val="22"/>
          <w:szCs w:val="22"/>
          <w:lang w:eastAsia="en-US"/>
        </w:rPr>
        <w:t xml:space="preserve">nie jest aktem kompletnym, jest aktem wyjątkowym (szczegółowym), stanowiąc </w:t>
      </w:r>
      <w:r w:rsidRPr="003259BA">
        <w:rPr>
          <w:rFonts w:ascii="Lato" w:eastAsiaTheme="minorHAnsi" w:hAnsi="Lato" w:cs="Arial"/>
          <w:bCs/>
          <w:spacing w:val="4"/>
          <w:sz w:val="22"/>
          <w:szCs w:val="22"/>
          <w:lang w:eastAsia="en-US"/>
        </w:rPr>
        <w:t xml:space="preserve">lex </w:t>
      </w:r>
      <w:proofErr w:type="spellStart"/>
      <w:r w:rsidRPr="003259BA">
        <w:rPr>
          <w:rFonts w:ascii="Lato" w:eastAsiaTheme="minorHAnsi" w:hAnsi="Lato" w:cs="Arial"/>
          <w:bCs/>
          <w:spacing w:val="4"/>
          <w:sz w:val="22"/>
          <w:szCs w:val="22"/>
          <w:lang w:eastAsia="en-US"/>
        </w:rPr>
        <w:t>specialis</w:t>
      </w:r>
      <w:proofErr w:type="spellEnd"/>
      <w:r w:rsidRPr="003259BA">
        <w:rPr>
          <w:rFonts w:ascii="Lato" w:eastAsiaTheme="minorHAnsi" w:hAnsi="Lato" w:cs="Arial"/>
          <w:bCs/>
          <w:iCs/>
          <w:spacing w:val="4"/>
          <w:sz w:val="22"/>
          <w:szCs w:val="22"/>
          <w:lang w:eastAsia="en-US"/>
        </w:rPr>
        <w:t xml:space="preserve"> wobec wielu innych ustaw i obejmuje tylko część problematyki związanej z przygotowaniem i realizacją inwestycji w zakresie terminalu </w:t>
      </w:r>
      <w:proofErr w:type="spellStart"/>
      <w:r w:rsidRPr="003259BA">
        <w:rPr>
          <w:rFonts w:ascii="Lato" w:eastAsiaTheme="minorHAnsi" w:hAnsi="Lato" w:cs="Arial"/>
          <w:bCs/>
          <w:iCs/>
          <w:spacing w:val="4"/>
          <w:sz w:val="22"/>
          <w:szCs w:val="22"/>
          <w:lang w:eastAsia="en-US"/>
        </w:rPr>
        <w:t>regazyfikacyjnego</w:t>
      </w:r>
      <w:proofErr w:type="spellEnd"/>
      <w:r w:rsidRPr="003259BA">
        <w:rPr>
          <w:rFonts w:ascii="Lato" w:eastAsiaTheme="minorHAnsi" w:hAnsi="Lato" w:cs="Arial"/>
          <w:bCs/>
          <w:iCs/>
          <w:spacing w:val="4"/>
          <w:sz w:val="22"/>
          <w:szCs w:val="22"/>
          <w:lang w:eastAsia="en-US"/>
        </w:rPr>
        <w:t xml:space="preserve"> skroplonego gazu ziemnego w Świnoujściu oraz inwestycji towarzyszących. Wąski zakres stosowania przepisów </w:t>
      </w:r>
      <w:r w:rsidRPr="003259BA">
        <w:rPr>
          <w:rFonts w:ascii="Lato" w:eastAsiaTheme="minorHAnsi" w:hAnsi="Lato" w:cs="Arial"/>
          <w:bCs/>
          <w:i/>
          <w:iCs/>
          <w:spacing w:val="4"/>
          <w:sz w:val="22"/>
          <w:szCs w:val="22"/>
          <w:lang w:eastAsia="en-US"/>
        </w:rPr>
        <w:t xml:space="preserve">specustawy gazowej </w:t>
      </w:r>
      <w:r w:rsidRPr="003259BA">
        <w:rPr>
          <w:rFonts w:ascii="Lato" w:eastAsiaTheme="minorHAnsi" w:hAnsi="Lato" w:cs="Arial"/>
          <w:bCs/>
          <w:iCs/>
          <w:spacing w:val="4"/>
          <w:sz w:val="22"/>
          <w:szCs w:val="22"/>
          <w:lang w:eastAsia="en-US"/>
        </w:rPr>
        <w:t xml:space="preserve">znajduje potwierdzenie w art. 1 ust. 1, zgodnie z którym ustawa ta określa zasady przygotowania, realizacji i finansowania inwestycji w zakresie terminalu wymaganych ze względu </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na istotny interes bezpieczeństwa państwa oraz inwestycji towarzyszących. Oznacza to, że przepisy </w:t>
      </w:r>
      <w:r w:rsidRPr="003259BA">
        <w:rPr>
          <w:rFonts w:ascii="Lato" w:eastAsiaTheme="minorHAnsi" w:hAnsi="Lato" w:cs="Arial"/>
          <w:bCs/>
          <w:i/>
          <w:iCs/>
          <w:spacing w:val="4"/>
          <w:sz w:val="22"/>
          <w:szCs w:val="22"/>
          <w:lang w:eastAsia="en-US"/>
        </w:rPr>
        <w:t xml:space="preserve">specustawy gazowej </w:t>
      </w:r>
      <w:r w:rsidRPr="003259BA">
        <w:rPr>
          <w:rFonts w:ascii="Lato" w:eastAsiaTheme="minorHAnsi" w:hAnsi="Lato" w:cs="Arial"/>
          <w:bCs/>
          <w:iCs/>
          <w:spacing w:val="4"/>
          <w:sz w:val="22"/>
          <w:szCs w:val="22"/>
          <w:lang w:eastAsia="en-US"/>
        </w:rPr>
        <w:t xml:space="preserve">dotyczą jedynie pewnego "wycinka" regulacji dotyczących budowy inwestycji gazowych, a mianowicie przygotowania, realizacji </w:t>
      </w:r>
      <w:r w:rsidR="00DA39F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i finasowania inwestycji w tym zakresie. Dalsz</w:t>
      </w:r>
      <w:r w:rsidR="00DA39FA">
        <w:rPr>
          <w:rFonts w:ascii="Lato" w:eastAsiaTheme="minorHAnsi" w:hAnsi="Lato" w:cs="Arial"/>
          <w:bCs/>
          <w:iCs/>
          <w:spacing w:val="4"/>
          <w:sz w:val="22"/>
          <w:szCs w:val="22"/>
          <w:lang w:eastAsia="en-US"/>
        </w:rPr>
        <w:t>y</w:t>
      </w:r>
      <w:r w:rsidRPr="003259BA">
        <w:rPr>
          <w:rFonts w:ascii="Lato" w:eastAsiaTheme="minorHAnsi" w:hAnsi="Lato" w:cs="Arial"/>
          <w:bCs/>
          <w:iCs/>
          <w:spacing w:val="4"/>
          <w:sz w:val="22"/>
          <w:szCs w:val="22"/>
          <w:lang w:eastAsia="en-US"/>
        </w:rPr>
        <w:t xml:space="preserve"> los inwestycji, której przygotowanie nastąpiło zgodnie z przepisami </w:t>
      </w:r>
      <w:r w:rsidRPr="003259BA">
        <w:rPr>
          <w:rFonts w:ascii="Lato" w:eastAsiaTheme="minorHAnsi" w:hAnsi="Lato" w:cs="Arial"/>
          <w:bCs/>
          <w:i/>
          <w:iCs/>
          <w:spacing w:val="4"/>
          <w:sz w:val="22"/>
          <w:szCs w:val="22"/>
          <w:lang w:eastAsia="en-US"/>
        </w:rPr>
        <w:t>specustawy gazowej</w:t>
      </w:r>
      <w:r w:rsidR="00DA39FA">
        <w:rPr>
          <w:rFonts w:ascii="Lato" w:eastAsiaTheme="minorHAnsi" w:hAnsi="Lato" w:cs="Arial"/>
          <w:bCs/>
          <w:i/>
          <w:iCs/>
          <w:spacing w:val="4"/>
          <w:sz w:val="22"/>
          <w:szCs w:val="22"/>
          <w:lang w:eastAsia="en-US"/>
        </w:rPr>
        <w:t xml:space="preserve">, </w:t>
      </w:r>
      <w:r w:rsidRPr="003259BA">
        <w:rPr>
          <w:rFonts w:ascii="Lato" w:eastAsiaTheme="minorHAnsi" w:hAnsi="Lato" w:cs="Arial"/>
          <w:bCs/>
          <w:iCs/>
          <w:spacing w:val="4"/>
          <w:sz w:val="22"/>
          <w:szCs w:val="22"/>
          <w:lang w:eastAsia="en-US"/>
        </w:rPr>
        <w:t xml:space="preserve">będzie więc podlegał innemu </w:t>
      </w:r>
      <w:r w:rsidRPr="003259BA">
        <w:rPr>
          <w:rFonts w:ascii="Lato" w:eastAsiaTheme="minorHAnsi" w:hAnsi="Lato" w:cs="Arial"/>
          <w:bCs/>
          <w:iCs/>
          <w:spacing w:val="4"/>
          <w:sz w:val="22"/>
          <w:szCs w:val="22"/>
          <w:lang w:eastAsia="en-US"/>
        </w:rPr>
        <w:lastRenderedPageBreak/>
        <w:t xml:space="preserve">reżimowi prawnemu, bowiem kwestie te wykraczają poza zakres normatywny </w:t>
      </w:r>
      <w:r w:rsidRPr="003259BA">
        <w:rPr>
          <w:rFonts w:ascii="Lato" w:eastAsiaTheme="minorHAnsi" w:hAnsi="Lato" w:cs="Arial"/>
          <w:bCs/>
          <w:i/>
          <w:iCs/>
          <w:spacing w:val="4"/>
          <w:sz w:val="22"/>
          <w:szCs w:val="22"/>
          <w:lang w:eastAsia="en-US"/>
        </w:rPr>
        <w:t xml:space="preserve">specustawy gazowej. </w:t>
      </w:r>
    </w:p>
    <w:p w14:paraId="26122654" w14:textId="10D40433" w:rsidR="007C02C3" w:rsidRPr="003259BA"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Z powyższego wynika, iż podstawą zamieszczenia na mapie z projektem podziału </w:t>
      </w:r>
      <w:r w:rsidRPr="003259BA">
        <w:rPr>
          <w:rFonts w:ascii="Lato" w:eastAsiaTheme="minorHAnsi" w:hAnsi="Lato" w:cs="Arial"/>
          <w:bCs/>
          <w:iCs/>
          <w:spacing w:val="4"/>
          <w:sz w:val="22"/>
          <w:szCs w:val="22"/>
          <w:lang w:eastAsia="en-US"/>
        </w:rPr>
        <w:br/>
        <w:t>ww. działek nr 318/12 i nr 318/25, adnotacji dotyczącej ustanowienia dla nowoprojektowanych działek nr 318/26 i nr 318/28</w:t>
      </w:r>
      <w:r w:rsidR="00DA39FA">
        <w:rPr>
          <w:rFonts w:ascii="Lato" w:eastAsiaTheme="minorHAnsi" w:hAnsi="Lato" w:cs="Arial"/>
          <w:bCs/>
          <w:iCs/>
          <w:spacing w:val="4"/>
          <w:sz w:val="22"/>
          <w:szCs w:val="22"/>
          <w:lang w:eastAsia="en-US"/>
        </w:rPr>
        <w:t xml:space="preserve"> (przejmowanych w </w:t>
      </w:r>
      <w:r w:rsidR="00FE5790">
        <w:rPr>
          <w:rFonts w:ascii="Lato" w:eastAsiaTheme="minorHAnsi" w:hAnsi="Lato" w:cs="Arial"/>
          <w:bCs/>
          <w:iCs/>
          <w:spacing w:val="4"/>
          <w:sz w:val="22"/>
          <w:szCs w:val="22"/>
          <w:lang w:eastAsia="en-US"/>
        </w:rPr>
        <w:t xml:space="preserve">zaskarżonej </w:t>
      </w:r>
      <w:r w:rsidR="00DA39FA">
        <w:rPr>
          <w:rFonts w:ascii="Lato" w:eastAsiaTheme="minorHAnsi" w:hAnsi="Lato" w:cs="Arial"/>
          <w:bCs/>
          <w:iCs/>
          <w:spacing w:val="4"/>
          <w:sz w:val="22"/>
          <w:szCs w:val="22"/>
          <w:lang w:eastAsia="en-US"/>
        </w:rPr>
        <w:t>decyzji na rzecz Skarbu Państwa w użytkowani</w:t>
      </w:r>
      <w:r w:rsidR="00FE5790">
        <w:rPr>
          <w:rFonts w:ascii="Lato" w:eastAsiaTheme="minorHAnsi" w:hAnsi="Lato" w:cs="Arial"/>
          <w:bCs/>
          <w:iCs/>
          <w:spacing w:val="4"/>
          <w:sz w:val="22"/>
          <w:szCs w:val="22"/>
          <w:lang w:eastAsia="en-US"/>
        </w:rPr>
        <w:t>e</w:t>
      </w:r>
      <w:r w:rsidR="00DA39FA">
        <w:rPr>
          <w:rFonts w:ascii="Lato" w:eastAsiaTheme="minorHAnsi" w:hAnsi="Lato" w:cs="Arial"/>
          <w:bCs/>
          <w:iCs/>
          <w:spacing w:val="4"/>
          <w:sz w:val="22"/>
          <w:szCs w:val="22"/>
          <w:lang w:eastAsia="en-US"/>
        </w:rPr>
        <w:t xml:space="preserve"> wieczyst</w:t>
      </w:r>
      <w:r w:rsidR="00FE5790">
        <w:rPr>
          <w:rFonts w:ascii="Lato" w:eastAsiaTheme="minorHAnsi" w:hAnsi="Lato" w:cs="Arial"/>
          <w:bCs/>
          <w:iCs/>
          <w:spacing w:val="4"/>
          <w:sz w:val="22"/>
          <w:szCs w:val="22"/>
          <w:lang w:eastAsia="en-US"/>
        </w:rPr>
        <w:t>e</w:t>
      </w:r>
      <w:r w:rsidR="00DA39FA">
        <w:rPr>
          <w:rFonts w:ascii="Lato" w:eastAsiaTheme="minorHAnsi" w:hAnsi="Lato" w:cs="Arial"/>
          <w:bCs/>
          <w:iCs/>
          <w:spacing w:val="4"/>
          <w:sz w:val="22"/>
          <w:szCs w:val="22"/>
          <w:lang w:eastAsia="en-US"/>
        </w:rPr>
        <w:t xml:space="preserve"> </w:t>
      </w:r>
      <w:r w:rsidR="00DA39FA" w:rsidRPr="00DA39FA">
        <w:rPr>
          <w:rFonts w:ascii="Lato" w:eastAsiaTheme="minorHAnsi" w:hAnsi="Lato" w:cs="Arial"/>
          <w:bCs/>
          <w:i/>
          <w:spacing w:val="4"/>
          <w:sz w:val="22"/>
          <w:szCs w:val="22"/>
          <w:lang w:eastAsia="en-US"/>
        </w:rPr>
        <w:t>inwestora</w:t>
      </w:r>
      <w:r w:rsidR="00DA39FA">
        <w:rPr>
          <w:rFonts w:ascii="Lato" w:eastAsiaTheme="minorHAnsi" w:hAnsi="Lato" w:cs="Arial"/>
          <w:bCs/>
          <w:iCs/>
          <w:spacing w:val="4"/>
          <w:sz w:val="22"/>
          <w:szCs w:val="22"/>
          <w:lang w:eastAsia="en-US"/>
        </w:rPr>
        <w:t>)</w:t>
      </w:r>
      <w:r w:rsidR="00FE5790">
        <w:rPr>
          <w:rFonts w:ascii="Lato" w:eastAsiaTheme="minorHAnsi" w:hAnsi="Lato" w:cs="Arial"/>
          <w:bCs/>
          <w:iCs/>
          <w:spacing w:val="4"/>
          <w:sz w:val="22"/>
          <w:szCs w:val="22"/>
          <w:lang w:eastAsia="en-US"/>
        </w:rPr>
        <w:t xml:space="preserve"> </w:t>
      </w:r>
      <w:r w:rsidRPr="003259BA">
        <w:rPr>
          <w:rFonts w:ascii="Lato" w:eastAsiaTheme="minorHAnsi" w:hAnsi="Lato" w:cs="Arial"/>
          <w:bCs/>
          <w:iCs/>
          <w:spacing w:val="4"/>
          <w:sz w:val="22"/>
          <w:szCs w:val="22"/>
          <w:lang w:eastAsia="en-US"/>
        </w:rPr>
        <w:t xml:space="preserve">dostępu do drogi publicznej poprzez służebność gruntową, nie może być powołana przez </w:t>
      </w:r>
      <w:r w:rsidRPr="00FE5790">
        <w:rPr>
          <w:rFonts w:ascii="Lato" w:eastAsiaTheme="minorHAnsi" w:hAnsi="Lato" w:cs="Arial"/>
          <w:bCs/>
          <w:i/>
          <w:spacing w:val="4"/>
          <w:sz w:val="22"/>
          <w:szCs w:val="22"/>
          <w:lang w:eastAsia="en-US"/>
        </w:rPr>
        <w:t>inwestora</w:t>
      </w:r>
      <w:r w:rsidRPr="003259BA">
        <w:rPr>
          <w:rFonts w:ascii="Lato" w:eastAsiaTheme="minorHAnsi" w:hAnsi="Lato" w:cs="Arial"/>
          <w:bCs/>
          <w:iCs/>
          <w:spacing w:val="4"/>
          <w:sz w:val="22"/>
          <w:szCs w:val="22"/>
          <w:lang w:eastAsia="en-US"/>
        </w:rPr>
        <w:t xml:space="preserve"> ewentualna możliwość zmiany stanu własnościowego działek w przyszłości na rzecz innego podmiotu, czy też przekonani</w:t>
      </w:r>
      <w:r w:rsidR="007C02C3" w:rsidRPr="003259BA">
        <w:rPr>
          <w:rFonts w:ascii="Lato" w:eastAsiaTheme="minorHAnsi" w:hAnsi="Lato" w:cs="Arial"/>
          <w:bCs/>
          <w:iCs/>
          <w:spacing w:val="4"/>
          <w:sz w:val="22"/>
          <w:szCs w:val="22"/>
          <w:lang w:eastAsia="en-US"/>
        </w:rPr>
        <w:t>e</w:t>
      </w:r>
      <w:r w:rsidRPr="003259BA">
        <w:rPr>
          <w:rFonts w:ascii="Lato" w:eastAsiaTheme="minorHAnsi" w:hAnsi="Lato" w:cs="Arial"/>
          <w:bCs/>
          <w:iCs/>
          <w:spacing w:val="4"/>
          <w:sz w:val="22"/>
          <w:szCs w:val="22"/>
          <w:lang w:eastAsia="en-US"/>
        </w:rPr>
        <w:t xml:space="preserve"> pracowników Ośrodka Dokumentacji Geodezyjnej i Kartograficznej o konieczności zamieszczenia wskazanej adnotacji</w:t>
      </w:r>
      <w:r w:rsidR="00FE5790">
        <w:rPr>
          <w:rFonts w:ascii="Lato" w:eastAsiaTheme="minorHAnsi" w:hAnsi="Lato" w:cs="Arial"/>
          <w:bCs/>
          <w:iCs/>
          <w:spacing w:val="4"/>
          <w:sz w:val="22"/>
          <w:szCs w:val="22"/>
          <w:lang w:eastAsia="en-US"/>
        </w:rPr>
        <w:t>.</w:t>
      </w:r>
    </w:p>
    <w:p w14:paraId="172B17F4" w14:textId="6B42A183" w:rsidR="00B06FC6"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Ponadto, nie ma racji </w:t>
      </w:r>
      <w:r w:rsidRPr="003259BA">
        <w:rPr>
          <w:rFonts w:ascii="Lato" w:eastAsiaTheme="minorHAnsi" w:hAnsi="Lato" w:cs="Arial"/>
          <w:bCs/>
          <w:i/>
          <w:iCs/>
          <w:spacing w:val="4"/>
          <w:sz w:val="22"/>
          <w:szCs w:val="22"/>
          <w:lang w:eastAsia="en-US"/>
        </w:rPr>
        <w:t>inwestor</w:t>
      </w:r>
      <w:r w:rsidRPr="003259BA">
        <w:rPr>
          <w:rFonts w:ascii="Lato" w:eastAsiaTheme="minorHAnsi" w:hAnsi="Lato" w:cs="Arial"/>
          <w:bCs/>
          <w:iCs/>
          <w:spacing w:val="4"/>
          <w:sz w:val="22"/>
          <w:szCs w:val="22"/>
          <w:lang w:eastAsia="en-US"/>
        </w:rPr>
        <w:t xml:space="preserve"> argumentując, iż wskazana adnotacja ma jedynie charakter informacyjny. Jak już to zostało wskazane powyżej</w:t>
      </w:r>
      <w:r w:rsidR="007C02C3" w:rsidRPr="003259BA">
        <w:rPr>
          <w:rFonts w:ascii="Lato" w:eastAsiaTheme="minorHAnsi" w:hAnsi="Lato" w:cs="Arial"/>
          <w:bCs/>
          <w:iCs/>
          <w:spacing w:val="4"/>
          <w:sz w:val="22"/>
          <w:szCs w:val="22"/>
          <w:lang w:eastAsia="en-US"/>
        </w:rPr>
        <w:t xml:space="preserve">, w rozstrzygnięciu </w:t>
      </w:r>
      <w:r w:rsidR="007C02C3" w:rsidRPr="003259BA">
        <w:rPr>
          <w:rFonts w:ascii="Lato" w:eastAsiaTheme="minorHAnsi" w:hAnsi="Lato" w:cs="Arial"/>
          <w:bCs/>
          <w:i/>
          <w:iCs/>
          <w:spacing w:val="4"/>
          <w:sz w:val="22"/>
          <w:szCs w:val="22"/>
          <w:lang w:eastAsia="en-US"/>
        </w:rPr>
        <w:t>decyzji Wojewody Kujawsko-Pomorskiego</w:t>
      </w:r>
      <w:r w:rsidR="007C02C3" w:rsidRPr="003259BA">
        <w:rPr>
          <w:rFonts w:ascii="Lato" w:eastAsiaTheme="minorHAnsi" w:hAnsi="Lato" w:cs="Arial"/>
          <w:bCs/>
          <w:iCs/>
          <w:spacing w:val="4"/>
          <w:sz w:val="22"/>
          <w:szCs w:val="22"/>
          <w:lang w:eastAsia="en-US"/>
        </w:rPr>
        <w:t xml:space="preserve"> brak </w:t>
      </w:r>
      <w:r w:rsidR="00FE5790">
        <w:rPr>
          <w:rFonts w:ascii="Lato" w:eastAsiaTheme="minorHAnsi" w:hAnsi="Lato" w:cs="Arial"/>
          <w:bCs/>
          <w:iCs/>
          <w:spacing w:val="4"/>
          <w:sz w:val="22"/>
          <w:szCs w:val="22"/>
          <w:lang w:eastAsia="en-US"/>
        </w:rPr>
        <w:t xml:space="preserve">jest </w:t>
      </w:r>
      <w:r w:rsidR="007C02C3" w:rsidRPr="003259BA">
        <w:rPr>
          <w:rFonts w:ascii="Lato" w:eastAsiaTheme="minorHAnsi" w:hAnsi="Lato" w:cs="Arial"/>
          <w:bCs/>
          <w:iCs/>
          <w:spacing w:val="4"/>
          <w:sz w:val="22"/>
          <w:szCs w:val="22"/>
          <w:lang w:eastAsia="en-US"/>
        </w:rPr>
        <w:t>zapisów dotyczących ustanowienia służebności drogi koniecznej. Zatem u</w:t>
      </w:r>
      <w:r w:rsidRPr="003259BA">
        <w:rPr>
          <w:rFonts w:ascii="Lato" w:eastAsiaTheme="minorHAnsi" w:hAnsi="Lato" w:cs="Arial"/>
          <w:bCs/>
          <w:iCs/>
          <w:spacing w:val="4"/>
          <w:sz w:val="22"/>
          <w:szCs w:val="22"/>
          <w:lang w:eastAsia="en-US"/>
        </w:rPr>
        <w:t xml:space="preserve">trzymanie w mocy zamieszczonej na mapie z projektem podziału </w:t>
      </w:r>
      <w:r w:rsidR="00FE5790">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ww. działek nr 318/12 i nr 318/25, </w:t>
      </w:r>
      <w:r w:rsidR="00FE5790">
        <w:rPr>
          <w:rFonts w:ascii="Lato" w:eastAsiaTheme="minorHAnsi" w:hAnsi="Lato" w:cs="Arial"/>
          <w:bCs/>
          <w:iCs/>
          <w:spacing w:val="4"/>
          <w:sz w:val="22"/>
          <w:szCs w:val="22"/>
          <w:lang w:eastAsia="en-US"/>
        </w:rPr>
        <w:t xml:space="preserve">wskazanej </w:t>
      </w:r>
      <w:r w:rsidRPr="003259BA">
        <w:rPr>
          <w:rFonts w:ascii="Lato" w:eastAsiaTheme="minorHAnsi" w:hAnsi="Lato" w:cs="Arial"/>
          <w:bCs/>
          <w:iCs/>
          <w:spacing w:val="4"/>
          <w:sz w:val="22"/>
          <w:szCs w:val="22"/>
          <w:lang w:eastAsia="en-US"/>
        </w:rPr>
        <w:t xml:space="preserve">adnotacji </w:t>
      </w:r>
      <w:r w:rsidR="00FE5790">
        <w:rPr>
          <w:rFonts w:ascii="Lato" w:eastAsiaTheme="minorHAnsi" w:hAnsi="Lato" w:cs="Arial"/>
          <w:bCs/>
          <w:iCs/>
          <w:spacing w:val="4"/>
          <w:sz w:val="22"/>
          <w:szCs w:val="22"/>
          <w:lang w:eastAsia="en-US"/>
        </w:rPr>
        <w:t xml:space="preserve">odnoszącej się </w:t>
      </w:r>
      <w:r w:rsidRPr="003259BA">
        <w:rPr>
          <w:rFonts w:ascii="Lato" w:eastAsiaTheme="minorHAnsi" w:hAnsi="Lato" w:cs="Arial"/>
          <w:bCs/>
          <w:iCs/>
          <w:spacing w:val="4"/>
          <w:sz w:val="22"/>
          <w:szCs w:val="22"/>
          <w:lang w:eastAsia="en-US"/>
        </w:rPr>
        <w:t>służebnoś</w:t>
      </w:r>
      <w:r w:rsidR="00FE5790">
        <w:rPr>
          <w:rFonts w:ascii="Lato" w:eastAsiaTheme="minorHAnsi" w:hAnsi="Lato" w:cs="Arial"/>
          <w:bCs/>
          <w:iCs/>
          <w:spacing w:val="4"/>
          <w:sz w:val="22"/>
          <w:szCs w:val="22"/>
          <w:lang w:eastAsia="en-US"/>
        </w:rPr>
        <w:t>ci</w:t>
      </w:r>
      <w:r w:rsidRPr="003259BA">
        <w:rPr>
          <w:rFonts w:ascii="Lato" w:eastAsiaTheme="minorHAnsi" w:hAnsi="Lato" w:cs="Arial"/>
          <w:bCs/>
          <w:iCs/>
          <w:spacing w:val="4"/>
          <w:sz w:val="22"/>
          <w:szCs w:val="22"/>
          <w:lang w:eastAsia="en-US"/>
        </w:rPr>
        <w:t xml:space="preserve"> </w:t>
      </w:r>
      <w:r w:rsidR="00FE5790">
        <w:rPr>
          <w:rFonts w:ascii="Lato" w:eastAsiaTheme="minorHAnsi" w:hAnsi="Lato" w:cs="Arial"/>
          <w:bCs/>
          <w:iCs/>
          <w:spacing w:val="4"/>
          <w:sz w:val="22"/>
          <w:szCs w:val="22"/>
          <w:lang w:eastAsia="en-US"/>
        </w:rPr>
        <w:t>gruntowej</w:t>
      </w:r>
      <w:r w:rsidRPr="003259BA">
        <w:rPr>
          <w:rFonts w:ascii="Lato" w:eastAsiaTheme="minorHAnsi" w:hAnsi="Lato" w:cs="Arial"/>
          <w:bCs/>
          <w:iCs/>
          <w:spacing w:val="4"/>
          <w:sz w:val="22"/>
          <w:szCs w:val="22"/>
          <w:lang w:eastAsia="en-US"/>
        </w:rPr>
        <w:t xml:space="preserve">, stanowiłoby o rozbieżności pomiędzy treścią </w:t>
      </w:r>
      <w:r w:rsidRPr="003259BA">
        <w:rPr>
          <w:rFonts w:ascii="Lato" w:eastAsiaTheme="minorHAnsi" w:hAnsi="Lato" w:cs="Arial"/>
          <w:bCs/>
          <w:i/>
          <w:spacing w:val="4"/>
          <w:sz w:val="22"/>
          <w:szCs w:val="22"/>
          <w:lang w:eastAsia="en-US"/>
        </w:rPr>
        <w:t>decyzji Wojewody Kujawsko</w:t>
      </w:r>
      <w:r w:rsidR="00FE5790">
        <w:rPr>
          <w:rFonts w:ascii="Lato" w:eastAsiaTheme="minorHAnsi" w:hAnsi="Lato" w:cs="Arial"/>
          <w:bCs/>
          <w:i/>
          <w:spacing w:val="4"/>
          <w:sz w:val="22"/>
          <w:szCs w:val="22"/>
          <w:lang w:eastAsia="en-US"/>
        </w:rPr>
        <w:br/>
      </w:r>
      <w:r w:rsidRPr="003259BA">
        <w:rPr>
          <w:rFonts w:ascii="Lato" w:eastAsiaTheme="minorHAnsi" w:hAnsi="Lato" w:cs="Arial"/>
          <w:bCs/>
          <w:i/>
          <w:spacing w:val="4"/>
          <w:sz w:val="22"/>
          <w:szCs w:val="22"/>
          <w:lang w:eastAsia="en-US"/>
        </w:rPr>
        <w:t>-Pomorskiego</w:t>
      </w:r>
      <w:r w:rsidRPr="003259BA">
        <w:rPr>
          <w:rFonts w:ascii="Lato" w:eastAsiaTheme="minorHAnsi" w:hAnsi="Lato" w:cs="Arial"/>
          <w:bCs/>
          <w:iCs/>
          <w:spacing w:val="4"/>
          <w:sz w:val="22"/>
          <w:szCs w:val="22"/>
          <w:lang w:eastAsia="en-US"/>
        </w:rPr>
        <w:t xml:space="preserve">, a załącznikiem do tej decyzji, co byłoby sytuacją </w:t>
      </w:r>
      <w:r w:rsidR="00B06FC6" w:rsidRPr="003259BA">
        <w:rPr>
          <w:rFonts w:ascii="Lato" w:eastAsiaTheme="minorHAnsi" w:hAnsi="Lato" w:cs="Arial"/>
          <w:bCs/>
          <w:iCs/>
          <w:spacing w:val="4"/>
          <w:sz w:val="22"/>
          <w:szCs w:val="22"/>
          <w:lang w:eastAsia="en-US"/>
        </w:rPr>
        <w:t>niepożąda</w:t>
      </w:r>
      <w:r w:rsidR="00B06FC6">
        <w:rPr>
          <w:rFonts w:ascii="Lato" w:eastAsiaTheme="minorHAnsi" w:hAnsi="Lato" w:cs="Arial"/>
          <w:bCs/>
          <w:iCs/>
          <w:spacing w:val="4"/>
          <w:sz w:val="22"/>
          <w:szCs w:val="22"/>
          <w:lang w:eastAsia="en-US"/>
        </w:rPr>
        <w:t>n</w:t>
      </w:r>
      <w:r w:rsidR="00B06FC6" w:rsidRPr="003259BA">
        <w:rPr>
          <w:rFonts w:ascii="Lato" w:eastAsiaTheme="minorHAnsi" w:hAnsi="Lato" w:cs="Arial"/>
          <w:bCs/>
          <w:iCs/>
          <w:spacing w:val="4"/>
          <w:sz w:val="22"/>
          <w:szCs w:val="22"/>
          <w:lang w:eastAsia="en-US"/>
        </w:rPr>
        <w:t>ą</w:t>
      </w:r>
      <w:r w:rsidRPr="003259BA">
        <w:rPr>
          <w:rFonts w:ascii="Lato" w:eastAsiaTheme="minorHAnsi" w:hAnsi="Lato" w:cs="Arial"/>
          <w:bCs/>
          <w:iCs/>
          <w:spacing w:val="4"/>
          <w:sz w:val="22"/>
          <w:szCs w:val="22"/>
          <w:lang w:eastAsia="en-US"/>
        </w:rPr>
        <w:t>. Decyzja lokalizacyjna zawiera dwie części składowe (opisową i graficzną), to te dwie części powinny</w:t>
      </w:r>
      <w:r w:rsidR="000150C3">
        <w:rPr>
          <w:rFonts w:ascii="Lato" w:eastAsiaTheme="minorHAnsi" w:hAnsi="Lato" w:cs="Arial"/>
          <w:bCs/>
          <w:iCs/>
          <w:spacing w:val="4"/>
          <w:sz w:val="22"/>
          <w:szCs w:val="22"/>
          <w:lang w:eastAsia="en-US"/>
        </w:rPr>
        <w:t xml:space="preserve"> być</w:t>
      </w:r>
      <w:r w:rsidRPr="003259BA">
        <w:rPr>
          <w:rFonts w:ascii="Lato" w:eastAsiaTheme="minorHAnsi" w:hAnsi="Lato" w:cs="Arial"/>
          <w:bCs/>
          <w:iCs/>
          <w:spacing w:val="4"/>
          <w:sz w:val="22"/>
          <w:szCs w:val="22"/>
          <w:lang w:eastAsia="en-US"/>
        </w:rPr>
        <w:t xml:space="preserve"> spójne. </w:t>
      </w:r>
    </w:p>
    <w:p w14:paraId="42C3AE73" w14:textId="5CEEB33B" w:rsidR="003F1733" w:rsidRPr="003259BA" w:rsidRDefault="00FA52BF" w:rsidP="003259BA">
      <w:pPr>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P</w:t>
      </w:r>
      <w:r w:rsidR="00FE5790">
        <w:rPr>
          <w:rFonts w:ascii="Lato" w:eastAsiaTheme="minorHAnsi" w:hAnsi="Lato" w:cs="Arial"/>
          <w:bCs/>
          <w:iCs/>
          <w:spacing w:val="4"/>
          <w:sz w:val="22"/>
          <w:szCs w:val="22"/>
          <w:lang w:eastAsia="en-US"/>
        </w:rPr>
        <w:t>owodowałoby</w:t>
      </w:r>
      <w:r>
        <w:rPr>
          <w:rFonts w:ascii="Lato" w:eastAsiaTheme="minorHAnsi" w:hAnsi="Lato" w:cs="Arial"/>
          <w:bCs/>
          <w:iCs/>
          <w:spacing w:val="4"/>
          <w:sz w:val="22"/>
          <w:szCs w:val="22"/>
          <w:lang w:eastAsia="en-US"/>
        </w:rPr>
        <w:t xml:space="preserve"> to</w:t>
      </w:r>
      <w:r w:rsidR="00FE5790">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 xml:space="preserve">również </w:t>
      </w:r>
      <w:r w:rsidR="00FE5790">
        <w:rPr>
          <w:rFonts w:ascii="Lato" w:eastAsiaTheme="minorHAnsi" w:hAnsi="Lato" w:cs="Arial"/>
          <w:bCs/>
          <w:iCs/>
          <w:spacing w:val="4"/>
          <w:sz w:val="22"/>
          <w:szCs w:val="22"/>
          <w:lang w:eastAsia="en-US"/>
        </w:rPr>
        <w:t xml:space="preserve">stan niepewności prawnej, tj. czy służebność gruntowa została ustanowiona, czy też nie została ustanowiona, skoro </w:t>
      </w:r>
      <w:r>
        <w:rPr>
          <w:rFonts w:ascii="Lato" w:eastAsiaTheme="minorHAnsi" w:hAnsi="Lato" w:cs="Arial"/>
          <w:bCs/>
          <w:iCs/>
          <w:spacing w:val="4"/>
          <w:sz w:val="22"/>
          <w:szCs w:val="22"/>
          <w:lang w:eastAsia="en-US"/>
        </w:rPr>
        <w:t xml:space="preserve">w części opisowej decyzji lokalizacyjnej brak jest rozstrzygnięcia w tym zakresie, natomiast już </w:t>
      </w:r>
      <w:r w:rsidR="00FE5790">
        <w:rPr>
          <w:rFonts w:ascii="Lato" w:eastAsiaTheme="minorHAnsi" w:hAnsi="Lato" w:cs="Arial"/>
          <w:bCs/>
          <w:iCs/>
          <w:spacing w:val="4"/>
          <w:sz w:val="22"/>
          <w:szCs w:val="22"/>
          <w:lang w:eastAsia="en-US"/>
        </w:rPr>
        <w:t xml:space="preserve">na załączniku graficznym, stanowiącym integralną część decyzji, są zamieszczone uwagi w tym zakresie. </w:t>
      </w:r>
      <w:r w:rsidR="003F1733" w:rsidRPr="003259BA">
        <w:rPr>
          <w:rFonts w:ascii="Lato" w:eastAsiaTheme="minorHAnsi" w:hAnsi="Lato" w:cs="Arial"/>
          <w:bCs/>
          <w:iCs/>
          <w:spacing w:val="4"/>
          <w:sz w:val="22"/>
          <w:szCs w:val="22"/>
          <w:lang w:eastAsia="en-US"/>
        </w:rPr>
        <w:t xml:space="preserve">Co więcej, błędne jest stanowisko </w:t>
      </w:r>
      <w:r w:rsidR="003F1733" w:rsidRPr="003259BA">
        <w:rPr>
          <w:rFonts w:ascii="Lato" w:eastAsiaTheme="minorHAnsi" w:hAnsi="Lato" w:cs="Arial"/>
          <w:bCs/>
          <w:i/>
          <w:spacing w:val="4"/>
          <w:sz w:val="22"/>
          <w:szCs w:val="22"/>
          <w:lang w:eastAsia="en-US"/>
        </w:rPr>
        <w:t xml:space="preserve">inwestora, </w:t>
      </w:r>
      <w:r w:rsidR="003F1733" w:rsidRPr="003259BA">
        <w:rPr>
          <w:rFonts w:ascii="Lato" w:eastAsiaTheme="minorHAnsi" w:hAnsi="Lato" w:cs="Arial"/>
          <w:bCs/>
          <w:iCs/>
          <w:spacing w:val="4"/>
          <w:sz w:val="22"/>
          <w:szCs w:val="22"/>
          <w:lang w:eastAsia="en-US"/>
        </w:rPr>
        <w:t>iż</w:t>
      </w:r>
      <w:r w:rsidR="003F1733" w:rsidRPr="003259BA">
        <w:rPr>
          <w:rFonts w:ascii="Lato" w:eastAsiaTheme="minorHAnsi" w:hAnsi="Lato" w:cs="Arial"/>
          <w:bCs/>
          <w:i/>
          <w:spacing w:val="4"/>
          <w:sz w:val="22"/>
          <w:szCs w:val="22"/>
          <w:lang w:eastAsia="en-US"/>
        </w:rPr>
        <w:t xml:space="preserve"> </w:t>
      </w:r>
      <w:r w:rsidR="003F1733" w:rsidRPr="003259BA">
        <w:rPr>
          <w:rFonts w:ascii="Lato" w:eastAsiaTheme="minorHAnsi" w:hAnsi="Lato" w:cs="Arial"/>
          <w:bCs/>
          <w:iCs/>
          <w:spacing w:val="4"/>
          <w:sz w:val="22"/>
          <w:szCs w:val="22"/>
          <w:lang w:eastAsia="en-US"/>
        </w:rPr>
        <w:t xml:space="preserve">po uzyskaniu przez </w:t>
      </w:r>
      <w:r w:rsidR="003F1733" w:rsidRPr="003259BA">
        <w:rPr>
          <w:rFonts w:ascii="Lato" w:eastAsiaTheme="minorHAnsi" w:hAnsi="Lato" w:cs="Arial"/>
          <w:bCs/>
          <w:i/>
          <w:spacing w:val="4"/>
          <w:sz w:val="22"/>
          <w:szCs w:val="22"/>
          <w:lang w:eastAsia="en-US"/>
        </w:rPr>
        <w:t>decyzję Wojewody Kujawsko-Pomorskiego</w:t>
      </w:r>
      <w:r w:rsidR="003F1733" w:rsidRPr="003259BA">
        <w:rPr>
          <w:rFonts w:ascii="Lato" w:eastAsiaTheme="minorHAnsi" w:hAnsi="Lato" w:cs="Arial"/>
          <w:bCs/>
          <w:iCs/>
          <w:spacing w:val="4"/>
          <w:sz w:val="22"/>
          <w:szCs w:val="22"/>
          <w:lang w:eastAsia="en-US"/>
        </w:rPr>
        <w:t xml:space="preserve"> waloru ostateczności, przedmiotowa adnotacja zamieszczona na załączniku nr 2 do </w:t>
      </w:r>
      <w:r w:rsidR="00632306">
        <w:rPr>
          <w:rFonts w:ascii="Lato" w:eastAsiaTheme="minorHAnsi" w:hAnsi="Lato" w:cs="Arial"/>
          <w:bCs/>
          <w:iCs/>
          <w:spacing w:val="4"/>
          <w:sz w:val="22"/>
          <w:szCs w:val="22"/>
          <w:lang w:eastAsia="en-US"/>
        </w:rPr>
        <w:t xml:space="preserve">tej </w:t>
      </w:r>
      <w:r w:rsidR="003F1733" w:rsidRPr="003259BA">
        <w:rPr>
          <w:rFonts w:ascii="Lato" w:eastAsiaTheme="minorHAnsi" w:hAnsi="Lato" w:cs="Arial"/>
          <w:bCs/>
          <w:iCs/>
          <w:spacing w:val="4"/>
          <w:sz w:val="22"/>
          <w:szCs w:val="22"/>
          <w:lang w:eastAsia="en-US"/>
        </w:rPr>
        <w:t xml:space="preserve">decyzji nie będzie znajdowała zastosowania. </w:t>
      </w:r>
      <w:r w:rsidR="00B06FC6">
        <w:rPr>
          <w:rFonts w:ascii="Lato" w:eastAsiaTheme="minorHAnsi" w:hAnsi="Lato" w:cs="Arial"/>
          <w:bCs/>
          <w:iCs/>
          <w:spacing w:val="4"/>
          <w:sz w:val="22"/>
          <w:szCs w:val="22"/>
          <w:lang w:eastAsia="en-US"/>
        </w:rPr>
        <w:br/>
      </w:r>
      <w:r w:rsidR="003F1733" w:rsidRPr="003259BA">
        <w:rPr>
          <w:rFonts w:ascii="Lato" w:eastAsiaTheme="minorHAnsi" w:hAnsi="Lato" w:cs="Arial"/>
          <w:bCs/>
          <w:iCs/>
          <w:spacing w:val="4"/>
          <w:sz w:val="22"/>
          <w:szCs w:val="22"/>
          <w:lang w:eastAsia="en-US"/>
        </w:rPr>
        <w:t xml:space="preserve">Z art. 20 ust. 1 </w:t>
      </w:r>
      <w:r w:rsidR="003F1733" w:rsidRPr="003259BA">
        <w:rPr>
          <w:rFonts w:ascii="Lato" w:eastAsiaTheme="minorHAnsi" w:hAnsi="Lato" w:cs="Arial"/>
          <w:bCs/>
          <w:i/>
          <w:spacing w:val="4"/>
          <w:sz w:val="22"/>
          <w:szCs w:val="22"/>
          <w:lang w:eastAsia="en-US"/>
        </w:rPr>
        <w:t>specustawy gazowej</w:t>
      </w:r>
      <w:r w:rsidR="003F1733" w:rsidRPr="003259BA">
        <w:rPr>
          <w:rFonts w:ascii="Lato" w:eastAsiaTheme="minorHAnsi" w:hAnsi="Lato" w:cs="Arial"/>
          <w:bCs/>
          <w:iCs/>
          <w:spacing w:val="4"/>
          <w:sz w:val="22"/>
          <w:szCs w:val="22"/>
          <w:lang w:eastAsia="en-US"/>
        </w:rPr>
        <w:t xml:space="preserve"> wyraźnie bowiem wynika, iż mapy z projektami podziału nieruchomości stanowią integralną część decyzji o ustaleniu lokalizacji inwestycji w zakresie terminalu.</w:t>
      </w:r>
    </w:p>
    <w:p w14:paraId="1826E6FE" w14:textId="627778CD" w:rsidR="003F1733" w:rsidRPr="0013537D" w:rsidRDefault="003F1733" w:rsidP="003259BA">
      <w:pPr>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Konsekwencją opisanych powyżej okoliczności są - dokonane na podstawie art. 138 § 1 pkt 2 </w:t>
      </w:r>
      <w:r w:rsidRPr="003259BA">
        <w:rPr>
          <w:rFonts w:ascii="Lato" w:eastAsiaTheme="minorHAnsi" w:hAnsi="Lato" w:cs="Arial"/>
          <w:bCs/>
          <w:i/>
          <w:iCs/>
          <w:spacing w:val="4"/>
          <w:sz w:val="22"/>
          <w:szCs w:val="22"/>
          <w:lang w:eastAsia="en-US"/>
        </w:rPr>
        <w:t>kpa</w:t>
      </w:r>
      <w:r w:rsidRPr="003259BA">
        <w:rPr>
          <w:rFonts w:ascii="Lato" w:eastAsiaTheme="minorHAnsi" w:hAnsi="Lato" w:cs="Arial"/>
          <w:bCs/>
          <w:iCs/>
          <w:spacing w:val="4"/>
          <w:sz w:val="22"/>
          <w:szCs w:val="22"/>
          <w:lang w:eastAsia="en-US"/>
        </w:rPr>
        <w:t xml:space="preserve"> - zmiany, szczegółowo określone w pk</w:t>
      </w:r>
      <w:r w:rsidR="004B7071" w:rsidRPr="003259BA">
        <w:rPr>
          <w:rFonts w:ascii="Lato" w:eastAsiaTheme="minorHAnsi" w:hAnsi="Lato" w:cs="Arial"/>
          <w:bCs/>
          <w:iCs/>
          <w:spacing w:val="4"/>
          <w:sz w:val="22"/>
          <w:szCs w:val="22"/>
          <w:lang w:eastAsia="en-US"/>
        </w:rPr>
        <w:t>t</w:t>
      </w:r>
      <w:r w:rsidRPr="003259BA">
        <w:rPr>
          <w:rFonts w:ascii="Lato" w:eastAsiaTheme="minorHAnsi" w:hAnsi="Lato" w:cs="Arial"/>
          <w:bCs/>
          <w:iCs/>
          <w:spacing w:val="4"/>
          <w:sz w:val="22"/>
          <w:szCs w:val="22"/>
          <w:lang w:eastAsia="en-US"/>
        </w:rPr>
        <w:t xml:space="preserve"> I niniejszej decyzji.</w:t>
      </w:r>
      <w:r w:rsidR="004B7071" w:rsidRPr="003259BA">
        <w:rPr>
          <w:rFonts w:ascii="Lato" w:eastAsiaTheme="minorHAnsi" w:hAnsi="Lato" w:cs="Arial"/>
          <w:bCs/>
          <w:iCs/>
          <w:spacing w:val="4"/>
          <w:sz w:val="22"/>
          <w:szCs w:val="22"/>
          <w:lang w:eastAsia="en-US"/>
        </w:rPr>
        <w:t xml:space="preserve"> </w:t>
      </w:r>
      <w:r w:rsidRPr="003259BA">
        <w:rPr>
          <w:rFonts w:ascii="Lato" w:eastAsiaTheme="minorHAnsi" w:hAnsi="Lato" w:cs="Arial"/>
          <w:bCs/>
          <w:iCs/>
          <w:spacing w:val="4"/>
          <w:sz w:val="22"/>
          <w:szCs w:val="22"/>
          <w:lang w:eastAsia="en-US"/>
        </w:rPr>
        <w:t xml:space="preserve">Po zapoznaniu się </w:t>
      </w:r>
      <w:r w:rsidR="004B7071" w:rsidRPr="003259B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z treścią ww. pism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xml:space="preserve"> z dnia 20 czerwca i 17 lipca 2023 r. </w:t>
      </w:r>
      <w:r w:rsidRPr="003259BA">
        <w:rPr>
          <w:rFonts w:ascii="Lato" w:eastAsiaTheme="minorHAnsi" w:hAnsi="Lato" w:cs="Arial"/>
          <w:bCs/>
          <w:spacing w:val="4"/>
          <w:sz w:val="22"/>
          <w:szCs w:val="22"/>
          <w:lang w:eastAsia="en-US"/>
        </w:rPr>
        <w:t xml:space="preserve">Minister </w:t>
      </w:r>
      <w:r w:rsidRPr="003259BA">
        <w:rPr>
          <w:rFonts w:ascii="Lato" w:eastAsiaTheme="minorHAnsi" w:hAnsi="Lato" w:cs="Arial"/>
          <w:bCs/>
          <w:iCs/>
          <w:spacing w:val="4"/>
          <w:sz w:val="22"/>
          <w:szCs w:val="22"/>
          <w:lang w:eastAsia="en-US"/>
        </w:rPr>
        <w:t xml:space="preserve">uznał racje przemawiające za koniecznością wprowadzenia wnioskowanych przez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xml:space="preserve"> zamian </w:t>
      </w:r>
      <w:r w:rsidRPr="003259BA">
        <w:rPr>
          <w:rFonts w:ascii="Lato" w:eastAsiaTheme="minorHAnsi" w:hAnsi="Lato" w:cs="Arial"/>
          <w:bCs/>
          <w:spacing w:val="4"/>
          <w:sz w:val="22"/>
          <w:szCs w:val="22"/>
          <w:lang w:eastAsia="en-US"/>
        </w:rPr>
        <w:t xml:space="preserve">dotyczących działki </w:t>
      </w:r>
      <w:r w:rsidRPr="003259BA">
        <w:rPr>
          <w:rFonts w:ascii="Lato" w:eastAsiaTheme="minorHAnsi" w:hAnsi="Lato" w:cs="Arial"/>
          <w:bCs/>
          <w:iCs/>
          <w:spacing w:val="4"/>
          <w:sz w:val="22"/>
          <w:szCs w:val="22"/>
          <w:lang w:eastAsia="en-US"/>
        </w:rPr>
        <w:t xml:space="preserve">nr 152/12, z obrębu Kłódka Szlachecka i działki nr 13/1, z obrębu Stary Folwark. Minister uchylił także </w:t>
      </w:r>
      <w:r w:rsidRPr="003259BA">
        <w:rPr>
          <w:rFonts w:ascii="Lato" w:hAnsi="Lato" w:cs="Arial"/>
          <w:spacing w:val="4"/>
          <w:sz w:val="22"/>
          <w:szCs w:val="22"/>
          <w:lang w:eastAsia="x-none"/>
        </w:rPr>
        <w:t xml:space="preserve">znajdujący na mapie z projektem podziału </w:t>
      </w:r>
      <w:r w:rsidR="00FA52BF">
        <w:rPr>
          <w:rFonts w:ascii="Lato" w:hAnsi="Lato" w:cs="Arial"/>
          <w:spacing w:val="4"/>
          <w:sz w:val="22"/>
          <w:szCs w:val="22"/>
          <w:lang w:eastAsia="x-none"/>
        </w:rPr>
        <w:br/>
      </w:r>
      <w:r w:rsidRPr="003259BA">
        <w:rPr>
          <w:rFonts w:ascii="Lato" w:hAnsi="Lato" w:cs="Arial"/>
          <w:spacing w:val="4"/>
          <w:sz w:val="22"/>
          <w:szCs w:val="22"/>
          <w:lang w:eastAsia="x-none"/>
        </w:rPr>
        <w:t xml:space="preserve">ww. działek nr 318/12 i nr 318/25, z obrębu 0011 Lisewo, stanowiącej załącznik </w:t>
      </w:r>
      <w:r w:rsidR="00FA52BF">
        <w:rPr>
          <w:rFonts w:ascii="Lato" w:hAnsi="Lato" w:cs="Arial"/>
          <w:spacing w:val="4"/>
          <w:sz w:val="22"/>
          <w:szCs w:val="22"/>
          <w:lang w:eastAsia="x-none"/>
        </w:rPr>
        <w:br/>
      </w:r>
      <w:r w:rsidRPr="003259BA">
        <w:rPr>
          <w:rFonts w:ascii="Lato" w:hAnsi="Lato" w:cs="Arial"/>
          <w:spacing w:val="4"/>
          <w:sz w:val="22"/>
          <w:szCs w:val="22"/>
          <w:lang w:eastAsia="x-none"/>
        </w:rPr>
        <w:t xml:space="preserve">nr 2 (arkusz nr 2), zapis odnoszący się do zapewnia </w:t>
      </w:r>
      <w:r w:rsidRPr="003259BA">
        <w:rPr>
          <w:rFonts w:ascii="Lato" w:hAnsi="Lato" w:cs="Arial"/>
          <w:bCs/>
          <w:iCs/>
          <w:spacing w:val="4"/>
          <w:sz w:val="22"/>
          <w:szCs w:val="22"/>
          <w:lang w:eastAsia="x-none"/>
        </w:rPr>
        <w:t>dostępu do drogi publicznej poprzez służebność gruntową. Ponadto</w:t>
      </w:r>
      <w:r w:rsidR="004B7071" w:rsidRPr="003259BA">
        <w:rPr>
          <w:rFonts w:ascii="Lato" w:hAnsi="Lato" w:cs="Arial"/>
          <w:bCs/>
          <w:iCs/>
          <w:spacing w:val="4"/>
          <w:sz w:val="22"/>
          <w:szCs w:val="22"/>
          <w:lang w:eastAsia="x-none"/>
        </w:rPr>
        <w:t xml:space="preserve"> - również w pkt I niniejszej decyzji - </w:t>
      </w:r>
      <w:r w:rsidRPr="003259BA">
        <w:rPr>
          <w:rFonts w:ascii="Lato" w:hAnsi="Lato" w:cs="Arial"/>
          <w:bCs/>
          <w:iCs/>
          <w:spacing w:val="4"/>
          <w:sz w:val="22"/>
          <w:szCs w:val="22"/>
          <w:lang w:eastAsia="x-none"/>
        </w:rPr>
        <w:t xml:space="preserve">Minister na wniosek </w:t>
      </w:r>
      <w:r w:rsidRPr="003259BA">
        <w:rPr>
          <w:rFonts w:ascii="Lato" w:hAnsi="Lato" w:cs="Arial"/>
          <w:bCs/>
          <w:i/>
          <w:spacing w:val="4"/>
          <w:sz w:val="22"/>
          <w:szCs w:val="22"/>
          <w:lang w:eastAsia="x-none"/>
        </w:rPr>
        <w:t>inwestora</w:t>
      </w:r>
      <w:r w:rsidRPr="003259BA">
        <w:rPr>
          <w:rFonts w:ascii="Lato" w:hAnsi="Lato" w:cs="Arial"/>
          <w:bCs/>
          <w:iCs/>
          <w:spacing w:val="4"/>
          <w:sz w:val="22"/>
          <w:szCs w:val="22"/>
          <w:lang w:eastAsia="x-none"/>
        </w:rPr>
        <w:t xml:space="preserve"> zawarty w </w:t>
      </w:r>
      <w:r w:rsidR="004B7071" w:rsidRPr="003259BA">
        <w:rPr>
          <w:rFonts w:ascii="Lato" w:hAnsi="Lato" w:cs="Arial"/>
          <w:bCs/>
          <w:iCs/>
          <w:spacing w:val="4"/>
          <w:sz w:val="22"/>
          <w:szCs w:val="22"/>
          <w:lang w:eastAsia="x-none"/>
        </w:rPr>
        <w:t xml:space="preserve">ww. </w:t>
      </w:r>
      <w:r w:rsidRPr="003259BA">
        <w:rPr>
          <w:rFonts w:ascii="Lato" w:hAnsi="Lato" w:cs="Arial"/>
          <w:bCs/>
          <w:iCs/>
          <w:spacing w:val="4"/>
          <w:sz w:val="22"/>
          <w:szCs w:val="22"/>
          <w:lang w:eastAsia="x-none"/>
        </w:rPr>
        <w:t xml:space="preserve">piśmie z dnia </w:t>
      </w:r>
      <w:r w:rsidR="004B7071" w:rsidRPr="003259BA">
        <w:rPr>
          <w:rFonts w:ascii="Lato" w:hAnsi="Lato" w:cs="Arial"/>
          <w:bCs/>
          <w:iCs/>
          <w:spacing w:val="4"/>
          <w:sz w:val="22"/>
          <w:szCs w:val="22"/>
          <w:lang w:eastAsia="x-none"/>
        </w:rPr>
        <w:t xml:space="preserve">21 czerwca 2023 r. - stanowiącym odpowiedź na wezwanie organu odwoławczego z dnia 31 maja 2023 r., znak: DLI-II.7620.6.2023.KM.9 - doprecyzował zapis zawarty w pkt XII na str. 64 </w:t>
      </w:r>
      <w:r w:rsidR="004B7071" w:rsidRPr="003259BA">
        <w:rPr>
          <w:rFonts w:ascii="Lato" w:hAnsi="Lato" w:cs="Arial"/>
          <w:bCs/>
          <w:i/>
          <w:spacing w:val="4"/>
          <w:sz w:val="22"/>
          <w:szCs w:val="22"/>
          <w:lang w:eastAsia="x-none"/>
        </w:rPr>
        <w:t>decyzji Wojewody Kujawsko</w:t>
      </w:r>
      <w:r w:rsidR="0013537D">
        <w:rPr>
          <w:rFonts w:ascii="Lato" w:hAnsi="Lato" w:cs="Arial"/>
          <w:bCs/>
          <w:i/>
          <w:spacing w:val="4"/>
          <w:sz w:val="22"/>
          <w:szCs w:val="22"/>
          <w:lang w:eastAsia="x-none"/>
        </w:rPr>
        <w:br/>
      </w:r>
      <w:r w:rsidR="004B7071" w:rsidRPr="003259BA">
        <w:rPr>
          <w:rFonts w:ascii="Lato" w:hAnsi="Lato" w:cs="Arial"/>
          <w:bCs/>
          <w:i/>
          <w:spacing w:val="4"/>
          <w:sz w:val="22"/>
          <w:szCs w:val="22"/>
          <w:lang w:eastAsia="x-none"/>
        </w:rPr>
        <w:t>-Pomorskiego</w:t>
      </w:r>
      <w:r w:rsidR="004B7071" w:rsidRPr="003259BA">
        <w:rPr>
          <w:rFonts w:ascii="Lato" w:hAnsi="Lato" w:cs="Arial"/>
          <w:bCs/>
          <w:iCs/>
          <w:spacing w:val="4"/>
          <w:sz w:val="22"/>
          <w:szCs w:val="22"/>
          <w:lang w:eastAsia="x-none"/>
        </w:rPr>
        <w:t xml:space="preserve"> dotyczący </w:t>
      </w:r>
      <w:r w:rsidR="004B7071" w:rsidRPr="003259BA">
        <w:rPr>
          <w:rFonts w:ascii="Lato" w:eastAsiaTheme="minorHAnsi" w:hAnsi="Lato" w:cs="Arial"/>
          <w:iCs/>
          <w:spacing w:val="4"/>
          <w:sz w:val="22"/>
          <w:szCs w:val="22"/>
          <w:lang w:eastAsia="en-US"/>
        </w:rPr>
        <w:t xml:space="preserve">okresu, w jakim decyzja o ustaleniu lokalizacji inwestycji towarzyszącej inwestycji w zakresie terminalu ma wywołać skutek, o którym mowa </w:t>
      </w:r>
      <w:r w:rsidR="0013537D">
        <w:rPr>
          <w:rFonts w:ascii="Lato" w:eastAsiaTheme="minorHAnsi" w:hAnsi="Lato" w:cs="Arial"/>
          <w:iCs/>
          <w:spacing w:val="4"/>
          <w:sz w:val="22"/>
          <w:szCs w:val="22"/>
          <w:lang w:eastAsia="en-US"/>
        </w:rPr>
        <w:br/>
      </w:r>
      <w:r w:rsidR="004B7071" w:rsidRPr="003259BA">
        <w:rPr>
          <w:rFonts w:ascii="Lato" w:eastAsiaTheme="minorHAnsi" w:hAnsi="Lato" w:cs="Arial"/>
          <w:iCs/>
          <w:spacing w:val="4"/>
          <w:sz w:val="22"/>
          <w:szCs w:val="22"/>
          <w:lang w:eastAsia="en-US"/>
        </w:rPr>
        <w:t xml:space="preserve">w art. 24 ust. 1 </w:t>
      </w:r>
      <w:r w:rsidR="004B7071" w:rsidRPr="003259BA">
        <w:rPr>
          <w:rFonts w:ascii="Lato" w:eastAsiaTheme="minorHAnsi" w:hAnsi="Lato" w:cs="Arial"/>
          <w:i/>
          <w:iCs/>
          <w:spacing w:val="4"/>
          <w:sz w:val="22"/>
          <w:szCs w:val="22"/>
          <w:lang w:eastAsia="en-US"/>
        </w:rPr>
        <w:t>specustawy gazowej</w:t>
      </w:r>
      <w:r w:rsidR="004B7071" w:rsidRPr="003259BA">
        <w:rPr>
          <w:rFonts w:ascii="Lato" w:eastAsiaTheme="minorHAnsi" w:hAnsi="Lato" w:cs="Arial"/>
          <w:iCs/>
          <w:spacing w:val="4"/>
          <w:sz w:val="22"/>
          <w:szCs w:val="22"/>
          <w:lang w:eastAsia="en-US"/>
        </w:rPr>
        <w:t xml:space="preserve">, </w:t>
      </w:r>
      <w:r w:rsidR="004B7071" w:rsidRPr="003259BA">
        <w:rPr>
          <w:rFonts w:ascii="Lato" w:hAnsi="Lato" w:cs="Arial"/>
          <w:bCs/>
          <w:iCs/>
          <w:spacing w:val="4"/>
          <w:sz w:val="22"/>
          <w:szCs w:val="22"/>
          <w:lang w:eastAsia="x-none"/>
        </w:rPr>
        <w:t xml:space="preserve">w przypadku gdy ograniczenie sposobu korzystania z nieruchomości, o którym mowa w art. 24 ust. 1 </w:t>
      </w:r>
      <w:r w:rsidR="004B7071" w:rsidRPr="003259BA">
        <w:rPr>
          <w:rFonts w:ascii="Lato" w:hAnsi="Lato" w:cs="Arial"/>
          <w:bCs/>
          <w:i/>
          <w:iCs/>
          <w:spacing w:val="4"/>
          <w:sz w:val="22"/>
          <w:szCs w:val="22"/>
          <w:lang w:eastAsia="x-none"/>
        </w:rPr>
        <w:t>specustawy gazowej</w:t>
      </w:r>
      <w:r w:rsidR="004B7071" w:rsidRPr="003259BA">
        <w:rPr>
          <w:rFonts w:ascii="Lato" w:hAnsi="Lato" w:cs="Arial"/>
          <w:bCs/>
          <w:iCs/>
          <w:spacing w:val="4"/>
          <w:sz w:val="22"/>
          <w:szCs w:val="22"/>
          <w:lang w:eastAsia="x-none"/>
        </w:rPr>
        <w:t xml:space="preserve">, ma nastąpić </w:t>
      </w:r>
      <w:r w:rsidR="00B66A36">
        <w:rPr>
          <w:rFonts w:ascii="Lato" w:hAnsi="Lato" w:cs="Arial"/>
          <w:bCs/>
          <w:iCs/>
          <w:spacing w:val="4"/>
          <w:sz w:val="22"/>
          <w:szCs w:val="22"/>
          <w:lang w:eastAsia="x-none"/>
        </w:rPr>
        <w:br/>
      </w:r>
      <w:r w:rsidR="004B7071" w:rsidRPr="003259BA">
        <w:rPr>
          <w:rFonts w:ascii="Lato" w:hAnsi="Lato" w:cs="Arial"/>
          <w:bCs/>
          <w:iCs/>
          <w:spacing w:val="4"/>
          <w:sz w:val="22"/>
          <w:szCs w:val="22"/>
          <w:lang w:eastAsia="x-none"/>
        </w:rPr>
        <w:t>na czas określony.</w:t>
      </w:r>
    </w:p>
    <w:p w14:paraId="5B2044B4" w14:textId="75D27D53" w:rsidR="00222C9E" w:rsidRPr="003259BA" w:rsidRDefault="00222C9E" w:rsidP="003259BA">
      <w:pPr>
        <w:spacing w:after="240" w:line="240" w:lineRule="exact"/>
        <w:jc w:val="both"/>
        <w:outlineLvl w:val="0"/>
        <w:rPr>
          <w:rFonts w:ascii="Lato" w:hAnsi="Lato" w:cs="Arial"/>
          <w:bCs/>
          <w:iCs/>
          <w:spacing w:val="4"/>
          <w:sz w:val="22"/>
          <w:szCs w:val="22"/>
          <w:lang w:eastAsia="x-none"/>
        </w:rPr>
      </w:pPr>
      <w:bookmarkStart w:id="16" w:name="_Hlk144909365"/>
      <w:r w:rsidRPr="003259BA">
        <w:rPr>
          <w:rFonts w:ascii="Lato" w:hAnsi="Lato" w:cs="Arial"/>
          <w:bCs/>
          <w:iCs/>
          <w:spacing w:val="4"/>
          <w:sz w:val="22"/>
          <w:szCs w:val="22"/>
          <w:lang w:eastAsia="x-none"/>
        </w:rPr>
        <w:t>Organ odwoławczy dokonując rozstrzygnię</w:t>
      </w:r>
      <w:r w:rsidR="00FA52BF">
        <w:rPr>
          <w:rFonts w:ascii="Lato" w:hAnsi="Lato" w:cs="Arial"/>
          <w:bCs/>
          <w:iCs/>
          <w:spacing w:val="4"/>
          <w:sz w:val="22"/>
          <w:szCs w:val="22"/>
          <w:lang w:eastAsia="x-none"/>
        </w:rPr>
        <w:t>ć</w:t>
      </w:r>
      <w:r w:rsidRPr="003259BA">
        <w:rPr>
          <w:rFonts w:ascii="Lato" w:hAnsi="Lato" w:cs="Arial"/>
          <w:bCs/>
          <w:iCs/>
          <w:spacing w:val="4"/>
          <w:sz w:val="22"/>
          <w:szCs w:val="22"/>
          <w:lang w:eastAsia="x-none"/>
        </w:rPr>
        <w:t>, o który</w:t>
      </w:r>
      <w:r w:rsidR="00FA52BF">
        <w:rPr>
          <w:rFonts w:ascii="Lato" w:hAnsi="Lato" w:cs="Arial"/>
          <w:bCs/>
          <w:iCs/>
          <w:spacing w:val="4"/>
          <w:sz w:val="22"/>
          <w:szCs w:val="22"/>
          <w:lang w:eastAsia="x-none"/>
        </w:rPr>
        <w:t>ch</w:t>
      </w:r>
      <w:r w:rsidRPr="003259BA">
        <w:rPr>
          <w:rFonts w:ascii="Lato" w:hAnsi="Lato" w:cs="Arial"/>
          <w:bCs/>
          <w:iCs/>
          <w:spacing w:val="4"/>
          <w:sz w:val="22"/>
          <w:szCs w:val="22"/>
          <w:lang w:eastAsia="x-none"/>
        </w:rPr>
        <w:t xml:space="preserve"> mowa w pkt I przedmiotowej decyzji, uznał, że nie narusza</w:t>
      </w:r>
      <w:r w:rsidR="00FA52BF">
        <w:rPr>
          <w:rFonts w:ascii="Lato" w:hAnsi="Lato" w:cs="Arial"/>
          <w:bCs/>
          <w:iCs/>
          <w:spacing w:val="4"/>
          <w:sz w:val="22"/>
          <w:szCs w:val="22"/>
          <w:lang w:eastAsia="x-none"/>
        </w:rPr>
        <w:t>ją</w:t>
      </w:r>
      <w:r w:rsidRPr="003259BA">
        <w:rPr>
          <w:rFonts w:ascii="Lato" w:hAnsi="Lato" w:cs="Arial"/>
          <w:bCs/>
          <w:iCs/>
          <w:spacing w:val="4"/>
          <w:sz w:val="22"/>
          <w:szCs w:val="22"/>
          <w:lang w:eastAsia="x-none"/>
        </w:rPr>
        <w:t xml:space="preserve"> on</w:t>
      </w:r>
      <w:r w:rsidR="00FA52BF">
        <w:rPr>
          <w:rFonts w:ascii="Lato" w:hAnsi="Lato" w:cs="Arial"/>
          <w:bCs/>
          <w:iCs/>
          <w:spacing w:val="4"/>
          <w:sz w:val="22"/>
          <w:szCs w:val="22"/>
          <w:lang w:eastAsia="x-none"/>
        </w:rPr>
        <w:t>e</w:t>
      </w:r>
      <w:r w:rsidRPr="003259BA">
        <w:rPr>
          <w:rFonts w:ascii="Lato" w:hAnsi="Lato" w:cs="Arial"/>
          <w:bCs/>
          <w:iCs/>
          <w:spacing w:val="4"/>
          <w:sz w:val="22"/>
          <w:szCs w:val="22"/>
          <w:lang w:eastAsia="x-none"/>
        </w:rPr>
        <w:t xml:space="preserve"> zasady dwuinstancyjności postępowania, o której mowa w art. 15 </w:t>
      </w:r>
      <w:r w:rsidRPr="003259BA">
        <w:rPr>
          <w:rFonts w:ascii="Lato" w:hAnsi="Lato" w:cs="Arial"/>
          <w:bCs/>
          <w:i/>
          <w:iCs/>
          <w:spacing w:val="4"/>
          <w:sz w:val="22"/>
          <w:szCs w:val="22"/>
          <w:lang w:eastAsia="x-none"/>
        </w:rPr>
        <w:t>kpa</w:t>
      </w:r>
      <w:r w:rsidRPr="003259BA">
        <w:rPr>
          <w:rFonts w:ascii="Lato" w:hAnsi="Lato" w:cs="Arial"/>
          <w:bCs/>
          <w:iCs/>
          <w:spacing w:val="4"/>
          <w:sz w:val="22"/>
          <w:szCs w:val="22"/>
          <w:lang w:eastAsia="x-none"/>
        </w:rPr>
        <w:t xml:space="preserve">. Badając zgodność z prawem pozostałej części zaskarżonej decyzji, </w:t>
      </w:r>
      <w:r w:rsidRPr="003259BA">
        <w:rPr>
          <w:rFonts w:ascii="Lato" w:hAnsi="Lato" w:cs="Arial"/>
          <w:bCs/>
          <w:iCs/>
          <w:spacing w:val="4"/>
          <w:sz w:val="22"/>
          <w:szCs w:val="22"/>
          <w:lang w:eastAsia="x-none"/>
        </w:rPr>
        <w:lastRenderedPageBreak/>
        <w:t xml:space="preserve">organ odwoławczy stwierdził, że czyni ona zadość innym wymogom </w:t>
      </w:r>
      <w:r w:rsidRPr="003259BA">
        <w:rPr>
          <w:rFonts w:ascii="Lato" w:hAnsi="Lato" w:cs="Arial"/>
          <w:bCs/>
          <w:i/>
          <w:iCs/>
          <w:spacing w:val="4"/>
          <w:sz w:val="22"/>
          <w:szCs w:val="22"/>
          <w:lang w:eastAsia="x-none"/>
        </w:rPr>
        <w:t xml:space="preserve">specustawy gazowej </w:t>
      </w:r>
      <w:r w:rsidRPr="003259BA">
        <w:rPr>
          <w:rFonts w:ascii="Lato" w:hAnsi="Lato" w:cs="Arial"/>
          <w:bCs/>
          <w:iCs/>
          <w:spacing w:val="4"/>
          <w:sz w:val="22"/>
          <w:szCs w:val="22"/>
          <w:lang w:eastAsia="x-none"/>
        </w:rPr>
        <w:t>oraz że brak było podstaw do zakwestionowania decyzji poza częścią uchyloną i ustaloną w punkcie I niniejszej decyzji.</w:t>
      </w:r>
    </w:p>
    <w:bookmarkEnd w:id="16"/>
    <w:p w14:paraId="189F8FCA" w14:textId="7D28636D" w:rsidR="00594F01" w:rsidRPr="003259BA" w:rsidRDefault="00594F01" w:rsidP="003259BA">
      <w:pPr>
        <w:tabs>
          <w:tab w:val="left" w:pos="2977"/>
        </w:tabs>
        <w:spacing w:after="240" w:line="240" w:lineRule="exact"/>
        <w:jc w:val="both"/>
        <w:outlineLvl w:val="0"/>
        <w:rPr>
          <w:rFonts w:ascii="Lato" w:hAnsi="Lato" w:cs="Arial"/>
          <w:spacing w:val="4"/>
          <w:sz w:val="22"/>
          <w:szCs w:val="22"/>
        </w:rPr>
      </w:pPr>
      <w:r w:rsidRPr="003259BA">
        <w:rPr>
          <w:rFonts w:ascii="Lato" w:eastAsiaTheme="minorHAnsi" w:hAnsi="Lato" w:cs="Arial"/>
          <w:bCs/>
          <w:iCs/>
          <w:spacing w:val="4"/>
          <w:sz w:val="22"/>
          <w:szCs w:val="22"/>
          <w:lang w:eastAsia="en-US"/>
        </w:rPr>
        <w:t>Rozpatrując odwołani</w:t>
      </w:r>
      <w:r w:rsidR="001A5C85" w:rsidRPr="003259BA">
        <w:rPr>
          <w:rFonts w:ascii="Lato" w:eastAsiaTheme="minorHAnsi" w:hAnsi="Lato" w:cs="Arial"/>
          <w:bCs/>
          <w:iCs/>
          <w:spacing w:val="4"/>
          <w:sz w:val="22"/>
          <w:szCs w:val="22"/>
          <w:lang w:eastAsia="en-US"/>
        </w:rPr>
        <w:t>e</w:t>
      </w:r>
      <w:r w:rsidRPr="003259BA">
        <w:rPr>
          <w:rFonts w:ascii="Lato" w:hAnsi="Lato" w:cs="Arial"/>
          <w:color w:val="FF0000"/>
          <w:spacing w:val="4"/>
          <w:sz w:val="22"/>
          <w:szCs w:val="22"/>
        </w:rPr>
        <w:t xml:space="preserve"> </w:t>
      </w:r>
      <w:r w:rsidRPr="003259BA">
        <w:rPr>
          <w:rFonts w:ascii="Lato" w:hAnsi="Lato" w:cs="Arial"/>
          <w:spacing w:val="4"/>
          <w:sz w:val="22"/>
          <w:szCs w:val="22"/>
        </w:rPr>
        <w:t>Pan</w:t>
      </w:r>
      <w:r w:rsidR="001A5C85" w:rsidRPr="003259BA">
        <w:rPr>
          <w:rFonts w:ascii="Lato" w:hAnsi="Lato" w:cs="Arial"/>
          <w:spacing w:val="4"/>
          <w:sz w:val="22"/>
          <w:szCs w:val="22"/>
        </w:rPr>
        <w:t>i</w:t>
      </w:r>
      <w:r w:rsidRPr="003259BA">
        <w:rPr>
          <w:rFonts w:ascii="Lato" w:hAnsi="Lato" w:cs="Arial"/>
          <w:spacing w:val="4"/>
          <w:sz w:val="22"/>
          <w:szCs w:val="22"/>
        </w:rPr>
        <w:t xml:space="preserve"> </w:t>
      </w:r>
      <w:r w:rsidR="0014070C">
        <w:rPr>
          <w:rFonts w:ascii="Lato" w:hAnsi="Lato" w:cs="Arial"/>
          <w:spacing w:val="4"/>
          <w:sz w:val="22"/>
          <w:szCs w:val="22"/>
        </w:rPr>
        <w:t>I</w:t>
      </w:r>
      <w:r w:rsidR="00D376CD">
        <w:rPr>
          <w:rFonts w:ascii="Lato" w:hAnsi="Lato" w:cs="Arial"/>
          <w:spacing w:val="4"/>
          <w:sz w:val="22"/>
          <w:szCs w:val="22"/>
        </w:rPr>
        <w:t>.</w:t>
      </w:r>
      <w:r w:rsidR="0014070C">
        <w:rPr>
          <w:rFonts w:ascii="Lato" w:hAnsi="Lato" w:cs="Arial"/>
          <w:spacing w:val="4"/>
          <w:sz w:val="22"/>
          <w:szCs w:val="22"/>
        </w:rPr>
        <w:t>S</w:t>
      </w:r>
      <w:r w:rsidR="00D376CD">
        <w:rPr>
          <w:rFonts w:ascii="Lato" w:hAnsi="Lato" w:cs="Arial"/>
          <w:spacing w:val="4"/>
          <w:sz w:val="22"/>
          <w:szCs w:val="22"/>
        </w:rPr>
        <w:t>.</w:t>
      </w:r>
      <w:r w:rsidRPr="003259BA">
        <w:rPr>
          <w:rFonts w:ascii="Lato" w:hAnsi="Lato" w:cs="Arial"/>
          <w:spacing w:val="4"/>
          <w:sz w:val="22"/>
          <w:szCs w:val="22"/>
        </w:rPr>
        <w:t xml:space="preserve">, </w:t>
      </w:r>
      <w:r w:rsidRPr="003259BA">
        <w:rPr>
          <w:rFonts w:ascii="Lato" w:hAnsi="Lato" w:cs="Arial"/>
          <w:bCs/>
          <w:iCs/>
          <w:spacing w:val="4"/>
          <w:sz w:val="22"/>
          <w:szCs w:val="22"/>
        </w:rPr>
        <w:t xml:space="preserve">w pierwszej kolejności wskazać należy, </w:t>
      </w:r>
      <w:r w:rsidRPr="003259BA">
        <w:rPr>
          <w:rFonts w:ascii="Lato" w:hAnsi="Lato" w:cs="Arial"/>
          <w:bCs/>
          <w:iCs/>
          <w:spacing w:val="4"/>
          <w:sz w:val="22"/>
          <w:szCs w:val="22"/>
        </w:rPr>
        <w:br/>
        <w:t xml:space="preserve">że zarówno wojewoda orzekający w sprawie jako organ I instancji, jak i </w:t>
      </w:r>
      <w:r w:rsidRPr="003259BA">
        <w:rPr>
          <w:rFonts w:ascii="Lato" w:hAnsi="Lato" w:cs="Arial"/>
          <w:bCs/>
          <w:spacing w:val="4"/>
          <w:sz w:val="22"/>
          <w:szCs w:val="22"/>
        </w:rPr>
        <w:t>Minister</w:t>
      </w:r>
      <w:r w:rsidRPr="003259BA">
        <w:rPr>
          <w:rFonts w:ascii="Lato" w:hAnsi="Lato" w:cs="Arial"/>
          <w:bCs/>
          <w:i/>
          <w:iCs/>
          <w:spacing w:val="4"/>
          <w:sz w:val="22"/>
          <w:szCs w:val="22"/>
        </w:rPr>
        <w:t xml:space="preserve"> </w:t>
      </w:r>
      <w:r w:rsidRPr="003259BA">
        <w:rPr>
          <w:rFonts w:ascii="Lato" w:hAnsi="Lato" w:cs="Arial"/>
          <w:bCs/>
          <w:iCs/>
          <w:spacing w:val="4"/>
          <w:sz w:val="22"/>
          <w:szCs w:val="22"/>
        </w:rPr>
        <w:t xml:space="preserve">działający jako organ odwoławczy, pełnią w procesie inwestycyjnym funkcję organów, które będąc właściwe do wydania decyzji w przedmiocie ustalenia lokalizacji 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oraz inwestycji towarzyszących, nie są jednocześnie uprawnione do wyznaczania </w:t>
      </w:r>
      <w:r w:rsidR="000B7F5D" w:rsidRPr="003259BA">
        <w:rPr>
          <w:rFonts w:ascii="Lato" w:hAnsi="Lato" w:cs="Arial"/>
          <w:bCs/>
          <w:iCs/>
          <w:spacing w:val="4"/>
          <w:sz w:val="22"/>
          <w:szCs w:val="22"/>
        </w:rPr>
        <w:br/>
      </w:r>
      <w:r w:rsidRPr="003259BA">
        <w:rPr>
          <w:rFonts w:ascii="Lato" w:hAnsi="Lato" w:cs="Arial"/>
          <w:bCs/>
          <w:iCs/>
          <w:spacing w:val="4"/>
          <w:sz w:val="22"/>
          <w:szCs w:val="22"/>
        </w:rPr>
        <w:t>i korygowania trasy tych inwestycji, ani do zmiany proponowanych we wniosku rozwiązań.</w:t>
      </w:r>
    </w:p>
    <w:p w14:paraId="3C5BE843" w14:textId="77777777"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 xml:space="preserve">To inwestor we wniosku o wydanie decyzji o ustaleniu lokalizacji </w:t>
      </w:r>
      <w:bookmarkStart w:id="17" w:name="_Hlk144911286"/>
      <w:r w:rsidRPr="003259BA">
        <w:rPr>
          <w:rFonts w:ascii="Lato" w:hAnsi="Lato" w:cs="Arial"/>
          <w:bCs/>
          <w:iCs/>
          <w:spacing w:val="4"/>
          <w:sz w:val="22"/>
          <w:szCs w:val="22"/>
        </w:rPr>
        <w:t xml:space="preserve">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oraz inwestycji towarzyszących </w:t>
      </w:r>
      <w:bookmarkEnd w:id="17"/>
      <w:r w:rsidRPr="003259BA">
        <w:rPr>
          <w:rFonts w:ascii="Lato" w:hAnsi="Lato" w:cs="Arial"/>
          <w:bCs/>
          <w:iCs/>
          <w:spacing w:val="4"/>
          <w:sz w:val="22"/>
          <w:szCs w:val="22"/>
        </w:rPr>
        <w:t xml:space="preserve">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3259BA">
        <w:rPr>
          <w:rFonts w:ascii="Lato" w:hAnsi="Lato" w:cs="Arial"/>
          <w:bCs/>
          <w:iCs/>
          <w:spacing w:val="4"/>
          <w:sz w:val="22"/>
          <w:szCs w:val="22"/>
        </w:rPr>
        <w:t>i</w:t>
      </w:r>
      <w:proofErr w:type="spellEnd"/>
      <w:r w:rsidRPr="003259BA">
        <w:rPr>
          <w:rFonts w:ascii="Lato" w:hAnsi="Lato" w:cs="Arial"/>
          <w:bCs/>
          <w:iCs/>
          <w:spacing w:val="4"/>
          <w:sz w:val="22"/>
          <w:szCs w:val="22"/>
        </w:rPr>
        <w:t xml:space="preserve"> II instancji podlega zgodność z prawem planowanego przedsięwzięcia, w szczególności spełnienie warunków zawartych </w:t>
      </w:r>
      <w:r w:rsidRPr="003259BA">
        <w:rPr>
          <w:rFonts w:ascii="Lato" w:hAnsi="Lato" w:cs="Arial"/>
          <w:bCs/>
          <w:iCs/>
          <w:spacing w:val="4"/>
          <w:sz w:val="22"/>
          <w:szCs w:val="22"/>
        </w:rPr>
        <w:br/>
        <w:t xml:space="preserve">w przepisach </w:t>
      </w:r>
      <w:r w:rsidRPr="003259BA">
        <w:rPr>
          <w:rFonts w:ascii="Lato" w:hAnsi="Lato" w:cs="Arial"/>
          <w:bCs/>
          <w:i/>
          <w:iCs/>
          <w:spacing w:val="4"/>
          <w:sz w:val="22"/>
          <w:szCs w:val="22"/>
        </w:rPr>
        <w:t>specustawy gazowej</w:t>
      </w:r>
      <w:r w:rsidRPr="003259BA">
        <w:rPr>
          <w:rFonts w:ascii="Lato" w:hAnsi="Lato" w:cs="Arial"/>
          <w:bCs/>
          <w:iCs/>
          <w:spacing w:val="4"/>
          <w:sz w:val="22"/>
          <w:szCs w:val="22"/>
        </w:rPr>
        <w:t xml:space="preserve">. Inwestor jest zatem kreatorem miejsca, sposobu </w:t>
      </w:r>
      <w:r w:rsidRPr="003259BA">
        <w:rPr>
          <w:rFonts w:ascii="Lato" w:hAnsi="Lato" w:cs="Arial"/>
          <w:bCs/>
          <w:iCs/>
          <w:spacing w:val="4"/>
          <w:sz w:val="22"/>
          <w:szCs w:val="22"/>
        </w:rPr>
        <w:br/>
        <w:t>i kształtu realizacji inwestycji, natomiast organ orzekający wyznacza dopuszczalne prawem granice tej kreacji, poprzez dokonywanie oceny prawnej, kończącej się aktem władztwa publicznego, zakreślającego te granice (por. wyrok Naczelnego Sądu Administracyjnego z dnia 8 listopada 2022 r., sygn. akt II OSK 1636/22, wyroki Wojewódzkiego Sądu Administracyjnego w Warszawie z dnia 28 października 2022 r., sygn. akt VII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544/22, z dnia 21 kwietnia 2021 r., sygn. akt VII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364/21, </w:t>
      </w:r>
      <w:r w:rsidRPr="003259BA">
        <w:rPr>
          <w:rFonts w:ascii="Lato" w:hAnsi="Lato" w:cs="Arial"/>
          <w:bCs/>
          <w:iCs/>
          <w:spacing w:val="4"/>
          <w:sz w:val="22"/>
          <w:szCs w:val="22"/>
        </w:rPr>
        <w:br/>
        <w:t>z dnia 19 listopada 2019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1496/19, z dnia 31 sierpnia 2018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3345/17, z dnia 19 września 2018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510/18, </w:t>
      </w:r>
      <w:proofErr w:type="spellStart"/>
      <w:r w:rsidRPr="003259BA">
        <w:rPr>
          <w:rFonts w:ascii="Lato" w:hAnsi="Lato" w:cs="Arial"/>
          <w:bCs/>
          <w:iCs/>
          <w:spacing w:val="4"/>
          <w:sz w:val="22"/>
          <w:szCs w:val="22"/>
        </w:rPr>
        <w:t>opubl</w:t>
      </w:r>
      <w:proofErr w:type="spellEnd"/>
      <w:r w:rsidRPr="003259BA">
        <w:rPr>
          <w:rFonts w:ascii="Lato" w:hAnsi="Lato" w:cs="Arial"/>
          <w:bCs/>
          <w:iCs/>
          <w:spacing w:val="4"/>
          <w:sz w:val="22"/>
          <w:szCs w:val="22"/>
        </w:rPr>
        <w:t xml:space="preserve">. Centralna Baza Orzeczeń Sądów Administracyjnych). </w:t>
      </w:r>
    </w:p>
    <w:p w14:paraId="2CEA2ECE" w14:textId="18973EF1" w:rsidR="00594F01" w:rsidRPr="003259BA"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Pr="003259BA">
        <w:rPr>
          <w:rFonts w:ascii="Lato" w:hAnsi="Lato" w:cs="Arial"/>
          <w:bCs/>
          <w:iCs/>
          <w:spacing w:val="4"/>
          <w:sz w:val="22"/>
          <w:szCs w:val="22"/>
          <w:lang w:bidi="pl-PL"/>
        </w:rPr>
        <w:t>t.j</w:t>
      </w:r>
      <w:proofErr w:type="spellEnd"/>
      <w:r w:rsidRPr="003259BA">
        <w:rPr>
          <w:rFonts w:ascii="Lato" w:hAnsi="Lato" w:cs="Arial"/>
          <w:bCs/>
          <w:iCs/>
          <w:spacing w:val="4"/>
          <w:sz w:val="22"/>
          <w:szCs w:val="22"/>
          <w:lang w:bidi="pl-PL"/>
        </w:rPr>
        <w:t xml:space="preserve">. </w:t>
      </w:r>
      <w:r w:rsidR="000B7F5D" w:rsidRPr="003259BA">
        <w:rPr>
          <w:rFonts w:ascii="Lato" w:hAnsi="Lato" w:cs="Arial"/>
          <w:bCs/>
          <w:iCs/>
          <w:spacing w:val="4"/>
          <w:sz w:val="22"/>
          <w:szCs w:val="22"/>
          <w:lang w:bidi="pl-PL"/>
        </w:rPr>
        <w:t xml:space="preserve">Dz.U. z 2023 r. poz. 1680, </w:t>
      </w:r>
      <w:r w:rsidR="000B7F5D" w:rsidRPr="003259BA">
        <w:rPr>
          <w:rFonts w:ascii="Lato" w:hAnsi="Lato" w:cs="Arial"/>
          <w:bCs/>
          <w:iCs/>
          <w:spacing w:val="4"/>
          <w:sz w:val="22"/>
          <w:szCs w:val="22"/>
          <w:lang w:bidi="pl-PL"/>
        </w:rPr>
        <w:br/>
        <w:t xml:space="preserve">z </w:t>
      </w:r>
      <w:proofErr w:type="spellStart"/>
      <w:r w:rsidR="000B7F5D" w:rsidRPr="003259BA">
        <w:rPr>
          <w:rFonts w:ascii="Lato" w:hAnsi="Lato" w:cs="Arial"/>
          <w:bCs/>
          <w:iCs/>
          <w:spacing w:val="4"/>
          <w:sz w:val="22"/>
          <w:szCs w:val="22"/>
          <w:lang w:bidi="pl-PL"/>
        </w:rPr>
        <w:t>późn</w:t>
      </w:r>
      <w:proofErr w:type="spellEnd"/>
      <w:r w:rsidR="000B7F5D" w:rsidRPr="003259BA">
        <w:rPr>
          <w:rFonts w:ascii="Lato" w:hAnsi="Lato" w:cs="Arial"/>
          <w:bCs/>
          <w:iCs/>
          <w:spacing w:val="4"/>
          <w:sz w:val="22"/>
          <w:szCs w:val="22"/>
          <w:lang w:bidi="pl-PL"/>
        </w:rPr>
        <w:t>. zm.)</w:t>
      </w:r>
      <w:r w:rsidRPr="003259BA">
        <w:rPr>
          <w:rFonts w:ascii="Lato" w:hAnsi="Lato" w:cs="Arial"/>
          <w:bCs/>
          <w:iCs/>
          <w:spacing w:val="4"/>
          <w:sz w:val="22"/>
          <w:szCs w:val="22"/>
          <w:lang w:bidi="pl-PL"/>
        </w:rPr>
        <w:t>, zwanej dalej „</w:t>
      </w:r>
      <w:r w:rsidRPr="003259BA">
        <w:rPr>
          <w:rFonts w:ascii="Lato" w:hAnsi="Lato" w:cs="Arial"/>
          <w:bCs/>
          <w:i/>
          <w:iCs/>
          <w:spacing w:val="4"/>
          <w:sz w:val="22"/>
          <w:szCs w:val="22"/>
          <w:lang w:bidi="pl-PL"/>
        </w:rPr>
        <w:t>specustawą przesyłową”</w:t>
      </w:r>
      <w:r w:rsidRPr="003259BA">
        <w:rPr>
          <w:rFonts w:ascii="Lato" w:hAnsi="Lato" w:cs="Arial"/>
          <w:bCs/>
          <w:iCs/>
          <w:spacing w:val="4"/>
          <w:sz w:val="22"/>
          <w:szCs w:val="22"/>
          <w:lang w:bidi="pl-PL"/>
        </w:rPr>
        <w:t xml:space="preserve">, która w istotnym zakresie jest w pełni analogiczna i wzorowana m.in. na </w:t>
      </w:r>
      <w:r w:rsidRPr="003259BA">
        <w:rPr>
          <w:rFonts w:ascii="Lato" w:hAnsi="Lato" w:cs="Arial"/>
          <w:bCs/>
          <w:i/>
          <w:iCs/>
          <w:spacing w:val="4"/>
          <w:sz w:val="22"/>
          <w:szCs w:val="22"/>
          <w:lang w:bidi="pl-PL"/>
        </w:rPr>
        <w:t>specustawie gazowej</w:t>
      </w:r>
      <w:r w:rsidRPr="003259BA">
        <w:rPr>
          <w:rFonts w:ascii="Lato" w:hAnsi="Lato" w:cs="Arial"/>
          <w:bCs/>
          <w:iCs/>
          <w:spacing w:val="4"/>
          <w:sz w:val="22"/>
          <w:szCs w:val="22"/>
          <w:lang w:bidi="pl-PL"/>
        </w:rPr>
        <w:t xml:space="preserve"> (por. wyroki Wojewódzkiego Sądu Administracyjnego w Warszawie z dnia 10 października 2018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2480/17, z dnia 9 lutego 2018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2780/17 i z dnia 7 września </w:t>
      </w:r>
      <w:r w:rsidRPr="003259BA">
        <w:rPr>
          <w:rFonts w:ascii="Lato" w:hAnsi="Lato" w:cs="Arial"/>
          <w:bCs/>
          <w:iCs/>
          <w:spacing w:val="4"/>
          <w:sz w:val="22"/>
          <w:szCs w:val="22"/>
          <w:lang w:bidi="pl-PL"/>
        </w:rPr>
        <w:br/>
        <w:t>2017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1749/17). </w:t>
      </w:r>
    </w:p>
    <w:p w14:paraId="2F124DDC" w14:textId="26300103"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Również o</w:t>
      </w:r>
      <w:r w:rsidRPr="003259BA">
        <w:rPr>
          <w:rFonts w:ascii="Lato" w:hAnsi="Lato" w:cs="Arial"/>
          <w:bCs/>
          <w:iCs/>
          <w:spacing w:val="4"/>
          <w:sz w:val="22"/>
          <w:szCs w:val="22"/>
          <w:lang w:val="x-none"/>
        </w:rPr>
        <w:t xml:space="preserve">rzecznictwo </w:t>
      </w:r>
      <w:proofErr w:type="spellStart"/>
      <w:r w:rsidRPr="003259BA">
        <w:rPr>
          <w:rFonts w:ascii="Lato" w:hAnsi="Lato" w:cs="Arial"/>
          <w:bCs/>
          <w:iCs/>
          <w:spacing w:val="4"/>
          <w:sz w:val="22"/>
          <w:szCs w:val="22"/>
          <w:lang w:val="x-none"/>
        </w:rPr>
        <w:t>sądowoadministracyjne</w:t>
      </w:r>
      <w:proofErr w:type="spellEnd"/>
      <w:r w:rsidRPr="003259BA">
        <w:rPr>
          <w:rFonts w:ascii="Lato" w:hAnsi="Lato" w:cs="Arial"/>
          <w:bCs/>
          <w:iCs/>
          <w:spacing w:val="4"/>
          <w:sz w:val="22"/>
          <w:szCs w:val="22"/>
          <w:lang w:val="x-none"/>
        </w:rPr>
        <w:t xml:space="preserve"> – zapadłe wprawdzie w odniesieniu </w:t>
      </w:r>
      <w:r w:rsidRPr="003259BA">
        <w:rPr>
          <w:rFonts w:ascii="Lato" w:hAnsi="Lato" w:cs="Arial"/>
          <w:bCs/>
          <w:iCs/>
          <w:spacing w:val="4"/>
          <w:sz w:val="22"/>
          <w:szCs w:val="22"/>
          <w:lang w:val="x-none"/>
        </w:rPr>
        <w:br/>
        <w:t xml:space="preserve">do regulacji </w:t>
      </w:r>
      <w:r w:rsidRPr="003259BA">
        <w:rPr>
          <w:rFonts w:ascii="Lato" w:hAnsi="Lato" w:cs="Arial"/>
          <w:bCs/>
          <w:iCs/>
          <w:spacing w:val="4"/>
          <w:sz w:val="22"/>
          <w:szCs w:val="22"/>
        </w:rPr>
        <w:t xml:space="preserve">ustawy z dnia 10 kwietnia 2003 r. o szczególnych zasadach przygotowania </w:t>
      </w:r>
      <w:r w:rsidRPr="003259BA">
        <w:rPr>
          <w:rFonts w:ascii="Lato" w:hAnsi="Lato" w:cs="Arial"/>
          <w:bCs/>
          <w:iCs/>
          <w:spacing w:val="4"/>
          <w:sz w:val="22"/>
          <w:szCs w:val="22"/>
        </w:rPr>
        <w:br/>
        <w:t>i realizacji inwestycji w zakresie dróg publicznych (</w:t>
      </w:r>
      <w:proofErr w:type="spellStart"/>
      <w:r w:rsidRPr="003259BA">
        <w:rPr>
          <w:rFonts w:ascii="Lato" w:hAnsi="Lato" w:cs="Arial"/>
          <w:bCs/>
          <w:iCs/>
          <w:spacing w:val="4"/>
          <w:sz w:val="22"/>
          <w:szCs w:val="22"/>
        </w:rPr>
        <w:t>t.j</w:t>
      </w:r>
      <w:proofErr w:type="spellEnd"/>
      <w:r w:rsidRPr="003259BA">
        <w:rPr>
          <w:rFonts w:ascii="Lato" w:hAnsi="Lato" w:cs="Arial"/>
          <w:bCs/>
          <w:iCs/>
          <w:spacing w:val="4"/>
          <w:sz w:val="22"/>
          <w:szCs w:val="22"/>
        </w:rPr>
        <w:t>. Dz.U. z 2023 r. poz. 162), zwanej dalej „</w:t>
      </w:r>
      <w:r w:rsidRPr="003259BA">
        <w:rPr>
          <w:rFonts w:ascii="Lato" w:hAnsi="Lato" w:cs="Arial"/>
          <w:bCs/>
          <w:i/>
          <w:iCs/>
          <w:spacing w:val="4"/>
          <w:sz w:val="22"/>
          <w:szCs w:val="22"/>
        </w:rPr>
        <w:t>specustawą drogową</w:t>
      </w:r>
      <w:r w:rsidRPr="003259BA">
        <w:rPr>
          <w:rFonts w:ascii="Lato" w:hAnsi="Lato" w:cs="Arial"/>
          <w:bCs/>
          <w:iCs/>
          <w:spacing w:val="4"/>
          <w:sz w:val="22"/>
          <w:szCs w:val="22"/>
        </w:rPr>
        <w:t>”</w:t>
      </w:r>
      <w:r w:rsidRPr="003259BA">
        <w:rPr>
          <w:rFonts w:ascii="Lato" w:hAnsi="Lato" w:cs="Arial"/>
          <w:bCs/>
          <w:iCs/>
          <w:spacing w:val="4"/>
          <w:sz w:val="22"/>
          <w:szCs w:val="22"/>
          <w:lang w:val="x-none"/>
        </w:rPr>
        <w:t xml:space="preserve">, ale aktualne w pełni w świetle rozwiązań przyjętych </w:t>
      </w:r>
      <w:r w:rsidR="000B7F5D" w:rsidRPr="003259BA">
        <w:rPr>
          <w:rFonts w:ascii="Lato" w:hAnsi="Lato" w:cs="Arial"/>
          <w:bCs/>
          <w:iCs/>
          <w:spacing w:val="4"/>
          <w:sz w:val="22"/>
          <w:szCs w:val="22"/>
          <w:lang w:val="x-none"/>
        </w:rPr>
        <w:br/>
      </w:r>
      <w:r w:rsidRPr="003259BA">
        <w:rPr>
          <w:rFonts w:ascii="Lato" w:hAnsi="Lato" w:cs="Arial"/>
          <w:bCs/>
          <w:iCs/>
          <w:spacing w:val="4"/>
          <w:sz w:val="22"/>
          <w:szCs w:val="22"/>
          <w:lang w:val="x-none"/>
        </w:rPr>
        <w:t xml:space="preserve">w </w:t>
      </w:r>
      <w:r w:rsidRPr="003259BA">
        <w:rPr>
          <w:rFonts w:ascii="Lato" w:hAnsi="Lato" w:cs="Arial"/>
          <w:bCs/>
          <w:i/>
          <w:iCs/>
          <w:spacing w:val="4"/>
          <w:sz w:val="22"/>
          <w:szCs w:val="22"/>
        </w:rPr>
        <w:t>specustawie gazowej</w:t>
      </w:r>
      <w:r w:rsidRPr="003259BA">
        <w:rPr>
          <w:rFonts w:ascii="Lato" w:hAnsi="Lato" w:cs="Arial"/>
          <w:bCs/>
          <w:iCs/>
          <w:spacing w:val="4"/>
          <w:sz w:val="22"/>
          <w:szCs w:val="22"/>
        </w:rPr>
        <w:t xml:space="preserve"> wzorowanych m.in. na tej ustawie </w:t>
      </w:r>
      <w:r w:rsidRPr="003259BA">
        <w:rPr>
          <w:rFonts w:ascii="Lato" w:hAnsi="Lato" w:cs="Arial"/>
          <w:bCs/>
          <w:iCs/>
          <w:spacing w:val="4"/>
          <w:sz w:val="22"/>
          <w:szCs w:val="22"/>
          <w:lang w:val="x-none"/>
        </w:rPr>
        <w:t>– nie pozostawia co do ww. zagadnienia jakichkolwiek wątpliwości (</w:t>
      </w:r>
      <w:r w:rsidRPr="003259BA">
        <w:rPr>
          <w:rFonts w:ascii="Lato" w:hAnsi="Lato" w:cs="Arial"/>
          <w:bCs/>
          <w:iCs/>
          <w:spacing w:val="4"/>
          <w:sz w:val="22"/>
          <w:szCs w:val="22"/>
        </w:rPr>
        <w:t xml:space="preserve">zob. wyroki Naczelnego Sądu Administracyjnego: z 13 kwietnia 2021 r., sygn. akt II OSK 156/21, z 20 lipca 2021 r., sygn. akt II OSK 852/21, z 5 sierpnia 2021 r. sygn. akt II OSK 1235/21, z 14 września 2021 r. sygn. akt </w:t>
      </w:r>
      <w:r w:rsidR="000B7F5D" w:rsidRPr="003259BA">
        <w:rPr>
          <w:rFonts w:ascii="Lato" w:hAnsi="Lato" w:cs="Arial"/>
          <w:bCs/>
          <w:iCs/>
          <w:spacing w:val="4"/>
          <w:sz w:val="22"/>
          <w:szCs w:val="22"/>
        </w:rPr>
        <w:br/>
      </w:r>
      <w:r w:rsidRPr="003259BA">
        <w:rPr>
          <w:rFonts w:ascii="Lato" w:hAnsi="Lato" w:cs="Arial"/>
          <w:bCs/>
          <w:iCs/>
          <w:spacing w:val="4"/>
          <w:sz w:val="22"/>
          <w:szCs w:val="22"/>
        </w:rPr>
        <w:t xml:space="preserve">II OSK 1332/21, z 30 września 2021 r. sygn. akt II OSK 193/21, z 13 listopada 2018 r., sygn. akt II OSK 2933/18, z 5 września 2018 r., sygn. akt II OSK 1737/18, z 13 września 2017 r., sygn. akt II OSK 1705/17, z 8 czerwca 2017 r., sygn. akt II OSK 2572/15, </w:t>
      </w:r>
      <w:r w:rsidR="000B7F5D" w:rsidRPr="003259BA">
        <w:rPr>
          <w:rFonts w:ascii="Lato" w:hAnsi="Lato" w:cs="Arial"/>
          <w:bCs/>
          <w:iCs/>
          <w:spacing w:val="4"/>
          <w:sz w:val="22"/>
          <w:szCs w:val="22"/>
        </w:rPr>
        <w:br/>
      </w:r>
      <w:r w:rsidRPr="003259BA">
        <w:rPr>
          <w:rFonts w:ascii="Lato" w:hAnsi="Lato" w:cs="Arial"/>
          <w:bCs/>
          <w:iCs/>
          <w:spacing w:val="4"/>
          <w:sz w:val="22"/>
          <w:szCs w:val="22"/>
        </w:rPr>
        <w:t xml:space="preserve">z 19 lipca 2016 r., sygn. akt II OSK 1373/16, z 25 maja 2016 r., sygn. akt II OSK 524/16, z 1 marca 2016 r., sygn. akt II OSK 2334/15, z 1 kwietnia 2015 r., sygn. akt II OSK </w:t>
      </w:r>
      <w:r w:rsidRPr="003259BA">
        <w:rPr>
          <w:rFonts w:ascii="Lato" w:hAnsi="Lato" w:cs="Arial"/>
          <w:bCs/>
          <w:iCs/>
          <w:spacing w:val="4"/>
          <w:sz w:val="22"/>
          <w:szCs w:val="22"/>
        </w:rPr>
        <w:lastRenderedPageBreak/>
        <w:t xml:space="preserve">106/15, z 24 lutego 2015 r., sygn. akt II OSK 3221/14, z 2 kwietnia 2014 r., sygn. akt </w:t>
      </w:r>
      <w:r w:rsidR="000B7F5D" w:rsidRPr="003259BA">
        <w:rPr>
          <w:rFonts w:ascii="Lato" w:hAnsi="Lato" w:cs="Arial"/>
          <w:bCs/>
          <w:iCs/>
          <w:spacing w:val="4"/>
          <w:sz w:val="22"/>
          <w:szCs w:val="22"/>
        </w:rPr>
        <w:br/>
      </w:r>
      <w:r w:rsidRPr="003259BA">
        <w:rPr>
          <w:rFonts w:ascii="Lato" w:hAnsi="Lato" w:cs="Arial"/>
          <w:bCs/>
          <w:iCs/>
          <w:spacing w:val="4"/>
          <w:sz w:val="22"/>
          <w:szCs w:val="22"/>
        </w:rPr>
        <w:t xml:space="preserve">II OSK 2621/12, z 28 lutego 2014 r., sygn. akt II OSK 93/14, z 26 lipca 2013 r. sygn. akt II OSK 762/13, z 17 kwietnia 2013 r., sygn. akt II OSK 432/13, z 18 listopada 2010 r., sygn. akt II OSK 1968/10, z 20 stycznia 2010 r., sygn. akt II OSK 2416/10, </w:t>
      </w:r>
      <w:proofErr w:type="spellStart"/>
      <w:r w:rsidRPr="003259BA">
        <w:rPr>
          <w:rFonts w:ascii="Lato" w:hAnsi="Lato" w:cs="Arial"/>
          <w:bCs/>
          <w:iCs/>
          <w:spacing w:val="4"/>
          <w:sz w:val="22"/>
          <w:szCs w:val="22"/>
        </w:rPr>
        <w:t>opubl</w:t>
      </w:r>
      <w:proofErr w:type="spellEnd"/>
      <w:r w:rsidRPr="003259BA">
        <w:rPr>
          <w:rFonts w:ascii="Lato" w:hAnsi="Lato" w:cs="Arial"/>
          <w:bCs/>
          <w:iCs/>
          <w:spacing w:val="4"/>
          <w:sz w:val="22"/>
          <w:szCs w:val="22"/>
        </w:rPr>
        <w:t xml:space="preserve">. Centralna Baza Orzeczeń Sądów Administracyjnych). </w:t>
      </w:r>
    </w:p>
    <w:p w14:paraId="6C41AD29" w14:textId="7668F00B"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Wynika z powyższego, że decyzja o ustaleni</w:t>
      </w:r>
      <w:r w:rsidR="00B06FC6">
        <w:rPr>
          <w:rFonts w:ascii="Lato" w:hAnsi="Lato" w:cs="Arial"/>
          <w:bCs/>
          <w:iCs/>
          <w:spacing w:val="4"/>
          <w:sz w:val="22"/>
          <w:szCs w:val="22"/>
        </w:rPr>
        <w:t>u</w:t>
      </w:r>
      <w:r w:rsidRPr="003259BA">
        <w:rPr>
          <w:rFonts w:ascii="Lato" w:hAnsi="Lato" w:cs="Arial"/>
          <w:bCs/>
          <w:iCs/>
          <w:spacing w:val="4"/>
          <w:sz w:val="22"/>
          <w:szCs w:val="22"/>
        </w:rPr>
        <w:t xml:space="preserve"> lokalizacji 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oraz inwestycji towarzyszących, nie ma charakteru uznaniowego i w razie spełnienia przez </w:t>
      </w:r>
      <w:r w:rsidRPr="003259BA">
        <w:rPr>
          <w:rFonts w:ascii="Lato" w:hAnsi="Lato" w:cs="Arial"/>
          <w:bCs/>
          <w:i/>
          <w:spacing w:val="4"/>
          <w:sz w:val="22"/>
          <w:szCs w:val="22"/>
        </w:rPr>
        <w:t>inwestora</w:t>
      </w:r>
      <w:r w:rsidRPr="003259BA">
        <w:rPr>
          <w:rFonts w:ascii="Lato" w:hAnsi="Lato" w:cs="Arial"/>
          <w:bCs/>
          <w:iCs/>
          <w:spacing w:val="4"/>
          <w:sz w:val="22"/>
          <w:szCs w:val="22"/>
        </w:rPr>
        <w:t xml:space="preserve"> wymagań określonych w przepisach </w:t>
      </w:r>
      <w:r w:rsidRPr="003259BA">
        <w:rPr>
          <w:rFonts w:ascii="Lato" w:hAnsi="Lato" w:cs="Arial"/>
          <w:bCs/>
          <w:i/>
          <w:iCs/>
          <w:spacing w:val="4"/>
          <w:sz w:val="22"/>
          <w:szCs w:val="22"/>
        </w:rPr>
        <w:t>specustawy gazowej</w:t>
      </w:r>
      <w:r w:rsidRPr="003259BA">
        <w:rPr>
          <w:rFonts w:ascii="Lato" w:hAnsi="Lato" w:cs="Arial"/>
          <w:bCs/>
          <w:iCs/>
          <w:spacing w:val="4"/>
          <w:sz w:val="22"/>
          <w:szCs w:val="22"/>
        </w:rPr>
        <w:t xml:space="preserve"> organ jest zobligowany ustalić lokalizację inwestycji w wersji zgodnej z wnioskiem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w:t>
      </w:r>
    </w:p>
    <w:p w14:paraId="2E9CFF99" w14:textId="77777777"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 xml:space="preserve">W tym miejscu zasadnym jest także przywołanie stanowiska Trybunału Konstytucyjnego, który w uzasadnieniu wyroku z dnia 16 października 2012 r., K 4/10 – dotyczącym </w:t>
      </w:r>
      <w:r w:rsidRPr="003259BA">
        <w:rPr>
          <w:rFonts w:ascii="Lato" w:hAnsi="Lato" w:cs="Arial"/>
          <w:bCs/>
          <w:i/>
          <w:iCs/>
          <w:spacing w:val="4"/>
          <w:sz w:val="22"/>
          <w:szCs w:val="22"/>
        </w:rPr>
        <w:t>specustawy drogowej</w:t>
      </w:r>
      <w:r w:rsidRPr="003259BA">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3259BA">
        <w:rPr>
          <w:rFonts w:ascii="Lato" w:hAnsi="Lato" w:cs="Arial"/>
          <w:bCs/>
          <w:iCs/>
          <w:spacing w:val="4"/>
          <w:sz w:val="22"/>
          <w:szCs w:val="22"/>
        </w:rPr>
        <w:br/>
        <w:t xml:space="preserve">w interesie państwa, jednostki samorządu terytorialnego czy zarządcy drogi, lecz </w:t>
      </w:r>
      <w:r w:rsidRPr="003259BA">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259BA">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3259BA">
        <w:rPr>
          <w:rFonts w:ascii="Lato" w:hAnsi="Lato" w:cs="Arial"/>
          <w:bCs/>
          <w:iCs/>
          <w:spacing w:val="4"/>
          <w:sz w:val="22"/>
          <w:szCs w:val="22"/>
        </w:rPr>
        <w:br/>
        <w:t xml:space="preserve">– wypadnięcie choćby jednej z grup wywłaszczonych nieruchomości może unicestwić całą inwestycję. </w:t>
      </w:r>
    </w:p>
    <w:p w14:paraId="5806543E" w14:textId="77777777"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W ocenie organu odwoławczego przedstawiony powyżej pogląd Trybunału Konstytucyjnego znajduje zastosowanie również w zakresie zasad ustalania lokalizacji inwestycji w zakresie terminalu oraz inwestycji towarzyszących.</w:t>
      </w:r>
    </w:p>
    <w:p w14:paraId="1ED123B3" w14:textId="3724C39E" w:rsidR="00CB5440" w:rsidRPr="003259BA"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rPr>
        <w:t xml:space="preserve">Wobec powyższego, organ odwoławczy wezwał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do wypowiedzenia się </w:t>
      </w:r>
      <w:r w:rsidRPr="003259BA">
        <w:rPr>
          <w:rFonts w:ascii="Lato" w:hAnsi="Lato" w:cs="Arial"/>
          <w:bCs/>
          <w:iCs/>
          <w:spacing w:val="4"/>
          <w:sz w:val="22"/>
          <w:szCs w:val="22"/>
        </w:rPr>
        <w:br/>
        <w:t>w sprawie zarzutów podniesionych przez skarżąc</w:t>
      </w:r>
      <w:r w:rsidR="004C40EE" w:rsidRPr="003259BA">
        <w:rPr>
          <w:rFonts w:ascii="Lato" w:hAnsi="Lato" w:cs="Arial"/>
          <w:bCs/>
          <w:iCs/>
          <w:spacing w:val="4"/>
          <w:sz w:val="22"/>
          <w:szCs w:val="22"/>
        </w:rPr>
        <w:t>ą</w:t>
      </w:r>
      <w:r w:rsidRPr="003259BA">
        <w:rPr>
          <w:rFonts w:ascii="Lato" w:hAnsi="Lato" w:cs="Arial"/>
          <w:bCs/>
          <w:iCs/>
          <w:spacing w:val="4"/>
          <w:sz w:val="22"/>
          <w:szCs w:val="22"/>
        </w:rPr>
        <w:t xml:space="preserve"> stron</w:t>
      </w:r>
      <w:r w:rsidR="004C40EE" w:rsidRPr="003259BA">
        <w:rPr>
          <w:rFonts w:ascii="Lato" w:hAnsi="Lato" w:cs="Arial"/>
          <w:bCs/>
          <w:iCs/>
          <w:spacing w:val="4"/>
          <w:sz w:val="22"/>
          <w:szCs w:val="22"/>
        </w:rPr>
        <w:t>ę</w:t>
      </w:r>
      <w:r w:rsidRPr="003259BA">
        <w:rPr>
          <w:rFonts w:ascii="Lato" w:hAnsi="Lato" w:cs="Arial"/>
          <w:bCs/>
          <w:iCs/>
          <w:spacing w:val="4"/>
          <w:sz w:val="22"/>
          <w:szCs w:val="22"/>
        </w:rPr>
        <w:t xml:space="preserve">. </w:t>
      </w:r>
      <w:r w:rsidRPr="003259BA">
        <w:rPr>
          <w:rFonts w:ascii="Lato" w:hAnsi="Lato" w:cs="Arial"/>
          <w:bCs/>
          <w:i/>
          <w:iCs/>
          <w:spacing w:val="4"/>
          <w:sz w:val="22"/>
          <w:szCs w:val="22"/>
        </w:rPr>
        <w:t xml:space="preserve">Inwestor, </w:t>
      </w:r>
      <w:r w:rsidRPr="003259BA">
        <w:rPr>
          <w:rFonts w:ascii="Lato" w:hAnsi="Lato" w:cs="Arial"/>
          <w:bCs/>
          <w:iCs/>
          <w:spacing w:val="4"/>
          <w:sz w:val="22"/>
          <w:szCs w:val="22"/>
        </w:rPr>
        <w:t xml:space="preserve">stosownie </w:t>
      </w:r>
      <w:r w:rsidRPr="003259BA">
        <w:rPr>
          <w:rFonts w:ascii="Lato" w:hAnsi="Lato" w:cs="Arial"/>
          <w:bCs/>
          <w:iCs/>
          <w:spacing w:val="4"/>
          <w:sz w:val="22"/>
          <w:szCs w:val="22"/>
        </w:rPr>
        <w:br/>
        <w:t>do wezwania organu odwoławczego, odniósł się do zarzutów</w:t>
      </w:r>
      <w:r w:rsidR="00CB5440" w:rsidRPr="003259BA">
        <w:rPr>
          <w:rFonts w:ascii="Lato" w:hAnsi="Lato" w:cs="Arial"/>
          <w:bCs/>
          <w:iCs/>
          <w:spacing w:val="4"/>
          <w:sz w:val="22"/>
          <w:szCs w:val="22"/>
        </w:rPr>
        <w:t xml:space="preserve"> wskazując, iż w jego ocenie nie zasługują one na uwzględnienie</w:t>
      </w:r>
      <w:r w:rsidRPr="003259BA">
        <w:rPr>
          <w:rFonts w:ascii="Lato" w:hAnsi="Lato" w:cs="Arial"/>
          <w:bCs/>
          <w:iCs/>
          <w:spacing w:val="4"/>
          <w:sz w:val="22"/>
          <w:szCs w:val="22"/>
        </w:rPr>
        <w:t xml:space="preserve">. Stanowisko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organ odwoławczy, działając w oparciu o art. 9 </w:t>
      </w:r>
      <w:r w:rsidRPr="003259BA">
        <w:rPr>
          <w:rFonts w:ascii="Lato" w:hAnsi="Lato" w:cs="Arial"/>
          <w:bCs/>
          <w:i/>
          <w:iCs/>
          <w:spacing w:val="4"/>
          <w:sz w:val="22"/>
          <w:szCs w:val="22"/>
        </w:rPr>
        <w:t>kpa</w:t>
      </w:r>
      <w:r w:rsidRPr="003259BA">
        <w:rPr>
          <w:rFonts w:ascii="Lato" w:hAnsi="Lato" w:cs="Arial"/>
          <w:bCs/>
          <w:iCs/>
          <w:spacing w:val="4"/>
          <w:sz w:val="22"/>
          <w:szCs w:val="22"/>
        </w:rPr>
        <w:t>, przesłał skarżąc</w:t>
      </w:r>
      <w:r w:rsidR="004C40EE" w:rsidRPr="003259BA">
        <w:rPr>
          <w:rFonts w:ascii="Lato" w:hAnsi="Lato" w:cs="Arial"/>
          <w:bCs/>
          <w:iCs/>
          <w:spacing w:val="4"/>
          <w:sz w:val="22"/>
          <w:szCs w:val="22"/>
        </w:rPr>
        <w:t>ej</w:t>
      </w:r>
      <w:r w:rsidRPr="003259BA">
        <w:rPr>
          <w:rFonts w:ascii="Lato" w:hAnsi="Lato" w:cs="Arial"/>
          <w:bCs/>
          <w:iCs/>
          <w:spacing w:val="4"/>
          <w:sz w:val="22"/>
          <w:szCs w:val="22"/>
        </w:rPr>
        <w:t xml:space="preserve">, zawiadamiając jednocześnie, stosownie do art. 10 </w:t>
      </w:r>
      <w:r w:rsidRPr="003259BA">
        <w:rPr>
          <w:rFonts w:ascii="Lato" w:hAnsi="Lato" w:cs="Arial"/>
          <w:bCs/>
          <w:i/>
          <w:iCs/>
          <w:spacing w:val="4"/>
          <w:sz w:val="22"/>
          <w:szCs w:val="22"/>
        </w:rPr>
        <w:t>kpa</w:t>
      </w:r>
      <w:r w:rsidRPr="003259BA">
        <w:rPr>
          <w:rFonts w:ascii="Lato" w:hAnsi="Lato" w:cs="Arial"/>
          <w:bCs/>
          <w:iCs/>
          <w:spacing w:val="4"/>
          <w:sz w:val="22"/>
          <w:szCs w:val="22"/>
        </w:rPr>
        <w:t xml:space="preserve">, o prawie wypowiedzenia się, co do zebranych dowodów i materiałów oraz zgłoszonych żądań oraz o możliwości przeglądania akt sprawy. </w:t>
      </w:r>
      <w:r w:rsidR="00CB5440" w:rsidRPr="003259BA">
        <w:rPr>
          <w:rFonts w:ascii="Lato" w:hAnsi="Lato" w:cs="Arial"/>
          <w:bCs/>
          <w:iCs/>
          <w:spacing w:val="4"/>
          <w:sz w:val="22"/>
          <w:szCs w:val="22"/>
          <w:lang w:bidi="pl-PL"/>
        </w:rPr>
        <w:t xml:space="preserve">Skarżąca w toku postępowania odwoławczego odniosła się do przesłanego stanowiska </w:t>
      </w:r>
      <w:r w:rsidR="00CB5440" w:rsidRPr="003259BA">
        <w:rPr>
          <w:rFonts w:ascii="Lato" w:hAnsi="Lato" w:cs="Arial"/>
          <w:bCs/>
          <w:i/>
          <w:iCs/>
          <w:spacing w:val="4"/>
          <w:sz w:val="22"/>
          <w:szCs w:val="22"/>
          <w:lang w:bidi="pl-PL"/>
        </w:rPr>
        <w:t>inwestora,</w:t>
      </w:r>
      <w:r w:rsidR="00CB5440" w:rsidRPr="003259BA">
        <w:rPr>
          <w:rFonts w:ascii="Lato" w:hAnsi="Lato" w:cs="Arial"/>
          <w:bCs/>
          <w:iCs/>
          <w:spacing w:val="4"/>
          <w:sz w:val="22"/>
          <w:szCs w:val="22"/>
          <w:lang w:bidi="pl-PL"/>
        </w:rPr>
        <w:t xml:space="preserve"> podtrzymując swoje zarzuty i nie zgadzając się z argumentacją </w:t>
      </w:r>
      <w:r w:rsidR="00CB5440" w:rsidRPr="003259BA">
        <w:rPr>
          <w:rFonts w:ascii="Lato" w:hAnsi="Lato" w:cs="Arial"/>
          <w:bCs/>
          <w:i/>
          <w:iCs/>
          <w:spacing w:val="4"/>
          <w:sz w:val="22"/>
          <w:szCs w:val="22"/>
          <w:lang w:bidi="pl-PL"/>
        </w:rPr>
        <w:t>inwestora</w:t>
      </w:r>
      <w:r w:rsidR="00CB5440" w:rsidRPr="003259BA">
        <w:rPr>
          <w:rFonts w:ascii="Lato" w:hAnsi="Lato" w:cs="Arial"/>
          <w:bCs/>
          <w:iCs/>
          <w:spacing w:val="4"/>
          <w:sz w:val="22"/>
          <w:szCs w:val="22"/>
          <w:lang w:bidi="pl-PL"/>
        </w:rPr>
        <w:t xml:space="preserve">. </w:t>
      </w:r>
    </w:p>
    <w:p w14:paraId="05DAA931" w14:textId="26853AE7" w:rsidR="00594F01" w:rsidRPr="003259BA" w:rsidRDefault="00CB5440"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lang w:bidi="pl-PL"/>
        </w:rPr>
        <w:t xml:space="preserve">Uznając, że zebrany w sprawie materiał dowodowy daje podstawę do wydania decyzji </w:t>
      </w:r>
      <w:r w:rsidR="00034ABD" w:rsidRPr="003259BA">
        <w:rPr>
          <w:rFonts w:ascii="Lato" w:hAnsi="Lato" w:cs="Arial"/>
          <w:bCs/>
          <w:iCs/>
          <w:spacing w:val="4"/>
          <w:sz w:val="22"/>
          <w:szCs w:val="22"/>
          <w:lang w:bidi="pl-PL"/>
        </w:rPr>
        <w:br/>
      </w:r>
      <w:r w:rsidRPr="003259BA">
        <w:rPr>
          <w:rFonts w:ascii="Lato" w:hAnsi="Lato" w:cs="Arial"/>
          <w:bCs/>
          <w:iCs/>
          <w:spacing w:val="4"/>
          <w:sz w:val="22"/>
          <w:szCs w:val="22"/>
          <w:lang w:bidi="pl-PL"/>
        </w:rPr>
        <w:t xml:space="preserve">w przedmiotowej sprawie, działając na podstawie art. 10 </w:t>
      </w:r>
      <w:r w:rsidRPr="003259BA">
        <w:rPr>
          <w:rFonts w:ascii="Lato" w:hAnsi="Lato" w:cs="Arial"/>
          <w:bCs/>
          <w:i/>
          <w:iCs/>
          <w:spacing w:val="4"/>
          <w:sz w:val="22"/>
          <w:szCs w:val="22"/>
          <w:lang w:bidi="pl-PL"/>
        </w:rPr>
        <w:t>kpa</w:t>
      </w:r>
      <w:r w:rsidRPr="003259BA">
        <w:rPr>
          <w:rFonts w:ascii="Lato" w:hAnsi="Lato" w:cs="Arial"/>
          <w:bCs/>
          <w:iCs/>
          <w:spacing w:val="4"/>
          <w:sz w:val="22"/>
          <w:szCs w:val="22"/>
          <w:lang w:bidi="pl-PL"/>
        </w:rPr>
        <w:t xml:space="preserve">, pismem z dnia </w:t>
      </w:r>
      <w:r w:rsidR="00034ABD" w:rsidRPr="003259BA">
        <w:rPr>
          <w:rFonts w:ascii="Lato" w:hAnsi="Lato" w:cs="Arial"/>
          <w:bCs/>
          <w:iCs/>
          <w:spacing w:val="4"/>
          <w:sz w:val="22"/>
          <w:szCs w:val="22"/>
          <w:lang w:bidi="pl-PL"/>
        </w:rPr>
        <w:t>1 sierpnia 2023 r., znak: DLI-II.7620.6.2023.KM.14</w:t>
      </w:r>
      <w:r w:rsidRPr="003259BA">
        <w:rPr>
          <w:rFonts w:ascii="Lato" w:hAnsi="Lato" w:cs="Arial"/>
          <w:bCs/>
          <w:iCs/>
          <w:spacing w:val="4"/>
          <w:sz w:val="22"/>
          <w:szCs w:val="22"/>
          <w:lang w:bidi="pl-PL"/>
        </w:rPr>
        <w:t xml:space="preserve">, organ odwoławczy zawiadomił o możliwości wypowiedzenia się, przed wydaniem rozstrzygnięcia, co do zebranych dowodów </w:t>
      </w:r>
      <w:r w:rsidR="00034ABD" w:rsidRPr="003259BA">
        <w:rPr>
          <w:rFonts w:ascii="Lato" w:hAnsi="Lato" w:cs="Arial"/>
          <w:bCs/>
          <w:iCs/>
          <w:spacing w:val="4"/>
          <w:sz w:val="22"/>
          <w:szCs w:val="22"/>
          <w:lang w:bidi="pl-PL"/>
        </w:rPr>
        <w:br/>
      </w:r>
      <w:r w:rsidRPr="003259BA">
        <w:rPr>
          <w:rFonts w:ascii="Lato" w:hAnsi="Lato" w:cs="Arial"/>
          <w:bCs/>
          <w:iCs/>
          <w:spacing w:val="4"/>
          <w:sz w:val="22"/>
          <w:szCs w:val="22"/>
          <w:lang w:bidi="pl-PL"/>
        </w:rPr>
        <w:t xml:space="preserve">i materiałów oraz zgłoszonych żądań, w terminie </w:t>
      </w:r>
      <w:r w:rsidR="00034ABD" w:rsidRPr="003259BA">
        <w:rPr>
          <w:rFonts w:ascii="Lato" w:hAnsi="Lato" w:cs="Arial"/>
          <w:bCs/>
          <w:iCs/>
          <w:spacing w:val="4"/>
          <w:sz w:val="22"/>
          <w:szCs w:val="22"/>
          <w:lang w:bidi="pl-PL"/>
        </w:rPr>
        <w:t>14</w:t>
      </w:r>
      <w:r w:rsidRPr="003259BA">
        <w:rPr>
          <w:rFonts w:ascii="Lato" w:hAnsi="Lato" w:cs="Arial"/>
          <w:bCs/>
          <w:iCs/>
          <w:spacing w:val="4"/>
          <w:sz w:val="22"/>
          <w:szCs w:val="22"/>
          <w:lang w:bidi="pl-PL"/>
        </w:rPr>
        <w:t xml:space="preserve"> dni od dnia otrzymania tego pisma, </w:t>
      </w:r>
      <w:r w:rsidRPr="003259BA">
        <w:rPr>
          <w:rFonts w:ascii="Lato" w:hAnsi="Lato" w:cs="Arial"/>
          <w:bCs/>
          <w:iCs/>
          <w:spacing w:val="4"/>
          <w:sz w:val="22"/>
          <w:szCs w:val="22"/>
          <w:lang w:bidi="pl-PL"/>
        </w:rPr>
        <w:lastRenderedPageBreak/>
        <w:t xml:space="preserve">oraz o możliwości zapoznania się ze zgromadzonym w niniejszej sprawie materiałem dowodowym. </w:t>
      </w:r>
      <w:r w:rsidR="00034ABD" w:rsidRPr="003259BA">
        <w:rPr>
          <w:rFonts w:ascii="Lato" w:hAnsi="Lato" w:cs="Arial"/>
          <w:bCs/>
          <w:iCs/>
          <w:spacing w:val="4"/>
          <w:sz w:val="22"/>
          <w:szCs w:val="22"/>
          <w:lang w:bidi="pl-PL"/>
        </w:rPr>
        <w:t>Po wystosowaniu ww. zawiadomienia z dnia 1 sierpnia 2023 r.</w:t>
      </w:r>
      <w:r w:rsidR="00946408">
        <w:rPr>
          <w:rFonts w:ascii="Lato" w:hAnsi="Lato" w:cs="Arial"/>
          <w:bCs/>
          <w:iCs/>
          <w:spacing w:val="4"/>
          <w:sz w:val="22"/>
          <w:szCs w:val="22"/>
          <w:lang w:bidi="pl-PL"/>
        </w:rPr>
        <w:t xml:space="preserve">, </w:t>
      </w:r>
      <w:r w:rsidR="00034ABD" w:rsidRPr="003259BA">
        <w:rPr>
          <w:rFonts w:ascii="Lato" w:hAnsi="Lato" w:cs="Arial"/>
          <w:bCs/>
          <w:iCs/>
          <w:spacing w:val="4"/>
          <w:sz w:val="22"/>
          <w:szCs w:val="22"/>
          <w:lang w:bidi="pl-PL"/>
        </w:rPr>
        <w:t xml:space="preserve">skarżąca </w:t>
      </w:r>
      <w:r w:rsidR="00946408">
        <w:rPr>
          <w:rFonts w:ascii="Lato" w:hAnsi="Lato" w:cs="Arial"/>
          <w:bCs/>
          <w:iCs/>
          <w:spacing w:val="4"/>
          <w:sz w:val="22"/>
          <w:szCs w:val="22"/>
          <w:lang w:bidi="pl-PL"/>
        </w:rPr>
        <w:br/>
        <w:t xml:space="preserve">w piśmie z dnia 5 września 2023 r. podtrzymała zgłoszone w sprawie </w:t>
      </w:r>
      <w:r w:rsidRPr="003259BA">
        <w:rPr>
          <w:rFonts w:ascii="Lato" w:hAnsi="Lato" w:cs="Arial"/>
          <w:bCs/>
          <w:iCs/>
          <w:spacing w:val="4"/>
          <w:sz w:val="22"/>
          <w:szCs w:val="22"/>
          <w:lang w:bidi="pl-PL"/>
        </w:rPr>
        <w:t>zastrzeże</w:t>
      </w:r>
      <w:r w:rsidR="00946408">
        <w:rPr>
          <w:rFonts w:ascii="Lato" w:hAnsi="Lato" w:cs="Arial"/>
          <w:bCs/>
          <w:iCs/>
          <w:spacing w:val="4"/>
          <w:sz w:val="22"/>
          <w:szCs w:val="22"/>
          <w:lang w:bidi="pl-PL"/>
        </w:rPr>
        <w:t>nia.</w:t>
      </w:r>
      <w:r w:rsidRPr="003259BA">
        <w:rPr>
          <w:rFonts w:ascii="Lato" w:hAnsi="Lato" w:cs="Arial"/>
          <w:bCs/>
          <w:iCs/>
          <w:spacing w:val="4"/>
          <w:sz w:val="22"/>
          <w:szCs w:val="22"/>
          <w:lang w:bidi="pl-PL"/>
        </w:rPr>
        <w:t xml:space="preserve"> </w:t>
      </w:r>
      <w:r w:rsidR="00034ABD" w:rsidRPr="003259BA">
        <w:rPr>
          <w:rFonts w:ascii="Lato" w:hAnsi="Lato" w:cs="Arial"/>
          <w:bCs/>
          <w:iCs/>
          <w:spacing w:val="4"/>
          <w:sz w:val="22"/>
          <w:szCs w:val="22"/>
          <w:lang w:bidi="pl-PL"/>
        </w:rPr>
        <w:t xml:space="preserve"> </w:t>
      </w:r>
    </w:p>
    <w:p w14:paraId="4F0D8EEF" w14:textId="271ED90F" w:rsidR="0065078B" w:rsidRPr="003259BA" w:rsidRDefault="002D367A"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Po przeanalizowaniu zebranego w sprawie materiału dowodowego, w tym stanowisk</w:t>
      </w:r>
      <w:r w:rsidR="00380D4E" w:rsidRPr="003259BA">
        <w:rPr>
          <w:rFonts w:ascii="Lato" w:eastAsiaTheme="minorHAnsi" w:hAnsi="Lato" w:cs="Arial"/>
          <w:bCs/>
          <w:iCs/>
          <w:spacing w:val="4"/>
          <w:sz w:val="22"/>
          <w:szCs w:val="22"/>
          <w:lang w:eastAsia="en-US"/>
        </w:rPr>
        <w:t>a</w:t>
      </w:r>
      <w:r w:rsidRPr="003259BA">
        <w:rPr>
          <w:rFonts w:ascii="Lato" w:eastAsiaTheme="minorHAnsi" w:hAnsi="Lato" w:cs="Arial"/>
          <w:bCs/>
          <w:iCs/>
          <w:spacing w:val="4"/>
          <w:sz w:val="22"/>
          <w:szCs w:val="22"/>
          <w:lang w:eastAsia="en-US"/>
        </w:rPr>
        <w:t xml:space="preserve">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jak również zarzutów stron</w:t>
      </w:r>
      <w:r w:rsidR="002304B6" w:rsidRPr="003259BA">
        <w:rPr>
          <w:rFonts w:ascii="Lato" w:eastAsiaTheme="minorHAnsi" w:hAnsi="Lato" w:cs="Arial"/>
          <w:bCs/>
          <w:iCs/>
          <w:spacing w:val="4"/>
          <w:sz w:val="22"/>
          <w:szCs w:val="22"/>
          <w:lang w:eastAsia="en-US"/>
        </w:rPr>
        <w:t>y</w:t>
      </w:r>
      <w:r w:rsidRPr="003259BA">
        <w:rPr>
          <w:rFonts w:ascii="Lato" w:eastAsiaTheme="minorHAnsi" w:hAnsi="Lato" w:cs="Arial"/>
          <w:bCs/>
          <w:iCs/>
          <w:spacing w:val="4"/>
          <w:sz w:val="22"/>
          <w:szCs w:val="22"/>
          <w:lang w:eastAsia="en-US"/>
        </w:rPr>
        <w:t xml:space="preserve"> składając</w:t>
      </w:r>
      <w:r w:rsidR="002304B6" w:rsidRPr="003259BA">
        <w:rPr>
          <w:rFonts w:ascii="Lato" w:eastAsiaTheme="minorHAnsi" w:hAnsi="Lato" w:cs="Arial"/>
          <w:bCs/>
          <w:iCs/>
          <w:spacing w:val="4"/>
          <w:sz w:val="22"/>
          <w:szCs w:val="22"/>
          <w:lang w:eastAsia="en-US"/>
        </w:rPr>
        <w:t>ej</w:t>
      </w:r>
      <w:r w:rsidRPr="003259BA">
        <w:rPr>
          <w:rFonts w:ascii="Lato" w:eastAsiaTheme="minorHAnsi" w:hAnsi="Lato" w:cs="Arial"/>
          <w:bCs/>
          <w:iCs/>
          <w:spacing w:val="4"/>
          <w:sz w:val="22"/>
          <w:szCs w:val="22"/>
          <w:lang w:eastAsia="en-US"/>
        </w:rPr>
        <w:t xml:space="preserve"> odwołani</w:t>
      </w:r>
      <w:r w:rsidR="002304B6" w:rsidRPr="003259BA">
        <w:rPr>
          <w:rFonts w:ascii="Lato" w:eastAsiaTheme="minorHAnsi" w:hAnsi="Lato" w:cs="Arial"/>
          <w:bCs/>
          <w:iCs/>
          <w:spacing w:val="4"/>
          <w:sz w:val="22"/>
          <w:szCs w:val="22"/>
          <w:lang w:eastAsia="en-US"/>
        </w:rPr>
        <w:t>e</w:t>
      </w:r>
      <w:r w:rsidRPr="003259BA">
        <w:rPr>
          <w:rFonts w:ascii="Lato" w:eastAsiaTheme="minorHAnsi" w:hAnsi="Lato" w:cs="Arial"/>
          <w:bCs/>
          <w:iCs/>
          <w:spacing w:val="4"/>
          <w:sz w:val="22"/>
          <w:szCs w:val="22"/>
          <w:lang w:eastAsia="en-US"/>
        </w:rPr>
        <w:t xml:space="preserve"> od </w:t>
      </w:r>
      <w:r w:rsidRPr="003259BA">
        <w:rPr>
          <w:rFonts w:ascii="Lato" w:eastAsiaTheme="minorHAnsi" w:hAnsi="Lato" w:cs="Arial"/>
          <w:bCs/>
          <w:i/>
          <w:iCs/>
          <w:spacing w:val="4"/>
          <w:sz w:val="22"/>
          <w:szCs w:val="22"/>
          <w:lang w:eastAsia="en-US"/>
        </w:rPr>
        <w:t xml:space="preserve">decyzji Wojewody </w:t>
      </w:r>
      <w:r w:rsidR="002304B6" w:rsidRPr="003259BA">
        <w:rPr>
          <w:rFonts w:ascii="Lato" w:eastAsiaTheme="minorHAnsi" w:hAnsi="Lato" w:cs="Arial"/>
          <w:bCs/>
          <w:i/>
          <w:iCs/>
          <w:spacing w:val="4"/>
          <w:sz w:val="22"/>
          <w:szCs w:val="22"/>
          <w:lang w:eastAsia="en-US"/>
        </w:rPr>
        <w:t>Kujawsko-Pomorskiego</w:t>
      </w:r>
      <w:r w:rsidRPr="003259BA">
        <w:rPr>
          <w:rFonts w:ascii="Lato" w:eastAsiaTheme="minorHAnsi" w:hAnsi="Lato" w:cs="Arial"/>
          <w:bCs/>
          <w:iCs/>
          <w:spacing w:val="4"/>
          <w:sz w:val="22"/>
          <w:szCs w:val="22"/>
          <w:lang w:eastAsia="en-US"/>
        </w:rPr>
        <w:t xml:space="preserve">, </w:t>
      </w:r>
      <w:r w:rsidRPr="003259BA">
        <w:rPr>
          <w:rFonts w:ascii="Lato" w:eastAsiaTheme="minorHAnsi" w:hAnsi="Lato" w:cs="Arial"/>
          <w:bCs/>
          <w:spacing w:val="4"/>
          <w:sz w:val="22"/>
          <w:szCs w:val="22"/>
          <w:lang w:eastAsia="en-US"/>
        </w:rPr>
        <w:t>Minister</w:t>
      </w:r>
      <w:r w:rsidRPr="003259BA">
        <w:rPr>
          <w:rFonts w:ascii="Lato" w:eastAsiaTheme="minorHAnsi" w:hAnsi="Lato" w:cs="Arial"/>
          <w:bCs/>
          <w:iCs/>
          <w:spacing w:val="4"/>
          <w:sz w:val="22"/>
          <w:szCs w:val="22"/>
          <w:lang w:eastAsia="en-US"/>
        </w:rPr>
        <w:t xml:space="preserve"> stwierdza, że </w:t>
      </w:r>
      <w:r w:rsidR="00034ABD" w:rsidRPr="003259BA">
        <w:rPr>
          <w:rFonts w:ascii="Lato" w:eastAsiaTheme="minorHAnsi" w:hAnsi="Lato" w:cs="Arial"/>
          <w:bCs/>
          <w:iCs/>
          <w:spacing w:val="4"/>
          <w:sz w:val="22"/>
          <w:szCs w:val="22"/>
          <w:lang w:eastAsia="en-US"/>
        </w:rPr>
        <w:t xml:space="preserve">ustalenie lokalizacji inwestycji na </w:t>
      </w:r>
      <w:r w:rsidRPr="003259BA">
        <w:rPr>
          <w:rFonts w:ascii="Lato" w:eastAsiaTheme="minorHAnsi" w:hAnsi="Lato" w:cs="Arial"/>
          <w:bCs/>
          <w:iCs/>
          <w:spacing w:val="4"/>
          <w:sz w:val="22"/>
          <w:szCs w:val="22"/>
          <w:lang w:eastAsia="en-US"/>
        </w:rPr>
        <w:t>dział</w:t>
      </w:r>
      <w:r w:rsidR="00034ABD" w:rsidRPr="003259BA">
        <w:rPr>
          <w:rFonts w:ascii="Lato" w:eastAsiaTheme="minorHAnsi" w:hAnsi="Lato" w:cs="Arial"/>
          <w:bCs/>
          <w:iCs/>
          <w:spacing w:val="4"/>
          <w:sz w:val="22"/>
          <w:szCs w:val="22"/>
          <w:lang w:eastAsia="en-US"/>
        </w:rPr>
        <w:t>ce</w:t>
      </w:r>
      <w:r w:rsidR="0065078B" w:rsidRPr="003259BA">
        <w:rPr>
          <w:rFonts w:ascii="Lato" w:eastAsiaTheme="minorHAnsi" w:hAnsi="Lato" w:cs="Arial"/>
          <w:bCs/>
          <w:iCs/>
          <w:spacing w:val="4"/>
          <w:sz w:val="22"/>
          <w:szCs w:val="22"/>
          <w:lang w:eastAsia="en-US"/>
        </w:rPr>
        <w:t xml:space="preserve"> skarżąc</w:t>
      </w:r>
      <w:r w:rsidR="002304B6" w:rsidRPr="003259BA">
        <w:rPr>
          <w:rFonts w:ascii="Lato" w:eastAsiaTheme="minorHAnsi" w:hAnsi="Lato" w:cs="Arial"/>
          <w:bCs/>
          <w:iCs/>
          <w:spacing w:val="4"/>
          <w:sz w:val="22"/>
          <w:szCs w:val="22"/>
          <w:lang w:eastAsia="en-US"/>
        </w:rPr>
        <w:t>ej</w:t>
      </w:r>
      <w:r w:rsidR="00034ABD" w:rsidRPr="003259BA">
        <w:rPr>
          <w:rFonts w:ascii="Lato" w:eastAsiaTheme="minorHAnsi" w:hAnsi="Lato" w:cs="Arial"/>
          <w:bCs/>
          <w:iCs/>
          <w:spacing w:val="4"/>
          <w:sz w:val="22"/>
          <w:szCs w:val="22"/>
          <w:lang w:eastAsia="en-US"/>
        </w:rPr>
        <w:t xml:space="preserve"> nr 12/1, z obrębu Stary Folwark</w:t>
      </w:r>
      <w:r w:rsidRPr="003259BA">
        <w:rPr>
          <w:rFonts w:ascii="Lato" w:eastAsiaTheme="minorHAnsi" w:hAnsi="Lato" w:cs="Arial"/>
          <w:bCs/>
          <w:iCs/>
          <w:spacing w:val="4"/>
          <w:sz w:val="22"/>
          <w:szCs w:val="22"/>
          <w:lang w:eastAsia="en-US"/>
        </w:rPr>
        <w:t xml:space="preserve">, w sposób wskazany we wniosku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xml:space="preserve">, </w:t>
      </w:r>
      <w:r w:rsidR="00034ABD" w:rsidRPr="003259B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a następnie w </w:t>
      </w:r>
      <w:r w:rsidRPr="003259BA">
        <w:rPr>
          <w:rFonts w:ascii="Lato" w:eastAsiaTheme="minorHAnsi" w:hAnsi="Lato" w:cs="Arial"/>
          <w:bCs/>
          <w:i/>
          <w:iCs/>
          <w:spacing w:val="4"/>
          <w:sz w:val="22"/>
          <w:szCs w:val="22"/>
          <w:lang w:eastAsia="en-US"/>
        </w:rPr>
        <w:t>decyzji</w:t>
      </w:r>
      <w:r w:rsidR="00380D4E" w:rsidRPr="003259BA">
        <w:rPr>
          <w:rFonts w:ascii="Lato" w:eastAsiaTheme="minorHAnsi" w:hAnsi="Lato" w:cs="Arial"/>
          <w:bCs/>
          <w:i/>
          <w:iCs/>
          <w:spacing w:val="4"/>
          <w:sz w:val="22"/>
          <w:szCs w:val="22"/>
          <w:lang w:eastAsia="en-US"/>
        </w:rPr>
        <w:t xml:space="preserve"> </w:t>
      </w:r>
      <w:r w:rsidRPr="003259BA">
        <w:rPr>
          <w:rFonts w:ascii="Lato" w:eastAsiaTheme="minorHAnsi" w:hAnsi="Lato" w:cs="Arial"/>
          <w:bCs/>
          <w:i/>
          <w:iCs/>
          <w:spacing w:val="4"/>
          <w:sz w:val="22"/>
          <w:szCs w:val="22"/>
          <w:lang w:eastAsia="en-US"/>
        </w:rPr>
        <w:t xml:space="preserve">Wojewody </w:t>
      </w:r>
      <w:r w:rsidR="00F33626" w:rsidRPr="003259BA">
        <w:rPr>
          <w:rFonts w:ascii="Lato" w:eastAsiaTheme="minorHAnsi" w:hAnsi="Lato" w:cs="Arial"/>
          <w:bCs/>
          <w:i/>
          <w:iCs/>
          <w:spacing w:val="4"/>
          <w:sz w:val="22"/>
          <w:szCs w:val="22"/>
          <w:lang w:eastAsia="en-US"/>
        </w:rPr>
        <w:t>Kujawsko-Pomorskiego</w:t>
      </w:r>
      <w:r w:rsidRPr="003259BA">
        <w:rPr>
          <w:rFonts w:ascii="Lato" w:eastAsiaTheme="minorHAnsi" w:hAnsi="Lato" w:cs="Arial"/>
          <w:bCs/>
          <w:iCs/>
          <w:spacing w:val="4"/>
          <w:sz w:val="22"/>
          <w:szCs w:val="22"/>
          <w:lang w:eastAsia="en-US"/>
        </w:rPr>
        <w:t xml:space="preserve">, nie narusza prawa. </w:t>
      </w:r>
      <w:r w:rsidR="0065078B" w:rsidRPr="003259BA">
        <w:rPr>
          <w:rFonts w:ascii="Lato" w:eastAsiaTheme="minorHAnsi" w:hAnsi="Lato" w:cs="Arial"/>
          <w:bCs/>
          <w:iCs/>
          <w:spacing w:val="4"/>
          <w:sz w:val="22"/>
          <w:szCs w:val="22"/>
          <w:lang w:eastAsia="en-US"/>
        </w:rPr>
        <w:t xml:space="preserve">Stanowisko to znajduje potwierdzenie w przedstawionej poniżej argumentacji. </w:t>
      </w:r>
    </w:p>
    <w:p w14:paraId="2606C939" w14:textId="40191ED9" w:rsidR="00034ABD" w:rsidRPr="003259BA" w:rsidRDefault="00034ABD" w:rsidP="003259BA">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rPr>
        <w:t xml:space="preserve">Za niezasadny należy uznać zarzut Pani </w:t>
      </w:r>
      <w:r w:rsidR="0014070C">
        <w:rPr>
          <w:rFonts w:ascii="Lato" w:eastAsiaTheme="minorHAnsi" w:hAnsi="Lato" w:cs="Arial"/>
          <w:bCs/>
          <w:iCs/>
          <w:spacing w:val="4"/>
          <w:sz w:val="22"/>
          <w:szCs w:val="22"/>
          <w:lang w:eastAsia="en-US"/>
        </w:rPr>
        <w:t>I</w:t>
      </w:r>
      <w:r w:rsidR="00D376CD">
        <w:rPr>
          <w:rFonts w:ascii="Lato" w:eastAsiaTheme="minorHAnsi" w:hAnsi="Lato" w:cs="Arial"/>
          <w:bCs/>
          <w:iCs/>
          <w:spacing w:val="4"/>
          <w:sz w:val="22"/>
          <w:szCs w:val="22"/>
          <w:lang w:eastAsia="en-US"/>
        </w:rPr>
        <w:t>.</w:t>
      </w:r>
      <w:r w:rsidR="0014070C">
        <w:rPr>
          <w:rFonts w:ascii="Lato" w:eastAsiaTheme="minorHAnsi" w:hAnsi="Lato" w:cs="Arial"/>
          <w:bCs/>
          <w:iCs/>
          <w:spacing w:val="4"/>
          <w:sz w:val="22"/>
          <w:szCs w:val="22"/>
          <w:lang w:eastAsia="en-US"/>
        </w:rPr>
        <w:t>S</w:t>
      </w:r>
      <w:r w:rsidR="00D376CD">
        <w:rPr>
          <w:rFonts w:ascii="Lato" w:eastAsiaTheme="minorHAnsi" w:hAnsi="Lato" w:cs="Arial"/>
          <w:bCs/>
          <w:iCs/>
          <w:spacing w:val="4"/>
          <w:sz w:val="22"/>
          <w:szCs w:val="22"/>
          <w:lang w:eastAsia="en-US"/>
        </w:rPr>
        <w:t>.</w:t>
      </w:r>
      <w:r w:rsidRPr="003259BA">
        <w:rPr>
          <w:rFonts w:ascii="Lato" w:eastAsiaTheme="minorHAnsi" w:hAnsi="Lato" w:cs="Arial"/>
          <w:bCs/>
          <w:iCs/>
          <w:spacing w:val="4"/>
          <w:sz w:val="22"/>
          <w:szCs w:val="22"/>
          <w:lang w:eastAsia="en-US"/>
        </w:rPr>
        <w:t xml:space="preserve"> dotyczący braku zgody </w:t>
      </w:r>
      <w:r w:rsidR="00BA1061" w:rsidRPr="003259BA">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na lokalizację przedmiotowej inwestycji na jej nieruchomości.</w:t>
      </w:r>
      <w:r w:rsidRPr="003259BA">
        <w:rPr>
          <w:rFonts w:ascii="Lato" w:hAnsi="Lato" w:cs="Arial"/>
          <w:spacing w:val="4"/>
          <w:sz w:val="22"/>
          <w:szCs w:val="22"/>
        </w:rPr>
        <w:t xml:space="preserve"> </w:t>
      </w:r>
      <w:r w:rsidRPr="003259BA">
        <w:rPr>
          <w:rFonts w:ascii="Lato" w:eastAsiaTheme="minorHAnsi" w:hAnsi="Lato" w:cs="Arial"/>
          <w:bCs/>
          <w:iCs/>
          <w:spacing w:val="4"/>
          <w:sz w:val="22"/>
          <w:szCs w:val="22"/>
          <w:lang w:eastAsia="en-US"/>
        </w:rPr>
        <w:t xml:space="preserve">Łączy się to z zarzutami naruszenia </w:t>
      </w:r>
      <w:r w:rsidR="00BA1061" w:rsidRPr="003259BA">
        <w:rPr>
          <w:rFonts w:ascii="Lato" w:eastAsiaTheme="minorHAnsi" w:hAnsi="Lato" w:cs="Arial"/>
          <w:bCs/>
          <w:iCs/>
          <w:spacing w:val="4"/>
          <w:sz w:val="22"/>
          <w:szCs w:val="22"/>
          <w:lang w:eastAsia="en-US"/>
        </w:rPr>
        <w:t>art. 140</w:t>
      </w:r>
      <w:r w:rsidR="00BA1061" w:rsidRPr="003259BA">
        <w:rPr>
          <w:rFonts w:ascii="Lato" w:eastAsiaTheme="minorHAnsi" w:hAnsi="Lato" w:cs="Arial"/>
          <w:bCs/>
          <w:iCs/>
          <w:spacing w:val="4"/>
          <w:sz w:val="22"/>
          <w:szCs w:val="22"/>
          <w:lang w:eastAsia="en-US" w:bidi="pl-PL"/>
        </w:rPr>
        <w:t xml:space="preserve"> ustawy z dnia 23 kwietnia 1964 r. – Kodeks cywilny (</w:t>
      </w:r>
      <w:proofErr w:type="spellStart"/>
      <w:r w:rsidR="00BA1061" w:rsidRPr="003259BA">
        <w:rPr>
          <w:rFonts w:ascii="Lato" w:eastAsiaTheme="minorHAnsi" w:hAnsi="Lato" w:cs="Arial"/>
          <w:bCs/>
          <w:iCs/>
          <w:spacing w:val="4"/>
          <w:sz w:val="22"/>
          <w:szCs w:val="22"/>
          <w:lang w:eastAsia="en-US" w:bidi="pl-PL"/>
        </w:rPr>
        <w:t>t.j</w:t>
      </w:r>
      <w:proofErr w:type="spellEnd"/>
      <w:r w:rsidR="00BA1061" w:rsidRPr="003259BA">
        <w:rPr>
          <w:rFonts w:ascii="Lato" w:eastAsiaTheme="minorHAnsi" w:hAnsi="Lato" w:cs="Arial"/>
          <w:bCs/>
          <w:iCs/>
          <w:spacing w:val="4"/>
          <w:sz w:val="22"/>
          <w:szCs w:val="22"/>
          <w:lang w:eastAsia="en-US" w:bidi="pl-PL"/>
        </w:rPr>
        <w:t>.</w:t>
      </w:r>
      <w:r w:rsidR="006A5AC9">
        <w:rPr>
          <w:rFonts w:ascii="Lato" w:eastAsiaTheme="minorHAnsi" w:hAnsi="Lato" w:cs="Arial"/>
          <w:bCs/>
          <w:iCs/>
          <w:spacing w:val="4"/>
          <w:sz w:val="22"/>
          <w:szCs w:val="22"/>
          <w:lang w:eastAsia="en-US" w:bidi="pl-PL"/>
        </w:rPr>
        <w:t xml:space="preserve"> </w:t>
      </w:r>
      <w:r w:rsidR="00BA1061" w:rsidRPr="003259BA">
        <w:rPr>
          <w:rFonts w:ascii="Lato" w:eastAsiaTheme="minorHAnsi" w:hAnsi="Lato" w:cs="Arial"/>
          <w:bCs/>
          <w:iCs/>
          <w:spacing w:val="4"/>
          <w:sz w:val="22"/>
          <w:szCs w:val="22"/>
          <w:lang w:eastAsia="en-US" w:bidi="pl-PL"/>
        </w:rPr>
        <w:t xml:space="preserve">Dz.U. </w:t>
      </w:r>
      <w:r w:rsidR="00BA1061" w:rsidRPr="003259BA">
        <w:rPr>
          <w:rFonts w:ascii="Lato" w:eastAsiaTheme="minorHAnsi" w:hAnsi="Lato" w:cs="Arial"/>
          <w:bCs/>
          <w:iCs/>
          <w:spacing w:val="4"/>
          <w:sz w:val="22"/>
          <w:szCs w:val="22"/>
          <w:lang w:eastAsia="en-US" w:bidi="pl-PL"/>
        </w:rPr>
        <w:br/>
        <w:t>z 2023 r. poz. 1610), zwanej dalej „</w:t>
      </w:r>
      <w:proofErr w:type="spellStart"/>
      <w:r w:rsidR="00BA1061" w:rsidRPr="003259BA">
        <w:rPr>
          <w:rFonts w:ascii="Lato" w:eastAsiaTheme="minorHAnsi" w:hAnsi="Lato" w:cs="Arial"/>
          <w:bCs/>
          <w:i/>
          <w:iCs/>
          <w:spacing w:val="4"/>
          <w:sz w:val="22"/>
          <w:szCs w:val="22"/>
          <w:lang w:eastAsia="en-US" w:bidi="pl-PL"/>
        </w:rPr>
        <w:t>kc</w:t>
      </w:r>
      <w:proofErr w:type="spellEnd"/>
      <w:r w:rsidR="00BA1061" w:rsidRPr="003259BA">
        <w:rPr>
          <w:rFonts w:ascii="Lato" w:eastAsiaTheme="minorHAnsi" w:hAnsi="Lato" w:cs="Arial"/>
          <w:bCs/>
          <w:iCs/>
          <w:spacing w:val="4"/>
          <w:sz w:val="22"/>
          <w:szCs w:val="22"/>
          <w:lang w:eastAsia="en-US" w:bidi="pl-PL"/>
        </w:rPr>
        <w:t>”</w:t>
      </w:r>
      <w:r w:rsidR="00A54934" w:rsidRPr="003259BA">
        <w:rPr>
          <w:rFonts w:ascii="Lato" w:eastAsiaTheme="minorHAnsi" w:hAnsi="Lato" w:cs="Arial"/>
          <w:bCs/>
          <w:iCs/>
          <w:spacing w:val="4"/>
          <w:sz w:val="22"/>
          <w:szCs w:val="22"/>
          <w:lang w:eastAsia="en-US" w:bidi="pl-PL"/>
        </w:rPr>
        <w:t xml:space="preserve">, w zw. z art. 64 ust. 1-3 Konstytucji RP, </w:t>
      </w:r>
      <w:r w:rsidRPr="003259BA">
        <w:rPr>
          <w:rFonts w:ascii="Lato" w:eastAsiaTheme="minorHAnsi" w:hAnsi="Lato" w:cs="Arial"/>
          <w:bCs/>
          <w:iCs/>
          <w:spacing w:val="4"/>
          <w:sz w:val="22"/>
          <w:szCs w:val="22"/>
          <w:lang w:eastAsia="en-US"/>
        </w:rPr>
        <w:t>oraz zarzutem naruszenia procedury administracyjnej w zakresie należytego wyjaśnienia sprawy</w:t>
      </w:r>
      <w:r w:rsidR="00BA1061" w:rsidRPr="003259BA">
        <w:rPr>
          <w:rFonts w:ascii="Lato" w:eastAsiaTheme="minorHAnsi" w:hAnsi="Lato" w:cs="Arial"/>
          <w:bCs/>
          <w:iCs/>
          <w:spacing w:val="4"/>
          <w:sz w:val="22"/>
          <w:szCs w:val="22"/>
          <w:lang w:eastAsia="en-US"/>
        </w:rPr>
        <w:t xml:space="preserve">. </w:t>
      </w:r>
    </w:p>
    <w:p w14:paraId="0FB3D0D2" w14:textId="5A4D79E9" w:rsidR="00605C3A" w:rsidRPr="003259BA" w:rsidRDefault="00605C3A"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Na wstępie 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nie i jakie w tym zakresie uzyskuje uprawnienia procesowe, decyduje przysługujący mu interes prawny. Innymi słowy, każdy z właścicieli i użytkowników wieczystych nieruchomości oraz osób mających inne prawa </w:t>
      </w:r>
      <w:r w:rsidRPr="003259BA">
        <w:rPr>
          <w:rFonts w:ascii="Lato" w:eastAsiaTheme="minorHAnsi" w:hAnsi="Lato" w:cs="Arial"/>
          <w:bCs/>
          <w:iCs/>
          <w:spacing w:val="4"/>
          <w:sz w:val="22"/>
          <w:szCs w:val="22"/>
          <w:lang w:eastAsia="en-US"/>
        </w:rPr>
        <w:br/>
        <w:t xml:space="preserve">do nieruchomości jest stroną decyzji lokalizacyjnej wydawanej na podstawie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iCs/>
          <w:spacing w:val="4"/>
          <w:sz w:val="22"/>
          <w:szCs w:val="22"/>
          <w:lang w:eastAsia="en-US"/>
        </w:rPr>
        <w:t xml:space="preserve">, ale tylko w części dotyczącej jego nieruchomości. Założenie to pozwala </w:t>
      </w:r>
      <w:r w:rsidR="006A5AC9">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na stwierdzenie, iż skarżąca nie posiada interesu prawnego do żądania zmiany lokalizacji inwestycji, poprzez przesunięcie gazociągu z jej działki nr 12/1, z obrębu Stary Folwark na teren działek stanowiących własność innych osób</w:t>
      </w:r>
      <w:r w:rsidR="006A5AC9">
        <w:rPr>
          <w:rFonts w:ascii="Lato" w:eastAsiaTheme="minorHAnsi" w:hAnsi="Lato" w:cs="Arial"/>
          <w:bCs/>
          <w:iCs/>
          <w:spacing w:val="4"/>
          <w:sz w:val="22"/>
          <w:szCs w:val="22"/>
          <w:lang w:eastAsia="en-US"/>
        </w:rPr>
        <w:t xml:space="preserve">, jak również podnoszenia zarzutów dotyczących działek niebędących jej własnością. </w:t>
      </w:r>
    </w:p>
    <w:p w14:paraId="4973D1A8" w14:textId="1D23AC12" w:rsidR="00034ABD" w:rsidRPr="003259BA" w:rsidRDefault="00605C3A"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Dalej, wskazać należy</w:t>
      </w:r>
      <w:r w:rsidR="00034ABD" w:rsidRPr="003259BA">
        <w:rPr>
          <w:rFonts w:ascii="Lato" w:eastAsiaTheme="minorHAnsi" w:hAnsi="Lato" w:cs="Arial"/>
          <w:bCs/>
          <w:spacing w:val="4"/>
          <w:sz w:val="22"/>
          <w:szCs w:val="22"/>
          <w:lang w:eastAsia="en-US"/>
        </w:rPr>
        <w:t>, iż brak zgody skarżąc</w:t>
      </w:r>
      <w:r w:rsidRPr="003259BA">
        <w:rPr>
          <w:rFonts w:ascii="Lato" w:eastAsiaTheme="minorHAnsi" w:hAnsi="Lato" w:cs="Arial"/>
          <w:bCs/>
          <w:spacing w:val="4"/>
          <w:sz w:val="22"/>
          <w:szCs w:val="22"/>
          <w:lang w:eastAsia="en-US"/>
        </w:rPr>
        <w:t>ej</w:t>
      </w:r>
      <w:r w:rsidR="00034ABD" w:rsidRPr="003259BA">
        <w:rPr>
          <w:rFonts w:ascii="Lato" w:eastAsiaTheme="minorHAnsi" w:hAnsi="Lato" w:cs="Arial"/>
          <w:bCs/>
          <w:spacing w:val="4"/>
          <w:sz w:val="22"/>
          <w:szCs w:val="22"/>
          <w:lang w:eastAsia="en-US"/>
        </w:rPr>
        <w:t xml:space="preserve"> na lokalizację przedmiotowej inwestycji</w:t>
      </w:r>
      <w:r w:rsidR="006A5AC9">
        <w:rPr>
          <w:rFonts w:ascii="Lato" w:eastAsiaTheme="minorHAnsi" w:hAnsi="Lato" w:cs="Arial"/>
          <w:bCs/>
          <w:spacing w:val="4"/>
          <w:sz w:val="22"/>
          <w:szCs w:val="22"/>
          <w:lang w:eastAsia="en-US"/>
        </w:rPr>
        <w:br/>
      </w:r>
      <w:r w:rsidR="00034ABD" w:rsidRPr="003259BA">
        <w:rPr>
          <w:rFonts w:ascii="Lato" w:eastAsiaTheme="minorHAnsi" w:hAnsi="Lato" w:cs="Arial"/>
          <w:bCs/>
          <w:spacing w:val="4"/>
          <w:sz w:val="22"/>
          <w:szCs w:val="22"/>
          <w:lang w:eastAsia="en-US"/>
        </w:rPr>
        <w:t xml:space="preserve">na </w:t>
      </w:r>
      <w:r w:rsidRPr="003259BA">
        <w:rPr>
          <w:rFonts w:ascii="Lato" w:eastAsiaTheme="minorHAnsi" w:hAnsi="Lato" w:cs="Arial"/>
          <w:bCs/>
          <w:spacing w:val="4"/>
          <w:sz w:val="22"/>
          <w:szCs w:val="22"/>
          <w:lang w:eastAsia="en-US"/>
        </w:rPr>
        <w:t xml:space="preserve">jej </w:t>
      </w:r>
      <w:r w:rsidR="00034ABD" w:rsidRPr="003259BA">
        <w:rPr>
          <w:rFonts w:ascii="Lato" w:eastAsiaTheme="minorHAnsi" w:hAnsi="Lato" w:cs="Arial"/>
          <w:bCs/>
          <w:spacing w:val="4"/>
          <w:sz w:val="22"/>
          <w:szCs w:val="22"/>
          <w:lang w:eastAsia="en-US"/>
        </w:rPr>
        <w:t>dział</w:t>
      </w:r>
      <w:r w:rsidRPr="003259BA">
        <w:rPr>
          <w:rFonts w:ascii="Lato" w:eastAsiaTheme="minorHAnsi" w:hAnsi="Lato" w:cs="Arial"/>
          <w:bCs/>
          <w:spacing w:val="4"/>
          <w:sz w:val="22"/>
          <w:szCs w:val="22"/>
          <w:lang w:eastAsia="en-US"/>
        </w:rPr>
        <w:t>ce</w:t>
      </w:r>
      <w:r w:rsidR="00034ABD" w:rsidRPr="003259BA">
        <w:rPr>
          <w:rFonts w:ascii="Lato" w:eastAsiaTheme="minorHAnsi" w:hAnsi="Lato" w:cs="Arial"/>
          <w:bCs/>
          <w:spacing w:val="4"/>
          <w:sz w:val="22"/>
          <w:szCs w:val="22"/>
          <w:lang w:eastAsia="en-US"/>
        </w:rPr>
        <w:t xml:space="preserve"> w koncepcji przyjętej przez </w:t>
      </w:r>
      <w:r w:rsidR="00034ABD" w:rsidRPr="003259BA">
        <w:rPr>
          <w:rFonts w:ascii="Lato" w:eastAsiaTheme="minorHAnsi" w:hAnsi="Lato" w:cs="Arial"/>
          <w:bCs/>
          <w:i/>
          <w:iCs/>
          <w:spacing w:val="4"/>
          <w:sz w:val="22"/>
          <w:szCs w:val="22"/>
          <w:lang w:eastAsia="en-US"/>
        </w:rPr>
        <w:t>inwestora</w:t>
      </w:r>
      <w:r w:rsidR="00034ABD" w:rsidRPr="003259BA">
        <w:rPr>
          <w:rFonts w:ascii="Lato" w:eastAsiaTheme="minorHAnsi" w:hAnsi="Lato" w:cs="Arial"/>
          <w:bCs/>
          <w:spacing w:val="4"/>
          <w:sz w:val="22"/>
          <w:szCs w:val="22"/>
          <w:lang w:eastAsia="en-US"/>
        </w:rPr>
        <w:t xml:space="preserve"> i zatwierdzonej w </w:t>
      </w:r>
      <w:r w:rsidR="00034ABD" w:rsidRPr="003259BA">
        <w:rPr>
          <w:rFonts w:ascii="Lato" w:eastAsiaTheme="minorHAnsi" w:hAnsi="Lato" w:cs="Arial"/>
          <w:bCs/>
          <w:i/>
          <w:iCs/>
          <w:spacing w:val="4"/>
          <w:sz w:val="22"/>
          <w:szCs w:val="22"/>
          <w:lang w:eastAsia="en-US"/>
        </w:rPr>
        <w:t>decyzji Wojewody</w:t>
      </w:r>
      <w:r w:rsidRPr="003259BA">
        <w:rPr>
          <w:rFonts w:ascii="Lato" w:eastAsiaTheme="minorHAnsi" w:hAnsi="Lato" w:cs="Arial"/>
          <w:bCs/>
          <w:i/>
          <w:iCs/>
          <w:spacing w:val="4"/>
          <w:sz w:val="22"/>
          <w:szCs w:val="22"/>
          <w:lang w:eastAsia="en-US"/>
        </w:rPr>
        <w:t xml:space="preserve"> Kujawsko-Pomorskiego</w:t>
      </w:r>
      <w:r w:rsidR="00034ABD" w:rsidRPr="003259BA">
        <w:rPr>
          <w:rFonts w:ascii="Lato" w:eastAsiaTheme="minorHAnsi" w:hAnsi="Lato" w:cs="Arial"/>
          <w:bCs/>
          <w:spacing w:val="4"/>
          <w:sz w:val="22"/>
          <w:szCs w:val="22"/>
          <w:lang w:eastAsia="en-US"/>
        </w:rPr>
        <w:t>,</w:t>
      </w:r>
      <w:r w:rsidR="00034ABD" w:rsidRPr="003259BA">
        <w:rPr>
          <w:rFonts w:ascii="Lato" w:eastAsiaTheme="minorHAnsi" w:hAnsi="Lato" w:cs="Arial"/>
          <w:bCs/>
          <w:i/>
          <w:iCs/>
          <w:spacing w:val="4"/>
          <w:sz w:val="22"/>
          <w:szCs w:val="22"/>
          <w:lang w:eastAsia="en-US"/>
        </w:rPr>
        <w:t xml:space="preserve"> </w:t>
      </w:r>
      <w:r w:rsidR="00034ABD" w:rsidRPr="003259BA">
        <w:rPr>
          <w:rFonts w:ascii="Lato" w:eastAsiaTheme="minorHAnsi" w:hAnsi="Lato" w:cs="Arial"/>
          <w:bCs/>
          <w:spacing w:val="4"/>
          <w:sz w:val="22"/>
          <w:szCs w:val="22"/>
          <w:lang w:eastAsia="en-US"/>
        </w:rPr>
        <w:t xml:space="preserve">nie stanowi o wadliwości zaskarżonej decyzji, gdyż przepisy obowiązującego prawa, w tym przepisy </w:t>
      </w:r>
      <w:r w:rsidR="00034ABD" w:rsidRPr="003259BA">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nie uzależniają udzielenia </w:t>
      </w:r>
      <w:r w:rsidR="00034ABD" w:rsidRPr="003259BA">
        <w:rPr>
          <w:rFonts w:ascii="Lato" w:eastAsiaTheme="minorHAnsi" w:hAnsi="Lato" w:cs="Arial"/>
          <w:bCs/>
          <w:i/>
          <w:iCs/>
          <w:spacing w:val="4"/>
          <w:sz w:val="22"/>
          <w:szCs w:val="22"/>
          <w:lang w:eastAsia="en-US"/>
        </w:rPr>
        <w:t>inwestorowi</w:t>
      </w:r>
      <w:r w:rsidR="00034ABD" w:rsidRPr="003259BA">
        <w:rPr>
          <w:rFonts w:ascii="Lato" w:eastAsiaTheme="minorHAnsi" w:hAnsi="Lato" w:cs="Arial"/>
          <w:bCs/>
          <w:spacing w:val="4"/>
          <w:sz w:val="22"/>
          <w:szCs w:val="22"/>
          <w:lang w:eastAsia="en-US"/>
        </w:rPr>
        <w:t xml:space="preserve"> lokalizacji inwestycji na danej nieruchomości od wyrażenia na to zgody podmiotu będącego właścicielem bądź użytkownikiem wieczystym tejże nieruchomości.</w:t>
      </w:r>
    </w:p>
    <w:p w14:paraId="7B3EF19E" w14:textId="7C8CEB01" w:rsidR="00034ABD" w:rsidRPr="003259BA" w:rsidRDefault="00034ABD" w:rsidP="003259BA">
      <w:pPr>
        <w:tabs>
          <w:tab w:val="left" w:pos="2977"/>
        </w:tabs>
        <w:spacing w:after="240" w:line="240" w:lineRule="exact"/>
        <w:jc w:val="both"/>
        <w:outlineLvl w:val="0"/>
        <w:rPr>
          <w:rFonts w:ascii="Lato" w:eastAsiaTheme="minorHAnsi" w:hAnsi="Lato" w:cs="Arial"/>
          <w:bCs/>
          <w:spacing w:val="4"/>
          <w:sz w:val="22"/>
          <w:szCs w:val="22"/>
          <w:lang w:eastAsia="en-US"/>
        </w:rPr>
      </w:pPr>
      <w:r w:rsidRPr="003259BA">
        <w:rPr>
          <w:rFonts w:ascii="Lato" w:eastAsiaTheme="minorHAnsi" w:hAnsi="Lato" w:cs="Arial"/>
          <w:bCs/>
          <w:spacing w:val="4"/>
          <w:sz w:val="22"/>
          <w:szCs w:val="22"/>
          <w:lang w:eastAsia="en-US"/>
        </w:rPr>
        <w:t xml:space="preserve">Wskazać bowiem należy, iż </w:t>
      </w:r>
      <w:r w:rsidRPr="003259BA">
        <w:rPr>
          <w:rFonts w:ascii="Lato" w:eastAsiaTheme="minorHAnsi" w:hAnsi="Lato" w:cs="Arial"/>
          <w:bCs/>
          <w:i/>
          <w:iCs/>
          <w:spacing w:val="4"/>
          <w:sz w:val="22"/>
          <w:szCs w:val="22"/>
          <w:lang w:eastAsia="en-US"/>
        </w:rPr>
        <w:t>specustawa gazowa</w:t>
      </w:r>
      <w:r w:rsidRPr="003259BA">
        <w:rPr>
          <w:rFonts w:ascii="Lato" w:eastAsiaTheme="minorHAnsi" w:hAnsi="Lato" w:cs="Arial"/>
          <w:bCs/>
          <w:spacing w:val="4"/>
          <w:sz w:val="22"/>
          <w:szCs w:val="22"/>
          <w:lang w:eastAsia="en-US"/>
        </w:rPr>
        <w:t xml:space="preserve">, w oparciu o której przepisy wydano zaskarżoną </w:t>
      </w:r>
      <w:r w:rsidRPr="003259BA">
        <w:rPr>
          <w:rFonts w:ascii="Lato" w:eastAsiaTheme="minorHAnsi" w:hAnsi="Lato" w:cs="Arial"/>
          <w:bCs/>
          <w:i/>
          <w:iCs/>
          <w:spacing w:val="4"/>
          <w:sz w:val="22"/>
          <w:szCs w:val="22"/>
          <w:lang w:eastAsia="en-US"/>
        </w:rPr>
        <w:t xml:space="preserve">decyzję Wojewody </w:t>
      </w:r>
      <w:r w:rsidR="00605C3A" w:rsidRPr="003259BA">
        <w:rPr>
          <w:rFonts w:ascii="Lato" w:eastAsiaTheme="minorHAnsi" w:hAnsi="Lato" w:cs="Arial"/>
          <w:bCs/>
          <w:i/>
          <w:iCs/>
          <w:spacing w:val="4"/>
          <w:sz w:val="22"/>
          <w:szCs w:val="22"/>
          <w:lang w:eastAsia="en-US"/>
        </w:rPr>
        <w:t xml:space="preserve">Kujawsko-Pomorskiego </w:t>
      </w:r>
      <w:r w:rsidRPr="003259BA">
        <w:rPr>
          <w:rFonts w:ascii="Lato" w:eastAsiaTheme="minorHAnsi" w:hAnsi="Lato" w:cs="Arial"/>
          <w:bCs/>
          <w:spacing w:val="4"/>
          <w:sz w:val="22"/>
          <w:szCs w:val="22"/>
          <w:lang w:eastAsia="en-US"/>
        </w:rPr>
        <w:t xml:space="preserve">jest aktem prawnym szczególnym, przewidującym uproszczoną (przyśpieszoną) procedurę przygotowania i realizacji inwestycji w zakresie terminalu oraz inwestycji towarzyszących. Inwestycje tego rodzaju zostały zaliczone w art. 4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do celów publicznych w </w:t>
      </w:r>
      <w:proofErr w:type="spellStart"/>
      <w:r w:rsidRPr="003259BA">
        <w:rPr>
          <w:rFonts w:ascii="Lato" w:eastAsiaTheme="minorHAnsi" w:hAnsi="Lato" w:cs="Arial"/>
          <w:bCs/>
          <w:i/>
          <w:iCs/>
          <w:spacing w:val="4"/>
          <w:sz w:val="22"/>
          <w:szCs w:val="22"/>
          <w:lang w:eastAsia="en-US"/>
        </w:rPr>
        <w:t>ugn</w:t>
      </w:r>
      <w:proofErr w:type="spellEnd"/>
      <w:r w:rsidRPr="003259BA">
        <w:rPr>
          <w:rFonts w:ascii="Lato" w:eastAsiaTheme="minorHAnsi" w:hAnsi="Lato" w:cs="Arial"/>
          <w:bCs/>
          <w:spacing w:val="4"/>
          <w:sz w:val="22"/>
          <w:szCs w:val="22"/>
          <w:lang w:eastAsia="en-US"/>
        </w:rPr>
        <w:t xml:space="preserve">. Ustawodawca uchwalając szczególne przepisy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wymienić można ograniczenie ilości pozwoleń niezbędnych do rozpoczęcia inwestycji oraz skrócenie czasu trwania procedur niezbędnych do uzyskania wymaganych decyzji. Z analizy uzasadnienia projektu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wyraźnie wynika dążenie twórców tego aktu prawnego </w:t>
      </w:r>
      <w:r w:rsidR="006A5AC9">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do przyspieszenia i usprawnienia postępowania w przedmiocie lokalizacji oraz realizacji inwestycji w zakresie terminalu oraz inwestycji towarzyszących (zob. uzasadnienie projektu </w:t>
      </w:r>
      <w:r w:rsidRPr="00FA08BC">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http://www.sejm.gov.pl). </w:t>
      </w:r>
    </w:p>
    <w:p w14:paraId="38C84790" w14:textId="0C602CDC" w:rsidR="00034ABD" w:rsidRPr="003259BA" w:rsidRDefault="00034ABD" w:rsidP="003259BA">
      <w:pPr>
        <w:tabs>
          <w:tab w:val="left" w:pos="2977"/>
        </w:tabs>
        <w:spacing w:after="240" w:line="240" w:lineRule="exact"/>
        <w:jc w:val="both"/>
        <w:outlineLvl w:val="0"/>
        <w:rPr>
          <w:rFonts w:ascii="Lato" w:eastAsiaTheme="minorHAnsi" w:hAnsi="Lato" w:cs="Arial"/>
          <w:bCs/>
          <w:spacing w:val="4"/>
          <w:sz w:val="22"/>
          <w:szCs w:val="22"/>
          <w:lang w:eastAsia="en-US"/>
        </w:rPr>
      </w:pPr>
      <w:r w:rsidRPr="003259BA">
        <w:rPr>
          <w:rFonts w:ascii="Lato" w:eastAsiaTheme="minorHAnsi" w:hAnsi="Lato" w:cs="Arial"/>
          <w:bCs/>
          <w:spacing w:val="4"/>
          <w:sz w:val="22"/>
          <w:szCs w:val="22"/>
          <w:lang w:eastAsia="en-US"/>
        </w:rPr>
        <w:lastRenderedPageBreak/>
        <w:t xml:space="preserve">Powyższymi okolicznościami należy uzasadniać z jednej strony znacznym zwiększeniem uprawnień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spacing w:val="4"/>
          <w:sz w:val="22"/>
          <w:szCs w:val="22"/>
          <w:lang w:eastAsia="en-US"/>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spacing w:val="4"/>
          <w:sz w:val="22"/>
          <w:szCs w:val="22"/>
          <w:lang w:eastAsia="en-US"/>
        </w:rPr>
        <w:t xml:space="preserve">, </w:t>
      </w:r>
      <w:r w:rsidRPr="003259BA">
        <w:rPr>
          <w:rFonts w:ascii="Lato" w:eastAsiaTheme="minorHAnsi" w:hAnsi="Lato" w:cs="Arial"/>
          <w:bCs/>
          <w:spacing w:val="4"/>
          <w:sz w:val="22"/>
          <w:szCs w:val="22"/>
          <w:lang w:eastAsia="en-US"/>
        </w:rPr>
        <w:br/>
        <w:t xml:space="preserve">co do kształtu i przebiegu inwestycji. W przepisach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ustawodawca </w:t>
      </w:r>
      <w:r w:rsidR="00843A76">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nie upoważnił organów do oceny racjonalności, czy słuszności zaproponowanych rozwiązań projektowych, bowiem taka ocena miałaby charakter pozaprawny. </w:t>
      </w:r>
      <w:r w:rsidR="00843A76">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O przebiegu inwestycji w zakresie terminalu oraz inwestycji towarzyszących decyduje </w:t>
      </w:r>
      <w:r w:rsidRPr="003259BA">
        <w:rPr>
          <w:rFonts w:ascii="Lato" w:eastAsiaTheme="minorHAnsi" w:hAnsi="Lato" w:cs="Arial"/>
          <w:bCs/>
          <w:i/>
          <w:iCs/>
          <w:spacing w:val="4"/>
          <w:sz w:val="22"/>
          <w:szCs w:val="22"/>
          <w:lang w:eastAsia="en-US"/>
        </w:rPr>
        <w:t>inwestor</w:t>
      </w:r>
      <w:r w:rsidRPr="003259BA">
        <w:rPr>
          <w:rFonts w:ascii="Lato" w:eastAsiaTheme="minorHAnsi" w:hAnsi="Lato" w:cs="Arial"/>
          <w:bCs/>
          <w:spacing w:val="4"/>
          <w:sz w:val="22"/>
          <w:szCs w:val="22"/>
          <w:lang w:eastAsia="en-US"/>
        </w:rPr>
        <w:t xml:space="preserve"> (wnioskodawca), który wybiera najbardziej korzystne rozwiązanie lokalizacyjne.</w:t>
      </w:r>
    </w:p>
    <w:p w14:paraId="766E413E" w14:textId="77777777" w:rsidR="00034ABD" w:rsidRPr="003259BA" w:rsidRDefault="00034ABD" w:rsidP="003259BA">
      <w:pPr>
        <w:tabs>
          <w:tab w:val="left" w:pos="2977"/>
        </w:tabs>
        <w:spacing w:after="240" w:line="240" w:lineRule="exact"/>
        <w:jc w:val="both"/>
        <w:outlineLvl w:val="0"/>
        <w:rPr>
          <w:rFonts w:ascii="Lato" w:eastAsiaTheme="minorHAnsi" w:hAnsi="Lato" w:cs="Arial"/>
          <w:bCs/>
          <w:spacing w:val="4"/>
          <w:sz w:val="22"/>
          <w:szCs w:val="22"/>
          <w:lang w:eastAsia="en-US"/>
        </w:rPr>
      </w:pPr>
      <w:r w:rsidRPr="003259BA">
        <w:rPr>
          <w:rFonts w:ascii="Lato" w:eastAsiaTheme="minorHAnsi" w:hAnsi="Lato" w:cs="Arial"/>
          <w:bCs/>
          <w:spacing w:val="4"/>
          <w:sz w:val="22"/>
          <w:szCs w:val="22"/>
          <w:lang w:eastAsia="en-US"/>
        </w:rPr>
        <w:t xml:space="preserve">Organy orzekające w niniejszej sprawie nie posiadają kompetencji do wyznaczania </w:t>
      </w:r>
      <w:r w:rsidRPr="003259BA">
        <w:rPr>
          <w:rFonts w:ascii="Lato" w:eastAsiaTheme="minorHAnsi" w:hAnsi="Lato" w:cs="Arial"/>
          <w:bCs/>
          <w:spacing w:val="4"/>
          <w:sz w:val="22"/>
          <w:szCs w:val="22"/>
          <w:lang w:eastAsia="en-US"/>
        </w:rPr>
        <w:br/>
        <w:t xml:space="preserve">i korygowania trasy inwestycji, czy też do zmiany proponowanych rozwiązań, co do jej przebiegu. Rolą orzekającego w sprawie organu jest natomiast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 Stosownie bowiem do przepisu art. 6 ust. </w:t>
      </w:r>
      <w:r w:rsidRPr="003259BA">
        <w:rPr>
          <w:rFonts w:ascii="Lato" w:eastAsiaTheme="minorHAnsi" w:hAnsi="Lato" w:cs="Arial"/>
          <w:bCs/>
          <w:spacing w:val="4"/>
          <w:sz w:val="22"/>
          <w:szCs w:val="22"/>
          <w:lang w:eastAsia="en-US"/>
        </w:rPr>
        <w:br/>
        <w:t xml:space="preserve">2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nie można uzależniać ustalenia lokalizacji inwestycji w zakresie terminalu oraz inwestycji towarzyszących od zobowiązania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spacing w:val="4"/>
          <w:sz w:val="22"/>
          <w:szCs w:val="22"/>
          <w:lang w:eastAsia="en-US"/>
        </w:rPr>
        <w:t xml:space="preserve"> do spełnienia nieprzewidzianych odrębnymi przepisami świadczeń lub warunków. </w:t>
      </w:r>
    </w:p>
    <w:p w14:paraId="7EC9D0DE" w14:textId="77777777"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spacing w:val="4"/>
          <w:sz w:val="22"/>
          <w:szCs w:val="22"/>
          <w:lang w:eastAsia="en-US"/>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3259BA">
        <w:rPr>
          <w:rFonts w:ascii="Lato" w:eastAsiaTheme="minorHAnsi" w:hAnsi="Lato" w:cs="Arial"/>
          <w:i/>
          <w:spacing w:val="4"/>
          <w:sz w:val="22"/>
          <w:szCs w:val="22"/>
          <w:lang w:eastAsia="en-US"/>
        </w:rPr>
        <w:t xml:space="preserve">specustawy gazowej </w:t>
      </w:r>
      <w:r w:rsidRPr="003259BA">
        <w:rPr>
          <w:rFonts w:ascii="Lato" w:eastAsiaTheme="minorHAnsi" w:hAnsi="Lato" w:cs="Arial"/>
          <w:spacing w:val="4"/>
          <w:sz w:val="22"/>
          <w:szCs w:val="22"/>
          <w:lang w:eastAsia="en-US"/>
        </w:rPr>
        <w:t xml:space="preserve">nie przewiduje takich uprawnień (por. wyrok Naczelnego Sądu Administracyjnego z dnia 9 lutego 2018 r., sygn. akt II OSK 1282/17, </w:t>
      </w:r>
      <w:proofErr w:type="spellStart"/>
      <w:r w:rsidRPr="003259BA">
        <w:rPr>
          <w:rFonts w:ascii="Lato" w:eastAsiaTheme="minorHAnsi" w:hAnsi="Lato" w:cs="Arial"/>
          <w:spacing w:val="4"/>
          <w:sz w:val="22"/>
          <w:szCs w:val="22"/>
          <w:lang w:eastAsia="en-US"/>
        </w:rPr>
        <w:t>opubl</w:t>
      </w:r>
      <w:proofErr w:type="spellEnd"/>
      <w:r w:rsidRPr="003259BA">
        <w:rPr>
          <w:rFonts w:ascii="Lato" w:eastAsiaTheme="minorHAnsi" w:hAnsi="Lato" w:cs="Arial"/>
          <w:spacing w:val="4"/>
          <w:sz w:val="22"/>
          <w:szCs w:val="22"/>
          <w:lang w:eastAsia="en-US"/>
        </w:rPr>
        <w:t xml:space="preserve">. Centralna Baza Orzeczeń Sądów Administracyjnych). </w:t>
      </w:r>
      <w:r w:rsidRPr="003259BA">
        <w:rPr>
          <w:rFonts w:ascii="Lato" w:eastAsiaTheme="minorHAnsi" w:hAnsi="Lato" w:cs="Arial"/>
          <w:bCs/>
          <w:iCs/>
          <w:spacing w:val="4"/>
          <w:sz w:val="22"/>
          <w:szCs w:val="22"/>
          <w:lang w:eastAsia="en-US" w:bidi="pl-PL"/>
        </w:rPr>
        <w:t xml:space="preserve">Gospodarzem projektu jest tylko </w:t>
      </w:r>
      <w:r w:rsidRPr="003259BA">
        <w:rPr>
          <w:rFonts w:ascii="Lato" w:eastAsiaTheme="minorHAnsi" w:hAnsi="Lato" w:cs="Arial"/>
          <w:bCs/>
          <w:i/>
          <w:iCs/>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1F5EE3D7" w14:textId="125915A2"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Powyższe stanowisko jest ugruntowane i jednolite w orzecznictwie sądów administracyjnych </w:t>
      </w:r>
      <w:r w:rsidR="006A5AC9" w:rsidRPr="006A5AC9">
        <w:rPr>
          <w:rFonts w:ascii="Lato" w:eastAsiaTheme="minorHAnsi" w:hAnsi="Lato" w:cs="Arial"/>
          <w:bCs/>
          <w:iCs/>
          <w:spacing w:val="4"/>
          <w:sz w:val="22"/>
          <w:szCs w:val="22"/>
          <w:lang w:eastAsia="en-US" w:bidi="pl-PL"/>
        </w:rPr>
        <w:t>(przywołan</w:t>
      </w:r>
      <w:r w:rsidR="00FA08BC">
        <w:rPr>
          <w:rFonts w:ascii="Lato" w:eastAsiaTheme="minorHAnsi" w:hAnsi="Lato" w:cs="Arial"/>
          <w:bCs/>
          <w:iCs/>
          <w:spacing w:val="4"/>
          <w:sz w:val="22"/>
          <w:szCs w:val="22"/>
          <w:lang w:eastAsia="en-US" w:bidi="pl-PL"/>
        </w:rPr>
        <w:t>ym</w:t>
      </w:r>
      <w:r w:rsidR="006A5AC9" w:rsidRPr="006A5AC9">
        <w:rPr>
          <w:rFonts w:ascii="Lato" w:eastAsiaTheme="minorHAnsi" w:hAnsi="Lato" w:cs="Arial"/>
          <w:bCs/>
          <w:iCs/>
          <w:spacing w:val="4"/>
          <w:sz w:val="22"/>
          <w:szCs w:val="22"/>
          <w:lang w:eastAsia="en-US" w:bidi="pl-PL"/>
        </w:rPr>
        <w:t xml:space="preserve"> już powyżej w niniejszej decyzji)</w:t>
      </w:r>
      <w:r w:rsidRPr="003259BA">
        <w:rPr>
          <w:rFonts w:ascii="Lato" w:eastAsiaTheme="minorHAnsi" w:hAnsi="Lato" w:cs="Arial"/>
          <w:bCs/>
          <w:iCs/>
          <w:spacing w:val="4"/>
          <w:sz w:val="22"/>
          <w:szCs w:val="22"/>
          <w:lang w:eastAsia="en-US" w:bidi="pl-PL"/>
        </w:rPr>
        <w:t>.</w:t>
      </w:r>
      <w:r w:rsidR="00FA08BC" w:rsidRPr="00FA08BC">
        <w:rPr>
          <w:rFonts w:ascii="Arial" w:hAnsi="Arial" w:cs="Arial"/>
          <w:bCs/>
          <w:i/>
          <w:iCs/>
          <w:spacing w:val="4"/>
          <w:sz w:val="20"/>
          <w:szCs w:val="20"/>
          <w:lang w:bidi="pl-PL"/>
        </w:rPr>
        <w:t xml:space="preserve"> </w:t>
      </w:r>
      <w:r w:rsidR="00FA08BC" w:rsidRPr="00FA08BC">
        <w:rPr>
          <w:rFonts w:ascii="Lato" w:eastAsiaTheme="minorHAnsi" w:hAnsi="Lato" w:cs="Arial"/>
          <w:bCs/>
          <w:i/>
          <w:iCs/>
          <w:spacing w:val="4"/>
          <w:sz w:val="22"/>
          <w:szCs w:val="22"/>
          <w:lang w:eastAsia="en-US" w:bidi="pl-PL"/>
        </w:rPr>
        <w:t xml:space="preserve">Specustawa gazowa </w:t>
      </w:r>
      <w:r w:rsidR="00FA08BC" w:rsidRPr="00FA08BC">
        <w:rPr>
          <w:rFonts w:ascii="Lato" w:eastAsiaTheme="minorHAnsi" w:hAnsi="Lato" w:cs="Arial"/>
          <w:bCs/>
          <w:iCs/>
          <w:spacing w:val="4"/>
          <w:sz w:val="22"/>
          <w:szCs w:val="22"/>
          <w:lang w:eastAsia="en-US" w:bidi="pl-PL"/>
        </w:rPr>
        <w:t>przyjęła więc bardzo szybki i „bezdyskusyjny” tryb postępowania</w:t>
      </w:r>
      <w:r w:rsidR="00FA08BC">
        <w:rPr>
          <w:rFonts w:ascii="Lato" w:eastAsiaTheme="minorHAnsi" w:hAnsi="Lato" w:cs="Arial"/>
          <w:bCs/>
          <w:iCs/>
          <w:spacing w:val="4"/>
          <w:sz w:val="22"/>
          <w:szCs w:val="22"/>
          <w:lang w:eastAsia="en-US" w:bidi="pl-PL"/>
        </w:rPr>
        <w:t>.</w:t>
      </w:r>
      <w:r w:rsidRPr="003259BA">
        <w:rPr>
          <w:rFonts w:ascii="Lato" w:eastAsiaTheme="minorHAnsi" w:hAnsi="Lato" w:cs="Arial"/>
          <w:bCs/>
          <w:iCs/>
          <w:spacing w:val="4"/>
          <w:sz w:val="22"/>
          <w:szCs w:val="22"/>
          <w:lang w:eastAsia="en-US" w:bidi="pl-PL"/>
        </w:rPr>
        <w:t xml:space="preserve"> Inaczej mówiąc, </w:t>
      </w:r>
      <w:r w:rsidR="006A5AC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w odniesieniu do przepisów </w:t>
      </w:r>
      <w:r w:rsidRPr="003259BA">
        <w:rPr>
          <w:rFonts w:ascii="Lato" w:eastAsiaTheme="minorHAnsi" w:hAnsi="Lato" w:cs="Arial"/>
          <w:bCs/>
          <w:i/>
          <w:iCs/>
          <w:spacing w:val="4"/>
          <w:sz w:val="22"/>
          <w:szCs w:val="22"/>
          <w:lang w:eastAsia="en-US" w:bidi="pl-PL"/>
        </w:rPr>
        <w:t xml:space="preserve">specustawy gazowej </w:t>
      </w:r>
      <w:r w:rsidRPr="003259BA">
        <w:rPr>
          <w:rFonts w:ascii="Lato" w:eastAsiaTheme="minorHAnsi" w:hAnsi="Lato" w:cs="Arial"/>
          <w:bCs/>
          <w:iCs/>
          <w:spacing w:val="4"/>
          <w:sz w:val="22"/>
          <w:szCs w:val="22"/>
          <w:lang w:eastAsia="en-US" w:bidi="pl-PL"/>
        </w:rPr>
        <w:t xml:space="preserve">stosuje się rzymską </w:t>
      </w:r>
      <w:proofErr w:type="spellStart"/>
      <w:r w:rsidRPr="003259BA">
        <w:rPr>
          <w:rFonts w:ascii="Lato" w:eastAsiaTheme="minorHAnsi" w:hAnsi="Lato" w:cs="Arial"/>
          <w:bCs/>
          <w:iCs/>
          <w:spacing w:val="4"/>
          <w:sz w:val="22"/>
          <w:szCs w:val="22"/>
          <w:lang w:eastAsia="en-US" w:bidi="pl-PL"/>
        </w:rPr>
        <w:t>paremię</w:t>
      </w:r>
      <w:proofErr w:type="spellEnd"/>
      <w:r w:rsidR="00605C3A" w:rsidRPr="003259BA">
        <w:rPr>
          <w:rFonts w:ascii="Lato" w:eastAsiaTheme="minorHAnsi" w:hAnsi="Lato" w:cs="Arial"/>
          <w:bCs/>
          <w:iCs/>
          <w:spacing w:val="4"/>
          <w:sz w:val="22"/>
          <w:szCs w:val="22"/>
          <w:lang w:eastAsia="en-US" w:bidi="pl-PL"/>
        </w:rPr>
        <w:t>:</w:t>
      </w:r>
      <w:r w:rsidRPr="003259BA">
        <w:rPr>
          <w:rFonts w:ascii="Lato" w:eastAsiaTheme="minorHAnsi" w:hAnsi="Lato" w:cs="Arial"/>
          <w:bCs/>
          <w:i/>
          <w:iCs/>
          <w:spacing w:val="4"/>
          <w:sz w:val="22"/>
          <w:szCs w:val="22"/>
          <w:lang w:eastAsia="en-US" w:bidi="pl-PL"/>
        </w:rPr>
        <w:t xml:space="preserve"> </w:t>
      </w:r>
      <w:proofErr w:type="spellStart"/>
      <w:r w:rsidRPr="003259BA">
        <w:rPr>
          <w:rFonts w:ascii="Lato" w:eastAsiaTheme="minorHAnsi" w:hAnsi="Lato" w:cs="Arial"/>
          <w:bCs/>
          <w:spacing w:val="4"/>
          <w:sz w:val="22"/>
          <w:szCs w:val="22"/>
          <w:lang w:eastAsia="en-US" w:bidi="pl-PL"/>
        </w:rPr>
        <w:t>dura</w:t>
      </w:r>
      <w:proofErr w:type="spellEnd"/>
      <w:r w:rsidRPr="003259BA">
        <w:rPr>
          <w:rFonts w:ascii="Lato" w:eastAsiaTheme="minorHAnsi" w:hAnsi="Lato" w:cs="Arial"/>
          <w:bCs/>
          <w:spacing w:val="4"/>
          <w:sz w:val="22"/>
          <w:szCs w:val="22"/>
          <w:lang w:eastAsia="en-US" w:bidi="pl-PL"/>
        </w:rPr>
        <w:t xml:space="preserve"> lex, </w:t>
      </w:r>
      <w:proofErr w:type="spellStart"/>
      <w:r w:rsidRPr="003259BA">
        <w:rPr>
          <w:rFonts w:ascii="Lato" w:eastAsiaTheme="minorHAnsi" w:hAnsi="Lato" w:cs="Arial"/>
          <w:bCs/>
          <w:spacing w:val="4"/>
          <w:sz w:val="22"/>
          <w:szCs w:val="22"/>
          <w:lang w:eastAsia="en-US" w:bidi="pl-PL"/>
        </w:rPr>
        <w:t>sed</w:t>
      </w:r>
      <w:proofErr w:type="spellEnd"/>
      <w:r w:rsidRPr="003259BA">
        <w:rPr>
          <w:rFonts w:ascii="Lato" w:eastAsiaTheme="minorHAnsi" w:hAnsi="Lato" w:cs="Arial"/>
          <w:bCs/>
          <w:spacing w:val="4"/>
          <w:sz w:val="22"/>
          <w:szCs w:val="22"/>
          <w:lang w:eastAsia="en-US" w:bidi="pl-PL"/>
        </w:rPr>
        <w:t xml:space="preserve"> lex</w:t>
      </w:r>
      <w:r w:rsidRPr="003259BA">
        <w:rPr>
          <w:rFonts w:ascii="Lato" w:eastAsiaTheme="minorHAnsi" w:hAnsi="Lato" w:cs="Arial"/>
          <w:bCs/>
          <w:iCs/>
          <w:spacing w:val="4"/>
          <w:sz w:val="22"/>
          <w:szCs w:val="22"/>
          <w:lang w:eastAsia="en-US" w:bidi="pl-PL"/>
        </w:rPr>
        <w:t xml:space="preserve"> („surowe prawo, ale jednak prawo”).</w:t>
      </w:r>
      <w:r w:rsidRPr="003259BA">
        <w:rPr>
          <w:rFonts w:ascii="Lato" w:eastAsia="Arial" w:hAnsi="Lato" w:cs="Arial"/>
          <w:bCs/>
          <w:iCs/>
          <w:spacing w:val="4"/>
          <w:sz w:val="22"/>
          <w:szCs w:val="22"/>
        </w:rPr>
        <w:t xml:space="preserve"> </w:t>
      </w:r>
    </w:p>
    <w:p w14:paraId="321A380B" w14:textId="1C623AB9"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W niniejszej sprawie, działk</w:t>
      </w:r>
      <w:r w:rsidR="00605C3A" w:rsidRPr="003259BA">
        <w:rPr>
          <w:rFonts w:ascii="Lato" w:eastAsiaTheme="minorHAnsi" w:hAnsi="Lato" w:cs="Arial"/>
          <w:bCs/>
          <w:iCs/>
          <w:spacing w:val="4"/>
          <w:sz w:val="22"/>
          <w:szCs w:val="22"/>
          <w:lang w:eastAsia="en-US" w:bidi="pl-PL"/>
        </w:rPr>
        <w:t>a</w:t>
      </w:r>
      <w:r w:rsidRPr="003259BA">
        <w:rPr>
          <w:rFonts w:ascii="Lato" w:eastAsiaTheme="minorHAnsi" w:hAnsi="Lato" w:cs="Arial"/>
          <w:bCs/>
          <w:iCs/>
          <w:spacing w:val="4"/>
          <w:sz w:val="22"/>
          <w:szCs w:val="22"/>
          <w:lang w:eastAsia="en-US" w:bidi="pl-PL"/>
        </w:rPr>
        <w:t xml:space="preserve"> skarżąc</w:t>
      </w:r>
      <w:r w:rsidR="00605C3A" w:rsidRPr="003259BA">
        <w:rPr>
          <w:rFonts w:ascii="Lato" w:eastAsiaTheme="minorHAnsi" w:hAnsi="Lato" w:cs="Arial"/>
          <w:bCs/>
          <w:iCs/>
          <w:spacing w:val="4"/>
          <w:sz w:val="22"/>
          <w:szCs w:val="22"/>
          <w:lang w:eastAsia="en-US" w:bidi="pl-PL"/>
        </w:rPr>
        <w:t>ej</w:t>
      </w:r>
      <w:r w:rsidRPr="003259BA">
        <w:rPr>
          <w:rFonts w:ascii="Lato" w:eastAsiaTheme="minorHAnsi" w:hAnsi="Lato" w:cs="Arial"/>
          <w:bCs/>
          <w:iCs/>
          <w:spacing w:val="4"/>
          <w:sz w:val="22"/>
          <w:szCs w:val="22"/>
          <w:lang w:eastAsia="en-US" w:bidi="pl-PL"/>
        </w:rPr>
        <w:t xml:space="preserve"> stron</w:t>
      </w:r>
      <w:r w:rsidR="00605C3A" w:rsidRPr="003259BA">
        <w:rPr>
          <w:rFonts w:ascii="Lato" w:eastAsiaTheme="minorHAnsi" w:hAnsi="Lato" w:cs="Arial"/>
          <w:bCs/>
          <w:iCs/>
          <w:spacing w:val="4"/>
          <w:sz w:val="22"/>
          <w:szCs w:val="22"/>
          <w:lang w:eastAsia="en-US" w:bidi="pl-PL"/>
        </w:rPr>
        <w:t>y</w:t>
      </w:r>
      <w:r w:rsidRPr="003259BA">
        <w:rPr>
          <w:rFonts w:ascii="Lato" w:eastAsiaTheme="minorHAnsi" w:hAnsi="Lato" w:cs="Arial"/>
          <w:bCs/>
          <w:iCs/>
          <w:spacing w:val="4"/>
          <w:sz w:val="22"/>
          <w:szCs w:val="22"/>
          <w:lang w:eastAsia="en-US" w:bidi="pl-PL"/>
        </w:rPr>
        <w:t xml:space="preserve"> został</w:t>
      </w:r>
      <w:r w:rsidR="00605C3A" w:rsidRPr="003259BA">
        <w:rPr>
          <w:rFonts w:ascii="Lato" w:eastAsiaTheme="minorHAnsi" w:hAnsi="Lato" w:cs="Arial"/>
          <w:bCs/>
          <w:iCs/>
          <w:spacing w:val="4"/>
          <w:sz w:val="22"/>
          <w:szCs w:val="22"/>
          <w:lang w:eastAsia="en-US" w:bidi="pl-PL"/>
        </w:rPr>
        <w:t>a</w:t>
      </w:r>
      <w:r w:rsidRPr="003259BA">
        <w:rPr>
          <w:rFonts w:ascii="Lato" w:eastAsiaTheme="minorHAnsi" w:hAnsi="Lato" w:cs="Arial"/>
          <w:bCs/>
          <w:iCs/>
          <w:spacing w:val="4"/>
          <w:sz w:val="22"/>
          <w:szCs w:val="22"/>
          <w:lang w:eastAsia="en-US" w:bidi="pl-PL"/>
        </w:rPr>
        <w:t xml:space="preserve"> wymienion</w:t>
      </w:r>
      <w:r w:rsidR="00605C3A" w:rsidRPr="003259BA">
        <w:rPr>
          <w:rFonts w:ascii="Lato" w:eastAsiaTheme="minorHAnsi" w:hAnsi="Lato" w:cs="Arial"/>
          <w:bCs/>
          <w:iCs/>
          <w:spacing w:val="4"/>
          <w:sz w:val="22"/>
          <w:szCs w:val="22"/>
          <w:lang w:eastAsia="en-US" w:bidi="pl-PL"/>
        </w:rPr>
        <w:t>a</w:t>
      </w:r>
      <w:r w:rsidRPr="003259BA">
        <w:rPr>
          <w:rFonts w:ascii="Lato" w:eastAsiaTheme="minorHAnsi" w:hAnsi="Lato" w:cs="Arial"/>
          <w:bCs/>
          <w:iCs/>
          <w:spacing w:val="4"/>
          <w:sz w:val="22"/>
          <w:szCs w:val="22"/>
          <w:lang w:eastAsia="en-US" w:bidi="pl-PL"/>
        </w:rPr>
        <w:t xml:space="preserve"> </w:t>
      </w:r>
      <w:bookmarkStart w:id="18" w:name="_Hlk122515069"/>
      <w:r w:rsidRPr="003259BA">
        <w:rPr>
          <w:rFonts w:ascii="Lato" w:eastAsiaTheme="minorHAnsi" w:hAnsi="Lato" w:cs="Arial"/>
          <w:bCs/>
          <w:iCs/>
          <w:spacing w:val="4"/>
          <w:sz w:val="22"/>
          <w:szCs w:val="22"/>
          <w:lang w:eastAsia="en-US" w:bidi="pl-PL"/>
        </w:rPr>
        <w:t xml:space="preserve">w tabeli nr 4, znajdującej się w pkt </w:t>
      </w:r>
      <w:r w:rsidR="00605C3A" w:rsidRPr="003259BA">
        <w:rPr>
          <w:rFonts w:ascii="Lato" w:eastAsiaTheme="minorHAnsi" w:hAnsi="Lato" w:cs="Arial"/>
          <w:bCs/>
          <w:iCs/>
          <w:spacing w:val="4"/>
          <w:sz w:val="22"/>
          <w:szCs w:val="22"/>
          <w:lang w:eastAsia="en-US" w:bidi="pl-PL"/>
        </w:rPr>
        <w:t>IX</w:t>
      </w:r>
      <w:r w:rsidRPr="003259BA">
        <w:rPr>
          <w:rFonts w:ascii="Lato" w:eastAsiaTheme="minorHAnsi" w:hAnsi="Lato" w:cs="Arial"/>
          <w:bCs/>
          <w:iCs/>
          <w:spacing w:val="4"/>
          <w:sz w:val="22"/>
          <w:szCs w:val="22"/>
          <w:lang w:eastAsia="en-US" w:bidi="pl-PL"/>
        </w:rPr>
        <w:t xml:space="preserve"> zaskarżonej decyzji dotyczącym ograniczeń w korzystaniu </w:t>
      </w:r>
      <w:r w:rsidRPr="003259BA">
        <w:rPr>
          <w:rFonts w:ascii="Lato" w:eastAsiaTheme="minorHAnsi" w:hAnsi="Lato" w:cs="Arial"/>
          <w:bCs/>
          <w:iCs/>
          <w:spacing w:val="4"/>
          <w:sz w:val="22"/>
          <w:szCs w:val="22"/>
          <w:lang w:eastAsia="en-US" w:bidi="pl-PL"/>
        </w:rPr>
        <w:br/>
        <w:t xml:space="preserve">z nieruchomości (art. 24 ust. 1 i ust. 1b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w:t>
      </w:r>
      <w:bookmarkEnd w:id="18"/>
      <w:r w:rsidRPr="003259BA">
        <w:rPr>
          <w:rFonts w:ascii="Lato" w:eastAsiaTheme="minorHAnsi" w:hAnsi="Lato" w:cs="Arial"/>
          <w:bCs/>
          <w:iCs/>
          <w:spacing w:val="4"/>
          <w:sz w:val="22"/>
          <w:szCs w:val="22"/>
          <w:lang w:eastAsia="en-US" w:bidi="pl-PL"/>
        </w:rPr>
        <w:t xml:space="preserve">Jak wynika z treści art. 24 ust. 1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ustawodawca umożliwił organowi wydającemu decyzję </w:t>
      </w:r>
      <w:r w:rsidR="0013537D">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o ustaleniu lokalizacji inwestycji w zakresie terminalu wprowadzenie ograniczenia prawa własności nieruchomości określonych w art. 10 ust. 1 pkt 8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poprzez udzielenie zezwolenia w szczególności na zakładanie i przeprowadzenie </w:t>
      </w:r>
      <w:r w:rsidR="00B66A36">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na nieruchomości ciągów drenażowych, przewodów i urządzeń służących do przesyłania płynów, pary, gazów i energii elektrycznej oraz urządzeń łączności publicznej </w:t>
      </w:r>
      <w:r w:rsidR="0013537D">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sygnalizacji, a także innych podziemnych, naziemnych lub nadziemnych obiektów </w:t>
      </w:r>
      <w:r w:rsidR="0013537D">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urządzeń niezbędnych do założenia, przeprowadzenia oraz korzystania z tych przewodów i urządzeń. Jednocześnie wskazano cel, dla którego wprowadza się takie ograniczenie – zapewnienia prawa do wejścia na teren nieruchomości dla prowadzenia </w:t>
      </w:r>
      <w:r w:rsidRPr="003259BA">
        <w:rPr>
          <w:rFonts w:ascii="Lato" w:eastAsiaTheme="minorHAnsi" w:hAnsi="Lato" w:cs="Arial"/>
          <w:bCs/>
          <w:iCs/>
          <w:spacing w:val="4"/>
          <w:sz w:val="22"/>
          <w:szCs w:val="22"/>
          <w:lang w:eastAsia="en-US" w:bidi="pl-PL"/>
        </w:rPr>
        <w:lastRenderedPageBreak/>
        <w:t xml:space="preserve">na nich budowy inwestycji w zakresie terminalu, a także prac związanych z rozbiórką, przebudową, zmianą sposobu użytkowania, utrzymaniem, eksploatacją, użytkowaniem, remontami oraz usuwaniem awarii. W myśl art. 24 ust. 1b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w:t>
      </w:r>
      <w:r w:rsidR="0013537D">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na wniosek </w:t>
      </w:r>
      <w:r w:rsidRPr="003259BA">
        <w:rPr>
          <w:rFonts w:ascii="Lato" w:eastAsiaTheme="minorHAnsi" w:hAnsi="Lato" w:cs="Arial"/>
          <w:bCs/>
          <w:i/>
          <w:iCs/>
          <w:spacing w:val="4"/>
          <w:sz w:val="22"/>
          <w:szCs w:val="22"/>
          <w:lang w:eastAsia="en-US" w:bidi="pl-PL"/>
        </w:rPr>
        <w:t>inwestora</w:t>
      </w:r>
      <w:r w:rsidRPr="003259BA">
        <w:rPr>
          <w:rFonts w:ascii="Lato" w:eastAsiaTheme="minorHAnsi" w:hAnsi="Lato" w:cs="Arial"/>
          <w:bCs/>
          <w:iCs/>
          <w:spacing w:val="4"/>
          <w:sz w:val="22"/>
          <w:szCs w:val="22"/>
          <w:lang w:eastAsia="en-US" w:bidi="pl-PL"/>
        </w:rPr>
        <w:t>, ograniczenie sposobu korzystania z nieruchomości, o którym mowa w ust. 1, może nastąpić na czas określony.</w:t>
      </w:r>
    </w:p>
    <w:p w14:paraId="32E4C64E" w14:textId="38E9D013"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Przepis art. 24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podobnie jak m.in. art. 22 </w:t>
      </w:r>
      <w:r w:rsidRPr="003259BA">
        <w:rPr>
          <w:rFonts w:ascii="Lato" w:eastAsiaTheme="minorHAnsi" w:hAnsi="Lato" w:cs="Arial"/>
          <w:bCs/>
          <w:i/>
          <w:iCs/>
          <w:spacing w:val="4"/>
          <w:sz w:val="22"/>
          <w:szCs w:val="22"/>
          <w:lang w:eastAsia="en-US" w:bidi="pl-PL"/>
        </w:rPr>
        <w:t>specustawy przesyłowej</w:t>
      </w:r>
      <w:r w:rsidRPr="003259BA">
        <w:rPr>
          <w:rFonts w:ascii="Lato" w:eastAsiaTheme="minorHAnsi" w:hAnsi="Lato" w:cs="Arial"/>
          <w:bCs/>
          <w:iCs/>
          <w:spacing w:val="4"/>
          <w:sz w:val="22"/>
          <w:szCs w:val="22"/>
          <w:lang w:eastAsia="en-US" w:bidi="pl-PL"/>
        </w:rPr>
        <w:t>, oraz art. 30 ustawy z 22 lutego 2019 r. o przygotowaniu i realizacji strategicznych inwestycji w sektorze naftowym (</w:t>
      </w:r>
      <w:proofErr w:type="spellStart"/>
      <w:r w:rsidR="005C0378" w:rsidRPr="003259BA">
        <w:rPr>
          <w:rFonts w:ascii="Lato" w:eastAsiaTheme="minorHAnsi" w:hAnsi="Lato" w:cs="Arial"/>
          <w:bCs/>
          <w:iCs/>
          <w:spacing w:val="4"/>
          <w:sz w:val="22"/>
          <w:szCs w:val="22"/>
          <w:lang w:eastAsia="en-US" w:bidi="pl-PL"/>
        </w:rPr>
        <w:t>t.j</w:t>
      </w:r>
      <w:proofErr w:type="spellEnd"/>
      <w:r w:rsidR="005C0378" w:rsidRPr="003259BA">
        <w:rPr>
          <w:rFonts w:ascii="Lato" w:eastAsiaTheme="minorHAnsi" w:hAnsi="Lato" w:cs="Arial"/>
          <w:bCs/>
          <w:iCs/>
          <w:spacing w:val="4"/>
          <w:sz w:val="22"/>
          <w:szCs w:val="22"/>
          <w:lang w:eastAsia="en-US" w:bidi="pl-PL"/>
        </w:rPr>
        <w:t xml:space="preserve">. Dz.U. z 2023 r. poz. 1687) </w:t>
      </w:r>
      <w:r w:rsidRPr="003259BA">
        <w:rPr>
          <w:rFonts w:ascii="Lato" w:eastAsiaTheme="minorHAnsi" w:hAnsi="Lato" w:cs="Arial"/>
          <w:bCs/>
          <w:iCs/>
          <w:spacing w:val="4"/>
          <w:sz w:val="22"/>
          <w:szCs w:val="22"/>
          <w:lang w:eastAsia="en-US" w:bidi="pl-PL"/>
        </w:rPr>
        <w:t xml:space="preserve">na zasadzie </w:t>
      </w:r>
      <w:r w:rsidRPr="003259BA">
        <w:rPr>
          <w:rFonts w:ascii="Lato" w:eastAsiaTheme="minorHAnsi" w:hAnsi="Lato" w:cs="Arial"/>
          <w:bCs/>
          <w:spacing w:val="4"/>
          <w:sz w:val="22"/>
          <w:szCs w:val="22"/>
          <w:lang w:eastAsia="en-US" w:bidi="pl-PL"/>
        </w:rPr>
        <w:t xml:space="preserve">lex </w:t>
      </w:r>
      <w:proofErr w:type="spellStart"/>
      <w:r w:rsidRPr="003259BA">
        <w:rPr>
          <w:rFonts w:ascii="Lato" w:eastAsiaTheme="minorHAnsi" w:hAnsi="Lato" w:cs="Arial"/>
          <w:bCs/>
          <w:spacing w:val="4"/>
          <w:sz w:val="22"/>
          <w:szCs w:val="22"/>
          <w:lang w:eastAsia="en-US" w:bidi="pl-PL"/>
        </w:rPr>
        <w:t>specialis</w:t>
      </w:r>
      <w:proofErr w:type="spellEnd"/>
      <w:r w:rsidRPr="003259BA">
        <w:rPr>
          <w:rFonts w:ascii="Lato" w:eastAsiaTheme="minorHAnsi" w:hAnsi="Lato" w:cs="Arial"/>
          <w:bCs/>
          <w:iCs/>
          <w:spacing w:val="4"/>
          <w:sz w:val="22"/>
          <w:szCs w:val="22"/>
          <w:lang w:eastAsia="en-US" w:bidi="pl-PL"/>
        </w:rPr>
        <w:t xml:space="preserve"> przewiduje szczególny tryb ustanowienia i wykonywania służebności publicznej </w:t>
      </w:r>
      <w:r w:rsidR="005C0378"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w stosunku do generalnego rozwiązania dotyczącego służebności publicznej zawartego w art. 124 </w:t>
      </w:r>
      <w:proofErr w:type="spellStart"/>
      <w:r w:rsidRPr="003259BA">
        <w:rPr>
          <w:rFonts w:ascii="Lato" w:eastAsiaTheme="minorHAnsi" w:hAnsi="Lato" w:cs="Arial"/>
          <w:bCs/>
          <w:i/>
          <w:iCs/>
          <w:spacing w:val="4"/>
          <w:sz w:val="22"/>
          <w:szCs w:val="22"/>
          <w:lang w:eastAsia="en-US" w:bidi="pl-PL"/>
        </w:rPr>
        <w:t>ugn</w:t>
      </w:r>
      <w:proofErr w:type="spellEnd"/>
      <w:r w:rsidRPr="003259BA">
        <w:rPr>
          <w:rFonts w:ascii="Lato" w:eastAsiaTheme="minorHAnsi" w:hAnsi="Lato" w:cs="Arial"/>
          <w:bCs/>
          <w:iCs/>
          <w:spacing w:val="4"/>
          <w:sz w:val="22"/>
          <w:szCs w:val="22"/>
          <w:lang w:eastAsia="en-US" w:bidi="pl-PL"/>
        </w:rPr>
        <w:t>.</w:t>
      </w:r>
    </w:p>
    <w:p w14:paraId="0D985CAE" w14:textId="78B958C7"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Konstrukcja prawna służebności publicznej staje się coraz ważniejszym publicznoprawnym instrumentem kształtowania treści prawa własności w rozumieniu art. 140 </w:t>
      </w:r>
      <w:proofErr w:type="spellStart"/>
      <w:r w:rsidRPr="003259BA">
        <w:rPr>
          <w:rFonts w:ascii="Lato" w:eastAsiaTheme="minorHAnsi" w:hAnsi="Lato" w:cs="Arial"/>
          <w:bCs/>
          <w:i/>
          <w:iCs/>
          <w:spacing w:val="4"/>
          <w:sz w:val="22"/>
          <w:szCs w:val="22"/>
          <w:lang w:eastAsia="en-US" w:bidi="pl-PL"/>
        </w:rPr>
        <w:t>kc</w:t>
      </w:r>
      <w:proofErr w:type="spellEnd"/>
      <w:r w:rsidRPr="003259BA">
        <w:rPr>
          <w:rFonts w:ascii="Lato" w:eastAsiaTheme="minorHAnsi" w:hAnsi="Lato" w:cs="Arial"/>
          <w:bCs/>
          <w:iCs/>
          <w:spacing w:val="4"/>
          <w:sz w:val="22"/>
          <w:szCs w:val="22"/>
          <w:lang w:eastAsia="en-US" w:bidi="pl-PL"/>
        </w:rPr>
        <w:t xml:space="preserve">. Służebność publiczna jest ustanawiana w interesie publicznym, które </w:t>
      </w:r>
      <w:r w:rsidR="006A5AC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to pojęcie w polskim systemie prawnym zostało na poziomie ustawowym zdefiniowane w art. 6 </w:t>
      </w:r>
      <w:proofErr w:type="spellStart"/>
      <w:r w:rsidRPr="003259BA">
        <w:rPr>
          <w:rFonts w:ascii="Lato" w:eastAsiaTheme="minorHAnsi" w:hAnsi="Lato" w:cs="Arial"/>
          <w:bCs/>
          <w:i/>
          <w:iCs/>
          <w:spacing w:val="4"/>
          <w:sz w:val="22"/>
          <w:szCs w:val="22"/>
          <w:lang w:eastAsia="en-US" w:bidi="pl-PL"/>
        </w:rPr>
        <w:t>ugn</w:t>
      </w:r>
      <w:proofErr w:type="spellEnd"/>
      <w:r w:rsidRPr="003259BA">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BA1061"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z nieruchomości w interesie publicznym (por. M. </w:t>
      </w:r>
      <w:proofErr w:type="spellStart"/>
      <w:r w:rsidRPr="003259BA">
        <w:rPr>
          <w:rFonts w:ascii="Lato" w:eastAsiaTheme="minorHAnsi" w:hAnsi="Lato" w:cs="Arial"/>
          <w:bCs/>
          <w:iCs/>
          <w:spacing w:val="4"/>
          <w:sz w:val="22"/>
          <w:szCs w:val="22"/>
          <w:lang w:eastAsia="en-US" w:bidi="pl-PL"/>
        </w:rPr>
        <w:t>Gdesz</w:t>
      </w:r>
      <w:proofErr w:type="spellEnd"/>
      <w:r w:rsidRPr="003259BA">
        <w:rPr>
          <w:rFonts w:ascii="Lato" w:eastAsiaTheme="minorHAnsi" w:hAnsi="Lato" w:cs="Arial"/>
          <w:bCs/>
          <w:iCs/>
          <w:spacing w:val="4"/>
          <w:sz w:val="22"/>
          <w:szCs w:val="22"/>
          <w:lang w:eastAsia="en-US" w:bidi="pl-PL"/>
        </w:rPr>
        <w:t xml:space="preserve">, A. </w:t>
      </w:r>
      <w:proofErr w:type="spellStart"/>
      <w:r w:rsidRPr="003259BA">
        <w:rPr>
          <w:rFonts w:ascii="Lato" w:eastAsiaTheme="minorHAnsi" w:hAnsi="Lato" w:cs="Arial"/>
          <w:bCs/>
          <w:iCs/>
          <w:spacing w:val="4"/>
          <w:sz w:val="22"/>
          <w:szCs w:val="22"/>
          <w:lang w:eastAsia="en-US" w:bidi="pl-PL"/>
        </w:rPr>
        <w:t>Milicka-Stojek</w:t>
      </w:r>
      <w:proofErr w:type="spellEnd"/>
      <w:r w:rsidRPr="003259BA">
        <w:rPr>
          <w:rFonts w:ascii="Lato" w:eastAsiaTheme="minorHAnsi" w:hAnsi="Lato" w:cs="Arial"/>
          <w:bCs/>
          <w:iCs/>
          <w:spacing w:val="4"/>
          <w:sz w:val="22"/>
          <w:szCs w:val="22"/>
          <w:lang w:eastAsia="en-US" w:bidi="pl-PL"/>
        </w:rPr>
        <w:t>, C. Kowalczyk, D. Konieczny: „Aspekty prawne i ekonomiczne administracyjnego ograniczenia korzystania z nieruchomości – służebność publiczna i odszkodowania”, wyd. Instytut Infrastruktury Liniowej, Olsztyn 2016).</w:t>
      </w:r>
    </w:p>
    <w:p w14:paraId="2928377C" w14:textId="77777777"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w:t>
      </w:r>
      <w:proofErr w:type="spellStart"/>
      <w:r w:rsidRPr="003259BA">
        <w:rPr>
          <w:rFonts w:ascii="Lato" w:eastAsiaTheme="minorHAnsi" w:hAnsi="Lato" w:cs="Arial"/>
          <w:bCs/>
          <w:iCs/>
          <w:spacing w:val="4"/>
          <w:sz w:val="22"/>
          <w:szCs w:val="22"/>
          <w:lang w:eastAsia="en-US" w:bidi="pl-PL"/>
        </w:rPr>
        <w:t>Gdesz</w:t>
      </w:r>
      <w:proofErr w:type="spellEnd"/>
      <w:r w:rsidRPr="003259BA">
        <w:rPr>
          <w:rFonts w:ascii="Lato" w:eastAsiaTheme="minorHAnsi" w:hAnsi="Lato" w:cs="Arial"/>
          <w:bCs/>
          <w:iCs/>
          <w:spacing w:val="4"/>
          <w:sz w:val="22"/>
          <w:szCs w:val="22"/>
          <w:lang w:eastAsia="en-US" w:bidi="pl-PL"/>
        </w:rPr>
        <w:t xml:space="preserve">, A. </w:t>
      </w:r>
      <w:proofErr w:type="spellStart"/>
      <w:r w:rsidRPr="003259BA">
        <w:rPr>
          <w:rFonts w:ascii="Lato" w:eastAsiaTheme="minorHAnsi" w:hAnsi="Lato" w:cs="Arial"/>
          <w:bCs/>
          <w:iCs/>
          <w:spacing w:val="4"/>
          <w:sz w:val="22"/>
          <w:szCs w:val="22"/>
          <w:lang w:eastAsia="en-US" w:bidi="pl-PL"/>
        </w:rPr>
        <w:t>Milicka-Stojek</w:t>
      </w:r>
      <w:proofErr w:type="spellEnd"/>
      <w:r w:rsidRPr="003259BA">
        <w:rPr>
          <w:rFonts w:ascii="Lato" w:eastAsiaTheme="minorHAnsi" w:hAnsi="Lato" w:cs="Arial"/>
          <w:bCs/>
          <w:iCs/>
          <w:spacing w:val="4"/>
          <w:sz w:val="22"/>
          <w:szCs w:val="22"/>
          <w:lang w:eastAsia="en-US" w:bidi="pl-PL"/>
        </w:rPr>
        <w:t xml:space="preserve">, C. Kowalczyk, D. Konieczny: „Aspekty prawne i ekonomiczne administracyjnego ograniczenia korzystania z nieruchomości – służebność publiczna i odszkodowania”, wyd. Instytut Infrastruktury Liniowej, Olsztyn 2016, s. 36-39). </w:t>
      </w:r>
    </w:p>
    <w:p w14:paraId="06E55356" w14:textId="798FCCBD"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3259BA">
        <w:rPr>
          <w:rFonts w:ascii="Lato" w:eastAsiaTheme="minorHAnsi" w:hAnsi="Lato" w:cs="Arial"/>
          <w:bCs/>
          <w:i/>
          <w:iCs/>
          <w:spacing w:val="4"/>
          <w:sz w:val="22"/>
          <w:szCs w:val="22"/>
          <w:lang w:eastAsia="en-US" w:bidi="pl-PL"/>
        </w:rPr>
        <w:t>inwestorem</w:t>
      </w:r>
      <w:r w:rsidRPr="003259BA">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br/>
        <w:t xml:space="preserve">co do przeprowadzenia robót. </w:t>
      </w:r>
      <w:r w:rsidRPr="003259BA">
        <w:rPr>
          <w:rFonts w:ascii="Lato" w:eastAsiaTheme="minorHAnsi" w:hAnsi="Lato" w:cs="Arial"/>
          <w:bCs/>
          <w:i/>
          <w:iCs/>
          <w:spacing w:val="4"/>
          <w:sz w:val="22"/>
          <w:szCs w:val="22"/>
          <w:lang w:eastAsia="en-US" w:bidi="pl-PL"/>
        </w:rPr>
        <w:t>Specustawa gazowa</w:t>
      </w:r>
      <w:r w:rsidRPr="003259BA">
        <w:rPr>
          <w:rFonts w:ascii="Lato" w:eastAsiaTheme="minorHAnsi" w:hAnsi="Lato" w:cs="Arial"/>
          <w:bCs/>
          <w:iCs/>
          <w:spacing w:val="4"/>
          <w:sz w:val="22"/>
          <w:szCs w:val="22"/>
          <w:lang w:eastAsia="en-US" w:bidi="pl-PL"/>
        </w:rPr>
        <w:t xml:space="preserve"> nie uzależnia uzyskania decyzji </w:t>
      </w:r>
      <w:r w:rsidRPr="003259BA">
        <w:rPr>
          <w:rFonts w:ascii="Lato" w:eastAsiaTheme="minorHAnsi" w:hAnsi="Lato" w:cs="Arial"/>
          <w:bCs/>
          <w:iCs/>
          <w:spacing w:val="4"/>
          <w:sz w:val="22"/>
          <w:szCs w:val="22"/>
          <w:lang w:eastAsia="en-US" w:bidi="pl-PL"/>
        </w:rPr>
        <w:br/>
        <w:t xml:space="preserve">o ustaleniu lokalizacji inwestycji od zgód lub umów pochodzących od podmiotów, którym przysługuje tytuł prawny do gruntu. W tym zakresie wystarczające jest wskazanie </w:t>
      </w:r>
      <w:r w:rsidRPr="003259BA">
        <w:rPr>
          <w:rFonts w:ascii="Lato" w:eastAsiaTheme="minorHAnsi" w:hAnsi="Lato" w:cs="Arial"/>
          <w:bCs/>
          <w:iCs/>
          <w:spacing w:val="4"/>
          <w:sz w:val="22"/>
          <w:szCs w:val="22"/>
          <w:lang w:eastAsia="en-US" w:bidi="pl-PL"/>
        </w:rPr>
        <w:br/>
        <w:t xml:space="preserve">we wniosku konkretnych nieruchomości, których mają dotyczyć skutki o jakich mowa </w:t>
      </w:r>
      <w:r w:rsidRPr="003259BA">
        <w:rPr>
          <w:rFonts w:ascii="Lato" w:eastAsiaTheme="minorHAnsi" w:hAnsi="Lato" w:cs="Arial"/>
          <w:bCs/>
          <w:iCs/>
          <w:spacing w:val="4"/>
          <w:sz w:val="22"/>
          <w:szCs w:val="22"/>
          <w:lang w:eastAsia="en-US" w:bidi="pl-PL"/>
        </w:rPr>
        <w:br/>
        <w:t xml:space="preserve">w art. 24 ust. 1 ww. ustawy. Zauważyć bowiem należy, że art. 10 ust. 1 pkt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8 w zw. z art. 24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stanowi normę szczególną wobec art. 124 ust.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1 i ust. 3 </w:t>
      </w:r>
      <w:proofErr w:type="spellStart"/>
      <w:r w:rsidRPr="003259BA">
        <w:rPr>
          <w:rFonts w:ascii="Lato" w:eastAsiaTheme="minorHAnsi" w:hAnsi="Lato" w:cs="Arial"/>
          <w:bCs/>
          <w:i/>
          <w:iCs/>
          <w:spacing w:val="4"/>
          <w:sz w:val="22"/>
          <w:szCs w:val="22"/>
          <w:lang w:eastAsia="en-US" w:bidi="pl-PL"/>
        </w:rPr>
        <w:t>ugn</w:t>
      </w:r>
      <w:proofErr w:type="spellEnd"/>
      <w:r w:rsidRPr="003259BA">
        <w:rPr>
          <w:rFonts w:ascii="Lato" w:eastAsiaTheme="minorHAnsi" w:hAnsi="Lato" w:cs="Arial"/>
          <w:bCs/>
          <w:iCs/>
          <w:spacing w:val="4"/>
          <w:sz w:val="22"/>
          <w:szCs w:val="22"/>
          <w:lang w:eastAsia="en-US" w:bidi="pl-PL"/>
        </w:rPr>
        <w:t xml:space="preserve"> i okoliczność określenia ograniczeń w korzystaniu z nieruchomości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prowadzenia robót może być w tym przypadku oparta tylko na ww. przepisach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Wszystkie działania w ramach lokalizacji inwestycji na podstawie </w:t>
      </w:r>
      <w:r w:rsidRPr="003259BA">
        <w:rPr>
          <w:rFonts w:ascii="Lato" w:eastAsiaTheme="minorHAnsi" w:hAnsi="Lato" w:cs="Arial"/>
          <w:bCs/>
          <w:i/>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dokonywane są w oparciu o władztwo administracyjne, a </w:t>
      </w:r>
      <w:r w:rsidRPr="003259BA">
        <w:rPr>
          <w:rFonts w:ascii="Lato" w:eastAsiaTheme="minorHAnsi" w:hAnsi="Lato" w:cs="Arial"/>
          <w:bCs/>
          <w:i/>
          <w:iCs/>
          <w:spacing w:val="4"/>
          <w:sz w:val="22"/>
          <w:szCs w:val="22"/>
          <w:lang w:eastAsia="en-US" w:bidi="pl-PL"/>
        </w:rPr>
        <w:t xml:space="preserve">specustawa </w:t>
      </w:r>
      <w:r w:rsidRPr="003259BA">
        <w:rPr>
          <w:rFonts w:ascii="Lato" w:eastAsiaTheme="minorHAnsi" w:hAnsi="Lato" w:cs="Arial"/>
          <w:bCs/>
          <w:i/>
          <w:iCs/>
          <w:spacing w:val="4"/>
          <w:sz w:val="22"/>
          <w:szCs w:val="22"/>
          <w:lang w:eastAsia="en-US" w:bidi="pl-PL"/>
        </w:rPr>
        <w:lastRenderedPageBreak/>
        <w:t xml:space="preserve">gazowa </w:t>
      </w:r>
      <w:r w:rsidRPr="003259BA">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18 lutego 2021 r., sygn. akt II OSK 2897/20,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xml:space="preserve">. Centralna Baza Orzeczeń Sądów Administracyjnych, wydany w sprawie rozpatrywanej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na podstawie </w:t>
      </w:r>
      <w:r w:rsidRPr="003259BA">
        <w:rPr>
          <w:rFonts w:ascii="Lato" w:eastAsiaTheme="minorHAnsi" w:hAnsi="Lato" w:cs="Arial"/>
          <w:bCs/>
          <w:i/>
          <w:iCs/>
          <w:spacing w:val="4"/>
          <w:sz w:val="22"/>
          <w:szCs w:val="22"/>
          <w:lang w:eastAsia="en-US" w:bidi="pl-PL"/>
        </w:rPr>
        <w:t>specustawy przesyłow</w:t>
      </w:r>
      <w:r w:rsidRPr="003259BA">
        <w:rPr>
          <w:rFonts w:ascii="Lato" w:eastAsiaTheme="minorHAnsi" w:hAnsi="Lato" w:cs="Arial"/>
          <w:bCs/>
          <w:iCs/>
          <w:spacing w:val="4"/>
          <w:sz w:val="22"/>
          <w:szCs w:val="22"/>
          <w:lang w:eastAsia="en-US" w:bidi="pl-PL"/>
        </w:rPr>
        <w:t>e</w:t>
      </w:r>
      <w:r w:rsidRPr="003259BA">
        <w:rPr>
          <w:rFonts w:ascii="Lato" w:eastAsiaTheme="minorHAnsi" w:hAnsi="Lato" w:cs="Arial"/>
          <w:bCs/>
          <w:i/>
          <w:iCs/>
          <w:spacing w:val="4"/>
          <w:sz w:val="22"/>
          <w:szCs w:val="22"/>
          <w:lang w:eastAsia="en-US" w:bidi="pl-PL"/>
        </w:rPr>
        <w:t>j</w:t>
      </w:r>
      <w:r w:rsidRPr="003259BA">
        <w:rPr>
          <w:rFonts w:ascii="Lato" w:eastAsiaTheme="minorHAnsi" w:hAnsi="Lato" w:cs="Arial"/>
          <w:bCs/>
          <w:iCs/>
          <w:spacing w:val="4"/>
          <w:sz w:val="22"/>
          <w:szCs w:val="22"/>
          <w:lang w:eastAsia="en-US" w:bidi="pl-PL"/>
        </w:rPr>
        <w:t xml:space="preserve">, lecz w istotnym zakresie w pełni analogicznej </w:t>
      </w:r>
      <w:r w:rsidR="006A5AC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do rozwiązań przyjętych </w:t>
      </w:r>
      <w:r w:rsidRPr="003259BA">
        <w:rPr>
          <w:rFonts w:ascii="Lato" w:eastAsiaTheme="minorHAnsi" w:hAnsi="Lato" w:cs="Arial"/>
          <w:bCs/>
          <w:i/>
          <w:iCs/>
          <w:spacing w:val="4"/>
          <w:sz w:val="22"/>
          <w:szCs w:val="22"/>
          <w:lang w:eastAsia="en-US" w:bidi="pl-PL"/>
        </w:rPr>
        <w:t>specustawie gazowej</w:t>
      </w:r>
      <w:r w:rsidRPr="003259BA">
        <w:rPr>
          <w:rFonts w:ascii="Lato" w:eastAsiaTheme="minorHAnsi" w:hAnsi="Lato" w:cs="Arial"/>
          <w:bCs/>
          <w:iCs/>
          <w:spacing w:val="4"/>
          <w:sz w:val="22"/>
          <w:szCs w:val="22"/>
          <w:lang w:eastAsia="en-US" w:bidi="pl-PL"/>
        </w:rPr>
        <w:t>).</w:t>
      </w:r>
    </w:p>
    <w:p w14:paraId="51D524FA" w14:textId="2812A327" w:rsidR="00492F8C"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spacing w:val="4"/>
          <w:sz w:val="22"/>
          <w:szCs w:val="22"/>
          <w:lang w:eastAsia="en-US" w:bidi="pl-PL"/>
        </w:rPr>
        <w:t>Minister</w:t>
      </w:r>
      <w:r w:rsidRPr="003259BA">
        <w:rPr>
          <w:rFonts w:ascii="Lato" w:eastAsiaTheme="minorHAnsi" w:hAnsi="Lato" w:cs="Arial"/>
          <w:bCs/>
          <w:iCs/>
          <w:spacing w:val="4"/>
          <w:sz w:val="22"/>
          <w:szCs w:val="22"/>
          <w:lang w:eastAsia="en-US" w:bidi="pl-PL"/>
        </w:rPr>
        <w:t xml:space="preserve"> po dokonaniu analizy akt sprawy, podziela stanowisko </w:t>
      </w:r>
      <w:r w:rsidRPr="003259BA">
        <w:rPr>
          <w:rFonts w:ascii="Lato" w:eastAsiaTheme="minorHAnsi" w:hAnsi="Lato" w:cs="Arial"/>
          <w:bCs/>
          <w:i/>
          <w:iCs/>
          <w:spacing w:val="4"/>
          <w:sz w:val="22"/>
          <w:szCs w:val="22"/>
          <w:lang w:eastAsia="en-US" w:bidi="pl-PL"/>
        </w:rPr>
        <w:t>inwestora</w:t>
      </w:r>
      <w:r w:rsidRPr="003259BA">
        <w:rPr>
          <w:rFonts w:ascii="Lato" w:eastAsiaTheme="minorHAnsi" w:hAnsi="Lato" w:cs="Arial"/>
          <w:bCs/>
          <w:iCs/>
          <w:spacing w:val="4"/>
          <w:sz w:val="22"/>
          <w:szCs w:val="22"/>
          <w:lang w:eastAsia="en-US" w:bidi="pl-PL"/>
        </w:rPr>
        <w:t xml:space="preserve"> przedstawione w toku postępowania odwoławczego, że trasa projektowanego gazociągu została wybrana w sposób optymalny i przy uwzględnieniu wszystkich czynników technicznych, prawnych, ekonomicznych</w:t>
      </w:r>
      <w:r w:rsidR="00FA08BC">
        <w:rPr>
          <w:rFonts w:ascii="Lato" w:eastAsiaTheme="minorHAnsi" w:hAnsi="Lato" w:cs="Arial"/>
          <w:bCs/>
          <w:iCs/>
          <w:spacing w:val="4"/>
          <w:sz w:val="22"/>
          <w:szCs w:val="22"/>
          <w:lang w:eastAsia="en-US" w:bidi="pl-PL"/>
        </w:rPr>
        <w:t xml:space="preserve">, społecznych </w:t>
      </w:r>
      <w:r w:rsidRPr="003259BA">
        <w:rPr>
          <w:rFonts w:ascii="Lato" w:eastAsiaTheme="minorHAnsi" w:hAnsi="Lato" w:cs="Arial"/>
          <w:bCs/>
          <w:iCs/>
          <w:spacing w:val="4"/>
          <w:sz w:val="22"/>
          <w:szCs w:val="22"/>
          <w:lang w:eastAsia="en-US" w:bidi="pl-PL"/>
        </w:rPr>
        <w:t xml:space="preserve">i przyrodniczych. </w:t>
      </w:r>
    </w:p>
    <w:p w14:paraId="6DB359C4" w14:textId="73C9830C" w:rsidR="008F0A3B"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wskazał, iż </w:t>
      </w:r>
      <w:r w:rsidR="00FE51CD" w:rsidRPr="003259BA">
        <w:rPr>
          <w:rFonts w:ascii="Lato" w:eastAsiaTheme="minorHAnsi" w:hAnsi="Lato" w:cs="Arial"/>
          <w:bCs/>
          <w:iCs/>
          <w:spacing w:val="4"/>
          <w:sz w:val="22"/>
          <w:szCs w:val="22"/>
          <w:lang w:eastAsia="en-US" w:bidi="pl-PL"/>
        </w:rPr>
        <w:t xml:space="preserve">projektant nie posiada całkowitej swobody w decydowaniu </w:t>
      </w:r>
      <w:r w:rsidR="00C830DA">
        <w:rPr>
          <w:rFonts w:ascii="Lato" w:eastAsiaTheme="minorHAnsi" w:hAnsi="Lato" w:cs="Arial"/>
          <w:bCs/>
          <w:iCs/>
          <w:spacing w:val="4"/>
          <w:sz w:val="22"/>
          <w:szCs w:val="22"/>
          <w:lang w:eastAsia="en-US" w:bidi="pl-PL"/>
        </w:rPr>
        <w:br/>
      </w:r>
      <w:r w:rsidR="00FE51CD" w:rsidRPr="003259BA">
        <w:rPr>
          <w:rFonts w:ascii="Lato" w:eastAsiaTheme="minorHAnsi" w:hAnsi="Lato" w:cs="Arial"/>
          <w:bCs/>
          <w:iCs/>
          <w:spacing w:val="4"/>
          <w:sz w:val="22"/>
          <w:szCs w:val="22"/>
          <w:lang w:eastAsia="en-US" w:bidi="pl-PL"/>
        </w:rPr>
        <w:t xml:space="preserve">o lokalizacji trasy gazociągu, będąc zobowiązanym do brania pod uwagę szeregu czynników. </w:t>
      </w:r>
      <w:r w:rsidR="008F0A3B" w:rsidRPr="003259BA">
        <w:rPr>
          <w:rFonts w:ascii="Lato" w:eastAsiaTheme="minorHAnsi" w:hAnsi="Lato" w:cs="Arial"/>
          <w:bCs/>
          <w:i/>
          <w:spacing w:val="4"/>
          <w:sz w:val="22"/>
          <w:szCs w:val="22"/>
          <w:lang w:eastAsia="en-US" w:bidi="pl-PL"/>
        </w:rPr>
        <w:t>Inwestor</w:t>
      </w:r>
      <w:r w:rsidR="008F0A3B" w:rsidRPr="003259BA">
        <w:rPr>
          <w:rFonts w:ascii="Lato" w:eastAsiaTheme="minorHAnsi" w:hAnsi="Lato" w:cs="Arial"/>
          <w:bCs/>
          <w:iCs/>
          <w:spacing w:val="4"/>
          <w:sz w:val="22"/>
          <w:szCs w:val="22"/>
          <w:lang w:eastAsia="en-US" w:bidi="pl-PL"/>
        </w:rPr>
        <w:t xml:space="preserve"> wyjaśnił, że głównym zamierzeniem przy wyznaczaniu trasy gazociągu Gustorzyn-Gardeja było prowadzenie jej wzdłuż już istniejących gazociągów. W przebiegu trasy występują lokalne odgałęzienia od pasa istniejących gazociągów wynikające głównie ze zbliżeń do zabudowy, istniejącej infrastruktury, uwarunkowań terenowych, a także obowiązujących przepisów. Podczas wyznaczania przebiegu trasy projektowanego gazociągu wzięto pod uwagę wszelkie okoliczności, warunki techniczne, warunki środowiskowe, warunki geologiczne, opinie, uzgodnienia i dołożono wszelkich starań, aby lokalizacja nie była uciążliwa dla właścicieli nieruchomości oraz w jak najmniejszym stopniu ograniczała</w:t>
      </w:r>
      <w:r w:rsidR="00FA08BC">
        <w:rPr>
          <w:rFonts w:ascii="Lato" w:eastAsiaTheme="minorHAnsi" w:hAnsi="Lato" w:cs="Arial"/>
          <w:bCs/>
          <w:iCs/>
          <w:spacing w:val="4"/>
          <w:sz w:val="22"/>
          <w:szCs w:val="22"/>
          <w:lang w:eastAsia="en-US" w:bidi="pl-PL"/>
        </w:rPr>
        <w:t xml:space="preserve"> </w:t>
      </w:r>
      <w:r w:rsidR="008F0A3B" w:rsidRPr="003259BA">
        <w:rPr>
          <w:rFonts w:ascii="Lato" w:eastAsiaTheme="minorHAnsi" w:hAnsi="Lato" w:cs="Arial"/>
          <w:bCs/>
          <w:iCs/>
          <w:spacing w:val="4"/>
          <w:sz w:val="22"/>
          <w:szCs w:val="22"/>
          <w:lang w:eastAsia="en-US" w:bidi="pl-PL"/>
        </w:rPr>
        <w:t xml:space="preserve">dotychczasowe zagospodarowanie w pobliżu zabudowań. </w:t>
      </w:r>
      <w:r w:rsidR="008F0A3B" w:rsidRPr="003259BA">
        <w:rPr>
          <w:rFonts w:ascii="Lato" w:eastAsiaTheme="minorHAnsi" w:hAnsi="Lato" w:cs="Arial"/>
          <w:bCs/>
          <w:i/>
          <w:spacing w:val="4"/>
          <w:sz w:val="22"/>
          <w:szCs w:val="22"/>
          <w:lang w:eastAsia="en-US" w:bidi="pl-PL"/>
        </w:rPr>
        <w:t>Inwestor</w:t>
      </w:r>
      <w:r w:rsidR="008F0A3B" w:rsidRPr="003259BA">
        <w:rPr>
          <w:rFonts w:ascii="Lato" w:eastAsiaTheme="minorHAnsi" w:hAnsi="Lato" w:cs="Arial"/>
          <w:bCs/>
          <w:iCs/>
          <w:spacing w:val="4"/>
          <w:sz w:val="22"/>
          <w:szCs w:val="22"/>
          <w:lang w:eastAsia="en-US" w:bidi="pl-PL"/>
        </w:rPr>
        <w:t xml:space="preserve"> wskazał, iż trasa inwestycji została zoptymalizowana biorąc </w:t>
      </w:r>
      <w:r w:rsidR="00361640">
        <w:rPr>
          <w:rFonts w:ascii="Lato" w:eastAsiaTheme="minorHAnsi" w:hAnsi="Lato" w:cs="Arial"/>
          <w:bCs/>
          <w:iCs/>
          <w:spacing w:val="4"/>
          <w:sz w:val="22"/>
          <w:szCs w:val="22"/>
          <w:lang w:eastAsia="en-US" w:bidi="pl-PL"/>
        </w:rPr>
        <w:br/>
      </w:r>
      <w:r w:rsidR="008F0A3B" w:rsidRPr="003259BA">
        <w:rPr>
          <w:rFonts w:ascii="Lato" w:eastAsiaTheme="minorHAnsi" w:hAnsi="Lato" w:cs="Arial"/>
          <w:bCs/>
          <w:iCs/>
          <w:spacing w:val="4"/>
          <w:sz w:val="22"/>
          <w:szCs w:val="22"/>
          <w:lang w:eastAsia="en-US" w:bidi="pl-PL"/>
        </w:rPr>
        <w:t xml:space="preserve">pod uwagę wszelkie powyższe czynniki, jej przebieg został uznany przez projektantów </w:t>
      </w:r>
      <w:r w:rsidR="00492F8C">
        <w:rPr>
          <w:rFonts w:ascii="Lato" w:eastAsiaTheme="minorHAnsi" w:hAnsi="Lato" w:cs="Arial"/>
          <w:bCs/>
          <w:iCs/>
          <w:spacing w:val="4"/>
          <w:sz w:val="22"/>
          <w:szCs w:val="22"/>
          <w:lang w:eastAsia="en-US" w:bidi="pl-PL"/>
        </w:rPr>
        <w:br/>
      </w:r>
      <w:r w:rsidR="008F0A3B" w:rsidRPr="003259BA">
        <w:rPr>
          <w:rFonts w:ascii="Lato" w:eastAsiaTheme="minorHAnsi" w:hAnsi="Lato" w:cs="Arial"/>
          <w:bCs/>
          <w:iCs/>
          <w:spacing w:val="4"/>
          <w:sz w:val="22"/>
          <w:szCs w:val="22"/>
          <w:lang w:eastAsia="en-US" w:bidi="pl-PL"/>
        </w:rPr>
        <w:t>za najlepszy z możliwych i nie ma możliwości zmiany trasy gazociągu.</w:t>
      </w:r>
    </w:p>
    <w:p w14:paraId="16E68C3B" w14:textId="297DE955" w:rsidR="008F0A3B" w:rsidRPr="003259BA" w:rsidRDefault="008F0A3B"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W zakresie działki skarżącej nr 12/1, z obrębu Stary</w:t>
      </w:r>
      <w:r w:rsidR="006A5AC9">
        <w:rPr>
          <w:rFonts w:ascii="Lato" w:eastAsiaTheme="minorHAnsi" w:hAnsi="Lato" w:cs="Arial"/>
          <w:bCs/>
          <w:iCs/>
          <w:spacing w:val="4"/>
          <w:sz w:val="22"/>
          <w:szCs w:val="22"/>
          <w:lang w:eastAsia="en-US" w:bidi="pl-PL"/>
        </w:rPr>
        <w:t xml:space="preserve"> Folwark</w:t>
      </w:r>
      <w:r w:rsidRPr="003259BA">
        <w:rPr>
          <w:rFonts w:ascii="Lato" w:eastAsiaTheme="minorHAnsi" w:hAnsi="Lato" w:cs="Arial"/>
          <w:bCs/>
          <w:iCs/>
          <w:spacing w:val="4"/>
          <w:sz w:val="22"/>
          <w:szCs w:val="22"/>
          <w:lang w:eastAsia="en-US" w:bidi="pl-PL"/>
        </w:rPr>
        <w:t xml:space="preserve"> - jak wyjaśnił </w:t>
      </w:r>
      <w:r w:rsidRPr="003259BA">
        <w:rPr>
          <w:rFonts w:ascii="Lato" w:eastAsiaTheme="minorHAnsi" w:hAnsi="Lato" w:cs="Arial"/>
          <w:bCs/>
          <w:i/>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w:t>
      </w:r>
      <w:r w:rsidR="006A5AC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 przebieg trasy projektowanego gazociągu DN1000 uwarunkowany jest przede wszystkim ukształtowaniem terenu, a także występującą po obu stronach osi gazociągu istniejącą zabudową. Trasa gazociągu została poprowadzona w zbliżeniu do granic działek nr 12/2, </w:t>
      </w:r>
      <w:r w:rsidR="006A5AC9">
        <w:rPr>
          <w:rFonts w:ascii="Lato" w:eastAsiaTheme="minorHAnsi" w:hAnsi="Lato" w:cs="Arial"/>
          <w:bCs/>
          <w:iCs/>
          <w:spacing w:val="4"/>
          <w:sz w:val="22"/>
          <w:szCs w:val="22"/>
          <w:lang w:eastAsia="en-US" w:bidi="pl-PL"/>
        </w:rPr>
        <w:t xml:space="preserve">nr </w:t>
      </w:r>
      <w:r w:rsidRPr="003259BA">
        <w:rPr>
          <w:rFonts w:ascii="Lato" w:eastAsiaTheme="minorHAnsi" w:hAnsi="Lato" w:cs="Arial"/>
          <w:bCs/>
          <w:iCs/>
          <w:spacing w:val="4"/>
          <w:sz w:val="22"/>
          <w:szCs w:val="22"/>
          <w:lang w:eastAsia="en-US" w:bidi="pl-PL"/>
        </w:rPr>
        <w:t xml:space="preserve">12/1 z działką nr 13/1, możliwie jak najdłuższymi odcinkami prostymi, tak aby zostały zachowane bezpieczne odległości od istniejących budynków zagrodowych. Lokalizacja gazociągu i pasa budowlano-montażowego niezbędnego </w:t>
      </w:r>
      <w:r w:rsidR="00717253">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dla realizacji inwestycji uwzględnia istnienie skarpy w pobliżu granicy działek i umożliwia minimalizację ingerencji w zagospodarowanie ww. działek.</w:t>
      </w:r>
    </w:p>
    <w:p w14:paraId="77A66927" w14:textId="0C06515E" w:rsidR="008027DB" w:rsidRPr="003259BA" w:rsidRDefault="008027DB"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wskazał, iż zgodnie z zapisami rozporządzenia Ministra Gospodarki z dnia </w:t>
      </w:r>
      <w:r w:rsidRPr="003259BA">
        <w:rPr>
          <w:rFonts w:ascii="Lato" w:eastAsiaTheme="minorHAnsi" w:hAnsi="Lato" w:cs="Arial"/>
          <w:bCs/>
          <w:iCs/>
          <w:spacing w:val="4"/>
          <w:sz w:val="22"/>
          <w:szCs w:val="22"/>
          <w:lang w:eastAsia="en-US" w:bidi="pl-PL"/>
        </w:rPr>
        <w:br/>
        <w:t xml:space="preserve">26 kwietnia 2013 r. w sprawie warunków technicznych jakim powinny odpowiadać sieci gazowe i ich usytuowanie (Dz. U. z 2013 r. poz. 640, z </w:t>
      </w:r>
      <w:proofErr w:type="spellStart"/>
      <w:r w:rsidRPr="003259BA">
        <w:rPr>
          <w:rFonts w:ascii="Lato" w:eastAsiaTheme="minorHAnsi" w:hAnsi="Lato" w:cs="Arial"/>
          <w:bCs/>
          <w:iCs/>
          <w:spacing w:val="4"/>
          <w:sz w:val="22"/>
          <w:szCs w:val="22"/>
          <w:lang w:eastAsia="en-US" w:bidi="pl-PL"/>
        </w:rPr>
        <w:t>późn</w:t>
      </w:r>
      <w:proofErr w:type="spellEnd"/>
      <w:r w:rsidRPr="003259BA">
        <w:rPr>
          <w:rFonts w:ascii="Lato" w:eastAsiaTheme="minorHAnsi" w:hAnsi="Lato" w:cs="Arial"/>
          <w:bCs/>
          <w:iCs/>
          <w:spacing w:val="4"/>
          <w:sz w:val="22"/>
          <w:szCs w:val="22"/>
          <w:lang w:eastAsia="en-US" w:bidi="pl-PL"/>
        </w:rPr>
        <w:t xml:space="preserve">. zm.), dla gazociągów DN1000 ustanawia się strefę kontrolowaną o szerokości 12 m, po 6 m na stronę od osi gazociągu. Strefa kontrolowana wyznacza obszar po obu stronach osi gazociągu, którego linia środkowa pokrywa się z osią gazociągu, w którym przedsiębiorstwo energetyczne zajmujące się transportem gazu ziemnego podejmuje czynności w celu zapobieżenia działalności mogącej mieć negatywny wpływ na trwałość i prawidłowe użytkowanie gazociągu. W strefach kontrolowanych należy kontrolować wszelkie działania, które mogłyby spowodować uszkodzenie gazociągu lub mieć inny negatywny wpływ na jego użytkowanie i funkcjonowanie, nie należy wznosić obiektów budowlanych, urządzać stałych składów i magazynów oraz podejmować działań mogących spowodować uszkodzenia gazociągu podczas jego użytkowania. Powyższe zapisy oznaczają, że trasa gazociągu musi być tak poprowadzona, aby w odległości 6 m od osi gazociągu nie znajdowały się obiekty budowlane, takie jak m.in. budynki, elementy istniejącej infrastruktury. W tym miejscu należy podkreślić - jak słusznie wskazał </w:t>
      </w:r>
      <w:r w:rsidRPr="003259BA">
        <w:rPr>
          <w:rFonts w:ascii="Lato" w:eastAsiaTheme="minorHAnsi" w:hAnsi="Lato" w:cs="Arial"/>
          <w:bCs/>
          <w:i/>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w:t>
      </w:r>
      <w:r w:rsidR="00FA08BC">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 że konieczne jest postrzeganie inwestycji w całym jej przebiegu. Z tego powodu często </w:t>
      </w:r>
      <w:r w:rsidRPr="003259BA">
        <w:rPr>
          <w:rFonts w:ascii="Lato" w:eastAsiaTheme="minorHAnsi" w:hAnsi="Lato" w:cs="Arial"/>
          <w:bCs/>
          <w:iCs/>
          <w:spacing w:val="4"/>
          <w:sz w:val="22"/>
          <w:szCs w:val="22"/>
          <w:lang w:eastAsia="en-US" w:bidi="pl-PL"/>
        </w:rPr>
        <w:lastRenderedPageBreak/>
        <w:t>nie jest możliwa lokalna korekta trasy inwestycji, gdyż dana zmiana jest ograniczona przez przebieg gazociągu na wcześniejszym i/lub dalszym odcinku.</w:t>
      </w:r>
    </w:p>
    <w:p w14:paraId="653666EF" w14:textId="0172AAAA" w:rsidR="008027DB" w:rsidRPr="003259BA" w:rsidRDefault="008027DB"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Dostrzec trzeba, że skarżąca domaga się utrzymania swojego status </w:t>
      </w:r>
      <w:r w:rsidRPr="003259BA">
        <w:rPr>
          <w:rFonts w:ascii="Lato" w:eastAsiaTheme="minorHAnsi" w:hAnsi="Lato" w:cs="Arial"/>
          <w:bCs/>
          <w:spacing w:val="4"/>
          <w:sz w:val="22"/>
          <w:szCs w:val="22"/>
          <w:lang w:eastAsia="en-US" w:bidi="pl-PL"/>
        </w:rPr>
        <w:t>quo</w:t>
      </w:r>
      <w:r w:rsidRPr="003259BA">
        <w:rPr>
          <w:rFonts w:ascii="Lato" w:eastAsiaTheme="minorHAnsi" w:hAnsi="Lato" w:cs="Arial"/>
          <w:bCs/>
          <w:iCs/>
          <w:spacing w:val="4"/>
          <w:sz w:val="22"/>
          <w:szCs w:val="22"/>
          <w:lang w:eastAsia="en-US" w:bidi="pl-PL"/>
        </w:rPr>
        <w:t xml:space="preserve"> w zakresie, </w:t>
      </w:r>
      <w:r w:rsidRPr="003259BA">
        <w:rPr>
          <w:rFonts w:ascii="Lato" w:eastAsiaTheme="minorHAnsi" w:hAnsi="Lato" w:cs="Arial"/>
          <w:bCs/>
          <w:iCs/>
          <w:spacing w:val="4"/>
          <w:sz w:val="22"/>
          <w:szCs w:val="22"/>
          <w:lang w:eastAsia="en-US" w:bidi="pl-PL"/>
        </w:rPr>
        <w:br/>
        <w:t>w jakim dotychczas korzystała z ww. nieruchomości lub planowała jej przyszłe wykorzystanie</w:t>
      </w:r>
      <w:r w:rsidR="00417720">
        <w:rPr>
          <w:rFonts w:ascii="Lato" w:eastAsiaTheme="minorHAnsi" w:hAnsi="Lato" w:cs="Arial"/>
          <w:bCs/>
          <w:iCs/>
          <w:spacing w:val="4"/>
          <w:sz w:val="22"/>
          <w:szCs w:val="22"/>
          <w:lang w:eastAsia="en-US" w:bidi="pl-PL"/>
        </w:rPr>
        <w:t xml:space="preserve"> (cele mieszkaniowe)</w:t>
      </w:r>
      <w:r w:rsidRPr="003259BA">
        <w:rPr>
          <w:rFonts w:ascii="Lato" w:eastAsiaTheme="minorHAnsi" w:hAnsi="Lato" w:cs="Arial"/>
          <w:bCs/>
          <w:iCs/>
          <w:spacing w:val="4"/>
          <w:sz w:val="22"/>
          <w:szCs w:val="22"/>
          <w:lang w:eastAsia="en-US" w:bidi="pl-PL"/>
        </w:rPr>
        <w:t xml:space="preserve"> i w tym kontekście jej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3259BA">
        <w:rPr>
          <w:rFonts w:ascii="Lato" w:eastAsiaTheme="minorHAnsi" w:hAnsi="Lato" w:cs="Arial"/>
          <w:bCs/>
          <w:i/>
          <w:iCs/>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zawsze będzie narażony </w:t>
      </w:r>
      <w:r w:rsidRPr="003259BA">
        <w:rPr>
          <w:rFonts w:ascii="Lato" w:eastAsiaTheme="minorHAnsi" w:hAnsi="Lato" w:cs="Arial"/>
          <w:bCs/>
          <w:iCs/>
          <w:spacing w:val="4"/>
          <w:sz w:val="22"/>
          <w:szCs w:val="22"/>
          <w:lang w:eastAsia="en-US" w:bidi="pl-PL"/>
        </w:rPr>
        <w:br/>
        <w:t>na niezadowolenie części właścicieli nieruchomości objętych lokalizacją inwestycji, ponieważ to on samodzielnie dokonuje wyboru najbardziej korzystnych rozwiązań lokalizacyjnych, o czym była już mowa szerzej w niniejszej decyzji.</w:t>
      </w:r>
    </w:p>
    <w:p w14:paraId="301AEA50" w14:textId="0B7C74C0" w:rsidR="001756F0" w:rsidRPr="003259BA" w:rsidRDefault="008027DB"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wypadku inwestycji liniowych ich przebieg zawsze pozostaje kompromisem uwzględniającym szereg czynników i nie jest możliwe całkowite zrezygnowanie </w:t>
      </w:r>
      <w:r w:rsidR="00C24072">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z ich przebiegu przez nieruchomości będące własnością prywatną. </w:t>
      </w:r>
      <w:r w:rsidR="0078395D" w:rsidRPr="003259BA">
        <w:rPr>
          <w:rFonts w:ascii="Lato" w:eastAsiaTheme="minorHAnsi" w:hAnsi="Lato" w:cs="Arial"/>
          <w:bCs/>
          <w:iCs/>
          <w:spacing w:val="4"/>
          <w:sz w:val="22"/>
          <w:szCs w:val="22"/>
          <w:lang w:eastAsia="en-US" w:bidi="pl-PL"/>
        </w:rPr>
        <w:t xml:space="preserve">Oczywistym jest, </w:t>
      </w:r>
      <w:r w:rsidR="00417720">
        <w:rPr>
          <w:rFonts w:ascii="Lato" w:eastAsiaTheme="minorHAnsi" w:hAnsi="Lato" w:cs="Arial"/>
          <w:bCs/>
          <w:iCs/>
          <w:spacing w:val="4"/>
          <w:sz w:val="22"/>
          <w:szCs w:val="22"/>
          <w:lang w:eastAsia="en-US" w:bidi="pl-PL"/>
        </w:rPr>
        <w:br/>
      </w:r>
      <w:r w:rsidR="0078395D" w:rsidRPr="003259BA">
        <w:rPr>
          <w:rFonts w:ascii="Lato" w:eastAsiaTheme="minorHAnsi" w:hAnsi="Lato" w:cs="Arial"/>
          <w:bCs/>
          <w:iCs/>
          <w:spacing w:val="4"/>
          <w:sz w:val="22"/>
          <w:szCs w:val="22"/>
          <w:lang w:eastAsia="en-US" w:bidi="pl-PL"/>
        </w:rPr>
        <w:t xml:space="preserve">iż lokalizacja przedmiotowej inwestycji wiąże się z ograniczeniami dla właścicieli przejmowanych nieruchomości. Dokonany przez </w:t>
      </w:r>
      <w:r w:rsidR="0078395D" w:rsidRPr="003259BA">
        <w:rPr>
          <w:rFonts w:ascii="Lato" w:eastAsiaTheme="minorHAnsi" w:hAnsi="Lato" w:cs="Arial"/>
          <w:bCs/>
          <w:i/>
          <w:iCs/>
          <w:spacing w:val="4"/>
          <w:sz w:val="22"/>
          <w:szCs w:val="22"/>
          <w:lang w:eastAsia="en-US" w:bidi="pl-PL"/>
        </w:rPr>
        <w:t>inwestora</w:t>
      </w:r>
      <w:r w:rsidR="0078395D" w:rsidRPr="003259BA">
        <w:rPr>
          <w:rFonts w:ascii="Lato" w:eastAsiaTheme="minorHAnsi" w:hAnsi="Lato" w:cs="Arial"/>
          <w:bCs/>
          <w:iCs/>
          <w:spacing w:val="4"/>
          <w:sz w:val="22"/>
          <w:szCs w:val="22"/>
          <w:lang w:eastAsia="en-US" w:bidi="pl-PL"/>
        </w:rPr>
        <w:t xml:space="preserve"> wybór jakiegokolwiek </w:t>
      </w:r>
      <w:r w:rsidR="00417720">
        <w:rPr>
          <w:rFonts w:ascii="Lato" w:eastAsiaTheme="minorHAnsi" w:hAnsi="Lato" w:cs="Arial"/>
          <w:bCs/>
          <w:iCs/>
          <w:spacing w:val="4"/>
          <w:sz w:val="22"/>
          <w:szCs w:val="22"/>
          <w:lang w:eastAsia="en-US" w:bidi="pl-PL"/>
        </w:rPr>
        <w:br/>
      </w:r>
      <w:r w:rsidR="0078395D" w:rsidRPr="003259BA">
        <w:rPr>
          <w:rFonts w:ascii="Lato" w:eastAsiaTheme="minorHAnsi" w:hAnsi="Lato" w:cs="Arial"/>
          <w:bCs/>
          <w:iCs/>
          <w:spacing w:val="4"/>
          <w:sz w:val="22"/>
          <w:szCs w:val="22"/>
          <w:lang w:eastAsia="en-US" w:bidi="pl-PL"/>
        </w:rPr>
        <w:t xml:space="preserve">z wariantów przebiegu inwestycji liniowej musi się wiązać z koniecznością pozyskania pod nią gruntów. Zmiana przebiegu planowanej inwestycji mająca na celu polepszenie sytuacji jednych właścicieli następuje zawsze kosztem drugich. Ich interesy są najczęściej sprzeczne i trudne do pogodzenia. </w:t>
      </w:r>
      <w:r w:rsidRPr="003259BA">
        <w:rPr>
          <w:rFonts w:ascii="Lato" w:eastAsiaTheme="minorHAnsi" w:hAnsi="Lato" w:cs="Arial"/>
          <w:bCs/>
          <w:iCs/>
          <w:spacing w:val="4"/>
          <w:sz w:val="22"/>
          <w:szCs w:val="22"/>
          <w:lang w:eastAsia="en-US" w:bidi="pl-PL"/>
        </w:rPr>
        <w:t xml:space="preserve">Ponadto, ograniczenia techniczne związane </w:t>
      </w:r>
      <w:r w:rsidR="00417720">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z charakterem projektu gazociągu powodują, że niemożliwe jest dowolne kształtowanie jego przebiegu.</w:t>
      </w:r>
      <w:r w:rsidR="00A54934" w:rsidRPr="003259BA">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 xml:space="preserve">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 (por. wyrok Wojewódzkiego Sądu Administracyjnego </w:t>
      </w:r>
      <w:r w:rsidR="0078395D"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w Warszawie z dnia 21 kwietnia 2021 r., sygn. akt VII SA/</w:t>
      </w:r>
      <w:proofErr w:type="spellStart"/>
      <w:r w:rsidRPr="003259BA">
        <w:rPr>
          <w:rFonts w:ascii="Lato" w:eastAsiaTheme="minorHAnsi" w:hAnsi="Lato" w:cs="Arial"/>
          <w:bCs/>
          <w:iCs/>
          <w:spacing w:val="4"/>
          <w:sz w:val="22"/>
          <w:szCs w:val="22"/>
          <w:lang w:eastAsia="en-US" w:bidi="pl-PL"/>
        </w:rPr>
        <w:t>Wa</w:t>
      </w:r>
      <w:proofErr w:type="spellEnd"/>
      <w:r w:rsidRPr="003259BA">
        <w:rPr>
          <w:rFonts w:ascii="Lato" w:eastAsiaTheme="minorHAnsi" w:hAnsi="Lato" w:cs="Arial"/>
          <w:bCs/>
          <w:iCs/>
          <w:spacing w:val="4"/>
          <w:sz w:val="22"/>
          <w:szCs w:val="22"/>
          <w:lang w:eastAsia="en-US" w:bidi="pl-PL"/>
        </w:rPr>
        <w:t xml:space="preserve"> 364/21,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Centralna Baza Orzeczeń Sądów Administracyjnych).</w:t>
      </w:r>
    </w:p>
    <w:p w14:paraId="49C9FAE1" w14:textId="40D9A00D" w:rsidR="001756F0" w:rsidRPr="003259BA" w:rsidRDefault="001756F0"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Ustalenie lokalizacji inwestycji gazowej w wielu wypadkach musi </w:t>
      </w:r>
      <w:r w:rsidR="00417720">
        <w:rPr>
          <w:rFonts w:ascii="Lato" w:eastAsiaTheme="minorHAnsi" w:hAnsi="Lato" w:cs="Arial"/>
          <w:bCs/>
          <w:iCs/>
          <w:spacing w:val="4"/>
          <w:sz w:val="22"/>
          <w:szCs w:val="22"/>
          <w:lang w:eastAsia="en-US" w:bidi="pl-PL"/>
        </w:rPr>
        <w:t xml:space="preserve">zatem </w:t>
      </w:r>
      <w:r w:rsidRPr="003259BA">
        <w:rPr>
          <w:rFonts w:ascii="Lato" w:eastAsiaTheme="minorHAnsi" w:hAnsi="Lato" w:cs="Arial"/>
          <w:bCs/>
          <w:iCs/>
          <w:spacing w:val="4"/>
          <w:sz w:val="22"/>
          <w:szCs w:val="22"/>
          <w:lang w:eastAsia="en-US" w:bidi="pl-PL"/>
        </w:rPr>
        <w:t xml:space="preserve">uwzględniać sprzeczne interesy, z jednej strony </w:t>
      </w:r>
      <w:r w:rsidRPr="003259BA">
        <w:rPr>
          <w:rFonts w:ascii="Lato" w:eastAsiaTheme="minorHAnsi" w:hAnsi="Lato" w:cs="Arial"/>
          <w:bCs/>
          <w:i/>
          <w:iCs/>
          <w:spacing w:val="4"/>
          <w:sz w:val="22"/>
          <w:szCs w:val="22"/>
          <w:lang w:eastAsia="en-US" w:bidi="pl-PL"/>
        </w:rPr>
        <w:t>inwestora</w:t>
      </w:r>
      <w:r w:rsidRPr="003259BA">
        <w:rPr>
          <w:rFonts w:ascii="Lato" w:eastAsiaTheme="minorHAnsi" w:hAnsi="Lato" w:cs="Arial"/>
          <w:bCs/>
          <w:iCs/>
          <w:spacing w:val="4"/>
          <w:sz w:val="22"/>
          <w:szCs w:val="22"/>
          <w:lang w:eastAsia="en-US" w:bidi="pl-PL"/>
        </w:rPr>
        <w:t xml:space="preserve">, a z drugiej strony osób, których prawa </w:t>
      </w:r>
      <w:r w:rsidR="0009043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lub interesy mogą być zagrożone lub naruszone w związku z realizacją takiej inwestycji. Granice tych praw i interesów określają przepisy </w:t>
      </w:r>
      <w:r w:rsidRPr="003259BA">
        <w:rPr>
          <w:rFonts w:ascii="Lato" w:eastAsiaTheme="minorHAnsi" w:hAnsi="Lato" w:cs="Arial"/>
          <w:bCs/>
          <w:i/>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towarzyszącej inwestycji w zakresie terminalu. </w:t>
      </w:r>
    </w:p>
    <w:p w14:paraId="348F0552" w14:textId="49BAD38E" w:rsidR="00034ABD" w:rsidRPr="003259BA" w:rsidRDefault="00034ABD"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Jednoczesnego wyjaśnienia wymaga, </w:t>
      </w:r>
      <w:r w:rsidR="00C24BC0">
        <w:rPr>
          <w:rFonts w:ascii="Lato" w:eastAsiaTheme="minorHAnsi" w:hAnsi="Lato" w:cs="Arial"/>
          <w:bCs/>
          <w:iCs/>
          <w:spacing w:val="4"/>
          <w:sz w:val="22"/>
          <w:szCs w:val="22"/>
          <w:lang w:eastAsia="en-US" w:bidi="pl-PL"/>
        </w:rPr>
        <w:t xml:space="preserve">iż </w:t>
      </w:r>
      <w:r w:rsidRPr="003259BA">
        <w:rPr>
          <w:rFonts w:ascii="Lato" w:eastAsiaTheme="minorHAnsi" w:hAnsi="Lato" w:cs="Arial"/>
          <w:bCs/>
          <w:i/>
          <w:iCs/>
          <w:spacing w:val="4"/>
          <w:sz w:val="22"/>
          <w:szCs w:val="22"/>
          <w:lang w:eastAsia="en-US" w:bidi="pl-PL"/>
        </w:rPr>
        <w:t>specustawa gazowa</w:t>
      </w:r>
      <w:r w:rsidRPr="003259BA">
        <w:rPr>
          <w:rFonts w:ascii="Lato" w:eastAsiaTheme="minorHAnsi" w:hAnsi="Lato" w:cs="Arial"/>
          <w:bCs/>
          <w:iCs/>
          <w:spacing w:val="4"/>
          <w:sz w:val="22"/>
          <w:szCs w:val="22"/>
          <w:lang w:eastAsia="en-US" w:bidi="pl-PL"/>
        </w:rPr>
        <w:t xml:space="preserve"> nie nakłada na </w:t>
      </w:r>
      <w:r w:rsidRPr="003259BA">
        <w:rPr>
          <w:rFonts w:ascii="Lato" w:eastAsiaTheme="minorHAnsi" w:hAnsi="Lato" w:cs="Arial"/>
          <w:bCs/>
          <w:i/>
          <w:iCs/>
          <w:spacing w:val="4"/>
          <w:sz w:val="22"/>
          <w:szCs w:val="22"/>
          <w:lang w:eastAsia="en-US" w:bidi="pl-PL"/>
        </w:rPr>
        <w:t xml:space="preserve">inwestora </w:t>
      </w:r>
      <w:r w:rsidRPr="003259BA">
        <w:rPr>
          <w:rFonts w:ascii="Lato" w:eastAsiaTheme="minorHAnsi" w:hAnsi="Lato" w:cs="Arial"/>
          <w:bCs/>
          <w:iCs/>
          <w:spacing w:val="4"/>
          <w:sz w:val="22"/>
          <w:szCs w:val="22"/>
          <w:lang w:eastAsia="en-US" w:bidi="pl-PL"/>
        </w:rPr>
        <w:t xml:space="preserve">obowiązku przedkładania różnych wariantów planowanego przedsięwzięcia i nie ma on obowiązku uwzględniać oczekiwań stron postępowania co do lokalizacji inwestycji. Dlatego też organy I </w:t>
      </w:r>
      <w:proofErr w:type="spellStart"/>
      <w:r w:rsidRPr="003259BA">
        <w:rPr>
          <w:rFonts w:ascii="Lato" w:eastAsiaTheme="minorHAnsi" w:hAnsi="Lato" w:cs="Arial"/>
          <w:bCs/>
          <w:iCs/>
          <w:spacing w:val="4"/>
          <w:sz w:val="22"/>
          <w:szCs w:val="22"/>
          <w:lang w:eastAsia="en-US" w:bidi="pl-PL"/>
        </w:rPr>
        <w:t>i</w:t>
      </w:r>
      <w:proofErr w:type="spellEnd"/>
      <w:r w:rsidRPr="003259BA">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Pr="003259BA">
        <w:rPr>
          <w:rFonts w:ascii="Lato" w:eastAsiaTheme="minorHAnsi" w:hAnsi="Lato" w:cs="Arial"/>
          <w:bCs/>
          <w:i/>
          <w:iCs/>
          <w:spacing w:val="4"/>
          <w:sz w:val="22"/>
          <w:szCs w:val="22"/>
          <w:lang w:eastAsia="en-US" w:bidi="pl-PL"/>
        </w:rPr>
        <w:t>inwestorowi</w:t>
      </w:r>
      <w:r w:rsidRPr="003259BA">
        <w:rPr>
          <w:rFonts w:ascii="Lato" w:eastAsiaTheme="minorHAnsi" w:hAnsi="Lato" w:cs="Arial"/>
          <w:bCs/>
          <w:iCs/>
          <w:spacing w:val="4"/>
          <w:sz w:val="22"/>
          <w:szCs w:val="22"/>
          <w:lang w:eastAsia="en-US" w:bidi="pl-PL"/>
        </w:rPr>
        <w:t xml:space="preserve"> przyjęcia innych rozwiązań lokalizacyjnych, skoro te przedstawione przez </w:t>
      </w:r>
      <w:r w:rsidRPr="003259BA">
        <w:rPr>
          <w:rFonts w:ascii="Lato" w:eastAsiaTheme="minorHAnsi" w:hAnsi="Lato" w:cs="Arial"/>
          <w:bCs/>
          <w:i/>
          <w:iCs/>
          <w:spacing w:val="4"/>
          <w:sz w:val="22"/>
          <w:szCs w:val="22"/>
          <w:lang w:eastAsia="en-US" w:bidi="pl-PL"/>
        </w:rPr>
        <w:t>inwestora</w:t>
      </w:r>
      <w:r w:rsidRPr="003259BA">
        <w:rPr>
          <w:rFonts w:ascii="Lato" w:eastAsiaTheme="minorHAnsi" w:hAnsi="Lato" w:cs="Arial"/>
          <w:bCs/>
          <w:iCs/>
          <w:spacing w:val="4"/>
          <w:sz w:val="22"/>
          <w:szCs w:val="22"/>
          <w:lang w:eastAsia="en-US" w:bidi="pl-PL"/>
        </w:rPr>
        <w:t xml:space="preserve"> są zgodne z prawem. </w:t>
      </w:r>
      <w:bookmarkStart w:id="19" w:name="_Hlk122598961"/>
      <w:r w:rsidRPr="003259BA">
        <w:rPr>
          <w:rFonts w:ascii="Lato" w:eastAsiaTheme="minorHAnsi" w:hAnsi="Lato" w:cs="Arial"/>
          <w:bCs/>
          <w:iCs/>
          <w:spacing w:val="4"/>
          <w:sz w:val="22"/>
          <w:szCs w:val="22"/>
          <w:lang w:eastAsia="en-US" w:bidi="pl-PL"/>
        </w:rPr>
        <w:t xml:space="preserve">Jak wskazał Naczelny Sąd Administracyjny, badanie zasadności ingerencji w prawo własności i badanie zasadności określonego przebiegu inwestycji, ogranicza się do kontroli zgodności z przepisami wariantu przedstawionego </w:t>
      </w:r>
      <w:r w:rsidRPr="003259BA">
        <w:rPr>
          <w:rFonts w:ascii="Lato" w:eastAsiaTheme="minorHAnsi" w:hAnsi="Lato" w:cs="Arial"/>
          <w:bCs/>
          <w:iCs/>
          <w:spacing w:val="4"/>
          <w:sz w:val="22"/>
          <w:szCs w:val="22"/>
          <w:lang w:eastAsia="en-US" w:bidi="pl-PL"/>
        </w:rPr>
        <w:lastRenderedPageBreak/>
        <w:t xml:space="preserve">przez wnioskodawcę bez prawa do dokonywania zmian w przedstawionej przez </w:t>
      </w:r>
      <w:r w:rsidRPr="003259BA">
        <w:rPr>
          <w:rFonts w:ascii="Lato" w:eastAsiaTheme="minorHAnsi" w:hAnsi="Lato" w:cs="Arial"/>
          <w:bCs/>
          <w:i/>
          <w:iCs/>
          <w:spacing w:val="4"/>
          <w:sz w:val="22"/>
          <w:szCs w:val="22"/>
          <w:lang w:eastAsia="en-US" w:bidi="pl-PL"/>
        </w:rPr>
        <w:t>inwestora</w:t>
      </w:r>
      <w:r w:rsidRPr="003259BA">
        <w:rPr>
          <w:rFonts w:ascii="Lato" w:eastAsiaTheme="minorHAnsi" w:hAnsi="Lato" w:cs="Arial"/>
          <w:bCs/>
          <w:iCs/>
          <w:spacing w:val="4"/>
          <w:sz w:val="22"/>
          <w:szCs w:val="22"/>
          <w:lang w:eastAsia="en-US" w:bidi="pl-PL"/>
        </w:rPr>
        <w:t xml:space="preserve"> koncepcji przebiegu inwestycji (por. wyrok z dnia 30 września 2021 r. sygn. akt II OSK 193/21,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Centralna Baza Orzeczeń Sądów Administracyjnych</w:t>
      </w:r>
      <w:r w:rsidR="00417720">
        <w:rPr>
          <w:rFonts w:ascii="Lato" w:eastAsiaTheme="minorHAnsi" w:hAnsi="Lato" w:cs="Arial"/>
          <w:bCs/>
          <w:iCs/>
          <w:spacing w:val="4"/>
          <w:sz w:val="22"/>
          <w:szCs w:val="22"/>
          <w:lang w:eastAsia="en-US" w:bidi="pl-PL"/>
        </w:rPr>
        <w:t xml:space="preserve">, </w:t>
      </w:r>
      <w:r w:rsidR="00417720" w:rsidRPr="00417720">
        <w:rPr>
          <w:rFonts w:ascii="Lato" w:eastAsiaTheme="minorHAnsi" w:hAnsi="Lato" w:cs="Arial"/>
          <w:bCs/>
          <w:iCs/>
          <w:spacing w:val="4"/>
          <w:sz w:val="22"/>
          <w:szCs w:val="22"/>
          <w:lang w:eastAsia="en-US" w:bidi="pl-PL"/>
        </w:rPr>
        <w:t>wydan</w:t>
      </w:r>
      <w:r w:rsidR="00417720">
        <w:rPr>
          <w:rFonts w:ascii="Lato" w:eastAsiaTheme="minorHAnsi" w:hAnsi="Lato" w:cs="Arial"/>
          <w:bCs/>
          <w:iCs/>
          <w:spacing w:val="4"/>
          <w:sz w:val="22"/>
          <w:szCs w:val="22"/>
          <w:lang w:eastAsia="en-US" w:bidi="pl-PL"/>
        </w:rPr>
        <w:t>y</w:t>
      </w:r>
      <w:r w:rsidR="00417720" w:rsidRPr="00417720">
        <w:rPr>
          <w:rFonts w:ascii="Lato" w:eastAsiaTheme="minorHAnsi" w:hAnsi="Lato" w:cs="Arial"/>
          <w:bCs/>
          <w:iCs/>
          <w:spacing w:val="4"/>
          <w:sz w:val="22"/>
          <w:szCs w:val="22"/>
          <w:lang w:eastAsia="en-US" w:bidi="pl-PL"/>
        </w:rPr>
        <w:t xml:space="preserve"> w spraw</w:t>
      </w:r>
      <w:r w:rsidR="00417720">
        <w:rPr>
          <w:rFonts w:ascii="Lato" w:eastAsiaTheme="minorHAnsi" w:hAnsi="Lato" w:cs="Arial"/>
          <w:bCs/>
          <w:iCs/>
          <w:spacing w:val="4"/>
          <w:sz w:val="22"/>
          <w:szCs w:val="22"/>
          <w:lang w:eastAsia="en-US" w:bidi="pl-PL"/>
        </w:rPr>
        <w:t>ie</w:t>
      </w:r>
      <w:r w:rsidR="00417720" w:rsidRPr="00417720">
        <w:rPr>
          <w:rFonts w:ascii="Lato" w:eastAsiaTheme="minorHAnsi" w:hAnsi="Lato" w:cs="Arial"/>
          <w:bCs/>
          <w:iCs/>
          <w:spacing w:val="4"/>
          <w:sz w:val="22"/>
          <w:szCs w:val="22"/>
          <w:lang w:eastAsia="en-US" w:bidi="pl-PL"/>
        </w:rPr>
        <w:t xml:space="preserve"> rozpatrywan</w:t>
      </w:r>
      <w:r w:rsidR="00417720">
        <w:rPr>
          <w:rFonts w:ascii="Lato" w:eastAsiaTheme="minorHAnsi" w:hAnsi="Lato" w:cs="Arial"/>
          <w:bCs/>
          <w:iCs/>
          <w:spacing w:val="4"/>
          <w:sz w:val="22"/>
          <w:szCs w:val="22"/>
          <w:lang w:eastAsia="en-US" w:bidi="pl-PL"/>
        </w:rPr>
        <w:t>ej</w:t>
      </w:r>
      <w:r w:rsidR="00417720" w:rsidRPr="00417720">
        <w:rPr>
          <w:rFonts w:ascii="Lato" w:eastAsiaTheme="minorHAnsi" w:hAnsi="Lato" w:cs="Arial"/>
          <w:bCs/>
          <w:iCs/>
          <w:spacing w:val="4"/>
          <w:sz w:val="22"/>
          <w:szCs w:val="22"/>
          <w:lang w:eastAsia="en-US" w:bidi="pl-PL"/>
        </w:rPr>
        <w:t xml:space="preserve"> na podstawie </w:t>
      </w:r>
      <w:r w:rsidR="00417720" w:rsidRPr="00417720">
        <w:rPr>
          <w:rFonts w:ascii="Lato" w:eastAsiaTheme="minorHAnsi" w:hAnsi="Lato" w:cs="Arial"/>
          <w:bCs/>
          <w:i/>
          <w:iCs/>
          <w:spacing w:val="4"/>
          <w:sz w:val="22"/>
          <w:szCs w:val="22"/>
          <w:lang w:eastAsia="en-US" w:bidi="pl-PL"/>
        </w:rPr>
        <w:t>specustawy drogowej</w:t>
      </w:r>
      <w:r w:rsidR="00417720" w:rsidRPr="00417720">
        <w:rPr>
          <w:rFonts w:ascii="Lato" w:eastAsiaTheme="minorHAnsi" w:hAnsi="Lato" w:cs="Arial"/>
          <w:bCs/>
          <w:iCs/>
          <w:spacing w:val="4"/>
          <w:sz w:val="22"/>
          <w:szCs w:val="22"/>
          <w:lang w:eastAsia="en-US" w:bidi="pl-PL"/>
        </w:rPr>
        <w:t>,</w:t>
      </w:r>
      <w:r w:rsidR="00417720">
        <w:rPr>
          <w:rFonts w:ascii="Lato" w:eastAsiaTheme="minorHAnsi" w:hAnsi="Lato" w:cs="Arial"/>
          <w:bCs/>
          <w:iCs/>
          <w:spacing w:val="4"/>
          <w:sz w:val="22"/>
          <w:szCs w:val="22"/>
          <w:lang w:eastAsia="en-US" w:bidi="pl-PL"/>
        </w:rPr>
        <w:t xml:space="preserve"> jest </w:t>
      </w:r>
      <w:r w:rsidR="00417720" w:rsidRPr="00417720">
        <w:rPr>
          <w:rFonts w:ascii="Lato" w:eastAsiaTheme="minorHAnsi" w:hAnsi="Lato" w:cs="Arial"/>
          <w:bCs/>
          <w:iCs/>
          <w:spacing w:val="4"/>
          <w:sz w:val="22"/>
          <w:szCs w:val="22"/>
          <w:lang w:eastAsia="en-US" w:bidi="pl-PL"/>
        </w:rPr>
        <w:t>aktualn</w:t>
      </w:r>
      <w:r w:rsidR="00417720">
        <w:rPr>
          <w:rFonts w:ascii="Lato" w:eastAsiaTheme="minorHAnsi" w:hAnsi="Lato" w:cs="Arial"/>
          <w:bCs/>
          <w:iCs/>
          <w:spacing w:val="4"/>
          <w:sz w:val="22"/>
          <w:szCs w:val="22"/>
          <w:lang w:eastAsia="en-US" w:bidi="pl-PL"/>
        </w:rPr>
        <w:t>y</w:t>
      </w:r>
      <w:r w:rsidR="00417720" w:rsidRPr="00417720">
        <w:rPr>
          <w:rFonts w:ascii="Lato" w:eastAsiaTheme="minorHAnsi" w:hAnsi="Lato" w:cs="Arial"/>
          <w:bCs/>
          <w:iCs/>
          <w:spacing w:val="4"/>
          <w:sz w:val="22"/>
          <w:szCs w:val="22"/>
          <w:lang w:eastAsia="en-US" w:bidi="pl-PL"/>
        </w:rPr>
        <w:t xml:space="preserve"> również na gruncie uregulowań </w:t>
      </w:r>
      <w:r w:rsidR="00417720" w:rsidRPr="00417720">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w:t>
      </w:r>
    </w:p>
    <w:bookmarkEnd w:id="19"/>
    <w:p w14:paraId="6DCBE0EB" w14:textId="1486050F" w:rsidR="00034ABD" w:rsidRPr="003259BA" w:rsidRDefault="00034ABD"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Wyjaśnić także należy, iż wariantowanie przebiegu liniowej inwestycji infrastrukturalnej odbywa się na etapie postępowania w sprawie określenia środowiskowych uwarunkowań przedsięwzięcia i to właśnie w tym postępowaniu strony mog</w:t>
      </w:r>
      <w:r w:rsidR="00417720">
        <w:rPr>
          <w:rFonts w:ascii="Lato" w:eastAsiaTheme="minorHAnsi" w:hAnsi="Lato" w:cs="Arial"/>
          <w:bCs/>
          <w:iCs/>
          <w:spacing w:val="4"/>
          <w:sz w:val="22"/>
          <w:szCs w:val="22"/>
          <w:lang w:eastAsia="en-US" w:bidi="pl-PL"/>
        </w:rPr>
        <w:t>ły</w:t>
      </w:r>
      <w:r w:rsidRPr="003259BA">
        <w:rPr>
          <w:rFonts w:ascii="Lato" w:eastAsiaTheme="minorHAnsi" w:hAnsi="Lato" w:cs="Arial"/>
          <w:bCs/>
          <w:iCs/>
          <w:spacing w:val="4"/>
          <w:sz w:val="22"/>
          <w:szCs w:val="22"/>
          <w:lang w:eastAsia="en-US" w:bidi="pl-PL"/>
        </w:rPr>
        <w:t xml:space="preserve"> wnosić uwagi, co do trasy projektowanej inwestycji. To na etapie postępowania środowiskowego, zakończonego wydaniem ostatecznej w administracyjnym toku instancji decyzji Regionalnego Dyrektora Ochrony Środowiska w </w:t>
      </w:r>
      <w:r w:rsidR="00F3595D" w:rsidRPr="003259BA">
        <w:rPr>
          <w:rFonts w:ascii="Lato" w:eastAsiaTheme="minorHAnsi" w:hAnsi="Lato" w:cs="Arial"/>
          <w:bCs/>
          <w:iCs/>
          <w:spacing w:val="4"/>
          <w:sz w:val="22"/>
          <w:szCs w:val="22"/>
          <w:lang w:eastAsia="en-US" w:bidi="pl-PL"/>
        </w:rPr>
        <w:t>Bydgoszczy</w:t>
      </w:r>
      <w:r w:rsidR="00417720">
        <w:rPr>
          <w:rFonts w:ascii="Lato" w:eastAsiaTheme="minorHAnsi" w:hAnsi="Lato" w:cs="Arial"/>
          <w:bCs/>
          <w:iCs/>
          <w:spacing w:val="4"/>
          <w:sz w:val="22"/>
          <w:szCs w:val="22"/>
          <w:lang w:eastAsia="en-US" w:bidi="pl-PL"/>
        </w:rPr>
        <w:t xml:space="preserve"> </w:t>
      </w:r>
      <w:r w:rsidR="00F3595D" w:rsidRPr="003259BA">
        <w:rPr>
          <w:rFonts w:ascii="Lato" w:eastAsiaTheme="minorHAnsi" w:hAnsi="Lato" w:cs="Arial"/>
          <w:bCs/>
          <w:iCs/>
          <w:spacing w:val="4"/>
          <w:sz w:val="22"/>
          <w:szCs w:val="22"/>
          <w:lang w:eastAsia="en-US" w:bidi="pl-PL"/>
        </w:rPr>
        <w:t xml:space="preserve">(dalej: RDOŚ w Bydgoszczy) z dnia 30 marca 2022 r., znak: WOO.420.21.2021.ADS.27, </w:t>
      </w:r>
      <w:r w:rsidR="00F3595D" w:rsidRPr="003259BA">
        <w:rPr>
          <w:rFonts w:ascii="Lato" w:eastAsiaTheme="minorHAnsi" w:hAnsi="Lato" w:cs="Arial"/>
          <w:bCs/>
          <w:iCs/>
          <w:spacing w:val="4"/>
          <w:sz w:val="22"/>
          <w:szCs w:val="22"/>
          <w:lang w:eastAsia="en-US" w:bidi="pl-PL"/>
        </w:rPr>
        <w:br/>
        <w:t>o środowiskowych uwarunkowaniach dla ww. przedsięwzięcia, zwanej dalej</w:t>
      </w:r>
      <w:r w:rsidRPr="003259BA">
        <w:rPr>
          <w:rFonts w:ascii="Lato" w:eastAsiaTheme="minorHAnsi" w:hAnsi="Lato" w:cs="Arial"/>
          <w:bCs/>
          <w:iCs/>
          <w:spacing w:val="4"/>
          <w:sz w:val="22"/>
          <w:szCs w:val="22"/>
          <w:lang w:eastAsia="en-US" w:bidi="pl-PL"/>
        </w:rPr>
        <w:t xml:space="preserve"> „</w:t>
      </w:r>
      <w:r w:rsidRPr="003259BA">
        <w:rPr>
          <w:rFonts w:ascii="Lato" w:eastAsiaTheme="minorHAnsi" w:hAnsi="Lato" w:cs="Arial"/>
          <w:bCs/>
          <w:i/>
          <w:iCs/>
          <w:spacing w:val="4"/>
          <w:sz w:val="22"/>
          <w:szCs w:val="22"/>
          <w:lang w:eastAsia="en-US" w:bidi="pl-PL"/>
        </w:rPr>
        <w:t xml:space="preserve">decyzją </w:t>
      </w:r>
      <w:r w:rsidR="00F3595D" w:rsidRPr="003259BA">
        <w:rPr>
          <w:rFonts w:ascii="Lato" w:eastAsiaTheme="minorHAnsi" w:hAnsi="Lato" w:cs="Arial"/>
          <w:bCs/>
          <w:i/>
          <w:iCs/>
          <w:spacing w:val="4"/>
          <w:sz w:val="22"/>
          <w:szCs w:val="22"/>
          <w:lang w:eastAsia="en-US" w:bidi="pl-PL"/>
        </w:rPr>
        <w:br/>
      </w:r>
      <w:r w:rsidRPr="003259BA">
        <w:rPr>
          <w:rFonts w:ascii="Lato" w:eastAsiaTheme="minorHAnsi" w:hAnsi="Lato" w:cs="Arial"/>
          <w:bCs/>
          <w:i/>
          <w:iCs/>
          <w:spacing w:val="4"/>
          <w:sz w:val="22"/>
          <w:szCs w:val="22"/>
          <w:lang w:eastAsia="en-US" w:bidi="pl-PL"/>
        </w:rPr>
        <w:t>o środowiskowych uwarunkowaniach”</w:t>
      </w:r>
      <w:r w:rsidRPr="003259BA">
        <w:rPr>
          <w:rFonts w:ascii="Lato" w:eastAsiaTheme="minorHAnsi" w:hAnsi="Lato" w:cs="Arial"/>
          <w:bCs/>
          <w:iCs/>
          <w:spacing w:val="4"/>
          <w:sz w:val="22"/>
          <w:szCs w:val="22"/>
          <w:lang w:eastAsia="en-US" w:bidi="pl-PL"/>
        </w:rPr>
        <w:t>,</w:t>
      </w:r>
      <w:r w:rsidRPr="003259BA">
        <w:rPr>
          <w:rFonts w:ascii="Lato" w:eastAsiaTheme="minorHAnsi" w:hAnsi="Lato" w:cs="Arial"/>
          <w:bCs/>
          <w:i/>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 xml:space="preserve">nastąpiła ocena oddziaływania na środowisko przedmiotowej inwestycji, w tym przyjęcie wariantu jej lokalizacji, jak również w tym postępowaniu zostały przeanalizowane wszelkie kwestie dotyczące oddziaływania inwestycji na środowisko i ludzi. </w:t>
      </w:r>
    </w:p>
    <w:p w14:paraId="7D5AB31C" w14:textId="7BCADE48" w:rsidR="00034ABD" w:rsidRPr="003259BA" w:rsidRDefault="00034ABD"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Jak wynika z uzasadnienia </w:t>
      </w:r>
      <w:r w:rsidRPr="003259BA">
        <w:rPr>
          <w:rFonts w:ascii="Lato" w:eastAsiaTheme="minorHAnsi" w:hAnsi="Lato" w:cs="Arial"/>
          <w:bCs/>
          <w:i/>
          <w:iCs/>
          <w:spacing w:val="4"/>
          <w:sz w:val="22"/>
          <w:szCs w:val="22"/>
          <w:lang w:eastAsia="en-US" w:bidi="pl-PL"/>
        </w:rPr>
        <w:t>decyzji o środowiskowych uwarunkowaniach</w:t>
      </w:r>
      <w:r w:rsidRPr="003259BA">
        <w:rPr>
          <w:rFonts w:ascii="Lato" w:eastAsiaTheme="minorHAnsi" w:hAnsi="Lato" w:cs="Arial"/>
          <w:bCs/>
          <w:iCs/>
          <w:spacing w:val="4"/>
          <w:sz w:val="22"/>
          <w:szCs w:val="22"/>
          <w:lang w:eastAsia="en-US" w:bidi="pl-PL"/>
        </w:rPr>
        <w:t xml:space="preserve">, społeczeństwu zapewniono czynny udział w każdym stadium trwania postępowania w sprawie wydania przedmiotowego rozstrzygnięcia środowiskowego. To właśnie na etapie postępowania </w:t>
      </w:r>
      <w:r w:rsidRPr="003259BA">
        <w:rPr>
          <w:rFonts w:ascii="Lato" w:eastAsiaTheme="minorHAnsi" w:hAnsi="Lato" w:cs="Arial"/>
          <w:bCs/>
          <w:iCs/>
          <w:spacing w:val="4"/>
          <w:sz w:val="22"/>
          <w:szCs w:val="22"/>
          <w:lang w:eastAsia="en-US" w:bidi="pl-PL"/>
        </w:rPr>
        <w:br/>
        <w:t>o środowiskowe uwarunko</w:t>
      </w:r>
      <w:r w:rsidRPr="003259BA">
        <w:rPr>
          <w:rFonts w:ascii="Lato" w:eastAsiaTheme="minorHAnsi" w:hAnsi="Lato" w:cs="Arial"/>
          <w:bCs/>
          <w:iCs/>
          <w:spacing w:val="4"/>
          <w:sz w:val="22"/>
          <w:szCs w:val="22"/>
          <w:lang w:eastAsia="en-US" w:bidi="pl-PL"/>
        </w:rPr>
        <w:softHyphen/>
        <w:t>wania realizacji przedsięwzięcia strony, w tym skarżąc</w:t>
      </w:r>
      <w:r w:rsidR="00417720">
        <w:rPr>
          <w:rFonts w:ascii="Lato" w:eastAsiaTheme="minorHAnsi" w:hAnsi="Lato" w:cs="Arial"/>
          <w:bCs/>
          <w:iCs/>
          <w:spacing w:val="4"/>
          <w:sz w:val="22"/>
          <w:szCs w:val="22"/>
          <w:lang w:eastAsia="en-US" w:bidi="pl-PL"/>
        </w:rPr>
        <w:t>a</w:t>
      </w:r>
      <w:r w:rsidRPr="003259BA">
        <w:rPr>
          <w:rFonts w:ascii="Lato" w:eastAsiaTheme="minorHAnsi" w:hAnsi="Lato" w:cs="Arial"/>
          <w:bCs/>
          <w:iCs/>
          <w:spacing w:val="4"/>
          <w:sz w:val="22"/>
          <w:szCs w:val="22"/>
          <w:lang w:eastAsia="en-US" w:bidi="pl-PL"/>
        </w:rPr>
        <w:t>, mog</w:t>
      </w:r>
      <w:r w:rsidR="00417720">
        <w:rPr>
          <w:rFonts w:ascii="Lato" w:eastAsiaTheme="minorHAnsi" w:hAnsi="Lato" w:cs="Arial"/>
          <w:bCs/>
          <w:iCs/>
          <w:spacing w:val="4"/>
          <w:sz w:val="22"/>
          <w:szCs w:val="22"/>
          <w:lang w:eastAsia="en-US" w:bidi="pl-PL"/>
        </w:rPr>
        <w:t>ły</w:t>
      </w:r>
      <w:r w:rsidRPr="003259BA">
        <w:rPr>
          <w:rFonts w:ascii="Lato" w:eastAsiaTheme="minorHAnsi" w:hAnsi="Lato" w:cs="Arial"/>
          <w:bCs/>
          <w:iCs/>
          <w:spacing w:val="4"/>
          <w:sz w:val="22"/>
          <w:szCs w:val="22"/>
          <w:lang w:eastAsia="en-US" w:bidi="pl-PL"/>
        </w:rPr>
        <w:t xml:space="preserve"> wnosić żądania zmiany przebiegu analizowanej inwestycji i to właśnie w tym postępowaniu dochodzić swoich racji (por. wyrok Wojewódzkiego Sądu Administracyjnego w Warszawie z dnia 7 września 2017 r., sygn. akt IV SA/</w:t>
      </w:r>
      <w:proofErr w:type="spellStart"/>
      <w:r w:rsidRPr="003259BA">
        <w:rPr>
          <w:rFonts w:ascii="Lato" w:eastAsiaTheme="minorHAnsi" w:hAnsi="Lato" w:cs="Arial"/>
          <w:bCs/>
          <w:iCs/>
          <w:spacing w:val="4"/>
          <w:sz w:val="22"/>
          <w:szCs w:val="22"/>
          <w:lang w:eastAsia="en-US" w:bidi="pl-PL"/>
        </w:rPr>
        <w:t>Wa</w:t>
      </w:r>
      <w:proofErr w:type="spellEnd"/>
      <w:r w:rsidRPr="003259BA">
        <w:rPr>
          <w:rFonts w:ascii="Lato" w:eastAsiaTheme="minorHAnsi" w:hAnsi="Lato" w:cs="Arial"/>
          <w:bCs/>
          <w:iCs/>
          <w:spacing w:val="4"/>
          <w:sz w:val="22"/>
          <w:szCs w:val="22"/>
          <w:lang w:eastAsia="en-US" w:bidi="pl-PL"/>
        </w:rPr>
        <w:t xml:space="preserve"> 1749/17,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Centralna Baza Orzeczeń Sądów Administracyjnych).</w:t>
      </w:r>
      <w:r w:rsidR="00417720">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 xml:space="preserve">Z uzasadnienia </w:t>
      </w:r>
      <w:r w:rsidRPr="003259BA">
        <w:rPr>
          <w:rFonts w:ascii="Lato" w:eastAsiaTheme="minorHAnsi" w:hAnsi="Lato" w:cs="Arial"/>
          <w:bCs/>
          <w:i/>
          <w:iCs/>
          <w:spacing w:val="4"/>
          <w:sz w:val="22"/>
          <w:szCs w:val="22"/>
          <w:lang w:eastAsia="en-US" w:bidi="pl-PL"/>
        </w:rPr>
        <w:t xml:space="preserve">decyzji </w:t>
      </w:r>
      <w:r w:rsidR="00417720">
        <w:rPr>
          <w:rFonts w:ascii="Lato" w:eastAsiaTheme="minorHAnsi" w:hAnsi="Lato" w:cs="Arial"/>
          <w:bCs/>
          <w:i/>
          <w:iCs/>
          <w:spacing w:val="4"/>
          <w:sz w:val="22"/>
          <w:szCs w:val="22"/>
          <w:lang w:eastAsia="en-US" w:bidi="pl-PL"/>
        </w:rPr>
        <w:br/>
      </w:r>
      <w:r w:rsidRPr="003259BA">
        <w:rPr>
          <w:rFonts w:ascii="Lato" w:eastAsiaTheme="minorHAnsi" w:hAnsi="Lato" w:cs="Arial"/>
          <w:bCs/>
          <w:i/>
          <w:iCs/>
          <w:spacing w:val="4"/>
          <w:sz w:val="22"/>
          <w:szCs w:val="22"/>
          <w:lang w:eastAsia="en-US" w:bidi="pl-PL"/>
        </w:rPr>
        <w:t xml:space="preserve">o środowiskowych uwarunkowaniach </w:t>
      </w:r>
      <w:r w:rsidRPr="003259BA">
        <w:rPr>
          <w:rFonts w:ascii="Lato" w:eastAsiaTheme="minorHAnsi" w:hAnsi="Lato" w:cs="Arial"/>
          <w:bCs/>
          <w:iCs/>
          <w:spacing w:val="4"/>
          <w:sz w:val="22"/>
          <w:szCs w:val="22"/>
          <w:lang w:eastAsia="en-US" w:bidi="pl-PL"/>
        </w:rPr>
        <w:t>wynika, iż organ środowiskowy (w niniejszej sprawie – RDOŚ w</w:t>
      </w:r>
      <w:r w:rsidR="00F3595D" w:rsidRPr="003259BA">
        <w:rPr>
          <w:rFonts w:ascii="Lato" w:eastAsiaTheme="minorHAnsi" w:hAnsi="Lato" w:cs="Arial"/>
          <w:bCs/>
          <w:iCs/>
          <w:spacing w:val="4"/>
          <w:sz w:val="22"/>
          <w:szCs w:val="22"/>
          <w:lang w:eastAsia="en-US" w:bidi="pl-PL"/>
        </w:rPr>
        <w:t xml:space="preserve"> Bydgoszczy</w:t>
      </w:r>
      <w:r w:rsidRPr="003259BA">
        <w:rPr>
          <w:rFonts w:ascii="Lato" w:eastAsiaTheme="minorHAnsi" w:hAnsi="Lato" w:cs="Arial"/>
          <w:bCs/>
          <w:iCs/>
          <w:spacing w:val="4"/>
          <w:sz w:val="22"/>
          <w:szCs w:val="22"/>
          <w:lang w:eastAsia="en-US" w:bidi="pl-PL"/>
        </w:rPr>
        <w:t xml:space="preserve">) po przeprowadzeniu wielokryterialnej analizy (uwzględniającej kwestie środowiskowe, społeczne i ekonomiczne) przedstawionych wariantów podzielił argumentację przytoczoną w raporcie o oddziaływaniu inwestycji na środowisko </w:t>
      </w:r>
      <w:r w:rsidR="00417720">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w kwestii celowości i pozytywnych skutków wykonania przedsięwzięcia w wariancie proponowanym przez </w:t>
      </w:r>
      <w:r w:rsidRPr="003259BA">
        <w:rPr>
          <w:rFonts w:ascii="Lato" w:eastAsiaTheme="minorHAnsi" w:hAnsi="Lato" w:cs="Arial"/>
          <w:bCs/>
          <w:i/>
          <w:spacing w:val="4"/>
          <w:sz w:val="22"/>
          <w:szCs w:val="22"/>
          <w:lang w:eastAsia="en-US" w:bidi="pl-PL"/>
        </w:rPr>
        <w:t xml:space="preserve">inwestora </w:t>
      </w:r>
      <w:r w:rsidRPr="003259BA">
        <w:rPr>
          <w:rFonts w:ascii="Lato" w:eastAsiaTheme="minorHAnsi" w:hAnsi="Lato" w:cs="Arial"/>
          <w:bCs/>
          <w:iCs/>
          <w:spacing w:val="4"/>
          <w:sz w:val="22"/>
          <w:szCs w:val="22"/>
          <w:lang w:eastAsia="en-US" w:bidi="pl-PL"/>
        </w:rPr>
        <w:t xml:space="preserve">i wskazał ten właśnie wariant do realizacji w </w:t>
      </w:r>
      <w:r w:rsidRPr="003259BA">
        <w:rPr>
          <w:rFonts w:ascii="Lato" w:eastAsiaTheme="minorHAnsi" w:hAnsi="Lato" w:cs="Arial"/>
          <w:bCs/>
          <w:i/>
          <w:iCs/>
          <w:spacing w:val="4"/>
          <w:sz w:val="22"/>
          <w:szCs w:val="22"/>
          <w:lang w:eastAsia="en-US" w:bidi="pl-PL"/>
        </w:rPr>
        <w:t xml:space="preserve">decyzji </w:t>
      </w:r>
      <w:r w:rsidR="00417720">
        <w:rPr>
          <w:rFonts w:ascii="Lato" w:eastAsiaTheme="minorHAnsi" w:hAnsi="Lato" w:cs="Arial"/>
          <w:bCs/>
          <w:i/>
          <w:iCs/>
          <w:spacing w:val="4"/>
          <w:sz w:val="22"/>
          <w:szCs w:val="22"/>
          <w:lang w:eastAsia="en-US" w:bidi="pl-PL"/>
        </w:rPr>
        <w:br/>
      </w:r>
      <w:r w:rsidRPr="003259BA">
        <w:rPr>
          <w:rFonts w:ascii="Lato" w:eastAsiaTheme="minorHAnsi" w:hAnsi="Lato" w:cs="Arial"/>
          <w:bCs/>
          <w:i/>
          <w:iCs/>
          <w:spacing w:val="4"/>
          <w:sz w:val="22"/>
          <w:szCs w:val="22"/>
          <w:lang w:eastAsia="en-US" w:bidi="pl-PL"/>
        </w:rPr>
        <w:t>o środowiskowych uwarunkowaniach</w:t>
      </w:r>
      <w:r w:rsidRPr="003259BA">
        <w:rPr>
          <w:rFonts w:ascii="Lato" w:eastAsiaTheme="minorHAnsi" w:hAnsi="Lato" w:cs="Arial"/>
          <w:bCs/>
          <w:iCs/>
          <w:spacing w:val="4"/>
          <w:sz w:val="22"/>
          <w:szCs w:val="22"/>
          <w:lang w:eastAsia="en-US" w:bidi="pl-PL"/>
        </w:rPr>
        <w:t>.</w:t>
      </w:r>
    </w:p>
    <w:p w14:paraId="1B96454A" w14:textId="15DAB83B" w:rsidR="00034ABD" w:rsidRPr="003259BA" w:rsidRDefault="00034ABD"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Należy pamiętać, że decyzja o środowiskowych uwarunkowaniach ma charakter </w:t>
      </w:r>
      <w:proofErr w:type="spellStart"/>
      <w:r w:rsidRPr="003259BA">
        <w:rPr>
          <w:rFonts w:ascii="Lato" w:eastAsiaTheme="minorHAnsi" w:hAnsi="Lato" w:cs="Arial"/>
          <w:bCs/>
          <w:spacing w:val="4"/>
          <w:sz w:val="22"/>
          <w:szCs w:val="22"/>
          <w:lang w:eastAsia="en-US" w:bidi="pl-PL"/>
        </w:rPr>
        <w:t>sui</w:t>
      </w:r>
      <w:proofErr w:type="spellEnd"/>
      <w:r w:rsidRPr="003259BA">
        <w:rPr>
          <w:rFonts w:ascii="Lato" w:eastAsiaTheme="minorHAnsi" w:hAnsi="Lato" w:cs="Arial"/>
          <w:bCs/>
          <w:spacing w:val="4"/>
          <w:sz w:val="22"/>
          <w:szCs w:val="22"/>
          <w:lang w:eastAsia="en-US" w:bidi="pl-PL"/>
        </w:rPr>
        <w:t xml:space="preserve"> </w:t>
      </w:r>
      <w:proofErr w:type="spellStart"/>
      <w:r w:rsidRPr="003259BA">
        <w:rPr>
          <w:rFonts w:ascii="Lato" w:eastAsiaTheme="minorHAnsi" w:hAnsi="Lato" w:cs="Arial"/>
          <w:bCs/>
          <w:spacing w:val="4"/>
          <w:sz w:val="22"/>
          <w:szCs w:val="22"/>
          <w:lang w:eastAsia="en-US" w:bidi="pl-PL"/>
        </w:rPr>
        <w:t>generis</w:t>
      </w:r>
      <w:proofErr w:type="spellEnd"/>
      <w:r w:rsidRPr="003259BA">
        <w:rPr>
          <w:rFonts w:ascii="Lato" w:eastAsiaTheme="minorHAnsi" w:hAnsi="Lato" w:cs="Arial"/>
          <w:bCs/>
          <w:iCs/>
          <w:spacing w:val="4"/>
          <w:sz w:val="22"/>
          <w:szCs w:val="22"/>
          <w:lang w:eastAsia="en-US" w:bidi="pl-PL"/>
        </w:rPr>
        <w:t xml:space="preserve"> „rozstrzygnięcia wstępnego” względem przyszłego ustalenia lokalizacji </w:t>
      </w:r>
      <w:r w:rsidR="00417720">
        <w:rPr>
          <w:rFonts w:ascii="Lato" w:eastAsiaTheme="minorHAnsi" w:hAnsi="Lato" w:cs="Arial"/>
          <w:bCs/>
          <w:iCs/>
          <w:spacing w:val="4"/>
          <w:sz w:val="22"/>
          <w:szCs w:val="22"/>
          <w:lang w:eastAsia="en-US" w:bidi="pl-PL"/>
        </w:rPr>
        <w:t xml:space="preserve">inwestycji towarzyszącej inwestycjom w zakresie terminalu </w:t>
      </w:r>
      <w:r w:rsidRPr="003259BA">
        <w:rPr>
          <w:rFonts w:ascii="Lato" w:eastAsiaTheme="minorHAnsi" w:hAnsi="Lato" w:cs="Arial"/>
          <w:bCs/>
          <w:iCs/>
          <w:spacing w:val="4"/>
          <w:sz w:val="22"/>
          <w:szCs w:val="22"/>
          <w:lang w:eastAsia="en-US" w:bidi="pl-PL"/>
        </w:rPr>
        <w:t>i pełni ona względem niego funkcję prejudycjalną. Zarówno Wojewoda</w:t>
      </w:r>
      <w:r w:rsidR="00A41E1A" w:rsidRPr="003259BA">
        <w:rPr>
          <w:rFonts w:ascii="Lato" w:eastAsiaTheme="minorHAnsi" w:hAnsi="Lato" w:cs="Arial"/>
          <w:bCs/>
          <w:iCs/>
          <w:spacing w:val="4"/>
          <w:sz w:val="22"/>
          <w:szCs w:val="22"/>
          <w:lang w:eastAsia="en-US" w:bidi="pl-PL"/>
        </w:rPr>
        <w:t xml:space="preserve"> Kujawsko-Pomorski</w:t>
      </w:r>
      <w:r w:rsidRPr="003259BA">
        <w:rPr>
          <w:rFonts w:ascii="Lato" w:eastAsiaTheme="minorHAnsi" w:hAnsi="Lato" w:cs="Arial"/>
          <w:bCs/>
          <w:iCs/>
          <w:spacing w:val="4"/>
          <w:sz w:val="22"/>
          <w:szCs w:val="22"/>
          <w:lang w:eastAsia="en-US" w:bidi="pl-PL"/>
        </w:rPr>
        <w:t xml:space="preserve">, jak i organ odwoławczy </w:t>
      </w:r>
      <w:r w:rsidR="00A41E1A"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w ramach postępowania w sprawie wydania decyzji o ustaleniu lokalizacji przedmiotowej inwestycji z mocy prawa są związani ustaleniami </w:t>
      </w:r>
      <w:r w:rsidRPr="003259BA">
        <w:rPr>
          <w:rFonts w:ascii="Lato" w:eastAsiaTheme="minorHAnsi" w:hAnsi="Lato" w:cs="Arial"/>
          <w:bCs/>
          <w:i/>
          <w:iCs/>
          <w:spacing w:val="4"/>
          <w:sz w:val="22"/>
          <w:szCs w:val="22"/>
          <w:lang w:eastAsia="en-US" w:bidi="pl-PL"/>
        </w:rPr>
        <w:t xml:space="preserve">decyzji o środowiskowych uwarunkowaniach </w:t>
      </w:r>
      <w:r w:rsidRPr="003259BA">
        <w:rPr>
          <w:rFonts w:ascii="Lato" w:eastAsiaTheme="minorHAnsi" w:hAnsi="Lato" w:cs="Arial"/>
          <w:bCs/>
          <w:iCs/>
          <w:spacing w:val="4"/>
          <w:sz w:val="22"/>
          <w:szCs w:val="22"/>
          <w:lang w:eastAsia="en-US" w:bidi="pl-PL"/>
        </w:rPr>
        <w:t xml:space="preserve">odnośnie przyjętego wariantu przebiegu inwestycji. </w:t>
      </w:r>
      <w:bookmarkStart w:id="20" w:name="_Hlk122534113"/>
      <w:r w:rsidRPr="003259BA">
        <w:rPr>
          <w:rFonts w:ascii="Lato" w:eastAsiaTheme="minorHAnsi" w:hAnsi="Lato" w:cs="Arial"/>
          <w:bCs/>
          <w:iCs/>
          <w:spacing w:val="4"/>
          <w:sz w:val="22"/>
          <w:szCs w:val="22"/>
          <w:lang w:eastAsia="en-US" w:bidi="pl-PL"/>
        </w:rPr>
        <w:t xml:space="preserve">Stosowanie bowiem do art. 86 pkt 2 ustawy z dnia 3 października 2008 r. o udostępnianiu informacji o środowisku i jego ochronie, udziale społeczeństwa w ochronie środowiska </w:t>
      </w:r>
      <w:r w:rsidR="0009043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oraz o ocenach oddziaływania na środowisko (</w:t>
      </w:r>
      <w:proofErr w:type="spellStart"/>
      <w:r w:rsidR="00A41E1A" w:rsidRPr="003259BA">
        <w:rPr>
          <w:rFonts w:ascii="Lato" w:eastAsiaTheme="minorHAnsi" w:hAnsi="Lato" w:cs="Arial"/>
          <w:bCs/>
          <w:iCs/>
          <w:spacing w:val="4"/>
          <w:sz w:val="22"/>
          <w:szCs w:val="22"/>
          <w:lang w:eastAsia="en-US" w:bidi="pl-PL"/>
        </w:rPr>
        <w:t>t.j</w:t>
      </w:r>
      <w:proofErr w:type="spellEnd"/>
      <w:r w:rsidR="00A41E1A" w:rsidRPr="003259BA">
        <w:rPr>
          <w:rFonts w:ascii="Lato" w:eastAsiaTheme="minorHAnsi" w:hAnsi="Lato" w:cs="Arial"/>
          <w:bCs/>
          <w:iCs/>
          <w:spacing w:val="4"/>
          <w:sz w:val="22"/>
          <w:szCs w:val="22"/>
          <w:lang w:eastAsia="en-US" w:bidi="pl-PL"/>
        </w:rPr>
        <w:t xml:space="preserve">. Dz.U. z 2023 r. poz. 1094, z </w:t>
      </w:r>
      <w:proofErr w:type="spellStart"/>
      <w:r w:rsidR="00A41E1A" w:rsidRPr="003259BA">
        <w:rPr>
          <w:rFonts w:ascii="Lato" w:eastAsiaTheme="minorHAnsi" w:hAnsi="Lato" w:cs="Arial"/>
          <w:bCs/>
          <w:iCs/>
          <w:spacing w:val="4"/>
          <w:sz w:val="22"/>
          <w:szCs w:val="22"/>
          <w:lang w:eastAsia="en-US" w:bidi="pl-PL"/>
        </w:rPr>
        <w:t>późn</w:t>
      </w:r>
      <w:proofErr w:type="spellEnd"/>
      <w:r w:rsidR="00A41E1A" w:rsidRPr="003259BA">
        <w:rPr>
          <w:rFonts w:ascii="Lato" w:eastAsiaTheme="minorHAnsi" w:hAnsi="Lato" w:cs="Arial"/>
          <w:bCs/>
          <w:iCs/>
          <w:spacing w:val="4"/>
          <w:sz w:val="22"/>
          <w:szCs w:val="22"/>
          <w:lang w:eastAsia="en-US" w:bidi="pl-PL"/>
        </w:rPr>
        <w:t>. zm.</w:t>
      </w:r>
      <w:r w:rsidRPr="003259BA">
        <w:rPr>
          <w:rFonts w:ascii="Lato" w:eastAsiaTheme="minorHAnsi" w:hAnsi="Lato" w:cs="Arial"/>
          <w:bCs/>
          <w:iCs/>
          <w:spacing w:val="4"/>
          <w:sz w:val="22"/>
          <w:szCs w:val="22"/>
          <w:lang w:eastAsia="en-US" w:bidi="pl-PL"/>
        </w:rPr>
        <w:t>), zwanej dalej „</w:t>
      </w:r>
      <w:r w:rsidRPr="003259BA">
        <w:rPr>
          <w:rFonts w:ascii="Lato" w:eastAsiaTheme="minorHAnsi" w:hAnsi="Lato" w:cs="Arial"/>
          <w:bCs/>
          <w:i/>
          <w:iCs/>
          <w:spacing w:val="4"/>
          <w:sz w:val="22"/>
          <w:szCs w:val="22"/>
          <w:lang w:eastAsia="en-US" w:bidi="pl-PL"/>
        </w:rPr>
        <w:t>ustawą o udostępnianiu informacji o środowisku i jego ochronie</w:t>
      </w:r>
      <w:r w:rsidRPr="003259BA">
        <w:rPr>
          <w:rFonts w:ascii="Lato" w:eastAsiaTheme="minorHAnsi" w:hAnsi="Lato" w:cs="Arial"/>
          <w:bCs/>
          <w:iCs/>
          <w:spacing w:val="4"/>
          <w:sz w:val="22"/>
          <w:szCs w:val="22"/>
          <w:lang w:eastAsia="en-US" w:bidi="pl-PL"/>
        </w:rPr>
        <w:t xml:space="preserve">”, decyzja </w:t>
      </w:r>
      <w:r w:rsidRPr="003259BA">
        <w:rPr>
          <w:rFonts w:ascii="Lato" w:eastAsiaTheme="minorHAnsi" w:hAnsi="Lato" w:cs="Arial"/>
          <w:bCs/>
          <w:iCs/>
          <w:spacing w:val="4"/>
          <w:sz w:val="22"/>
          <w:szCs w:val="22"/>
          <w:lang w:eastAsia="en-US" w:bidi="pl-PL"/>
        </w:rPr>
        <w:br/>
        <w:t>o środowiskowych uwarunkowaniach wiąże organ wydający decyzję o ustaleniu lokalizacji inwestycji towarzyszącej inwestycj</w:t>
      </w:r>
      <w:r w:rsidR="00417720">
        <w:rPr>
          <w:rFonts w:ascii="Lato" w:eastAsiaTheme="minorHAnsi" w:hAnsi="Lato" w:cs="Arial"/>
          <w:bCs/>
          <w:iCs/>
          <w:spacing w:val="4"/>
          <w:sz w:val="22"/>
          <w:szCs w:val="22"/>
          <w:lang w:eastAsia="en-US" w:bidi="pl-PL"/>
        </w:rPr>
        <w:t>om</w:t>
      </w:r>
      <w:r w:rsidRPr="003259BA">
        <w:rPr>
          <w:rFonts w:ascii="Lato" w:eastAsiaTheme="minorHAnsi" w:hAnsi="Lato" w:cs="Arial"/>
          <w:bCs/>
          <w:iCs/>
          <w:spacing w:val="4"/>
          <w:sz w:val="22"/>
          <w:szCs w:val="22"/>
          <w:lang w:eastAsia="en-US" w:bidi="pl-PL"/>
        </w:rPr>
        <w:t xml:space="preserve"> w zakresie terminalu. </w:t>
      </w:r>
    </w:p>
    <w:p w14:paraId="6EECF522" w14:textId="77777777" w:rsidR="00034ABD" w:rsidRPr="003259BA" w:rsidRDefault="00034ABD"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Podnieść również należy, iż organy orzekające o ustaleniu lokalizacji inwestycji towarzyszącej inwestycjom w zakresie terminalu nie są właściwe do oceny prawidłowości postępowania zakończonego wydaniem </w:t>
      </w:r>
      <w:r w:rsidRPr="003259BA">
        <w:rPr>
          <w:rFonts w:ascii="Lato" w:eastAsiaTheme="minorHAnsi" w:hAnsi="Lato" w:cs="Arial"/>
          <w:bCs/>
          <w:i/>
          <w:iCs/>
          <w:spacing w:val="4"/>
          <w:sz w:val="22"/>
          <w:szCs w:val="22"/>
          <w:lang w:eastAsia="en-US" w:bidi="pl-PL"/>
        </w:rPr>
        <w:t>decyzji o środowiskowych uwarunkowaniach</w:t>
      </w:r>
      <w:r w:rsidRPr="003259BA">
        <w:rPr>
          <w:rFonts w:ascii="Lato" w:eastAsiaTheme="minorHAnsi" w:hAnsi="Lato" w:cs="Arial"/>
          <w:bCs/>
          <w:iCs/>
          <w:spacing w:val="4"/>
          <w:sz w:val="22"/>
          <w:szCs w:val="22"/>
          <w:lang w:eastAsia="en-US" w:bidi="pl-PL"/>
        </w:rPr>
        <w:t xml:space="preserve">, jak i samej decyzji. </w:t>
      </w:r>
      <w:bookmarkEnd w:id="20"/>
      <w:r w:rsidRPr="003259BA">
        <w:rPr>
          <w:rFonts w:ascii="Lato" w:eastAsiaTheme="minorHAnsi" w:hAnsi="Lato" w:cs="Arial"/>
          <w:bCs/>
          <w:iCs/>
          <w:spacing w:val="4"/>
          <w:sz w:val="22"/>
          <w:szCs w:val="22"/>
          <w:lang w:eastAsia="en-US" w:bidi="pl-PL"/>
        </w:rPr>
        <w:t xml:space="preserve">Kompetencja w tym zakresie przysługuje organom wskazanym w </w:t>
      </w:r>
      <w:r w:rsidRPr="003259BA">
        <w:rPr>
          <w:rFonts w:ascii="Lato" w:eastAsiaTheme="minorHAnsi" w:hAnsi="Lato" w:cs="Arial"/>
          <w:bCs/>
          <w:i/>
          <w:iCs/>
          <w:spacing w:val="4"/>
          <w:sz w:val="22"/>
          <w:szCs w:val="22"/>
          <w:lang w:eastAsia="en-US" w:bidi="pl-PL"/>
        </w:rPr>
        <w:t>ustawie o udostępnianiu informacji o środowisku i jego ochronie</w:t>
      </w:r>
      <w:r w:rsidRPr="003259BA">
        <w:rPr>
          <w:rFonts w:ascii="Lato" w:eastAsiaTheme="minorHAnsi" w:hAnsi="Lato" w:cs="Arial"/>
          <w:bCs/>
          <w:iCs/>
          <w:spacing w:val="4"/>
          <w:sz w:val="22"/>
          <w:szCs w:val="22"/>
          <w:lang w:eastAsia="en-US" w:bidi="pl-PL"/>
        </w:rPr>
        <w:t xml:space="preserve">. Natomiast </w:t>
      </w:r>
      <w:r w:rsidRPr="003259BA">
        <w:rPr>
          <w:rFonts w:ascii="Lato" w:eastAsiaTheme="minorHAnsi" w:hAnsi="Lato" w:cs="Arial"/>
          <w:bCs/>
          <w:iCs/>
          <w:spacing w:val="4"/>
          <w:sz w:val="22"/>
          <w:szCs w:val="22"/>
          <w:lang w:eastAsia="en-US" w:bidi="pl-PL"/>
        </w:rPr>
        <w:lastRenderedPageBreak/>
        <w:t xml:space="preserve">na etapie postępowania o wydanie decyzji o ustaleniu lokalizacji gazociągu nie bada się już innych wariantów lokalizacyjnych przeprowadzenia inwestycji, gdyż analiza taka została dokonana podczas prowadzonego postępowania w sprawie wydania </w:t>
      </w:r>
      <w:r w:rsidRPr="003259BA">
        <w:rPr>
          <w:rFonts w:ascii="Lato" w:eastAsiaTheme="minorHAnsi" w:hAnsi="Lato" w:cs="Arial"/>
          <w:bCs/>
          <w:i/>
          <w:iCs/>
          <w:spacing w:val="4"/>
          <w:sz w:val="22"/>
          <w:szCs w:val="22"/>
          <w:lang w:eastAsia="en-US" w:bidi="pl-PL"/>
        </w:rPr>
        <w:t xml:space="preserve">decyzji </w:t>
      </w:r>
      <w:r w:rsidRPr="003259BA">
        <w:rPr>
          <w:rFonts w:ascii="Lato" w:eastAsiaTheme="minorHAnsi" w:hAnsi="Lato" w:cs="Arial"/>
          <w:bCs/>
          <w:i/>
          <w:iCs/>
          <w:spacing w:val="4"/>
          <w:sz w:val="22"/>
          <w:szCs w:val="22"/>
          <w:lang w:eastAsia="en-US" w:bidi="pl-PL"/>
        </w:rPr>
        <w:br/>
        <w:t>o środowiskowych uwarunkowaniach</w:t>
      </w:r>
      <w:r w:rsidRPr="003259BA">
        <w:rPr>
          <w:rFonts w:ascii="Lato" w:eastAsiaTheme="minorHAnsi" w:hAnsi="Lato" w:cs="Arial"/>
          <w:bCs/>
          <w:iCs/>
          <w:spacing w:val="4"/>
          <w:sz w:val="22"/>
          <w:szCs w:val="22"/>
          <w:lang w:eastAsia="en-US" w:bidi="pl-PL"/>
        </w:rPr>
        <w:t xml:space="preserve">, co zostało szczegółowo wyjaśnione powyżej </w:t>
      </w:r>
      <w:r w:rsidRPr="003259BA">
        <w:rPr>
          <w:rFonts w:ascii="Lato" w:eastAsiaTheme="minorHAnsi" w:hAnsi="Lato" w:cs="Arial"/>
          <w:bCs/>
          <w:iCs/>
          <w:spacing w:val="4"/>
          <w:sz w:val="22"/>
          <w:szCs w:val="22"/>
          <w:lang w:eastAsia="en-US" w:bidi="pl-PL"/>
        </w:rPr>
        <w:br/>
        <w:t xml:space="preserve">(por. wyrok Wojewódzkiego Sądu Administracyjnego w Warszawie z dnia 19 września </w:t>
      </w:r>
      <w:r w:rsidRPr="003259BA">
        <w:rPr>
          <w:rFonts w:ascii="Lato" w:eastAsiaTheme="minorHAnsi" w:hAnsi="Lato" w:cs="Arial"/>
          <w:bCs/>
          <w:iCs/>
          <w:spacing w:val="4"/>
          <w:sz w:val="22"/>
          <w:szCs w:val="22"/>
          <w:lang w:eastAsia="en-US" w:bidi="pl-PL"/>
        </w:rPr>
        <w:br/>
        <w:t>2019 r., sygn. akt IV SA/</w:t>
      </w:r>
      <w:proofErr w:type="spellStart"/>
      <w:r w:rsidRPr="003259BA">
        <w:rPr>
          <w:rFonts w:ascii="Lato" w:eastAsiaTheme="minorHAnsi" w:hAnsi="Lato" w:cs="Arial"/>
          <w:bCs/>
          <w:iCs/>
          <w:spacing w:val="4"/>
          <w:sz w:val="22"/>
          <w:szCs w:val="22"/>
          <w:lang w:eastAsia="en-US" w:bidi="pl-PL"/>
        </w:rPr>
        <w:t>Wa</w:t>
      </w:r>
      <w:proofErr w:type="spellEnd"/>
      <w:r w:rsidRPr="003259BA">
        <w:rPr>
          <w:rFonts w:ascii="Lato" w:eastAsiaTheme="minorHAnsi" w:hAnsi="Lato" w:cs="Arial"/>
          <w:bCs/>
          <w:iCs/>
          <w:spacing w:val="4"/>
          <w:sz w:val="22"/>
          <w:szCs w:val="22"/>
          <w:lang w:eastAsia="en-US" w:bidi="pl-PL"/>
        </w:rPr>
        <w:t xml:space="preserve"> 510/18,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Centralna Baza Orzeczeń Sądów Administracyjnych).</w:t>
      </w:r>
    </w:p>
    <w:p w14:paraId="4DB3DCE5" w14:textId="77777777" w:rsidR="00417720" w:rsidRDefault="00A10DDA"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W sprawie b</w:t>
      </w:r>
      <w:r w:rsidR="00A41E1A" w:rsidRPr="003259BA">
        <w:rPr>
          <w:rFonts w:ascii="Lato" w:eastAsiaTheme="minorHAnsi" w:hAnsi="Lato" w:cs="Arial"/>
          <w:bCs/>
          <w:iCs/>
          <w:spacing w:val="4"/>
          <w:sz w:val="22"/>
          <w:szCs w:val="22"/>
          <w:lang w:eastAsia="en-US" w:bidi="pl-PL"/>
        </w:rPr>
        <w:t>rak jest podstaw do podważania zaskarżonej decyzji</w:t>
      </w:r>
      <w:r w:rsidR="00A41E1A" w:rsidRPr="003259BA">
        <w:rPr>
          <w:rFonts w:ascii="Lato" w:eastAsiaTheme="minorHAnsi" w:hAnsi="Lato" w:cs="Arial"/>
          <w:bCs/>
          <w:i/>
          <w:iCs/>
          <w:spacing w:val="4"/>
          <w:sz w:val="22"/>
          <w:szCs w:val="22"/>
          <w:lang w:eastAsia="en-US" w:bidi="pl-PL"/>
        </w:rPr>
        <w:t xml:space="preserve"> </w:t>
      </w:r>
      <w:r w:rsidR="00A41E1A" w:rsidRPr="003259BA">
        <w:rPr>
          <w:rFonts w:ascii="Lato" w:eastAsiaTheme="minorHAnsi" w:hAnsi="Lato" w:cs="Arial"/>
          <w:bCs/>
          <w:iCs/>
          <w:spacing w:val="4"/>
          <w:sz w:val="22"/>
          <w:szCs w:val="22"/>
          <w:lang w:eastAsia="en-US" w:bidi="pl-PL"/>
        </w:rPr>
        <w:t xml:space="preserve">z powołaniem się </w:t>
      </w:r>
      <w:r w:rsidR="00A41E1A" w:rsidRPr="003259BA">
        <w:rPr>
          <w:rFonts w:ascii="Lato" w:eastAsiaTheme="minorHAnsi" w:hAnsi="Lato" w:cs="Arial"/>
          <w:bCs/>
          <w:iCs/>
          <w:spacing w:val="4"/>
          <w:sz w:val="22"/>
          <w:szCs w:val="22"/>
          <w:lang w:eastAsia="en-US" w:bidi="pl-PL"/>
        </w:rPr>
        <w:br/>
        <w:t xml:space="preserve">na ochronę prawa własności. </w:t>
      </w:r>
    </w:p>
    <w:p w14:paraId="44882E46" w14:textId="0A2C0512" w:rsidR="00A41E1A" w:rsidRPr="0013537D" w:rsidRDefault="00A41E1A" w:rsidP="00EF6564">
      <w:pPr>
        <w:spacing w:after="240" w:line="240" w:lineRule="exact"/>
        <w:jc w:val="both"/>
        <w:rPr>
          <w:rFonts w:ascii="Lato" w:hAnsi="Lato" w:cs="Arial"/>
          <w:spacing w:val="4"/>
          <w:sz w:val="22"/>
          <w:szCs w:val="22"/>
        </w:rPr>
      </w:pPr>
      <w:r w:rsidRPr="003259BA">
        <w:rPr>
          <w:rFonts w:ascii="Lato" w:hAnsi="Lato" w:cs="Arial"/>
          <w:bCs/>
          <w:iCs/>
          <w:spacing w:val="4"/>
          <w:sz w:val="22"/>
          <w:szCs w:val="22"/>
          <w:lang w:bidi="pl-PL"/>
        </w:rPr>
        <w:t xml:space="preserve">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 (zgodnie z art. 4 </w:t>
      </w:r>
      <w:r w:rsidRPr="003259BA">
        <w:rPr>
          <w:rFonts w:ascii="Lato" w:hAnsi="Lato" w:cs="Arial"/>
          <w:bCs/>
          <w:i/>
          <w:iCs/>
          <w:spacing w:val="4"/>
          <w:sz w:val="22"/>
          <w:szCs w:val="22"/>
          <w:lang w:bidi="pl-PL"/>
        </w:rPr>
        <w:t>specustawy gazowej</w:t>
      </w:r>
      <w:r w:rsidRPr="003259BA">
        <w:rPr>
          <w:rFonts w:ascii="Lato" w:hAnsi="Lato" w:cs="Arial"/>
          <w:bCs/>
          <w:iCs/>
          <w:spacing w:val="4"/>
          <w:sz w:val="22"/>
          <w:szCs w:val="22"/>
          <w:lang w:bidi="pl-PL"/>
        </w:rPr>
        <w:t xml:space="preserve">, inwestycje </w:t>
      </w:r>
      <w:r w:rsidR="00417720">
        <w:rPr>
          <w:rFonts w:ascii="Lato" w:hAnsi="Lato" w:cs="Arial"/>
          <w:bCs/>
          <w:iCs/>
          <w:spacing w:val="4"/>
          <w:sz w:val="22"/>
          <w:szCs w:val="22"/>
          <w:lang w:bidi="pl-PL"/>
        </w:rPr>
        <w:br/>
      </w:r>
      <w:r w:rsidRPr="003259BA">
        <w:rPr>
          <w:rFonts w:ascii="Lato" w:hAnsi="Lato" w:cs="Arial"/>
          <w:bCs/>
          <w:iCs/>
          <w:spacing w:val="4"/>
          <w:sz w:val="22"/>
          <w:szCs w:val="22"/>
          <w:lang w:bidi="pl-PL"/>
        </w:rPr>
        <w:t xml:space="preserve">w zakresie terminalu oraz inwestycje towarzyszące są celami publicznymi w rozumieniu przepisów </w:t>
      </w:r>
      <w:proofErr w:type="spellStart"/>
      <w:r w:rsidRPr="003259BA">
        <w:rPr>
          <w:rFonts w:ascii="Lato" w:hAnsi="Lato" w:cs="Arial"/>
          <w:bCs/>
          <w:i/>
          <w:iCs/>
          <w:spacing w:val="4"/>
          <w:sz w:val="22"/>
          <w:szCs w:val="22"/>
          <w:lang w:bidi="pl-PL"/>
        </w:rPr>
        <w:t>ugn</w:t>
      </w:r>
      <w:proofErr w:type="spellEnd"/>
      <w:r w:rsidR="00A10DDA" w:rsidRPr="003259BA">
        <w:rPr>
          <w:rFonts w:ascii="Lato" w:hAnsi="Lato" w:cs="Arial"/>
          <w:bCs/>
          <w:spacing w:val="4"/>
          <w:sz w:val="22"/>
          <w:szCs w:val="22"/>
          <w:lang w:bidi="pl-PL"/>
        </w:rPr>
        <w:t>)</w:t>
      </w:r>
      <w:r w:rsidRPr="003259BA">
        <w:rPr>
          <w:rFonts w:ascii="Lato" w:hAnsi="Lato" w:cs="Arial"/>
          <w:bCs/>
          <w:iCs/>
          <w:spacing w:val="4"/>
          <w:sz w:val="22"/>
          <w:szCs w:val="22"/>
          <w:lang w:bidi="pl-PL"/>
        </w:rPr>
        <w:t>. Tym samym zagwarantowanie w Konstytucji RP prawnej ochrony prawa własności oznacza, że nie jest ono nienaruszalne i absolutne</w:t>
      </w:r>
      <w:r w:rsidR="00A10DDA" w:rsidRPr="003259BA">
        <w:rPr>
          <w:rFonts w:ascii="Lato" w:hAnsi="Lato" w:cs="Arial"/>
          <w:bCs/>
          <w:iCs/>
          <w:spacing w:val="4"/>
          <w:sz w:val="22"/>
          <w:szCs w:val="22"/>
          <w:lang w:bidi="pl-PL"/>
        </w:rPr>
        <w:t xml:space="preserve"> </w:t>
      </w:r>
      <w:r w:rsidR="00A10DDA" w:rsidRPr="003259BA">
        <w:rPr>
          <w:rFonts w:ascii="Lato" w:eastAsiaTheme="minorHAnsi" w:hAnsi="Lato" w:cs="Arial"/>
          <w:bCs/>
          <w:iCs/>
          <w:spacing w:val="4"/>
          <w:sz w:val="22"/>
          <w:szCs w:val="22"/>
          <w:lang w:eastAsia="en-US" w:bidi="pl-PL"/>
        </w:rPr>
        <w:t xml:space="preserve">i może być ograniczone </w:t>
      </w:r>
      <w:r w:rsidR="00417720">
        <w:rPr>
          <w:rFonts w:ascii="Lato" w:eastAsiaTheme="minorHAnsi" w:hAnsi="Lato" w:cs="Arial"/>
          <w:bCs/>
          <w:iCs/>
          <w:spacing w:val="4"/>
          <w:sz w:val="22"/>
          <w:szCs w:val="22"/>
          <w:lang w:eastAsia="en-US" w:bidi="pl-PL"/>
        </w:rPr>
        <w:br/>
      </w:r>
      <w:r w:rsidR="00A10DDA" w:rsidRPr="003259BA">
        <w:rPr>
          <w:rFonts w:ascii="Lato" w:eastAsiaTheme="minorHAnsi" w:hAnsi="Lato" w:cs="Arial"/>
          <w:bCs/>
          <w:iCs/>
          <w:spacing w:val="4"/>
          <w:sz w:val="22"/>
          <w:szCs w:val="22"/>
          <w:lang w:eastAsia="en-US" w:bidi="pl-PL"/>
        </w:rPr>
        <w:t xml:space="preserve">w drodze ustawy i w zakresie, w jakim nie narusza istoty prawa własności (art. 64 ust. </w:t>
      </w:r>
      <w:r w:rsidR="00417720">
        <w:rPr>
          <w:rFonts w:ascii="Lato" w:eastAsiaTheme="minorHAnsi" w:hAnsi="Lato" w:cs="Arial"/>
          <w:bCs/>
          <w:iCs/>
          <w:spacing w:val="4"/>
          <w:sz w:val="22"/>
          <w:szCs w:val="22"/>
          <w:lang w:eastAsia="en-US" w:bidi="pl-PL"/>
        </w:rPr>
        <w:br/>
      </w:r>
      <w:r w:rsidR="00A10DDA" w:rsidRPr="003259BA">
        <w:rPr>
          <w:rFonts w:ascii="Lato" w:eastAsiaTheme="minorHAnsi" w:hAnsi="Lato" w:cs="Arial"/>
          <w:bCs/>
          <w:iCs/>
          <w:spacing w:val="4"/>
          <w:sz w:val="22"/>
          <w:szCs w:val="22"/>
          <w:lang w:eastAsia="en-US" w:bidi="pl-PL"/>
        </w:rPr>
        <w:t>1 Konstytucji RP).</w:t>
      </w:r>
      <w:r w:rsidR="00A10DDA" w:rsidRPr="003259BA">
        <w:rPr>
          <w:rFonts w:ascii="Lato" w:hAnsi="Lato" w:cs="Arial"/>
          <w:spacing w:val="4"/>
          <w:sz w:val="22"/>
          <w:szCs w:val="22"/>
        </w:rPr>
        <w:t xml:space="preserve"> </w:t>
      </w:r>
      <w:r w:rsidR="00A10DDA" w:rsidRPr="003259BA">
        <w:rPr>
          <w:rFonts w:ascii="Lato" w:eastAsiaTheme="minorHAnsi" w:hAnsi="Lato" w:cs="Arial"/>
          <w:bCs/>
          <w:iCs/>
          <w:spacing w:val="4"/>
          <w:sz w:val="22"/>
          <w:szCs w:val="22"/>
          <w:lang w:eastAsia="en-US" w:bidi="pl-PL"/>
        </w:rPr>
        <w:t xml:space="preserve">Zaskarżoną </w:t>
      </w:r>
      <w:r w:rsidR="00A10DDA" w:rsidRPr="00417720">
        <w:rPr>
          <w:rFonts w:ascii="Lato" w:eastAsiaTheme="minorHAnsi" w:hAnsi="Lato" w:cs="Arial"/>
          <w:bCs/>
          <w:spacing w:val="4"/>
          <w:sz w:val="22"/>
          <w:szCs w:val="22"/>
          <w:lang w:eastAsia="en-US" w:bidi="pl-PL"/>
        </w:rPr>
        <w:t>decyzję</w:t>
      </w:r>
      <w:r w:rsidR="00A10DDA" w:rsidRPr="003259BA">
        <w:rPr>
          <w:rFonts w:ascii="Lato" w:eastAsiaTheme="minorHAnsi" w:hAnsi="Lato" w:cs="Arial"/>
          <w:bCs/>
          <w:i/>
          <w:iCs/>
          <w:spacing w:val="4"/>
          <w:sz w:val="22"/>
          <w:szCs w:val="22"/>
          <w:lang w:eastAsia="en-US" w:bidi="pl-PL"/>
        </w:rPr>
        <w:t xml:space="preserve"> </w:t>
      </w:r>
      <w:r w:rsidR="00A10DDA" w:rsidRPr="003259BA">
        <w:rPr>
          <w:rFonts w:ascii="Lato" w:eastAsiaTheme="minorHAnsi" w:hAnsi="Lato" w:cs="Arial"/>
          <w:bCs/>
          <w:iCs/>
          <w:spacing w:val="4"/>
          <w:sz w:val="22"/>
          <w:szCs w:val="22"/>
          <w:lang w:eastAsia="en-US" w:bidi="pl-PL"/>
        </w:rPr>
        <w:t xml:space="preserve">wydano na podstawie przepisu ustawy </w:t>
      </w:r>
      <w:r w:rsidR="0013537D">
        <w:rPr>
          <w:rFonts w:ascii="Lato" w:eastAsiaTheme="minorHAnsi" w:hAnsi="Lato" w:cs="Arial"/>
          <w:bCs/>
          <w:iCs/>
          <w:spacing w:val="4"/>
          <w:sz w:val="22"/>
          <w:szCs w:val="22"/>
          <w:lang w:eastAsia="en-US" w:bidi="pl-PL"/>
        </w:rPr>
        <w:br/>
      </w:r>
      <w:r w:rsidR="00A10DDA" w:rsidRPr="003259BA">
        <w:rPr>
          <w:rFonts w:ascii="Lato" w:eastAsiaTheme="minorHAnsi" w:hAnsi="Lato" w:cs="Arial"/>
          <w:bCs/>
          <w:iCs/>
          <w:spacing w:val="4"/>
          <w:sz w:val="22"/>
          <w:szCs w:val="22"/>
          <w:lang w:eastAsia="en-US" w:bidi="pl-PL"/>
        </w:rPr>
        <w:t xml:space="preserve">– </w:t>
      </w:r>
      <w:r w:rsidR="00A10DDA" w:rsidRPr="003259BA">
        <w:rPr>
          <w:rFonts w:ascii="Lato" w:eastAsiaTheme="minorHAnsi" w:hAnsi="Lato" w:cs="Arial"/>
          <w:bCs/>
          <w:i/>
          <w:iCs/>
          <w:spacing w:val="4"/>
          <w:sz w:val="22"/>
          <w:szCs w:val="22"/>
          <w:lang w:eastAsia="en-US" w:bidi="pl-PL"/>
        </w:rPr>
        <w:t>specustawy gazowej</w:t>
      </w:r>
      <w:r w:rsidR="00A10DDA" w:rsidRPr="003259BA">
        <w:rPr>
          <w:rFonts w:ascii="Lato" w:eastAsiaTheme="minorHAnsi" w:hAnsi="Lato" w:cs="Arial"/>
          <w:bCs/>
          <w:iCs/>
          <w:spacing w:val="4"/>
          <w:sz w:val="22"/>
          <w:szCs w:val="22"/>
          <w:lang w:eastAsia="en-US" w:bidi="pl-PL"/>
        </w:rPr>
        <w:t xml:space="preserve">. W ocenie </w:t>
      </w:r>
      <w:r w:rsidR="00A10DDA" w:rsidRPr="003259BA">
        <w:rPr>
          <w:rFonts w:ascii="Lato" w:eastAsiaTheme="minorHAnsi" w:hAnsi="Lato" w:cs="Arial"/>
          <w:bCs/>
          <w:spacing w:val="4"/>
          <w:sz w:val="22"/>
          <w:szCs w:val="22"/>
          <w:lang w:eastAsia="en-US" w:bidi="pl-PL"/>
        </w:rPr>
        <w:t xml:space="preserve">Ministra </w:t>
      </w:r>
      <w:r w:rsidR="00A10DDA" w:rsidRPr="003259BA">
        <w:rPr>
          <w:rFonts w:ascii="Lato" w:eastAsiaTheme="minorHAnsi" w:hAnsi="Lato" w:cs="Arial"/>
          <w:bCs/>
          <w:iCs/>
          <w:spacing w:val="4"/>
          <w:sz w:val="22"/>
          <w:szCs w:val="22"/>
          <w:lang w:eastAsia="en-US" w:bidi="pl-PL"/>
        </w:rPr>
        <w:t>ograniczenie prawa własności skarżącej nastąpiło w zakresie, w jakim nie narusza istoty prawa własności.</w:t>
      </w:r>
      <w:r w:rsidR="00A10DDA" w:rsidRPr="003259BA">
        <w:rPr>
          <w:rFonts w:ascii="Lato" w:hAnsi="Lato" w:cs="Arial"/>
          <w:bCs/>
          <w:iCs/>
          <w:spacing w:val="4"/>
          <w:sz w:val="22"/>
          <w:szCs w:val="22"/>
          <w:lang w:bidi="pl-PL"/>
        </w:rPr>
        <w:t xml:space="preserve"> </w:t>
      </w:r>
      <w:bookmarkStart w:id="21" w:name="_Hlk145328152"/>
      <w:r w:rsidR="00A10DDA" w:rsidRPr="003259BA">
        <w:rPr>
          <w:rFonts w:ascii="Lato" w:eastAsiaTheme="minorHAnsi" w:hAnsi="Lato" w:cs="Arial"/>
          <w:bCs/>
          <w:iCs/>
          <w:spacing w:val="4"/>
          <w:sz w:val="22"/>
          <w:szCs w:val="22"/>
          <w:lang w:eastAsia="en-US" w:bidi="pl-PL"/>
        </w:rPr>
        <w:t>Teren będący własnością skarżącej nie został ograniczony w wymiarze większym, niż jest to wymagane dla lokalizacji inwestycji</w:t>
      </w:r>
      <w:bookmarkEnd w:id="21"/>
      <w:r w:rsidR="00A10DDA" w:rsidRPr="003259BA">
        <w:rPr>
          <w:rFonts w:ascii="Lato" w:eastAsiaTheme="minorHAnsi" w:hAnsi="Lato" w:cs="Arial"/>
          <w:bCs/>
          <w:iCs/>
          <w:spacing w:val="4"/>
          <w:sz w:val="22"/>
          <w:szCs w:val="22"/>
          <w:lang w:eastAsia="en-US" w:bidi="pl-PL"/>
        </w:rPr>
        <w:t>.</w:t>
      </w:r>
    </w:p>
    <w:p w14:paraId="07B15AB5" w14:textId="55CE162D" w:rsidR="00A10DDA" w:rsidRPr="003259BA" w:rsidRDefault="00A10DDA"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Nie ulega wątpliwości, z obiektywnych względów, że realizacja terminalu </w:t>
      </w:r>
      <w:proofErr w:type="spellStart"/>
      <w:r w:rsidRPr="003259BA">
        <w:rPr>
          <w:rFonts w:ascii="Lato" w:eastAsiaTheme="minorHAnsi" w:hAnsi="Lato" w:cs="Arial"/>
          <w:bCs/>
          <w:iCs/>
          <w:spacing w:val="4"/>
          <w:sz w:val="22"/>
          <w:szCs w:val="22"/>
          <w:lang w:eastAsia="en-US" w:bidi="pl-PL"/>
        </w:rPr>
        <w:t>regazyfikacji</w:t>
      </w:r>
      <w:proofErr w:type="spellEnd"/>
      <w:r w:rsidRPr="003259BA">
        <w:rPr>
          <w:rFonts w:ascii="Lato" w:eastAsiaTheme="minorHAnsi" w:hAnsi="Lato" w:cs="Arial"/>
          <w:bCs/>
          <w:iCs/>
          <w:spacing w:val="4"/>
          <w:sz w:val="22"/>
          <w:szCs w:val="22"/>
          <w:lang w:eastAsia="en-US" w:bidi="pl-PL"/>
        </w:rPr>
        <w:t xml:space="preserve"> gazu ziemnego w Świnoujściu z inwestycjami towarzyszącymi stanowi ważne ze względu na bezpieczeństwo państwa oraz interes ogólnospołeczny zadanie wykonywane </w:t>
      </w:r>
      <w:r w:rsidRPr="003259BA">
        <w:rPr>
          <w:rFonts w:ascii="Lato" w:eastAsiaTheme="minorHAnsi" w:hAnsi="Lato" w:cs="Arial"/>
          <w:bCs/>
          <w:iCs/>
          <w:spacing w:val="4"/>
          <w:sz w:val="22"/>
          <w:szCs w:val="22"/>
          <w:lang w:eastAsia="en-US" w:bidi="pl-PL"/>
        </w:rPr>
        <w:br/>
        <w:t xml:space="preserve">na podstawie szczególnej ustawy (por. Naczelny Sąd Administracyjny w wyroku z dnia 14 listopada 2012 r., sygn. akt II OSK 2295/12,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xml:space="preserve">. Centralna Baza Orzeczeń Sądów Administracyjnych). 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ustawodawca dąży do zrealizowania celów publicznych, uznając, że regulacja </w:t>
      </w:r>
      <w:r w:rsidR="00492F8C">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ta mieści się w granicach ograniczeń w zakresie korzystania z konstytucyjnych wolności </w:t>
      </w:r>
      <w:r w:rsidRPr="003259BA">
        <w:rPr>
          <w:rFonts w:ascii="Lato" w:eastAsiaTheme="minorHAnsi" w:hAnsi="Lato" w:cs="Arial"/>
          <w:bCs/>
          <w:iCs/>
          <w:spacing w:val="4"/>
          <w:sz w:val="22"/>
          <w:szCs w:val="22"/>
          <w:lang w:eastAsia="en-US" w:bidi="pl-PL"/>
        </w:rPr>
        <w:br/>
        <w:t>i praw określonych w art. 31 ust. 3 Konstytucji RP.</w:t>
      </w:r>
    </w:p>
    <w:p w14:paraId="5C7B6664" w14:textId="77777777" w:rsidR="00A10DDA" w:rsidRPr="003259BA" w:rsidRDefault="00A10DDA"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Nie wymaga bowiem dowodzenia, iż zapewnienie szeroko rozumianego bezpieczeństwa energetycznego państwa stanowi nadal priorytetowe zadanie władz publicznych. Takie postrzeganie interesu publicznego od dawna stosowane jest w orzecznictwie europejskim. W orzeczeniu z 10 października 1979 r. w sprawie "</w:t>
      </w:r>
      <w:proofErr w:type="spellStart"/>
      <w:r w:rsidRPr="003259BA">
        <w:rPr>
          <w:rFonts w:ascii="Lato" w:eastAsiaTheme="minorHAnsi" w:hAnsi="Lato" w:cs="Arial"/>
          <w:bCs/>
          <w:iCs/>
          <w:spacing w:val="4"/>
          <w:sz w:val="22"/>
          <w:szCs w:val="22"/>
          <w:lang w:eastAsia="en-US" w:bidi="pl-PL"/>
        </w:rPr>
        <w:t>Rassemblement</w:t>
      </w:r>
      <w:proofErr w:type="spellEnd"/>
      <w:r w:rsidRPr="003259BA">
        <w:rPr>
          <w:rFonts w:ascii="Lato" w:eastAsiaTheme="minorHAnsi" w:hAnsi="Lato" w:cs="Arial"/>
          <w:bCs/>
          <w:iCs/>
          <w:spacing w:val="4"/>
          <w:sz w:val="22"/>
          <w:szCs w:val="22"/>
          <w:lang w:eastAsia="en-US" w:bidi="pl-PL"/>
        </w:rPr>
        <w:t xml:space="preserve"> </w:t>
      </w:r>
      <w:proofErr w:type="spellStart"/>
      <w:r w:rsidRPr="003259BA">
        <w:rPr>
          <w:rFonts w:ascii="Lato" w:eastAsiaTheme="minorHAnsi" w:hAnsi="Lato" w:cs="Arial"/>
          <w:bCs/>
          <w:iCs/>
          <w:spacing w:val="4"/>
          <w:sz w:val="22"/>
          <w:szCs w:val="22"/>
          <w:lang w:eastAsia="en-US" w:bidi="pl-PL"/>
        </w:rPr>
        <w:t>Jurassien</w:t>
      </w:r>
      <w:proofErr w:type="spellEnd"/>
      <w:r w:rsidRPr="003259BA">
        <w:rPr>
          <w:rFonts w:ascii="Lato" w:eastAsiaTheme="minorHAnsi" w:hAnsi="Lato" w:cs="Arial"/>
          <w:bCs/>
          <w:iCs/>
          <w:spacing w:val="4"/>
          <w:sz w:val="22"/>
          <w:szCs w:val="22"/>
          <w:lang w:eastAsia="en-US" w:bidi="pl-PL"/>
        </w:rPr>
        <w:t xml:space="preserve">" przeciwko Szwajcarii Europejski Trybunał Praw Człowieka podkreślił, że zwrot "konieczne w demokratycznym społeczeństwie" oznacza, iż ingerencja odpowiada "naglącej potrzebie społecznej" (por. wyrok Wojewódzkiego Sądu Administracyjnego </w:t>
      </w:r>
      <w:r w:rsidRPr="003259BA">
        <w:rPr>
          <w:rFonts w:ascii="Lato" w:eastAsiaTheme="minorHAnsi" w:hAnsi="Lato" w:cs="Arial"/>
          <w:bCs/>
          <w:iCs/>
          <w:spacing w:val="4"/>
          <w:sz w:val="22"/>
          <w:szCs w:val="22"/>
          <w:lang w:eastAsia="en-US" w:bidi="pl-PL"/>
        </w:rPr>
        <w:br/>
        <w:t>w Warszawie z dnia 30 sierpnia 2019 r., sygn. akt IV SA/</w:t>
      </w:r>
      <w:proofErr w:type="spellStart"/>
      <w:r w:rsidRPr="003259BA">
        <w:rPr>
          <w:rFonts w:ascii="Lato" w:eastAsiaTheme="minorHAnsi" w:hAnsi="Lato" w:cs="Arial"/>
          <w:bCs/>
          <w:iCs/>
          <w:spacing w:val="4"/>
          <w:sz w:val="22"/>
          <w:szCs w:val="22"/>
          <w:lang w:eastAsia="en-US" w:bidi="pl-PL"/>
        </w:rPr>
        <w:t>Wa</w:t>
      </w:r>
      <w:proofErr w:type="spellEnd"/>
      <w:r w:rsidRPr="003259BA">
        <w:rPr>
          <w:rFonts w:ascii="Lato" w:eastAsiaTheme="minorHAnsi" w:hAnsi="Lato" w:cs="Arial"/>
          <w:bCs/>
          <w:iCs/>
          <w:spacing w:val="4"/>
          <w:sz w:val="22"/>
          <w:szCs w:val="22"/>
          <w:lang w:eastAsia="en-US" w:bidi="pl-PL"/>
        </w:rPr>
        <w:t xml:space="preserve"> 1477/19,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xml:space="preserve">. Centralna Baza Orzeczeń Sądów Administracyjnych). </w:t>
      </w:r>
    </w:p>
    <w:p w14:paraId="5E5A13EE" w14:textId="2B9B5A42" w:rsidR="00492F8C" w:rsidRDefault="00A10DDA"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Z akt sprawy wynika, iż </w:t>
      </w:r>
      <w:bookmarkStart w:id="22" w:name="_Hlk144886947"/>
      <w:r w:rsidRPr="003259BA">
        <w:rPr>
          <w:rFonts w:ascii="Lato" w:eastAsiaTheme="minorHAnsi" w:hAnsi="Lato" w:cs="Arial"/>
          <w:bCs/>
          <w:iCs/>
          <w:spacing w:val="4"/>
          <w:sz w:val="22"/>
          <w:szCs w:val="22"/>
          <w:lang w:eastAsia="en-US" w:bidi="pl-PL"/>
        </w:rPr>
        <w:t>budowa gazociągu relacji Gustorzyn – Wicko</w:t>
      </w:r>
      <w:r w:rsidR="00492F8C">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 xml:space="preserve">odcinek Gustorzyn </w:t>
      </w:r>
      <w:r w:rsidR="00492F8C">
        <w:rPr>
          <w:rFonts w:ascii="Lato" w:eastAsiaTheme="minorHAnsi" w:hAnsi="Lato" w:cs="Arial"/>
          <w:bCs/>
          <w:iCs/>
          <w:spacing w:val="4"/>
          <w:sz w:val="22"/>
          <w:szCs w:val="22"/>
          <w:lang w:eastAsia="en-US" w:bidi="pl-PL"/>
        </w:rPr>
        <w:t>–</w:t>
      </w:r>
      <w:r w:rsidRPr="003259BA">
        <w:rPr>
          <w:rFonts w:ascii="Lato" w:eastAsiaTheme="minorHAnsi" w:hAnsi="Lato" w:cs="Arial"/>
          <w:bCs/>
          <w:iCs/>
          <w:spacing w:val="4"/>
          <w:sz w:val="22"/>
          <w:szCs w:val="22"/>
          <w:lang w:eastAsia="en-US" w:bidi="pl-PL"/>
        </w:rPr>
        <w:t xml:space="preserve"> Gardeja</w:t>
      </w:r>
      <w:r w:rsidR="00BA6485">
        <w:rPr>
          <w:rFonts w:ascii="Lato" w:eastAsiaTheme="minorHAnsi" w:hAnsi="Lato" w:cs="Arial"/>
          <w:bCs/>
          <w:iCs/>
          <w:spacing w:val="4"/>
          <w:sz w:val="22"/>
          <w:szCs w:val="22"/>
          <w:lang w:eastAsia="en-US" w:bidi="pl-PL"/>
        </w:rPr>
        <w:t xml:space="preserve"> objęty zaskarżoną decyzją stanowi część tej inwestycji)</w:t>
      </w:r>
      <w:bookmarkEnd w:id="22"/>
      <w:r w:rsidR="00BA6485">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 xml:space="preserve">jest strategiczną inwestycją dla zachowania bezpieczeństwa energetycznego kraju i wpisana jest </w:t>
      </w:r>
      <w:r w:rsidR="00BA6485">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w politykę energetyczną Państwa Polskiego. Budowa odcinka gazociągu relacji Gustorzyn – Gardeja jest bezpośrednio związana z realizacją Programu FSRU </w:t>
      </w:r>
      <w:r w:rsidR="00BA6485">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lastRenderedPageBreak/>
        <w:t xml:space="preserve">(ang. </w:t>
      </w:r>
      <w:proofErr w:type="spellStart"/>
      <w:r w:rsidRPr="003259BA">
        <w:rPr>
          <w:rFonts w:ascii="Lato" w:eastAsiaTheme="minorHAnsi" w:hAnsi="Lato" w:cs="Arial"/>
          <w:bCs/>
          <w:iCs/>
          <w:spacing w:val="4"/>
          <w:sz w:val="22"/>
          <w:szCs w:val="22"/>
          <w:lang w:eastAsia="en-US" w:bidi="pl-PL"/>
        </w:rPr>
        <w:t>Floating</w:t>
      </w:r>
      <w:proofErr w:type="spellEnd"/>
      <w:r w:rsidRPr="003259BA">
        <w:rPr>
          <w:rFonts w:ascii="Lato" w:eastAsiaTheme="minorHAnsi" w:hAnsi="Lato" w:cs="Arial"/>
          <w:bCs/>
          <w:iCs/>
          <w:spacing w:val="4"/>
          <w:sz w:val="22"/>
          <w:szCs w:val="22"/>
          <w:lang w:eastAsia="en-US" w:bidi="pl-PL"/>
        </w:rPr>
        <w:t xml:space="preserve"> Storage </w:t>
      </w:r>
      <w:proofErr w:type="spellStart"/>
      <w:r w:rsidRPr="003259BA">
        <w:rPr>
          <w:rFonts w:ascii="Lato" w:eastAsiaTheme="minorHAnsi" w:hAnsi="Lato" w:cs="Arial"/>
          <w:bCs/>
          <w:iCs/>
          <w:spacing w:val="4"/>
          <w:sz w:val="22"/>
          <w:szCs w:val="22"/>
          <w:lang w:eastAsia="en-US" w:bidi="pl-PL"/>
        </w:rPr>
        <w:t>Regasification</w:t>
      </w:r>
      <w:proofErr w:type="spellEnd"/>
      <w:r w:rsidRPr="003259BA">
        <w:rPr>
          <w:rFonts w:ascii="Lato" w:eastAsiaTheme="minorHAnsi" w:hAnsi="Lato" w:cs="Arial"/>
          <w:bCs/>
          <w:iCs/>
          <w:spacing w:val="4"/>
          <w:sz w:val="22"/>
          <w:szCs w:val="22"/>
          <w:lang w:eastAsia="en-US" w:bidi="pl-PL"/>
        </w:rPr>
        <w:t xml:space="preserve"> Unit), w ramach którego planowane jest posadowienie w Zatoce Gdańskiej pływającego terminalu LNG, służącego do odbioru dostarczanego drogą morską skroplonego gazu ziemnego. </w:t>
      </w:r>
      <w:bookmarkStart w:id="23" w:name="_Hlk145327970"/>
      <w:r w:rsidRPr="003259BA">
        <w:rPr>
          <w:rFonts w:ascii="Lato" w:eastAsiaTheme="minorHAnsi" w:hAnsi="Lato" w:cs="Arial"/>
          <w:bCs/>
          <w:iCs/>
          <w:spacing w:val="4"/>
          <w:sz w:val="22"/>
          <w:szCs w:val="22"/>
          <w:lang w:eastAsia="en-US" w:bidi="pl-PL"/>
        </w:rPr>
        <w:t xml:space="preserve">Gazociąg Gustorzyn - Gardeja </w:t>
      </w:r>
      <w:bookmarkStart w:id="24" w:name="_Hlk145327920"/>
      <w:bookmarkEnd w:id="23"/>
      <w:r w:rsidRPr="003259BA">
        <w:rPr>
          <w:rFonts w:ascii="Lato" w:eastAsiaTheme="minorHAnsi" w:hAnsi="Lato" w:cs="Arial"/>
          <w:bCs/>
          <w:iCs/>
          <w:spacing w:val="4"/>
          <w:sz w:val="22"/>
          <w:szCs w:val="22"/>
          <w:lang w:eastAsia="en-US" w:bidi="pl-PL"/>
        </w:rPr>
        <w:t>stanowi część lądową programu FSRU.</w:t>
      </w:r>
      <w:bookmarkEnd w:id="24"/>
      <w:r w:rsidRPr="003259BA">
        <w:rPr>
          <w:rFonts w:ascii="Lato" w:eastAsiaTheme="minorHAnsi" w:hAnsi="Lato" w:cs="Arial"/>
          <w:bCs/>
          <w:iCs/>
          <w:spacing w:val="4"/>
          <w:sz w:val="22"/>
          <w:szCs w:val="22"/>
          <w:lang w:eastAsia="en-US" w:bidi="pl-PL"/>
        </w:rPr>
        <w:t xml:space="preserve"> Nowy gazociąg umożliwi efektywne rozprowadzenie gazu z rejonu Gdańska do odbiorców w kraju i regionie, a w przyszłości przyczyni się do rozwoju rynku gazu LNG we wschodniej części Europy. Wpłynie również na poprawę przepustowości polskiego systemu przesyłowego oraz wzrost znaczenia gospodarczego tej części polskiego wybrzeża. </w:t>
      </w:r>
    </w:p>
    <w:p w14:paraId="211F33D8" w14:textId="0C0C2B0E" w:rsidR="00A10DDA" w:rsidRPr="003259BA" w:rsidRDefault="00A10DDA"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Projektowane przedsięwzięcie będzie miało istotny wpływ na rozbudowę krajowej sieci przesyłowej, pozwalając na dystrybucję zwiększonych ilości gazu. Przedsięwzięcie wpłynie również na rozwój lokalnej infrastruktury. Komisja Europejska wspiera budowę instalacji LNG typu FSRU w Zatoce Gdańskiej. Inwestycja została wpisana na listę projektów będących przedmiotem wspólnego zainteresowania (ang. </w:t>
      </w:r>
      <w:proofErr w:type="spellStart"/>
      <w:r w:rsidRPr="003259BA">
        <w:rPr>
          <w:rFonts w:ascii="Lato" w:eastAsiaTheme="minorHAnsi" w:hAnsi="Lato" w:cs="Arial"/>
          <w:bCs/>
          <w:iCs/>
          <w:spacing w:val="4"/>
          <w:sz w:val="22"/>
          <w:szCs w:val="22"/>
          <w:lang w:eastAsia="en-US" w:bidi="pl-PL"/>
        </w:rPr>
        <w:t>Projects</w:t>
      </w:r>
      <w:proofErr w:type="spellEnd"/>
      <w:r w:rsidRPr="003259BA">
        <w:rPr>
          <w:rFonts w:ascii="Lato" w:eastAsiaTheme="minorHAnsi" w:hAnsi="Lato" w:cs="Arial"/>
          <w:bCs/>
          <w:iCs/>
          <w:spacing w:val="4"/>
          <w:sz w:val="22"/>
          <w:szCs w:val="22"/>
          <w:lang w:eastAsia="en-US" w:bidi="pl-PL"/>
        </w:rPr>
        <w:t xml:space="preserve"> of </w:t>
      </w:r>
      <w:proofErr w:type="spellStart"/>
      <w:r w:rsidRPr="003259BA">
        <w:rPr>
          <w:rFonts w:ascii="Lato" w:eastAsiaTheme="minorHAnsi" w:hAnsi="Lato" w:cs="Arial"/>
          <w:bCs/>
          <w:iCs/>
          <w:spacing w:val="4"/>
          <w:sz w:val="22"/>
          <w:szCs w:val="22"/>
          <w:lang w:eastAsia="en-US" w:bidi="pl-PL"/>
        </w:rPr>
        <w:t>Common</w:t>
      </w:r>
      <w:proofErr w:type="spellEnd"/>
      <w:r w:rsidRPr="003259BA">
        <w:rPr>
          <w:rFonts w:ascii="Lato" w:eastAsiaTheme="minorHAnsi" w:hAnsi="Lato" w:cs="Arial"/>
          <w:bCs/>
          <w:iCs/>
          <w:spacing w:val="4"/>
          <w:sz w:val="22"/>
          <w:szCs w:val="22"/>
          <w:lang w:eastAsia="en-US" w:bidi="pl-PL"/>
        </w:rPr>
        <w:t xml:space="preserve"> </w:t>
      </w:r>
      <w:proofErr w:type="spellStart"/>
      <w:r w:rsidRPr="003259BA">
        <w:rPr>
          <w:rFonts w:ascii="Lato" w:eastAsiaTheme="minorHAnsi" w:hAnsi="Lato" w:cs="Arial"/>
          <w:bCs/>
          <w:iCs/>
          <w:spacing w:val="4"/>
          <w:sz w:val="22"/>
          <w:szCs w:val="22"/>
          <w:lang w:eastAsia="en-US" w:bidi="pl-PL"/>
        </w:rPr>
        <w:t>Interest</w:t>
      </w:r>
      <w:proofErr w:type="spellEnd"/>
      <w:r w:rsidRPr="003259BA">
        <w:rPr>
          <w:rFonts w:ascii="Lato" w:eastAsiaTheme="minorHAnsi" w:hAnsi="Lato" w:cs="Arial"/>
          <w:bCs/>
          <w:iCs/>
          <w:spacing w:val="4"/>
          <w:sz w:val="22"/>
          <w:szCs w:val="22"/>
          <w:lang w:eastAsia="en-US" w:bidi="pl-PL"/>
        </w:rPr>
        <w:t xml:space="preserve"> - PCI) w sektorze energetycznym. Projekty PCI to kluczowe projekty infrastrukturalne, mające na celu podniesienie poziomu bezpieczeństwa na europejskim rynku energii.</w:t>
      </w:r>
    </w:p>
    <w:p w14:paraId="1814F16D" w14:textId="057A71F1" w:rsidR="00EF6564" w:rsidRDefault="007449D8"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Z powyższego jednoznacznie wynika, iż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t>
      </w:r>
      <w:r w:rsidR="00C830DA" w:rsidRPr="00C830DA">
        <w:rPr>
          <w:rFonts w:ascii="Lato" w:eastAsiaTheme="minorHAnsi" w:hAnsi="Lato" w:cs="Arial"/>
          <w:bCs/>
          <w:iCs/>
          <w:spacing w:val="4"/>
          <w:sz w:val="22"/>
          <w:szCs w:val="22"/>
          <w:lang w:eastAsia="en-US" w:bidi="pl-PL"/>
        </w:rPr>
        <w:t xml:space="preserve">Ograniczenie prawa </w:t>
      </w:r>
      <w:r w:rsidR="00C830DA">
        <w:rPr>
          <w:rFonts w:ascii="Lato" w:eastAsiaTheme="minorHAnsi" w:hAnsi="Lato" w:cs="Arial"/>
          <w:bCs/>
          <w:iCs/>
          <w:spacing w:val="4"/>
          <w:sz w:val="22"/>
          <w:szCs w:val="22"/>
          <w:lang w:eastAsia="en-US" w:bidi="pl-PL"/>
        </w:rPr>
        <w:t xml:space="preserve">własności skarżącej w celu budowy </w:t>
      </w:r>
      <w:r w:rsidR="00EF6564">
        <w:rPr>
          <w:rFonts w:ascii="Lato" w:eastAsiaTheme="minorHAnsi" w:hAnsi="Lato" w:cs="Arial"/>
          <w:bCs/>
          <w:iCs/>
          <w:spacing w:val="4"/>
          <w:sz w:val="22"/>
          <w:szCs w:val="22"/>
          <w:lang w:eastAsia="en-US" w:bidi="pl-PL"/>
        </w:rPr>
        <w:t>g</w:t>
      </w:r>
      <w:r w:rsidR="00EF6564" w:rsidRPr="00EF6564">
        <w:rPr>
          <w:rFonts w:ascii="Lato" w:eastAsiaTheme="minorHAnsi" w:hAnsi="Lato" w:cs="Arial"/>
          <w:bCs/>
          <w:iCs/>
          <w:spacing w:val="4"/>
          <w:sz w:val="22"/>
          <w:szCs w:val="22"/>
          <w:lang w:eastAsia="en-US" w:bidi="pl-PL"/>
        </w:rPr>
        <w:t xml:space="preserve">azociąg Gustorzyn </w:t>
      </w:r>
      <w:r w:rsidR="00EF6564">
        <w:rPr>
          <w:rFonts w:ascii="Lato" w:eastAsiaTheme="minorHAnsi" w:hAnsi="Lato" w:cs="Arial"/>
          <w:bCs/>
          <w:iCs/>
          <w:spacing w:val="4"/>
          <w:sz w:val="22"/>
          <w:szCs w:val="22"/>
          <w:lang w:eastAsia="en-US" w:bidi="pl-PL"/>
        </w:rPr>
        <w:t>–</w:t>
      </w:r>
      <w:r w:rsidR="00EF6564" w:rsidRPr="00EF6564">
        <w:rPr>
          <w:rFonts w:ascii="Lato" w:eastAsiaTheme="minorHAnsi" w:hAnsi="Lato" w:cs="Arial"/>
          <w:bCs/>
          <w:iCs/>
          <w:spacing w:val="4"/>
          <w:sz w:val="22"/>
          <w:szCs w:val="22"/>
          <w:lang w:eastAsia="en-US" w:bidi="pl-PL"/>
        </w:rPr>
        <w:t xml:space="preserve"> Gardeja</w:t>
      </w:r>
      <w:r w:rsidR="00EF6564">
        <w:rPr>
          <w:rFonts w:ascii="Lato" w:eastAsiaTheme="minorHAnsi" w:hAnsi="Lato" w:cs="Arial"/>
          <w:bCs/>
          <w:iCs/>
          <w:spacing w:val="4"/>
          <w:sz w:val="22"/>
          <w:szCs w:val="22"/>
          <w:lang w:eastAsia="en-US" w:bidi="pl-PL"/>
        </w:rPr>
        <w:t>,</w:t>
      </w:r>
      <w:r w:rsidR="001F0F37">
        <w:rPr>
          <w:rFonts w:ascii="Lato" w:eastAsiaTheme="minorHAnsi" w:hAnsi="Lato" w:cs="Arial"/>
          <w:bCs/>
          <w:iCs/>
          <w:spacing w:val="4"/>
          <w:sz w:val="22"/>
          <w:szCs w:val="22"/>
          <w:lang w:eastAsia="en-US" w:bidi="pl-PL"/>
        </w:rPr>
        <w:t xml:space="preserve"> będącej </w:t>
      </w:r>
      <w:r w:rsidR="00EF6564">
        <w:rPr>
          <w:rFonts w:ascii="Lato" w:eastAsiaTheme="minorHAnsi" w:hAnsi="Lato" w:cs="Arial"/>
          <w:bCs/>
          <w:iCs/>
          <w:spacing w:val="4"/>
          <w:sz w:val="22"/>
          <w:szCs w:val="22"/>
          <w:lang w:eastAsia="en-US" w:bidi="pl-PL"/>
        </w:rPr>
        <w:t>inwestycj</w:t>
      </w:r>
      <w:r w:rsidR="001F0F37">
        <w:rPr>
          <w:rFonts w:ascii="Lato" w:eastAsiaTheme="minorHAnsi" w:hAnsi="Lato" w:cs="Arial"/>
          <w:bCs/>
          <w:iCs/>
          <w:spacing w:val="4"/>
          <w:sz w:val="22"/>
          <w:szCs w:val="22"/>
          <w:lang w:eastAsia="en-US" w:bidi="pl-PL"/>
        </w:rPr>
        <w:t>ą</w:t>
      </w:r>
      <w:r w:rsidR="00EF6564">
        <w:rPr>
          <w:rFonts w:ascii="Lato" w:eastAsiaTheme="minorHAnsi" w:hAnsi="Lato" w:cs="Arial"/>
          <w:bCs/>
          <w:iCs/>
          <w:spacing w:val="4"/>
          <w:sz w:val="22"/>
          <w:szCs w:val="22"/>
          <w:lang w:eastAsia="en-US" w:bidi="pl-PL"/>
        </w:rPr>
        <w:t xml:space="preserve"> </w:t>
      </w:r>
      <w:r w:rsidR="00EF6564" w:rsidRPr="00EF6564">
        <w:rPr>
          <w:rFonts w:ascii="Lato" w:eastAsiaTheme="minorHAnsi" w:hAnsi="Lato" w:cs="Arial"/>
          <w:bCs/>
          <w:iCs/>
          <w:spacing w:val="4"/>
          <w:sz w:val="22"/>
          <w:szCs w:val="22"/>
          <w:lang w:eastAsia="en-US" w:bidi="pl-PL"/>
        </w:rPr>
        <w:t>strategiczn</w:t>
      </w:r>
      <w:r w:rsidR="001F0F37">
        <w:rPr>
          <w:rFonts w:ascii="Lato" w:eastAsiaTheme="minorHAnsi" w:hAnsi="Lato" w:cs="Arial"/>
          <w:bCs/>
          <w:iCs/>
          <w:spacing w:val="4"/>
          <w:sz w:val="22"/>
          <w:szCs w:val="22"/>
          <w:lang w:eastAsia="en-US" w:bidi="pl-PL"/>
        </w:rPr>
        <w:t>ą</w:t>
      </w:r>
      <w:r w:rsidR="00EF6564" w:rsidRPr="00EF6564">
        <w:rPr>
          <w:rFonts w:ascii="Lato" w:eastAsiaTheme="minorHAnsi" w:hAnsi="Lato" w:cs="Arial"/>
          <w:bCs/>
          <w:iCs/>
          <w:spacing w:val="4"/>
          <w:sz w:val="22"/>
          <w:szCs w:val="22"/>
          <w:lang w:eastAsia="en-US" w:bidi="pl-PL"/>
        </w:rPr>
        <w:t xml:space="preserve"> dla zachowania bezpieczeństwa energetycznego kraju</w:t>
      </w:r>
      <w:r w:rsidR="001F0F37">
        <w:rPr>
          <w:rFonts w:ascii="Lato" w:eastAsiaTheme="minorHAnsi" w:hAnsi="Lato" w:cs="Arial"/>
          <w:bCs/>
          <w:iCs/>
          <w:spacing w:val="4"/>
          <w:sz w:val="22"/>
          <w:szCs w:val="22"/>
          <w:lang w:eastAsia="en-US" w:bidi="pl-PL"/>
        </w:rPr>
        <w:t>,</w:t>
      </w:r>
      <w:r w:rsidR="00EF6564" w:rsidRPr="00EF6564">
        <w:rPr>
          <w:rFonts w:ascii="Lato" w:eastAsiaTheme="minorHAnsi" w:hAnsi="Lato" w:cs="Arial"/>
          <w:bCs/>
          <w:iCs/>
          <w:spacing w:val="4"/>
          <w:sz w:val="22"/>
          <w:szCs w:val="22"/>
          <w:lang w:eastAsia="en-US" w:bidi="pl-PL"/>
        </w:rPr>
        <w:t xml:space="preserve"> </w:t>
      </w:r>
      <w:r w:rsidR="00EF6564">
        <w:rPr>
          <w:rFonts w:ascii="Lato" w:eastAsiaTheme="minorHAnsi" w:hAnsi="Lato" w:cs="Arial"/>
          <w:bCs/>
          <w:iCs/>
          <w:spacing w:val="4"/>
          <w:sz w:val="22"/>
          <w:szCs w:val="22"/>
          <w:lang w:eastAsia="en-US" w:bidi="pl-PL"/>
        </w:rPr>
        <w:br/>
      </w:r>
      <w:r w:rsidR="00C830DA" w:rsidRPr="00C830DA">
        <w:rPr>
          <w:rFonts w:ascii="Lato" w:eastAsiaTheme="minorHAnsi" w:hAnsi="Lato" w:cs="Arial"/>
          <w:bCs/>
          <w:iCs/>
          <w:spacing w:val="4"/>
          <w:sz w:val="22"/>
          <w:szCs w:val="22"/>
          <w:lang w:eastAsia="en-US" w:bidi="pl-PL"/>
        </w:rPr>
        <w:t xml:space="preserve">w sposób oczywisty nie narusza </w:t>
      </w:r>
      <w:r w:rsidR="00EF6564">
        <w:rPr>
          <w:rFonts w:ascii="Lato" w:eastAsiaTheme="minorHAnsi" w:hAnsi="Lato" w:cs="Arial"/>
          <w:bCs/>
          <w:iCs/>
          <w:spacing w:val="4"/>
          <w:sz w:val="22"/>
          <w:szCs w:val="22"/>
          <w:lang w:eastAsia="en-US" w:bidi="pl-PL"/>
        </w:rPr>
        <w:t xml:space="preserve">również zasady </w:t>
      </w:r>
      <w:r w:rsidR="00C830DA" w:rsidRPr="00C830DA">
        <w:rPr>
          <w:rFonts w:ascii="Lato" w:eastAsiaTheme="minorHAnsi" w:hAnsi="Lato" w:cs="Arial"/>
          <w:bCs/>
          <w:iCs/>
          <w:spacing w:val="4"/>
          <w:sz w:val="22"/>
          <w:szCs w:val="22"/>
          <w:lang w:eastAsia="en-US" w:bidi="pl-PL"/>
        </w:rPr>
        <w:t>proporcjonalności wynikającej z art. 31 ust. 3 Konstytucji</w:t>
      </w:r>
      <w:r w:rsidR="00EF6564">
        <w:rPr>
          <w:rFonts w:ascii="Lato" w:eastAsiaTheme="minorHAnsi" w:hAnsi="Lato" w:cs="Arial"/>
          <w:bCs/>
          <w:iCs/>
          <w:spacing w:val="4"/>
          <w:sz w:val="22"/>
          <w:szCs w:val="22"/>
          <w:lang w:eastAsia="en-US" w:bidi="pl-PL"/>
        </w:rPr>
        <w:t xml:space="preserve"> RP, biorąc przy tym pod uwagę - o czym była mowa powyżej - że t</w:t>
      </w:r>
      <w:r w:rsidR="00EF6564" w:rsidRPr="00EF6564">
        <w:rPr>
          <w:rFonts w:ascii="Lato" w:eastAsiaTheme="minorHAnsi" w:hAnsi="Lato" w:cs="Arial"/>
          <w:bCs/>
          <w:iCs/>
          <w:spacing w:val="4"/>
          <w:sz w:val="22"/>
          <w:szCs w:val="22"/>
          <w:lang w:eastAsia="en-US" w:bidi="pl-PL"/>
        </w:rPr>
        <w:t xml:space="preserve">eren </w:t>
      </w:r>
      <w:r w:rsidR="00EF6564">
        <w:rPr>
          <w:rFonts w:ascii="Lato" w:eastAsiaTheme="minorHAnsi" w:hAnsi="Lato" w:cs="Arial"/>
          <w:bCs/>
          <w:iCs/>
          <w:spacing w:val="4"/>
          <w:sz w:val="22"/>
          <w:szCs w:val="22"/>
          <w:lang w:eastAsia="en-US" w:bidi="pl-PL"/>
        </w:rPr>
        <w:t xml:space="preserve">działki </w:t>
      </w:r>
      <w:r w:rsidR="00EF6564" w:rsidRPr="00EF6564">
        <w:rPr>
          <w:rFonts w:ascii="Lato" w:eastAsiaTheme="minorHAnsi" w:hAnsi="Lato" w:cs="Arial"/>
          <w:bCs/>
          <w:iCs/>
          <w:spacing w:val="4"/>
          <w:sz w:val="22"/>
          <w:szCs w:val="22"/>
          <w:lang w:eastAsia="en-US" w:bidi="pl-PL"/>
        </w:rPr>
        <w:t>skarżącej nie został ograniczony w wymiarze większym, niż jest to wymagane dla lokalizacji inwestycji</w:t>
      </w:r>
      <w:r w:rsidR="00EF6564">
        <w:rPr>
          <w:rFonts w:ascii="Lato" w:eastAsiaTheme="minorHAnsi" w:hAnsi="Lato" w:cs="Arial"/>
          <w:bCs/>
          <w:iCs/>
          <w:spacing w:val="4"/>
          <w:sz w:val="22"/>
          <w:szCs w:val="22"/>
          <w:lang w:eastAsia="en-US" w:bidi="pl-PL"/>
        </w:rPr>
        <w:t>.</w:t>
      </w:r>
    </w:p>
    <w:p w14:paraId="691F7764" w14:textId="6EA2CC17" w:rsidR="00A41E1A" w:rsidRPr="003259BA" w:rsidRDefault="007449D8"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w:t>
      </w:r>
      <w:r w:rsidR="00782D68">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3 Konstytucji RP), co w niniejszej sprawie nie miało miejsca. </w:t>
      </w:r>
    </w:p>
    <w:p w14:paraId="0EA177C4" w14:textId="6B8E68A0" w:rsidR="006B6E70" w:rsidRPr="003259BA" w:rsidRDefault="006B6E70" w:rsidP="00EF6564">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konsekwencji nie może być mowy o naruszeniu art. 64 ust. </w:t>
      </w:r>
      <w:r w:rsidR="00A54934" w:rsidRPr="003259BA">
        <w:rPr>
          <w:rFonts w:ascii="Lato" w:eastAsiaTheme="minorHAnsi" w:hAnsi="Lato" w:cs="Arial"/>
          <w:bCs/>
          <w:iCs/>
          <w:spacing w:val="4"/>
          <w:sz w:val="22"/>
          <w:szCs w:val="22"/>
          <w:lang w:eastAsia="en-US" w:bidi="pl-PL"/>
        </w:rPr>
        <w:t>1-</w:t>
      </w:r>
      <w:r w:rsidRPr="003259BA">
        <w:rPr>
          <w:rFonts w:ascii="Lato" w:eastAsiaTheme="minorHAnsi" w:hAnsi="Lato" w:cs="Arial"/>
          <w:bCs/>
          <w:iCs/>
          <w:spacing w:val="4"/>
          <w:sz w:val="22"/>
          <w:szCs w:val="22"/>
          <w:lang w:eastAsia="en-US" w:bidi="pl-PL"/>
        </w:rPr>
        <w:t xml:space="preserve">3 Konstytucji RP i art. 140 </w:t>
      </w:r>
      <w:proofErr w:type="spellStart"/>
      <w:r w:rsidRPr="00492F8C">
        <w:rPr>
          <w:rFonts w:ascii="Lato" w:eastAsiaTheme="minorHAnsi" w:hAnsi="Lato" w:cs="Arial"/>
          <w:bCs/>
          <w:i/>
          <w:spacing w:val="4"/>
          <w:sz w:val="22"/>
          <w:szCs w:val="22"/>
          <w:lang w:eastAsia="en-US" w:bidi="pl-PL"/>
        </w:rPr>
        <w:t>k</w:t>
      </w:r>
      <w:r w:rsidR="00A54934" w:rsidRPr="00492F8C">
        <w:rPr>
          <w:rFonts w:ascii="Lato" w:eastAsiaTheme="minorHAnsi" w:hAnsi="Lato" w:cs="Arial"/>
          <w:bCs/>
          <w:i/>
          <w:spacing w:val="4"/>
          <w:sz w:val="22"/>
          <w:szCs w:val="22"/>
          <w:lang w:eastAsia="en-US" w:bidi="pl-PL"/>
        </w:rPr>
        <w:t>c</w:t>
      </w:r>
      <w:proofErr w:type="spellEnd"/>
      <w:r w:rsidR="00A54934" w:rsidRPr="003259BA">
        <w:rPr>
          <w:rFonts w:ascii="Lato" w:eastAsiaTheme="minorHAnsi" w:hAnsi="Lato" w:cs="Arial"/>
          <w:bCs/>
          <w:iCs/>
          <w:spacing w:val="4"/>
          <w:sz w:val="22"/>
          <w:szCs w:val="22"/>
          <w:lang w:eastAsia="en-US" w:bidi="pl-PL"/>
        </w:rPr>
        <w:t>.</w:t>
      </w:r>
    </w:p>
    <w:p w14:paraId="1384FD9C" w14:textId="2BBA6EBE" w:rsidR="00034ABD" w:rsidRPr="003259BA" w:rsidRDefault="00034ABD" w:rsidP="00EF6564">
      <w:pPr>
        <w:spacing w:after="240" w:line="240" w:lineRule="exact"/>
        <w:jc w:val="both"/>
        <w:rPr>
          <w:rFonts w:ascii="Lato" w:eastAsiaTheme="minorHAnsi" w:hAnsi="Lato" w:cs="Arial"/>
          <w:iCs/>
          <w:spacing w:val="4"/>
          <w:sz w:val="22"/>
          <w:szCs w:val="22"/>
          <w:lang w:eastAsia="en-US"/>
        </w:rPr>
      </w:pPr>
      <w:r w:rsidRPr="00581B32">
        <w:rPr>
          <w:rFonts w:ascii="Lato" w:eastAsiaTheme="minorHAnsi" w:hAnsi="Lato" w:cs="Arial"/>
          <w:iCs/>
          <w:spacing w:val="4"/>
          <w:sz w:val="22"/>
          <w:szCs w:val="22"/>
          <w:lang w:eastAsia="en-US"/>
        </w:rPr>
        <w:t xml:space="preserve">O wadliwości </w:t>
      </w:r>
      <w:r w:rsidRPr="00581B32">
        <w:rPr>
          <w:rFonts w:ascii="Lato" w:eastAsiaTheme="minorHAnsi" w:hAnsi="Lato" w:cs="Arial"/>
          <w:i/>
          <w:spacing w:val="4"/>
          <w:sz w:val="22"/>
          <w:szCs w:val="22"/>
          <w:lang w:eastAsia="en-US"/>
        </w:rPr>
        <w:t xml:space="preserve">decyzji Wojewody </w:t>
      </w:r>
      <w:r w:rsidR="006B6E70" w:rsidRPr="00581B32">
        <w:rPr>
          <w:rFonts w:ascii="Lato" w:eastAsiaTheme="minorHAnsi" w:hAnsi="Lato" w:cs="Arial"/>
          <w:i/>
          <w:spacing w:val="4"/>
          <w:sz w:val="22"/>
          <w:szCs w:val="22"/>
          <w:lang w:eastAsia="en-US"/>
        </w:rPr>
        <w:t xml:space="preserve">Kujawsko-Pomorskiego </w:t>
      </w:r>
      <w:r w:rsidRPr="00581B32">
        <w:rPr>
          <w:rFonts w:ascii="Lato" w:eastAsiaTheme="minorHAnsi" w:hAnsi="Lato" w:cs="Arial"/>
          <w:iCs/>
          <w:spacing w:val="4"/>
          <w:sz w:val="22"/>
          <w:szCs w:val="22"/>
          <w:lang w:eastAsia="en-US"/>
        </w:rPr>
        <w:t>nie świadcz</w:t>
      </w:r>
      <w:r w:rsidR="00581B32">
        <w:rPr>
          <w:rFonts w:ascii="Lato" w:eastAsiaTheme="minorHAnsi" w:hAnsi="Lato" w:cs="Arial"/>
          <w:iCs/>
          <w:spacing w:val="4"/>
          <w:sz w:val="22"/>
          <w:szCs w:val="22"/>
          <w:lang w:eastAsia="en-US"/>
        </w:rPr>
        <w:t>y</w:t>
      </w:r>
      <w:r w:rsidRPr="00581B32">
        <w:rPr>
          <w:rFonts w:ascii="Lato" w:eastAsiaTheme="minorHAnsi" w:hAnsi="Lato" w:cs="Arial"/>
          <w:iCs/>
          <w:spacing w:val="4"/>
          <w:sz w:val="22"/>
          <w:szCs w:val="22"/>
          <w:lang w:eastAsia="en-US"/>
        </w:rPr>
        <w:t xml:space="preserve"> zarzut</w:t>
      </w:r>
      <w:r w:rsidR="006B6E70" w:rsidRPr="00581B32">
        <w:rPr>
          <w:rFonts w:ascii="Lato" w:eastAsiaTheme="minorHAnsi" w:hAnsi="Lato" w:cs="Arial"/>
          <w:iCs/>
          <w:spacing w:val="4"/>
          <w:sz w:val="22"/>
          <w:szCs w:val="22"/>
          <w:lang w:eastAsia="en-US"/>
        </w:rPr>
        <w:t xml:space="preserve"> skarżącej dotycząc</w:t>
      </w:r>
      <w:r w:rsidR="00581B32">
        <w:rPr>
          <w:rFonts w:ascii="Lato" w:eastAsiaTheme="minorHAnsi" w:hAnsi="Lato" w:cs="Arial"/>
          <w:iCs/>
          <w:spacing w:val="4"/>
          <w:sz w:val="22"/>
          <w:szCs w:val="22"/>
          <w:lang w:eastAsia="en-US"/>
        </w:rPr>
        <w:t>y</w:t>
      </w:r>
      <w:r w:rsidR="006B6E70" w:rsidRPr="00581B32">
        <w:rPr>
          <w:rFonts w:ascii="Lato" w:eastAsiaTheme="minorHAnsi" w:hAnsi="Lato" w:cs="Arial"/>
          <w:iCs/>
          <w:spacing w:val="4"/>
          <w:sz w:val="22"/>
          <w:szCs w:val="22"/>
          <w:lang w:eastAsia="en-US"/>
        </w:rPr>
        <w:t xml:space="preserve"> tego, </w:t>
      </w:r>
      <w:r w:rsidRPr="00581B32">
        <w:rPr>
          <w:rFonts w:ascii="Lato" w:eastAsiaTheme="minorHAnsi" w:hAnsi="Lato" w:cs="Arial"/>
          <w:iCs/>
          <w:spacing w:val="4"/>
          <w:sz w:val="22"/>
          <w:szCs w:val="22"/>
          <w:lang w:eastAsia="en-US"/>
        </w:rPr>
        <w:t xml:space="preserve">iż zlokalizowanie inwestycji na części </w:t>
      </w:r>
      <w:r w:rsidR="006B6E70" w:rsidRPr="00581B32">
        <w:rPr>
          <w:rFonts w:ascii="Lato" w:eastAsiaTheme="minorHAnsi" w:hAnsi="Lato" w:cs="Arial"/>
          <w:iCs/>
          <w:spacing w:val="4"/>
          <w:sz w:val="22"/>
          <w:szCs w:val="22"/>
          <w:lang w:eastAsia="en-US"/>
        </w:rPr>
        <w:t xml:space="preserve">jej </w:t>
      </w:r>
      <w:r w:rsidRPr="00581B32">
        <w:rPr>
          <w:rFonts w:ascii="Lato" w:eastAsiaTheme="minorHAnsi" w:hAnsi="Lato" w:cs="Arial"/>
          <w:iCs/>
          <w:spacing w:val="4"/>
          <w:sz w:val="22"/>
          <w:szCs w:val="22"/>
          <w:lang w:eastAsia="en-US"/>
        </w:rPr>
        <w:t>dział</w:t>
      </w:r>
      <w:r w:rsidR="006B6E70" w:rsidRPr="00581B32">
        <w:rPr>
          <w:rFonts w:ascii="Lato" w:eastAsiaTheme="minorHAnsi" w:hAnsi="Lato" w:cs="Arial"/>
          <w:iCs/>
          <w:spacing w:val="4"/>
          <w:sz w:val="22"/>
          <w:szCs w:val="22"/>
          <w:lang w:eastAsia="en-US"/>
        </w:rPr>
        <w:t>ki</w:t>
      </w:r>
      <w:r w:rsidRPr="00581B32">
        <w:rPr>
          <w:rFonts w:ascii="Lato" w:eastAsiaTheme="minorHAnsi" w:hAnsi="Lato" w:cs="Arial"/>
          <w:iCs/>
          <w:spacing w:val="4"/>
          <w:sz w:val="22"/>
          <w:szCs w:val="22"/>
          <w:lang w:eastAsia="en-US"/>
        </w:rPr>
        <w:t xml:space="preserve"> spowoduje brak możliwości </w:t>
      </w:r>
      <w:r w:rsidR="00581B32">
        <w:rPr>
          <w:rFonts w:ascii="Lato" w:eastAsiaTheme="minorHAnsi" w:hAnsi="Lato" w:cs="Arial"/>
          <w:iCs/>
          <w:spacing w:val="4"/>
          <w:sz w:val="22"/>
          <w:szCs w:val="22"/>
          <w:lang w:eastAsia="en-US"/>
        </w:rPr>
        <w:t xml:space="preserve">jej </w:t>
      </w:r>
      <w:r w:rsidRPr="00581B32">
        <w:rPr>
          <w:rFonts w:ascii="Lato" w:eastAsiaTheme="minorHAnsi" w:hAnsi="Lato" w:cs="Arial"/>
          <w:iCs/>
          <w:spacing w:val="4"/>
          <w:sz w:val="22"/>
          <w:szCs w:val="22"/>
          <w:lang w:eastAsia="en-US"/>
        </w:rPr>
        <w:t>planowanego przeznaczenia</w:t>
      </w:r>
      <w:r w:rsidR="00581B32">
        <w:rPr>
          <w:rFonts w:ascii="Lato" w:eastAsiaTheme="minorHAnsi" w:hAnsi="Lato" w:cs="Arial"/>
          <w:iCs/>
          <w:spacing w:val="4"/>
          <w:sz w:val="22"/>
          <w:szCs w:val="22"/>
          <w:lang w:eastAsia="en-US"/>
        </w:rPr>
        <w:t xml:space="preserve"> (cele mieszkaniowe)</w:t>
      </w:r>
      <w:r w:rsidRPr="00581B32">
        <w:rPr>
          <w:rFonts w:ascii="Lato" w:eastAsiaTheme="minorHAnsi" w:hAnsi="Lato" w:cs="Arial"/>
          <w:iCs/>
          <w:spacing w:val="4"/>
          <w:sz w:val="22"/>
          <w:szCs w:val="22"/>
          <w:lang w:eastAsia="en-US"/>
        </w:rPr>
        <w:t xml:space="preserve">. Wyjaśnić bowiem należy, iż </w:t>
      </w:r>
      <w:r w:rsidRPr="00581B32">
        <w:rPr>
          <w:rFonts w:ascii="Lato" w:eastAsiaTheme="minorHAnsi" w:hAnsi="Lato" w:cs="Arial"/>
          <w:bCs/>
          <w:iCs/>
          <w:spacing w:val="4"/>
          <w:sz w:val="22"/>
          <w:szCs w:val="22"/>
          <w:lang w:eastAsia="en-US"/>
        </w:rPr>
        <w:t xml:space="preserve">rzeczone </w:t>
      </w:r>
      <w:r w:rsidRPr="00581B32">
        <w:rPr>
          <w:rFonts w:ascii="Lato" w:eastAsiaTheme="minorHAnsi" w:hAnsi="Lato" w:cs="Arial"/>
          <w:bCs/>
          <w:iCs/>
          <w:spacing w:val="4"/>
          <w:sz w:val="22"/>
          <w:szCs w:val="22"/>
          <w:lang w:eastAsia="en-US" w:bidi="pl-PL"/>
        </w:rPr>
        <w:t>kwestie nie są przedmiotem rozważań organów administracji właściwych w sprawie wydania decyzji o ustaleniu lokalizacji inwestycji w zakresie terminalu oraz inwestycji towarzyszących, jak i nie stanowią przedmiotu samej decyzji lokalizacyjnej.</w:t>
      </w:r>
      <w:r w:rsidRPr="003259BA">
        <w:rPr>
          <w:rFonts w:ascii="Lato" w:eastAsiaTheme="minorHAnsi" w:hAnsi="Lato" w:cs="Arial"/>
          <w:bCs/>
          <w:iCs/>
          <w:spacing w:val="4"/>
          <w:sz w:val="22"/>
          <w:szCs w:val="22"/>
          <w:lang w:eastAsia="en-US" w:bidi="pl-PL"/>
        </w:rPr>
        <w:t xml:space="preserve">  </w:t>
      </w:r>
    </w:p>
    <w:p w14:paraId="003F1967" w14:textId="77777777" w:rsidR="00F97C1A" w:rsidRDefault="00034ABD" w:rsidP="00EF6564">
      <w:pPr>
        <w:spacing w:after="240" w:line="240" w:lineRule="exact"/>
        <w:jc w:val="both"/>
        <w:rPr>
          <w:rFonts w:ascii="Lato" w:eastAsiaTheme="minorHAnsi" w:hAnsi="Lato" w:cs="Arial"/>
          <w:iCs/>
          <w:spacing w:val="4"/>
          <w:sz w:val="22"/>
          <w:szCs w:val="22"/>
          <w:lang w:eastAsia="en-US" w:bidi="pl-PL"/>
        </w:rPr>
      </w:pPr>
      <w:r w:rsidRPr="003259BA">
        <w:rPr>
          <w:rFonts w:ascii="Lato" w:eastAsiaTheme="minorHAnsi" w:hAnsi="Lato" w:cs="Arial"/>
          <w:iCs/>
          <w:spacing w:val="4"/>
          <w:sz w:val="22"/>
          <w:szCs w:val="22"/>
          <w:lang w:eastAsia="en-US" w:bidi="pl-PL"/>
        </w:rPr>
        <w:t>Możliwość dokonania oceny czy posadowienie gazociągów na grun</w:t>
      </w:r>
      <w:r w:rsidR="006B6E70" w:rsidRPr="003259BA">
        <w:rPr>
          <w:rFonts w:ascii="Lato" w:eastAsiaTheme="minorHAnsi" w:hAnsi="Lato" w:cs="Arial"/>
          <w:iCs/>
          <w:spacing w:val="4"/>
          <w:sz w:val="22"/>
          <w:szCs w:val="22"/>
          <w:lang w:eastAsia="en-US" w:bidi="pl-PL"/>
        </w:rPr>
        <w:t>cie</w:t>
      </w:r>
      <w:r w:rsidRPr="003259BA">
        <w:rPr>
          <w:rFonts w:ascii="Lato" w:eastAsiaTheme="minorHAnsi" w:hAnsi="Lato" w:cs="Arial"/>
          <w:iCs/>
          <w:spacing w:val="4"/>
          <w:sz w:val="22"/>
          <w:szCs w:val="22"/>
          <w:lang w:eastAsia="en-US" w:bidi="pl-PL"/>
        </w:rPr>
        <w:t xml:space="preserve"> skarżąc</w:t>
      </w:r>
      <w:r w:rsidR="006B6E70" w:rsidRPr="003259BA">
        <w:rPr>
          <w:rFonts w:ascii="Lato" w:eastAsiaTheme="minorHAnsi" w:hAnsi="Lato" w:cs="Arial"/>
          <w:iCs/>
          <w:spacing w:val="4"/>
          <w:sz w:val="22"/>
          <w:szCs w:val="22"/>
          <w:lang w:eastAsia="en-US" w:bidi="pl-PL"/>
        </w:rPr>
        <w:t>ej</w:t>
      </w:r>
      <w:r w:rsidRPr="003259BA">
        <w:rPr>
          <w:rFonts w:ascii="Lato" w:eastAsiaTheme="minorHAnsi" w:hAnsi="Lato" w:cs="Arial"/>
          <w:iCs/>
          <w:spacing w:val="4"/>
          <w:sz w:val="22"/>
          <w:szCs w:val="22"/>
          <w:lang w:eastAsia="en-US" w:bidi="pl-PL"/>
        </w:rPr>
        <w:t xml:space="preserve"> pociąga za sobą skutki w postaci braku możliwości dalszego prawidłowego korzystanie </w:t>
      </w:r>
      <w:r w:rsidRPr="003259BA">
        <w:rPr>
          <w:rFonts w:ascii="Lato" w:eastAsiaTheme="minorHAnsi" w:hAnsi="Lato" w:cs="Arial"/>
          <w:iCs/>
          <w:spacing w:val="4"/>
          <w:sz w:val="22"/>
          <w:szCs w:val="22"/>
          <w:lang w:eastAsia="en-US"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w:t>
      </w:r>
      <w:r w:rsidRPr="003259BA">
        <w:rPr>
          <w:rFonts w:ascii="Lato" w:eastAsiaTheme="minorHAnsi" w:hAnsi="Lato" w:cs="Arial"/>
          <w:iCs/>
          <w:spacing w:val="4"/>
          <w:sz w:val="22"/>
          <w:szCs w:val="22"/>
          <w:lang w:eastAsia="en-US" w:bidi="pl-PL"/>
        </w:rPr>
        <w:lastRenderedPageBreak/>
        <w:t xml:space="preserve">nastąpił brak możliwości korzystania z nieruchomości w sposób zgodny z jej dotychczasowym przeznaczeniem. </w:t>
      </w:r>
    </w:p>
    <w:p w14:paraId="1792E9E5" w14:textId="1916D0E3" w:rsidR="00034ABD" w:rsidRPr="003259BA" w:rsidRDefault="00034ABD" w:rsidP="00EF6564">
      <w:pPr>
        <w:spacing w:after="240" w:line="240" w:lineRule="exact"/>
        <w:jc w:val="both"/>
        <w:rPr>
          <w:rFonts w:ascii="Lato" w:eastAsiaTheme="minorHAnsi" w:hAnsi="Lato" w:cs="Arial"/>
          <w:iCs/>
          <w:spacing w:val="4"/>
          <w:sz w:val="22"/>
          <w:szCs w:val="22"/>
          <w:lang w:eastAsia="en-US" w:bidi="pl-PL"/>
        </w:rPr>
      </w:pPr>
      <w:r w:rsidRPr="003259BA">
        <w:rPr>
          <w:rFonts w:ascii="Lato" w:eastAsiaTheme="minorHAnsi" w:hAnsi="Lato" w:cs="Arial"/>
          <w:iCs/>
          <w:spacing w:val="4"/>
          <w:sz w:val="22"/>
          <w:szCs w:val="22"/>
          <w:lang w:eastAsia="en-US" w:bidi="pl-PL"/>
        </w:rPr>
        <w:t xml:space="preserve">Skutki ograniczenia w korzystaniu z nieruchomości na mocy art. 24 ust. 1 </w:t>
      </w:r>
      <w:r w:rsidRPr="003259BA">
        <w:rPr>
          <w:rFonts w:ascii="Lato" w:eastAsiaTheme="minorHAnsi" w:hAnsi="Lato" w:cs="Arial"/>
          <w:i/>
          <w:iCs/>
          <w:spacing w:val="4"/>
          <w:sz w:val="22"/>
          <w:szCs w:val="22"/>
          <w:lang w:eastAsia="en-US" w:bidi="pl-PL"/>
        </w:rPr>
        <w:t xml:space="preserve">specustawy gazowej </w:t>
      </w:r>
      <w:r w:rsidRPr="003259BA">
        <w:rPr>
          <w:rFonts w:ascii="Lato" w:eastAsiaTheme="minorHAnsi" w:hAnsi="Lato" w:cs="Arial"/>
          <w:iCs/>
          <w:spacing w:val="4"/>
          <w:sz w:val="22"/>
          <w:szCs w:val="22"/>
          <w:lang w:eastAsia="en-US" w:bidi="pl-PL"/>
        </w:rPr>
        <w:t xml:space="preserve">oceniane są jednak w odrębnych postępowaniach, w tym przewidzianym </w:t>
      </w:r>
      <w:r w:rsidR="00F97C1A">
        <w:rPr>
          <w:rFonts w:ascii="Lato" w:eastAsiaTheme="minorHAnsi" w:hAnsi="Lato" w:cs="Arial"/>
          <w:iCs/>
          <w:spacing w:val="4"/>
          <w:sz w:val="22"/>
          <w:szCs w:val="22"/>
          <w:lang w:eastAsia="en-US" w:bidi="pl-PL"/>
        </w:rPr>
        <w:br/>
      </w:r>
      <w:r w:rsidRPr="003259BA">
        <w:rPr>
          <w:rFonts w:ascii="Lato" w:eastAsiaTheme="minorHAnsi" w:hAnsi="Lato" w:cs="Arial"/>
          <w:iCs/>
          <w:spacing w:val="4"/>
          <w:sz w:val="22"/>
          <w:szCs w:val="22"/>
          <w:lang w:eastAsia="en-US" w:bidi="pl-PL"/>
        </w:rPr>
        <w:t xml:space="preserve">w </w:t>
      </w:r>
      <w:r w:rsidRPr="003259BA">
        <w:rPr>
          <w:rFonts w:ascii="Lato" w:eastAsiaTheme="minorHAnsi" w:hAnsi="Lato" w:cs="Arial"/>
          <w:i/>
          <w:iCs/>
          <w:spacing w:val="4"/>
          <w:sz w:val="22"/>
          <w:szCs w:val="22"/>
          <w:lang w:eastAsia="en-US" w:bidi="pl-PL"/>
        </w:rPr>
        <w:t>specustawie gazowej</w:t>
      </w:r>
      <w:r w:rsidRPr="003259BA">
        <w:rPr>
          <w:rFonts w:ascii="Lato" w:eastAsiaTheme="minorHAnsi" w:hAnsi="Lato" w:cs="Arial"/>
          <w:iCs/>
          <w:spacing w:val="4"/>
          <w:sz w:val="22"/>
          <w:szCs w:val="22"/>
          <w:lang w:eastAsia="en-US" w:bidi="pl-PL"/>
        </w:rPr>
        <w:t xml:space="preserve"> - postępowaniu odszkodowawczym, a nie w decyzji o ustaleniu lokalizacji inwestycji towarzyszącej inwestycjom w zakresie terminalu.</w:t>
      </w:r>
      <w:r w:rsidR="00581B32">
        <w:rPr>
          <w:rFonts w:ascii="Lato" w:eastAsiaTheme="minorHAnsi" w:hAnsi="Lato" w:cs="Arial"/>
          <w:iCs/>
          <w:spacing w:val="4"/>
          <w:sz w:val="22"/>
          <w:szCs w:val="22"/>
          <w:lang w:eastAsia="en-US" w:bidi="pl-PL"/>
        </w:rPr>
        <w:t xml:space="preserve"> </w:t>
      </w:r>
      <w:r w:rsidRPr="003259BA">
        <w:rPr>
          <w:rFonts w:ascii="Lato" w:eastAsiaTheme="minorHAnsi" w:hAnsi="Lato" w:cs="Arial"/>
          <w:iCs/>
          <w:spacing w:val="4"/>
          <w:sz w:val="22"/>
          <w:szCs w:val="22"/>
          <w:lang w:eastAsia="en-US" w:bidi="pl-PL"/>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z nieruchomości i ewentualnego roszczenia odszkodowawczego przysługującego zgodnie z art. 124 ust. 5 </w:t>
      </w:r>
      <w:proofErr w:type="spellStart"/>
      <w:r w:rsidRPr="003259BA">
        <w:rPr>
          <w:rFonts w:ascii="Lato" w:eastAsiaTheme="minorHAnsi" w:hAnsi="Lato" w:cs="Arial"/>
          <w:i/>
          <w:iCs/>
          <w:spacing w:val="4"/>
          <w:sz w:val="22"/>
          <w:szCs w:val="22"/>
          <w:lang w:eastAsia="en-US" w:bidi="pl-PL"/>
        </w:rPr>
        <w:t>ugn</w:t>
      </w:r>
      <w:proofErr w:type="spellEnd"/>
      <w:r w:rsidRPr="003259BA">
        <w:rPr>
          <w:rFonts w:ascii="Lato" w:eastAsiaTheme="minorHAnsi" w:hAnsi="Lato" w:cs="Arial"/>
          <w:iCs/>
          <w:spacing w:val="4"/>
          <w:sz w:val="22"/>
          <w:szCs w:val="22"/>
          <w:lang w:eastAsia="en-US" w:bidi="pl-PL"/>
        </w:rPr>
        <w:t xml:space="preserve">. Według bowiem art. 24 ust. 1 </w:t>
      </w:r>
      <w:r w:rsidRPr="003259BA">
        <w:rPr>
          <w:rFonts w:ascii="Lato" w:eastAsiaTheme="minorHAnsi" w:hAnsi="Lato" w:cs="Arial"/>
          <w:i/>
          <w:iCs/>
          <w:spacing w:val="4"/>
          <w:sz w:val="22"/>
          <w:szCs w:val="22"/>
          <w:lang w:eastAsia="en-US" w:bidi="pl-PL"/>
        </w:rPr>
        <w:t>specustawy gazowej</w:t>
      </w:r>
      <w:r w:rsidRPr="003259BA">
        <w:rPr>
          <w:rFonts w:ascii="Lato" w:eastAsiaTheme="minorHAnsi" w:hAnsi="Lato" w:cs="Arial"/>
          <w:iCs/>
          <w:spacing w:val="4"/>
          <w:sz w:val="22"/>
          <w:szCs w:val="22"/>
          <w:lang w:eastAsia="en-US" w:bidi="pl-PL"/>
        </w:rPr>
        <w:t xml:space="preserve">, przepisy art. 124 ust. 4-7 </w:t>
      </w:r>
      <w:proofErr w:type="spellStart"/>
      <w:r w:rsidRPr="003259BA">
        <w:rPr>
          <w:rFonts w:ascii="Lato" w:eastAsiaTheme="minorHAnsi" w:hAnsi="Lato" w:cs="Arial"/>
          <w:i/>
          <w:iCs/>
          <w:spacing w:val="4"/>
          <w:sz w:val="22"/>
          <w:szCs w:val="22"/>
          <w:lang w:eastAsia="en-US" w:bidi="pl-PL"/>
        </w:rPr>
        <w:t>ugn</w:t>
      </w:r>
      <w:proofErr w:type="spellEnd"/>
      <w:r w:rsidRPr="003259BA">
        <w:rPr>
          <w:rFonts w:ascii="Lato" w:eastAsiaTheme="minorHAnsi" w:hAnsi="Lato" w:cs="Arial"/>
          <w:iCs/>
          <w:spacing w:val="4"/>
          <w:sz w:val="22"/>
          <w:szCs w:val="22"/>
          <w:lang w:eastAsia="en-US" w:bidi="pl-PL"/>
        </w:rPr>
        <w:t xml:space="preserve"> stosuje się odpowiednio, z uwzględnieniem przepisów niniejszej ustawy (por. wyroki Wojewódzkiego Sądu Administracyjnego z dnia 30 sierpnia 2019 r., sygn. akt IV SA/</w:t>
      </w:r>
      <w:proofErr w:type="spellStart"/>
      <w:r w:rsidRPr="003259BA">
        <w:rPr>
          <w:rFonts w:ascii="Lato" w:eastAsiaTheme="minorHAnsi" w:hAnsi="Lato" w:cs="Arial"/>
          <w:iCs/>
          <w:spacing w:val="4"/>
          <w:sz w:val="22"/>
          <w:szCs w:val="22"/>
          <w:lang w:eastAsia="en-US" w:bidi="pl-PL"/>
        </w:rPr>
        <w:t>Wa</w:t>
      </w:r>
      <w:proofErr w:type="spellEnd"/>
      <w:r w:rsidRPr="003259BA">
        <w:rPr>
          <w:rFonts w:ascii="Lato" w:eastAsiaTheme="minorHAnsi" w:hAnsi="Lato" w:cs="Arial"/>
          <w:iCs/>
          <w:spacing w:val="4"/>
          <w:sz w:val="22"/>
          <w:szCs w:val="22"/>
          <w:lang w:eastAsia="en-US" w:bidi="pl-PL"/>
        </w:rPr>
        <w:t xml:space="preserve"> 1477/19 i z dnia 31 sierpnia 2018 r., sygn. akt IV SA/</w:t>
      </w:r>
      <w:proofErr w:type="spellStart"/>
      <w:r w:rsidRPr="003259BA">
        <w:rPr>
          <w:rFonts w:ascii="Lato" w:eastAsiaTheme="minorHAnsi" w:hAnsi="Lato" w:cs="Arial"/>
          <w:iCs/>
          <w:spacing w:val="4"/>
          <w:sz w:val="22"/>
          <w:szCs w:val="22"/>
          <w:lang w:eastAsia="en-US" w:bidi="pl-PL"/>
        </w:rPr>
        <w:t>Wa</w:t>
      </w:r>
      <w:proofErr w:type="spellEnd"/>
      <w:r w:rsidRPr="003259BA">
        <w:rPr>
          <w:rFonts w:ascii="Lato" w:eastAsiaTheme="minorHAnsi" w:hAnsi="Lato" w:cs="Arial"/>
          <w:iCs/>
          <w:spacing w:val="4"/>
          <w:sz w:val="22"/>
          <w:szCs w:val="22"/>
          <w:lang w:eastAsia="en-US" w:bidi="pl-PL"/>
        </w:rPr>
        <w:t xml:space="preserve"> 3345/17, </w:t>
      </w:r>
      <w:proofErr w:type="spellStart"/>
      <w:r w:rsidRPr="003259BA">
        <w:rPr>
          <w:rFonts w:ascii="Lato" w:eastAsiaTheme="minorHAnsi" w:hAnsi="Lato" w:cs="Arial"/>
          <w:iCs/>
          <w:spacing w:val="4"/>
          <w:sz w:val="22"/>
          <w:szCs w:val="22"/>
          <w:lang w:eastAsia="en-US" w:bidi="pl-PL"/>
        </w:rPr>
        <w:t>opubl</w:t>
      </w:r>
      <w:proofErr w:type="spellEnd"/>
      <w:r w:rsidRPr="003259BA">
        <w:rPr>
          <w:rFonts w:ascii="Lato" w:eastAsiaTheme="minorHAnsi" w:hAnsi="Lato" w:cs="Arial"/>
          <w:iCs/>
          <w:spacing w:val="4"/>
          <w:sz w:val="22"/>
          <w:szCs w:val="22"/>
          <w:lang w:eastAsia="en-US" w:bidi="pl-PL"/>
        </w:rPr>
        <w:t>. Centralna Baza Orzeczeń Sądów Administracyjnych).</w:t>
      </w:r>
    </w:p>
    <w:p w14:paraId="698AD375" w14:textId="01B20D8D" w:rsidR="00034ABD" w:rsidRPr="003259BA" w:rsidRDefault="00492F8C" w:rsidP="00EF6564">
      <w:pPr>
        <w:spacing w:after="240" w:line="240" w:lineRule="exact"/>
        <w:jc w:val="both"/>
        <w:rPr>
          <w:rFonts w:ascii="Lato" w:eastAsiaTheme="minorHAnsi" w:hAnsi="Lato" w:cs="Arial"/>
          <w:iCs/>
          <w:spacing w:val="4"/>
          <w:sz w:val="22"/>
          <w:szCs w:val="22"/>
          <w:lang w:eastAsia="en-US"/>
        </w:rPr>
      </w:pPr>
      <w:r>
        <w:rPr>
          <w:rFonts w:ascii="Lato" w:eastAsiaTheme="minorHAnsi" w:hAnsi="Lato" w:cs="Arial"/>
          <w:iCs/>
          <w:spacing w:val="4"/>
          <w:sz w:val="22"/>
          <w:szCs w:val="22"/>
          <w:lang w:eastAsia="en-US" w:bidi="pl-PL"/>
        </w:rPr>
        <w:t>U</w:t>
      </w:r>
      <w:r w:rsidR="00034ABD" w:rsidRPr="003259BA">
        <w:rPr>
          <w:rFonts w:ascii="Lato" w:eastAsiaTheme="minorHAnsi" w:hAnsi="Lato" w:cs="Arial"/>
          <w:iCs/>
          <w:spacing w:val="4"/>
          <w:sz w:val="22"/>
          <w:szCs w:val="22"/>
          <w:lang w:eastAsia="en-US" w:bidi="pl-PL"/>
        </w:rPr>
        <w:t xml:space="preserve">stawodawca wyraźnie przesądził, że właściwym instrumentem prawnym, służącym ochronie właściciela gruntu, zajętego jedynie częściowo na potrzeby inwestycji, </w:t>
      </w:r>
      <w:r w:rsidR="00EB05AA">
        <w:rPr>
          <w:rFonts w:ascii="Lato" w:eastAsiaTheme="minorHAnsi" w:hAnsi="Lato" w:cs="Arial"/>
          <w:iCs/>
          <w:spacing w:val="4"/>
          <w:sz w:val="22"/>
          <w:szCs w:val="22"/>
          <w:lang w:eastAsia="en-US" w:bidi="pl-PL"/>
        </w:rPr>
        <w:br/>
      </w:r>
      <w:r w:rsidR="00034ABD" w:rsidRPr="003259BA">
        <w:rPr>
          <w:rFonts w:ascii="Lato" w:eastAsiaTheme="minorHAnsi" w:hAnsi="Lato" w:cs="Arial"/>
          <w:iCs/>
          <w:spacing w:val="4"/>
          <w:sz w:val="22"/>
          <w:szCs w:val="22"/>
          <w:lang w:eastAsia="en-US" w:bidi="pl-PL"/>
        </w:rPr>
        <w:t xml:space="preserve">jest żądanie wykupu przez </w:t>
      </w:r>
      <w:r w:rsidR="00034ABD" w:rsidRPr="003259BA">
        <w:rPr>
          <w:rFonts w:ascii="Lato" w:eastAsiaTheme="minorHAnsi" w:hAnsi="Lato" w:cs="Arial"/>
          <w:i/>
          <w:iCs/>
          <w:spacing w:val="4"/>
          <w:sz w:val="22"/>
          <w:szCs w:val="22"/>
          <w:lang w:eastAsia="en-US" w:bidi="pl-PL"/>
        </w:rPr>
        <w:t>inwestora</w:t>
      </w:r>
      <w:r w:rsidR="00034ABD" w:rsidRPr="003259BA">
        <w:rPr>
          <w:rFonts w:ascii="Lato" w:eastAsiaTheme="minorHAnsi" w:hAnsi="Lato" w:cs="Arial"/>
          <w:iCs/>
          <w:spacing w:val="4"/>
          <w:sz w:val="22"/>
          <w:szCs w:val="22"/>
          <w:lang w:eastAsia="en-US" w:bidi="pl-PL"/>
        </w:rPr>
        <w:t xml:space="preserve"> całości nieruchomości na zasadach przewidzianych </w:t>
      </w:r>
      <w:r>
        <w:rPr>
          <w:rFonts w:ascii="Lato" w:eastAsiaTheme="minorHAnsi" w:hAnsi="Lato" w:cs="Arial"/>
          <w:iCs/>
          <w:spacing w:val="4"/>
          <w:sz w:val="22"/>
          <w:szCs w:val="22"/>
          <w:lang w:eastAsia="en-US" w:bidi="pl-PL"/>
        </w:rPr>
        <w:br/>
      </w:r>
      <w:r w:rsidR="00034ABD" w:rsidRPr="003259BA">
        <w:rPr>
          <w:rFonts w:ascii="Lato" w:eastAsiaTheme="minorHAnsi" w:hAnsi="Lato" w:cs="Arial"/>
          <w:iCs/>
          <w:spacing w:val="4"/>
          <w:sz w:val="22"/>
          <w:szCs w:val="22"/>
          <w:lang w:eastAsia="en-US" w:bidi="pl-PL"/>
        </w:rPr>
        <w:t xml:space="preserve">w art. 124 ust. 5 </w:t>
      </w:r>
      <w:proofErr w:type="spellStart"/>
      <w:r w:rsidR="00034ABD" w:rsidRPr="003259BA">
        <w:rPr>
          <w:rFonts w:ascii="Lato" w:eastAsiaTheme="minorHAnsi" w:hAnsi="Lato" w:cs="Arial"/>
          <w:i/>
          <w:iCs/>
          <w:spacing w:val="4"/>
          <w:sz w:val="22"/>
          <w:szCs w:val="22"/>
          <w:lang w:eastAsia="en-US" w:bidi="pl-PL"/>
        </w:rPr>
        <w:t>ugn</w:t>
      </w:r>
      <w:proofErr w:type="spellEnd"/>
      <w:r w:rsidR="00034ABD" w:rsidRPr="003259BA">
        <w:rPr>
          <w:rFonts w:ascii="Lato" w:eastAsiaTheme="minorHAnsi" w:hAnsi="Lato" w:cs="Arial"/>
          <w:iCs/>
          <w:spacing w:val="4"/>
          <w:sz w:val="22"/>
          <w:szCs w:val="22"/>
          <w:lang w:eastAsia="en-US" w:bidi="pl-PL"/>
        </w:rPr>
        <w:t xml:space="preserve">, gdyby zachodziła rzeczywista przeszkoda w dalszym prawidłowym korzystaniu z nieruchomości w sposób dotychczasowy albo w sposób zgodny </w:t>
      </w:r>
      <w:r w:rsidR="00EB05AA">
        <w:rPr>
          <w:rFonts w:ascii="Lato" w:eastAsiaTheme="minorHAnsi" w:hAnsi="Lato" w:cs="Arial"/>
          <w:iCs/>
          <w:spacing w:val="4"/>
          <w:sz w:val="22"/>
          <w:szCs w:val="22"/>
          <w:lang w:eastAsia="en-US" w:bidi="pl-PL"/>
        </w:rPr>
        <w:br/>
      </w:r>
      <w:r w:rsidR="00034ABD" w:rsidRPr="003259BA">
        <w:rPr>
          <w:rFonts w:ascii="Lato" w:eastAsiaTheme="minorHAnsi" w:hAnsi="Lato" w:cs="Arial"/>
          <w:iCs/>
          <w:spacing w:val="4"/>
          <w:sz w:val="22"/>
          <w:szCs w:val="22"/>
          <w:lang w:eastAsia="en-US" w:bidi="pl-PL"/>
        </w:rPr>
        <w:t>z jej dotychczasowym przeznaczeniem.</w:t>
      </w:r>
    </w:p>
    <w:p w14:paraId="0DDF2691" w14:textId="77777777" w:rsidR="00034ABD" w:rsidRPr="003259BA" w:rsidRDefault="00034ABD" w:rsidP="00EF6564">
      <w:pPr>
        <w:spacing w:after="240" w:line="240" w:lineRule="exact"/>
        <w:jc w:val="both"/>
        <w:rPr>
          <w:rFonts w:ascii="Lato" w:eastAsiaTheme="minorHAnsi" w:hAnsi="Lato" w:cs="Arial"/>
          <w:iCs/>
          <w:spacing w:val="4"/>
          <w:sz w:val="22"/>
          <w:szCs w:val="22"/>
          <w:lang w:eastAsia="en-US"/>
        </w:rPr>
      </w:pPr>
      <w:r w:rsidRPr="003259BA">
        <w:rPr>
          <w:rFonts w:ascii="Lato" w:eastAsiaTheme="minorHAnsi" w:hAnsi="Lato" w:cs="Arial"/>
          <w:iCs/>
          <w:spacing w:val="4"/>
          <w:sz w:val="22"/>
          <w:szCs w:val="22"/>
          <w:lang w:eastAsia="en-US"/>
        </w:rPr>
        <w:t xml:space="preserve">Przepis art. 124 ust. 5 </w:t>
      </w:r>
      <w:proofErr w:type="spellStart"/>
      <w:r w:rsidRPr="003259BA">
        <w:rPr>
          <w:rFonts w:ascii="Lato" w:eastAsiaTheme="minorHAnsi" w:hAnsi="Lato" w:cs="Arial"/>
          <w:i/>
          <w:iCs/>
          <w:spacing w:val="4"/>
          <w:sz w:val="22"/>
          <w:szCs w:val="22"/>
          <w:lang w:eastAsia="en-US"/>
        </w:rPr>
        <w:t>ugn</w:t>
      </w:r>
      <w:proofErr w:type="spellEnd"/>
      <w:r w:rsidRPr="003259BA">
        <w:rPr>
          <w:rFonts w:ascii="Lato" w:eastAsiaTheme="minorHAnsi" w:hAnsi="Lato" w:cs="Arial"/>
          <w:iCs/>
          <w:spacing w:val="4"/>
          <w:sz w:val="22"/>
          <w:szCs w:val="22"/>
          <w:lang w:eastAsia="en-US"/>
        </w:rPr>
        <w:t xml:space="preserve"> przyznaje właścicielowi albo użytkownikowi wieczystemu nieruchomości prawo żądania nabycia od niego w drodze umowy własności lub prawa użytkowania wieczystego, jeżeli założenie lub przeprowadzenie ciągów, przewodów </w:t>
      </w:r>
      <w:r w:rsidRPr="003259BA">
        <w:rPr>
          <w:rFonts w:ascii="Lato" w:eastAsiaTheme="minorHAnsi" w:hAnsi="Lato" w:cs="Arial"/>
          <w:iCs/>
          <w:spacing w:val="4"/>
          <w:sz w:val="22"/>
          <w:szCs w:val="22"/>
          <w:lang w:eastAsia="en-US"/>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3259BA">
        <w:rPr>
          <w:rFonts w:ascii="Lato" w:eastAsiaTheme="minorHAnsi" w:hAnsi="Lato" w:cs="Arial"/>
          <w:iCs/>
          <w:spacing w:val="4"/>
          <w:sz w:val="22"/>
          <w:szCs w:val="22"/>
          <w:lang w:eastAsia="en-US"/>
        </w:rPr>
        <w:br/>
        <w:t xml:space="preserve">22 czerwca 1998 r., sygn. akt II SA/Ka 921/98, CBOSA). Roszczenie o wykup nieruchomości, w sytuacji uregulowanej ww. przepisem następuje w drodze umowy, </w:t>
      </w:r>
      <w:r w:rsidRPr="003259BA">
        <w:rPr>
          <w:rFonts w:ascii="Lato" w:eastAsiaTheme="minorHAnsi" w:hAnsi="Lato" w:cs="Arial"/>
          <w:iCs/>
          <w:spacing w:val="4"/>
          <w:sz w:val="22"/>
          <w:szCs w:val="22"/>
          <w:lang w:eastAsia="en-US"/>
        </w:rPr>
        <w:b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3259BA">
        <w:rPr>
          <w:rFonts w:ascii="Lato" w:eastAsiaTheme="minorHAnsi" w:hAnsi="Lato" w:cs="Arial"/>
          <w:iCs/>
          <w:spacing w:val="4"/>
          <w:sz w:val="22"/>
          <w:szCs w:val="22"/>
          <w:lang w:eastAsia="en-US"/>
        </w:rPr>
        <w:t>Wa</w:t>
      </w:r>
      <w:proofErr w:type="spellEnd"/>
      <w:r w:rsidRPr="003259BA">
        <w:rPr>
          <w:rFonts w:ascii="Lato" w:eastAsiaTheme="minorHAnsi" w:hAnsi="Lato" w:cs="Arial"/>
          <w:iCs/>
          <w:spacing w:val="4"/>
          <w:sz w:val="22"/>
          <w:szCs w:val="22"/>
          <w:lang w:eastAsia="en-US"/>
        </w:rPr>
        <w:t xml:space="preserve"> 1477/19).</w:t>
      </w:r>
    </w:p>
    <w:p w14:paraId="44D75434" w14:textId="77777777" w:rsidR="00034ABD" w:rsidRPr="00EF6564" w:rsidRDefault="00034ABD" w:rsidP="00EF6564">
      <w:pPr>
        <w:spacing w:after="240" w:line="240" w:lineRule="exact"/>
        <w:jc w:val="both"/>
        <w:rPr>
          <w:rFonts w:ascii="Lato" w:eastAsiaTheme="minorHAnsi" w:hAnsi="Lato" w:cs="Arial"/>
          <w:bCs/>
          <w:iCs/>
          <w:spacing w:val="4"/>
          <w:sz w:val="22"/>
          <w:szCs w:val="22"/>
          <w:lang w:eastAsia="en-US"/>
        </w:rPr>
      </w:pPr>
      <w:r w:rsidRPr="00EF6564">
        <w:rPr>
          <w:rFonts w:ascii="Lato" w:eastAsiaTheme="minorHAnsi" w:hAnsi="Lato" w:cs="Arial"/>
          <w:bCs/>
          <w:iCs/>
          <w:spacing w:val="4"/>
          <w:sz w:val="22"/>
          <w:szCs w:val="22"/>
          <w:lang w:eastAsia="en-US"/>
        </w:rPr>
        <w:t xml:space="preserve">Jak wskazuje się w doktrynie: „Z pewnością roszczenie (wynikające z 124 ust. 5 </w:t>
      </w:r>
      <w:proofErr w:type="spellStart"/>
      <w:r w:rsidRPr="00EF6564">
        <w:rPr>
          <w:rFonts w:ascii="Lato" w:eastAsiaTheme="minorHAnsi" w:hAnsi="Lato" w:cs="Arial"/>
          <w:bCs/>
          <w:i/>
          <w:iCs/>
          <w:spacing w:val="4"/>
          <w:sz w:val="22"/>
          <w:szCs w:val="22"/>
          <w:lang w:eastAsia="en-US"/>
        </w:rPr>
        <w:t>ugn</w:t>
      </w:r>
      <w:proofErr w:type="spellEnd"/>
      <w:r w:rsidRPr="00EF6564">
        <w:rPr>
          <w:rFonts w:ascii="Lato" w:eastAsiaTheme="minorHAnsi" w:hAnsi="Lato" w:cs="Arial"/>
          <w:bCs/>
          <w:iCs/>
          <w:spacing w:val="4"/>
          <w:sz w:val="22"/>
          <w:szCs w:val="22"/>
          <w:lang w:eastAsia="en-US"/>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EF6564">
        <w:rPr>
          <w:rFonts w:ascii="Lato" w:eastAsiaTheme="minorHAnsi" w:hAnsi="Lato" w:cs="Arial"/>
          <w:bCs/>
          <w:i/>
          <w:iCs/>
          <w:spacing w:val="4"/>
          <w:sz w:val="22"/>
          <w:szCs w:val="22"/>
          <w:lang w:eastAsia="en-US"/>
        </w:rPr>
        <w:t>ugn</w:t>
      </w:r>
      <w:proofErr w:type="spellEnd"/>
      <w:r w:rsidRPr="00EF6564">
        <w:rPr>
          <w:rFonts w:ascii="Lato" w:eastAsiaTheme="minorHAnsi" w:hAnsi="Lato" w:cs="Arial"/>
          <w:bCs/>
          <w:iCs/>
          <w:spacing w:val="4"/>
          <w:sz w:val="22"/>
          <w:szCs w:val="22"/>
          <w:lang w:eastAsia="en-US"/>
        </w:rPr>
        <w:t xml:space="preserve"> [w:] Kalus S. (red.), Bieniek G., </w:t>
      </w:r>
      <w:proofErr w:type="spellStart"/>
      <w:r w:rsidRPr="00EF6564">
        <w:rPr>
          <w:rFonts w:ascii="Lato" w:eastAsiaTheme="minorHAnsi" w:hAnsi="Lato" w:cs="Arial"/>
          <w:bCs/>
          <w:iCs/>
          <w:spacing w:val="4"/>
          <w:sz w:val="22"/>
          <w:szCs w:val="22"/>
          <w:lang w:eastAsia="en-US"/>
        </w:rPr>
        <w:t>Gdesz</w:t>
      </w:r>
      <w:proofErr w:type="spellEnd"/>
      <w:r w:rsidRPr="00EF6564">
        <w:rPr>
          <w:rFonts w:ascii="Lato" w:eastAsiaTheme="minorHAnsi" w:hAnsi="Lato" w:cs="Arial"/>
          <w:bCs/>
          <w:iCs/>
          <w:spacing w:val="4"/>
          <w:sz w:val="22"/>
          <w:szCs w:val="22"/>
          <w:lang w:eastAsia="en-US"/>
        </w:rPr>
        <w:t xml:space="preserve"> M., Matusik G., Mzyk E., Ustawa o gospodarce nieruchomościami. Komentarz, </w:t>
      </w:r>
      <w:proofErr w:type="spellStart"/>
      <w:r w:rsidRPr="00EF6564">
        <w:rPr>
          <w:rFonts w:ascii="Lato" w:eastAsiaTheme="minorHAnsi" w:hAnsi="Lato" w:cs="Arial"/>
          <w:bCs/>
          <w:iCs/>
          <w:spacing w:val="4"/>
          <w:sz w:val="22"/>
          <w:szCs w:val="22"/>
          <w:lang w:eastAsia="en-US"/>
        </w:rPr>
        <w:t>LexisNexis</w:t>
      </w:r>
      <w:proofErr w:type="spellEnd"/>
      <w:r w:rsidRPr="00EF6564">
        <w:rPr>
          <w:rFonts w:ascii="Lato" w:eastAsiaTheme="minorHAnsi" w:hAnsi="Lato" w:cs="Arial"/>
          <w:bCs/>
          <w:iCs/>
          <w:spacing w:val="4"/>
          <w:sz w:val="22"/>
          <w:szCs w:val="22"/>
          <w:lang w:eastAsia="en-US"/>
        </w:rPr>
        <w:t>, 2012, Lex/el.).</w:t>
      </w:r>
    </w:p>
    <w:p w14:paraId="13C62C54" w14:textId="21E367CE" w:rsidR="00034ABD" w:rsidRPr="00EF6564" w:rsidRDefault="00034ABD"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t>
      </w:r>
      <w:r w:rsidR="00782D68">
        <w:rPr>
          <w:rFonts w:ascii="Lato" w:eastAsiaTheme="minorHAnsi" w:hAnsi="Lato" w:cs="Arial"/>
          <w:bCs/>
          <w:iCs/>
          <w:spacing w:val="4"/>
          <w:sz w:val="22"/>
          <w:szCs w:val="22"/>
          <w:lang w:eastAsia="en-US" w:bidi="pl-PL"/>
        </w:rPr>
        <w:t>W</w:t>
      </w:r>
      <w:r w:rsidRPr="00EF6564">
        <w:rPr>
          <w:rFonts w:ascii="Lato" w:eastAsiaTheme="minorHAnsi" w:hAnsi="Lato" w:cs="Arial"/>
          <w:bCs/>
          <w:iCs/>
          <w:spacing w:val="4"/>
          <w:sz w:val="22"/>
          <w:szCs w:val="22"/>
          <w:lang w:eastAsia="en-US" w:bidi="pl-PL"/>
        </w:rPr>
        <w:t xml:space="preserve">ojewoda, jak i </w:t>
      </w:r>
      <w:r w:rsidRPr="00EF6564">
        <w:rPr>
          <w:rFonts w:ascii="Lato" w:eastAsiaTheme="minorHAnsi" w:hAnsi="Lato" w:cs="Arial"/>
          <w:bCs/>
          <w:spacing w:val="4"/>
          <w:sz w:val="22"/>
          <w:szCs w:val="22"/>
          <w:lang w:eastAsia="en-US" w:bidi="pl-PL"/>
        </w:rPr>
        <w:t>Minister</w:t>
      </w:r>
      <w:r w:rsidRPr="00EF6564">
        <w:rPr>
          <w:rFonts w:ascii="Lato" w:eastAsiaTheme="minorHAnsi" w:hAnsi="Lato" w:cs="Arial"/>
          <w:bCs/>
          <w:iCs/>
          <w:spacing w:val="4"/>
          <w:sz w:val="22"/>
          <w:szCs w:val="22"/>
          <w:lang w:eastAsia="en-US" w:bidi="pl-PL"/>
        </w:rPr>
        <w:t xml:space="preserve">, badają zgodność z prawem wniosku </w:t>
      </w:r>
      <w:r w:rsidRPr="00EF6564">
        <w:rPr>
          <w:rFonts w:ascii="Lato" w:eastAsiaTheme="minorHAnsi" w:hAnsi="Lato" w:cs="Arial"/>
          <w:bCs/>
          <w:i/>
          <w:iCs/>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w:t>
      </w:r>
      <w:r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lastRenderedPageBreak/>
        <w:t xml:space="preserve">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14:paraId="349F5966" w14:textId="71952A35" w:rsidR="00034ABD" w:rsidRPr="00EF6564" w:rsidRDefault="00034ABD"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Nie oznacza to jednak, że taka decyzja o ustaleniu lokalizacji inwestycji jest wadliwa. Organ wydający decyzję o ustaleniu lokalizacji inwestycji towarzyszących inwestycji </w:t>
      </w:r>
      <w:r w:rsidRPr="00EF6564">
        <w:rPr>
          <w:rFonts w:ascii="Lato" w:eastAsiaTheme="minorHAnsi" w:hAnsi="Lato" w:cs="Arial"/>
          <w:bCs/>
          <w:iCs/>
          <w:spacing w:val="4"/>
          <w:sz w:val="22"/>
          <w:szCs w:val="22"/>
          <w:lang w:eastAsia="en-US" w:bidi="pl-PL"/>
        </w:rPr>
        <w:br/>
        <w:t xml:space="preserve">w zakresie terminalu nie jest bowiem kompetentny do oceny przesłanek ekonomicznych oraz społecznych powstającej inwestycji, w jej kształcie określonym przez </w:t>
      </w:r>
      <w:r w:rsidRPr="00EF6564">
        <w:rPr>
          <w:rFonts w:ascii="Lato" w:eastAsiaTheme="minorHAnsi" w:hAnsi="Lato" w:cs="Arial"/>
          <w:bCs/>
          <w:i/>
          <w:iCs/>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br/>
        <w:t xml:space="preserve">Do organu administracji należy jedynie ocena wniosku </w:t>
      </w:r>
      <w:r w:rsidRPr="00EF6564">
        <w:rPr>
          <w:rFonts w:ascii="Lato" w:eastAsiaTheme="minorHAnsi" w:hAnsi="Lato" w:cs="Arial"/>
          <w:bCs/>
          <w:i/>
          <w:iCs/>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pod względem jego zgodności z prawem powszechnie obowiązującym. Podkreślić także należy, </w:t>
      </w:r>
      <w:r w:rsidRPr="00EF6564">
        <w:rPr>
          <w:rFonts w:ascii="Lato" w:eastAsiaTheme="minorHAnsi" w:hAnsi="Lato" w:cs="Arial"/>
          <w:bCs/>
          <w:iCs/>
          <w:spacing w:val="4"/>
          <w:sz w:val="22"/>
          <w:szCs w:val="22"/>
          <w:lang w:eastAsia="en-US" w:bidi="pl-PL"/>
        </w:rPr>
        <w:br/>
        <w:t>że przedmiotem orzekania zarówno przez Wojewodę</w:t>
      </w:r>
      <w:r w:rsidR="00457AD2" w:rsidRPr="00EF6564">
        <w:rPr>
          <w:rFonts w:ascii="Lato" w:eastAsiaTheme="minorHAnsi" w:hAnsi="Lato" w:cs="Arial"/>
          <w:bCs/>
          <w:iCs/>
          <w:spacing w:val="4"/>
          <w:sz w:val="22"/>
          <w:szCs w:val="22"/>
          <w:lang w:eastAsia="en-US" w:bidi="pl-PL"/>
        </w:rPr>
        <w:t xml:space="preserve"> Kujawsko-Pomorskiego</w:t>
      </w:r>
      <w:r w:rsidRPr="00EF6564">
        <w:rPr>
          <w:rFonts w:ascii="Lato" w:eastAsiaTheme="minorHAnsi" w:hAnsi="Lato" w:cs="Arial"/>
          <w:bCs/>
          <w:iCs/>
          <w:spacing w:val="4"/>
          <w:sz w:val="22"/>
          <w:szCs w:val="22"/>
          <w:lang w:eastAsia="en-US" w:bidi="pl-PL"/>
        </w:rPr>
        <w:t xml:space="preserve">, jak </w:t>
      </w:r>
      <w:r w:rsidR="00457AD2"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i </w:t>
      </w:r>
      <w:r w:rsidRPr="00EF6564">
        <w:rPr>
          <w:rFonts w:ascii="Lato" w:eastAsiaTheme="minorHAnsi" w:hAnsi="Lato" w:cs="Arial"/>
          <w:bCs/>
          <w:spacing w:val="4"/>
          <w:sz w:val="22"/>
          <w:szCs w:val="22"/>
          <w:lang w:eastAsia="en-US" w:bidi="pl-PL"/>
        </w:rPr>
        <w:t>Ministra</w:t>
      </w:r>
      <w:r w:rsidRPr="00EF6564">
        <w:rPr>
          <w:rFonts w:ascii="Lato" w:eastAsiaTheme="minorHAnsi" w:hAnsi="Lato" w:cs="Arial"/>
          <w:bCs/>
          <w:iCs/>
          <w:spacing w:val="4"/>
          <w:sz w:val="22"/>
          <w:szCs w:val="22"/>
          <w:lang w:eastAsia="en-US" w:bidi="pl-PL"/>
        </w:rPr>
        <w:t>, nie jest prognozowanie wielkości ewentualnych strat w majątku skarżąc</w:t>
      </w:r>
      <w:r w:rsidR="00457AD2" w:rsidRPr="00EF6564">
        <w:rPr>
          <w:rFonts w:ascii="Lato" w:eastAsiaTheme="minorHAnsi" w:hAnsi="Lato" w:cs="Arial"/>
          <w:bCs/>
          <w:iCs/>
          <w:spacing w:val="4"/>
          <w:sz w:val="22"/>
          <w:szCs w:val="22"/>
          <w:lang w:eastAsia="en-US" w:bidi="pl-PL"/>
        </w:rPr>
        <w:t>ej</w:t>
      </w:r>
      <w:r w:rsidRPr="00EF6564">
        <w:rPr>
          <w:rFonts w:ascii="Lato" w:eastAsiaTheme="minorHAnsi" w:hAnsi="Lato" w:cs="Arial"/>
          <w:bCs/>
          <w:iCs/>
          <w:spacing w:val="4"/>
          <w:sz w:val="22"/>
          <w:szCs w:val="22"/>
          <w:lang w:eastAsia="en-US" w:bidi="pl-PL"/>
        </w:rPr>
        <w:t xml:space="preserve"> stron, jako czynnika decydującego o wyborze przez </w:t>
      </w:r>
      <w:r w:rsidRPr="00EF6564">
        <w:rPr>
          <w:rFonts w:ascii="Lato" w:eastAsiaTheme="minorHAnsi" w:hAnsi="Lato" w:cs="Arial"/>
          <w:bCs/>
          <w:i/>
          <w:iCs/>
          <w:spacing w:val="4"/>
          <w:sz w:val="22"/>
          <w:szCs w:val="22"/>
          <w:lang w:eastAsia="en-US" w:bidi="pl-PL"/>
        </w:rPr>
        <w:t xml:space="preserve">inwestora </w:t>
      </w:r>
      <w:r w:rsidRPr="00EF6564">
        <w:rPr>
          <w:rFonts w:ascii="Lato" w:eastAsiaTheme="minorHAnsi" w:hAnsi="Lato" w:cs="Arial"/>
          <w:bCs/>
          <w:iCs/>
          <w:spacing w:val="4"/>
          <w:sz w:val="22"/>
          <w:szCs w:val="22"/>
          <w:lang w:eastAsia="en-US" w:bidi="pl-PL"/>
        </w:rPr>
        <w:t>konkretnych rozwiązań lokalizacyjnych i w tym zakresie podnoszone przez skarżąc</w:t>
      </w:r>
      <w:r w:rsidR="00581B32" w:rsidRPr="00EF6564">
        <w:rPr>
          <w:rFonts w:ascii="Lato" w:eastAsiaTheme="minorHAnsi" w:hAnsi="Lato" w:cs="Arial"/>
          <w:bCs/>
          <w:iCs/>
          <w:spacing w:val="4"/>
          <w:sz w:val="22"/>
          <w:szCs w:val="22"/>
          <w:lang w:eastAsia="en-US" w:bidi="pl-PL"/>
        </w:rPr>
        <w:t>ą</w:t>
      </w:r>
      <w:r w:rsidRPr="00EF6564">
        <w:rPr>
          <w:rFonts w:ascii="Lato" w:eastAsiaTheme="minorHAnsi" w:hAnsi="Lato" w:cs="Arial"/>
          <w:bCs/>
          <w:iCs/>
          <w:spacing w:val="4"/>
          <w:sz w:val="22"/>
          <w:szCs w:val="22"/>
          <w:lang w:eastAsia="en-US" w:bidi="pl-PL"/>
        </w:rPr>
        <w:t xml:space="preserve"> zarzuty pozostają </w:t>
      </w:r>
      <w:r w:rsidR="008C16CE">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bez wpływu na kształt podjętego rozstrzygnięcia.</w:t>
      </w:r>
    </w:p>
    <w:p w14:paraId="206C18FC" w14:textId="73E3532B" w:rsidR="00142C22" w:rsidRPr="00EF6564" w:rsidRDefault="00142C22"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Nie zamyka to jednak stronie prawa do dochodzenia ochrony naruszonych, w jej ocenie, dóbr w postępowaniu przed sądami powszechnymi w drodze ewentualnych roszczeń cywilnoprawnych. Jeżeli bowiem skarżąca uważa, że w wyniku przedmiotowej inwestycji i przyjętych przez </w:t>
      </w:r>
      <w:r w:rsidRPr="00EF6564">
        <w:rPr>
          <w:rFonts w:ascii="Lato" w:eastAsiaTheme="minorHAnsi" w:hAnsi="Lato" w:cs="Arial"/>
          <w:bCs/>
          <w:i/>
          <w:iCs/>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rozwiązań lokalizacyjnych doznała szkody, to może skorzystać ze stosownego powództwa cywilnego i przedstawić dowody na okoliczność powstałej szkody i jej wielkości. Argumentacja tego rodzaju w postępowaniu dotyczącym ustalenia lokalizacji inwestycji towarzyszącej inwestycj</w:t>
      </w:r>
      <w:r w:rsidR="002F35D9">
        <w:rPr>
          <w:rFonts w:ascii="Lato" w:eastAsiaTheme="minorHAnsi" w:hAnsi="Lato" w:cs="Arial"/>
          <w:bCs/>
          <w:iCs/>
          <w:spacing w:val="4"/>
          <w:sz w:val="22"/>
          <w:szCs w:val="22"/>
          <w:lang w:eastAsia="en-US" w:bidi="pl-PL"/>
        </w:rPr>
        <w:t>om</w:t>
      </w:r>
      <w:r w:rsidRPr="00EF6564">
        <w:rPr>
          <w:rFonts w:ascii="Lato" w:eastAsiaTheme="minorHAnsi" w:hAnsi="Lato" w:cs="Arial"/>
          <w:bCs/>
          <w:iCs/>
          <w:spacing w:val="4"/>
          <w:sz w:val="22"/>
          <w:szCs w:val="22"/>
          <w:lang w:eastAsia="en-US" w:bidi="pl-PL"/>
        </w:rPr>
        <w:t xml:space="preserve"> w zakresie terminala </w:t>
      </w:r>
      <w:r w:rsidR="002F35D9">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ma charakter interesu faktycznego, a więc takiego, który nie może stanowić prawnej przeszkody dla wydania decyzji administracyjnej.</w:t>
      </w:r>
    </w:p>
    <w:p w14:paraId="2C53DD0D" w14:textId="2C120568" w:rsidR="00BA1061" w:rsidRPr="00EF6564" w:rsidRDefault="00D44E9B"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Odnosząc</w:t>
      </w:r>
      <w:r w:rsidR="003744BC">
        <w:rPr>
          <w:rFonts w:ascii="Lato" w:eastAsiaTheme="minorHAnsi" w:hAnsi="Lato" w:cs="Arial"/>
          <w:bCs/>
          <w:iCs/>
          <w:spacing w:val="4"/>
          <w:sz w:val="22"/>
          <w:szCs w:val="22"/>
          <w:lang w:eastAsia="en-US" w:bidi="pl-PL"/>
        </w:rPr>
        <w:t xml:space="preserve"> się</w:t>
      </w:r>
      <w:r w:rsidRPr="00EF6564">
        <w:rPr>
          <w:rFonts w:ascii="Lato" w:eastAsiaTheme="minorHAnsi" w:hAnsi="Lato" w:cs="Arial"/>
          <w:bCs/>
          <w:iCs/>
          <w:spacing w:val="4"/>
          <w:sz w:val="22"/>
          <w:szCs w:val="22"/>
          <w:lang w:eastAsia="en-US" w:bidi="pl-PL"/>
        </w:rPr>
        <w:t xml:space="preserve"> do zastrzeżeń skarżącej dotyczących podejmowanych przez </w:t>
      </w:r>
      <w:r w:rsidRPr="00EF6564">
        <w:rPr>
          <w:rFonts w:ascii="Lato" w:eastAsiaTheme="minorHAnsi" w:hAnsi="Lato" w:cs="Arial"/>
          <w:bCs/>
          <w:i/>
          <w:spacing w:val="4"/>
          <w:sz w:val="22"/>
          <w:szCs w:val="22"/>
          <w:lang w:eastAsia="en-US" w:bidi="pl-PL"/>
        </w:rPr>
        <w:t xml:space="preserve">inwestora </w:t>
      </w:r>
      <w:r w:rsidRPr="00EF6564">
        <w:rPr>
          <w:rFonts w:ascii="Lato" w:eastAsiaTheme="minorHAnsi" w:hAnsi="Lato" w:cs="Arial"/>
          <w:bCs/>
          <w:iCs/>
          <w:spacing w:val="4"/>
          <w:sz w:val="22"/>
          <w:szCs w:val="22"/>
          <w:lang w:eastAsia="en-US" w:bidi="pl-PL"/>
        </w:rPr>
        <w:t xml:space="preserve">działań informacyjnych odnośnie planowanej inwestycji, wyraźnie zaznaczyć należy, </w:t>
      </w:r>
      <w:r w:rsidR="003744BC">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iż </w:t>
      </w:r>
      <w:r w:rsidR="00BA1061" w:rsidRPr="00EF6564">
        <w:rPr>
          <w:rFonts w:ascii="Lato" w:eastAsiaTheme="minorHAnsi" w:hAnsi="Lato" w:cs="Arial"/>
          <w:bCs/>
          <w:iCs/>
          <w:spacing w:val="4"/>
          <w:sz w:val="22"/>
          <w:szCs w:val="22"/>
          <w:lang w:eastAsia="en-US" w:bidi="pl-PL"/>
        </w:rPr>
        <w:t xml:space="preserve">przepisy </w:t>
      </w:r>
      <w:r w:rsidR="00BA1061" w:rsidRPr="00EF6564">
        <w:rPr>
          <w:rFonts w:ascii="Lato" w:eastAsiaTheme="minorHAnsi" w:hAnsi="Lato" w:cs="Arial"/>
          <w:bCs/>
          <w:i/>
          <w:iCs/>
          <w:spacing w:val="4"/>
          <w:sz w:val="22"/>
          <w:szCs w:val="22"/>
          <w:lang w:eastAsia="en-US" w:bidi="pl-PL"/>
        </w:rPr>
        <w:t>specustawy gazowej</w:t>
      </w:r>
      <w:r w:rsidR="00BA1061" w:rsidRPr="00EF6564">
        <w:rPr>
          <w:rFonts w:ascii="Lato" w:eastAsiaTheme="minorHAnsi" w:hAnsi="Lato" w:cs="Arial"/>
          <w:bCs/>
          <w:iCs/>
          <w:spacing w:val="4"/>
          <w:sz w:val="22"/>
          <w:szCs w:val="22"/>
          <w:lang w:eastAsia="en-US" w:bidi="pl-PL"/>
        </w:rPr>
        <w:t xml:space="preserve"> nie zobowiązują </w:t>
      </w:r>
      <w:r w:rsidR="00BA1061" w:rsidRPr="00EF6564">
        <w:rPr>
          <w:rFonts w:ascii="Lato" w:eastAsiaTheme="minorHAnsi" w:hAnsi="Lato" w:cs="Arial"/>
          <w:bCs/>
          <w:i/>
          <w:iCs/>
          <w:spacing w:val="4"/>
          <w:sz w:val="22"/>
          <w:szCs w:val="22"/>
          <w:lang w:eastAsia="en-US" w:bidi="pl-PL"/>
        </w:rPr>
        <w:t>inwestora</w:t>
      </w:r>
      <w:r w:rsidR="00BA1061" w:rsidRPr="00EF6564">
        <w:rPr>
          <w:rFonts w:ascii="Lato" w:eastAsiaTheme="minorHAnsi" w:hAnsi="Lato" w:cs="Arial"/>
          <w:bCs/>
          <w:iCs/>
          <w:spacing w:val="4"/>
          <w:sz w:val="22"/>
          <w:szCs w:val="22"/>
          <w:lang w:eastAsia="en-US" w:bidi="pl-PL"/>
        </w:rPr>
        <w:t xml:space="preserve"> do poprzedzenia wystąpienia </w:t>
      </w:r>
      <w:r w:rsidR="003744BC">
        <w:rPr>
          <w:rFonts w:ascii="Lato" w:eastAsiaTheme="minorHAnsi" w:hAnsi="Lato" w:cs="Arial"/>
          <w:bCs/>
          <w:iCs/>
          <w:spacing w:val="4"/>
          <w:sz w:val="22"/>
          <w:szCs w:val="22"/>
          <w:lang w:eastAsia="en-US" w:bidi="pl-PL"/>
        </w:rPr>
        <w:br/>
      </w:r>
      <w:r w:rsidR="00BA1061" w:rsidRPr="00EF6564">
        <w:rPr>
          <w:rFonts w:ascii="Lato" w:eastAsiaTheme="minorHAnsi" w:hAnsi="Lato" w:cs="Arial"/>
          <w:bCs/>
          <w:iCs/>
          <w:spacing w:val="4"/>
          <w:sz w:val="22"/>
          <w:szCs w:val="22"/>
          <w:lang w:eastAsia="en-US" w:bidi="pl-PL"/>
        </w:rPr>
        <w:t xml:space="preserve">z wnioskiem o wydanie decyzji o ustaleniu lokalizacji inwestycji towarzyszącej inwestycjom w zakresie terminalu, przeprowadzeniem uzgodnień, czy też konsultacji, które miałyby na celu ustalenie przebiegu projektowanej inwestycji z właścicielami nieruchomości objętych inwestycją (vide: wyroki Naczelnego Sądu Administracyjnego: </w:t>
      </w:r>
      <w:r w:rsidR="003744BC">
        <w:rPr>
          <w:rFonts w:ascii="Lato" w:eastAsiaTheme="minorHAnsi" w:hAnsi="Lato" w:cs="Arial"/>
          <w:bCs/>
          <w:iCs/>
          <w:spacing w:val="4"/>
          <w:sz w:val="22"/>
          <w:szCs w:val="22"/>
          <w:lang w:eastAsia="en-US" w:bidi="pl-PL"/>
        </w:rPr>
        <w:br/>
      </w:r>
      <w:r w:rsidR="00BA1061" w:rsidRPr="00EF6564">
        <w:rPr>
          <w:rFonts w:ascii="Lato" w:eastAsiaTheme="minorHAnsi" w:hAnsi="Lato" w:cs="Arial"/>
          <w:bCs/>
          <w:iCs/>
          <w:spacing w:val="4"/>
          <w:sz w:val="22"/>
          <w:szCs w:val="22"/>
          <w:lang w:eastAsia="en-US" w:bidi="pl-PL"/>
        </w:rPr>
        <w:t xml:space="preserve">z dnia 21 września 2012 r., sygn. akt II OSK 1614/12, oraz wyrok z dnia 17 grudnia </w:t>
      </w:r>
      <w:r w:rsidR="00782D68">
        <w:rPr>
          <w:rFonts w:ascii="Lato" w:eastAsiaTheme="minorHAnsi" w:hAnsi="Lato" w:cs="Arial"/>
          <w:bCs/>
          <w:iCs/>
          <w:spacing w:val="4"/>
          <w:sz w:val="22"/>
          <w:szCs w:val="22"/>
          <w:lang w:eastAsia="en-US" w:bidi="pl-PL"/>
        </w:rPr>
        <w:br/>
      </w:r>
      <w:r w:rsidR="00BA1061" w:rsidRPr="00EF6564">
        <w:rPr>
          <w:rFonts w:ascii="Lato" w:eastAsiaTheme="minorHAnsi" w:hAnsi="Lato" w:cs="Arial"/>
          <w:bCs/>
          <w:iCs/>
          <w:spacing w:val="4"/>
          <w:sz w:val="22"/>
          <w:szCs w:val="22"/>
          <w:lang w:eastAsia="en-US" w:bidi="pl-PL"/>
        </w:rPr>
        <w:t>2015 r., sygn. akt II OSK 2501/15; a także wyrok Wojewódzkiego Sądu Administracyjnego w Warszawie z dnia 20 marca 2012 r., sygn. akt VII SA/</w:t>
      </w:r>
      <w:proofErr w:type="spellStart"/>
      <w:r w:rsidR="00BA1061" w:rsidRPr="00EF6564">
        <w:rPr>
          <w:rFonts w:ascii="Lato" w:eastAsiaTheme="minorHAnsi" w:hAnsi="Lato" w:cs="Arial"/>
          <w:bCs/>
          <w:iCs/>
          <w:spacing w:val="4"/>
          <w:sz w:val="22"/>
          <w:szCs w:val="22"/>
          <w:lang w:eastAsia="en-US" w:bidi="pl-PL"/>
        </w:rPr>
        <w:t>Wa</w:t>
      </w:r>
      <w:proofErr w:type="spellEnd"/>
      <w:r w:rsidR="00BA1061" w:rsidRPr="00EF6564">
        <w:rPr>
          <w:rFonts w:ascii="Lato" w:eastAsiaTheme="minorHAnsi" w:hAnsi="Lato" w:cs="Arial"/>
          <w:bCs/>
          <w:iCs/>
          <w:spacing w:val="4"/>
          <w:sz w:val="22"/>
          <w:szCs w:val="22"/>
          <w:lang w:eastAsia="en-US" w:bidi="pl-PL"/>
        </w:rPr>
        <w:t xml:space="preserve"> 2632/11, wydane w sprawach rozpatrywanych na podstawie </w:t>
      </w:r>
      <w:r w:rsidR="00BA1061" w:rsidRPr="00EF6564">
        <w:rPr>
          <w:rFonts w:ascii="Lato" w:eastAsiaTheme="minorHAnsi" w:hAnsi="Lato" w:cs="Arial"/>
          <w:bCs/>
          <w:i/>
          <w:iCs/>
          <w:spacing w:val="4"/>
          <w:sz w:val="22"/>
          <w:szCs w:val="22"/>
          <w:lang w:eastAsia="en-US" w:bidi="pl-PL"/>
        </w:rPr>
        <w:t>specustawy drogowej</w:t>
      </w:r>
      <w:r w:rsidR="00BA1061" w:rsidRPr="00EF6564">
        <w:rPr>
          <w:rFonts w:ascii="Lato" w:eastAsiaTheme="minorHAnsi" w:hAnsi="Lato" w:cs="Arial"/>
          <w:bCs/>
          <w:iCs/>
          <w:spacing w:val="4"/>
          <w:sz w:val="22"/>
          <w:szCs w:val="22"/>
          <w:lang w:eastAsia="en-US" w:bidi="pl-PL"/>
        </w:rPr>
        <w:t xml:space="preserve">, są aktualne również na gruncie uregulowań </w:t>
      </w:r>
      <w:r w:rsidR="00BA1061" w:rsidRPr="00EF6564">
        <w:rPr>
          <w:rFonts w:ascii="Lato" w:eastAsiaTheme="minorHAnsi" w:hAnsi="Lato" w:cs="Arial"/>
          <w:bCs/>
          <w:i/>
          <w:iCs/>
          <w:spacing w:val="4"/>
          <w:sz w:val="22"/>
          <w:szCs w:val="22"/>
          <w:lang w:eastAsia="en-US" w:bidi="pl-PL"/>
        </w:rPr>
        <w:t>specustawy gazowej</w:t>
      </w:r>
      <w:r w:rsidR="00BA1061" w:rsidRPr="00EF6564">
        <w:rPr>
          <w:rFonts w:ascii="Lato" w:eastAsiaTheme="minorHAnsi" w:hAnsi="Lato" w:cs="Arial"/>
          <w:bCs/>
          <w:iCs/>
          <w:spacing w:val="4"/>
          <w:sz w:val="22"/>
          <w:szCs w:val="22"/>
          <w:lang w:eastAsia="en-US" w:bidi="pl-PL"/>
        </w:rPr>
        <w:t xml:space="preserve">). </w:t>
      </w:r>
    </w:p>
    <w:p w14:paraId="38BE55AC" w14:textId="48ACA1D0" w:rsidR="00BA1061" w:rsidRPr="00EF6564" w:rsidRDefault="00BA1061"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Oznacza to, że strona nie może skutecznie zarzucać wadliwości decyzji </w:t>
      </w:r>
      <w:r w:rsidR="001756F0"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o ustaleniu lokalizacji inwestycji towarzyszącej inwestycjom w zakresie terminalu, </w:t>
      </w:r>
      <w:r w:rsidR="001756F0"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z powodu braku ich przeprowadzenia lub niewłaściwej organizacji (vide: wyrok Wojewódzkiego Sądu Administracyjnego w Warszawie z dnia 7 września 2017 r., sygn. akt IV SA/</w:t>
      </w:r>
      <w:proofErr w:type="spellStart"/>
      <w:r w:rsidRPr="00EF6564">
        <w:rPr>
          <w:rFonts w:ascii="Lato" w:eastAsiaTheme="minorHAnsi" w:hAnsi="Lato" w:cs="Arial"/>
          <w:bCs/>
          <w:iCs/>
          <w:spacing w:val="4"/>
          <w:sz w:val="22"/>
          <w:szCs w:val="22"/>
          <w:lang w:eastAsia="en-US" w:bidi="pl-PL"/>
        </w:rPr>
        <w:t>Wa</w:t>
      </w:r>
      <w:proofErr w:type="spellEnd"/>
      <w:r w:rsidRPr="00EF6564">
        <w:rPr>
          <w:rFonts w:ascii="Lato" w:eastAsiaTheme="minorHAnsi" w:hAnsi="Lato" w:cs="Arial"/>
          <w:bCs/>
          <w:iCs/>
          <w:spacing w:val="4"/>
          <w:sz w:val="22"/>
          <w:szCs w:val="22"/>
          <w:lang w:eastAsia="en-US" w:bidi="pl-PL"/>
        </w:rPr>
        <w:t xml:space="preserve"> 1749/17, wydany w sprawie rozpatrywanej na podstawie </w:t>
      </w:r>
      <w:r w:rsidRPr="00EF6564">
        <w:rPr>
          <w:rFonts w:ascii="Lato" w:eastAsiaTheme="minorHAnsi" w:hAnsi="Lato" w:cs="Arial"/>
          <w:bCs/>
          <w:i/>
          <w:iCs/>
          <w:spacing w:val="4"/>
          <w:sz w:val="22"/>
          <w:szCs w:val="22"/>
          <w:lang w:eastAsia="en-US" w:bidi="pl-PL"/>
        </w:rPr>
        <w:t>specustawy przesyłow</w:t>
      </w:r>
      <w:r w:rsidRPr="00EF6564">
        <w:rPr>
          <w:rFonts w:ascii="Lato" w:eastAsiaTheme="minorHAnsi" w:hAnsi="Lato" w:cs="Arial"/>
          <w:bCs/>
          <w:iCs/>
          <w:spacing w:val="4"/>
          <w:sz w:val="22"/>
          <w:szCs w:val="22"/>
          <w:lang w:eastAsia="en-US" w:bidi="pl-PL"/>
        </w:rPr>
        <w:t>e</w:t>
      </w:r>
      <w:r w:rsidRPr="00EF6564">
        <w:rPr>
          <w:rFonts w:ascii="Lato" w:eastAsiaTheme="minorHAnsi" w:hAnsi="Lato" w:cs="Arial"/>
          <w:bCs/>
          <w:i/>
          <w:iCs/>
          <w:spacing w:val="4"/>
          <w:sz w:val="22"/>
          <w:szCs w:val="22"/>
          <w:lang w:eastAsia="en-US" w:bidi="pl-PL"/>
        </w:rPr>
        <w:t>j</w:t>
      </w:r>
      <w:r w:rsidRPr="00EF6564">
        <w:rPr>
          <w:rFonts w:ascii="Lato" w:eastAsiaTheme="minorHAnsi" w:hAnsi="Lato" w:cs="Arial"/>
          <w:bCs/>
          <w:iCs/>
          <w:spacing w:val="4"/>
          <w:sz w:val="22"/>
          <w:szCs w:val="22"/>
          <w:lang w:eastAsia="en-US" w:bidi="pl-PL"/>
        </w:rPr>
        <w:t xml:space="preserve">, lecz w istotnym zakresie w pełni analogicznej do rozwiązań przyjętych </w:t>
      </w:r>
      <w:r w:rsidRPr="00EF6564">
        <w:rPr>
          <w:rFonts w:ascii="Lato" w:eastAsiaTheme="minorHAnsi" w:hAnsi="Lato" w:cs="Arial"/>
          <w:bCs/>
          <w:i/>
          <w:iCs/>
          <w:spacing w:val="4"/>
          <w:sz w:val="22"/>
          <w:szCs w:val="22"/>
          <w:lang w:eastAsia="en-US" w:bidi="pl-PL"/>
        </w:rPr>
        <w:t>specustawie gazowej</w:t>
      </w:r>
      <w:r w:rsidRPr="00EF6564">
        <w:rPr>
          <w:rFonts w:ascii="Lato" w:eastAsiaTheme="minorHAnsi" w:hAnsi="Lato" w:cs="Arial"/>
          <w:bCs/>
          <w:iCs/>
          <w:spacing w:val="4"/>
          <w:sz w:val="22"/>
          <w:szCs w:val="22"/>
          <w:lang w:eastAsia="en-US" w:bidi="pl-PL"/>
        </w:rPr>
        <w:t>). Konsultacje społeczne nie stanowią zatem elementu procedury administracyjnej w sprawie wydania decyzji na lokalizację inwestycji w zakresie terminalu i inwestycji towarzyszących.</w:t>
      </w:r>
      <w:r w:rsidR="00D44E9B" w:rsidRPr="00EF6564">
        <w:rPr>
          <w:rFonts w:ascii="Lato" w:eastAsiaTheme="minorHAnsi" w:hAnsi="Lato" w:cs="Arial"/>
          <w:bCs/>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Niezależnie od powyższego, jedynie na marginesie zauważyć należy, iż z wyjaśnień przedstawionych przez </w:t>
      </w:r>
      <w:r w:rsidRPr="00EF6564">
        <w:rPr>
          <w:rFonts w:ascii="Lato" w:eastAsiaTheme="minorHAnsi" w:hAnsi="Lato" w:cs="Arial"/>
          <w:bCs/>
          <w:i/>
          <w:iCs/>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wynika, iż w ramach analizy tzw. uwarunkowań społecznych, </w:t>
      </w:r>
      <w:r w:rsidRPr="00EF6564">
        <w:rPr>
          <w:rFonts w:ascii="Lato" w:eastAsiaTheme="minorHAnsi" w:hAnsi="Lato" w:cs="Arial"/>
          <w:bCs/>
          <w:i/>
          <w:iCs/>
          <w:spacing w:val="4"/>
          <w:sz w:val="22"/>
          <w:szCs w:val="22"/>
          <w:lang w:eastAsia="en-US" w:bidi="pl-PL"/>
        </w:rPr>
        <w:t>inwestor</w:t>
      </w:r>
      <w:r w:rsidRPr="00EF6564">
        <w:rPr>
          <w:rFonts w:ascii="Lato" w:eastAsiaTheme="minorHAnsi" w:hAnsi="Lato" w:cs="Arial"/>
          <w:bCs/>
          <w:iCs/>
          <w:spacing w:val="4"/>
          <w:sz w:val="22"/>
          <w:szCs w:val="22"/>
          <w:lang w:eastAsia="en-US" w:bidi="pl-PL"/>
        </w:rPr>
        <w:t xml:space="preserve"> organizował spotkania z mieszkańcami dotyczące przedmiotowej inwestycji. Celem konsultacji było przekazanie informacji </w:t>
      </w:r>
      <w:r w:rsidR="00782D68">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lastRenderedPageBreak/>
        <w:t xml:space="preserve">na temat projektowanego gazociągu wysokiego ciśnienia oraz zebranie uwag i wniosków dotyczących inwestycji, w tym jej przebiegu. </w:t>
      </w:r>
    </w:p>
    <w:p w14:paraId="60357173" w14:textId="73C9E9D0" w:rsidR="00034ABD" w:rsidRPr="00EF6564" w:rsidRDefault="00A54934"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W sprawie nie doszło do zarzucanego naruszenia </w:t>
      </w:r>
      <w:r w:rsidR="00034ABD" w:rsidRPr="00EF6564">
        <w:rPr>
          <w:rFonts w:ascii="Lato" w:eastAsiaTheme="minorHAnsi" w:hAnsi="Lato" w:cs="Arial"/>
          <w:bCs/>
          <w:iCs/>
          <w:spacing w:val="4"/>
          <w:sz w:val="22"/>
          <w:szCs w:val="22"/>
          <w:lang w:eastAsia="en-US" w:bidi="pl-PL"/>
        </w:rPr>
        <w:t>art. 7</w:t>
      </w:r>
      <w:r w:rsidRPr="00EF6564">
        <w:rPr>
          <w:rFonts w:ascii="Lato" w:eastAsiaTheme="minorHAnsi" w:hAnsi="Lato" w:cs="Arial"/>
          <w:bCs/>
          <w:iCs/>
          <w:spacing w:val="4"/>
          <w:sz w:val="22"/>
          <w:szCs w:val="22"/>
          <w:lang w:eastAsia="en-US" w:bidi="pl-PL"/>
        </w:rPr>
        <w:t xml:space="preserve">, art. 8 ust. 1 w zw. z art. </w:t>
      </w:r>
      <w:r w:rsidR="00034ABD" w:rsidRPr="00EF6564">
        <w:rPr>
          <w:rFonts w:ascii="Lato" w:eastAsiaTheme="minorHAnsi" w:hAnsi="Lato" w:cs="Arial"/>
          <w:bCs/>
          <w:iCs/>
          <w:spacing w:val="4"/>
          <w:sz w:val="22"/>
          <w:szCs w:val="22"/>
          <w:lang w:eastAsia="en-US" w:bidi="pl-PL"/>
        </w:rPr>
        <w:t xml:space="preserve">77 § 1 </w:t>
      </w:r>
      <w:r w:rsidR="00034ABD" w:rsidRPr="00EF6564">
        <w:rPr>
          <w:rFonts w:ascii="Lato" w:eastAsiaTheme="minorHAnsi" w:hAnsi="Lato" w:cs="Arial"/>
          <w:bCs/>
          <w:i/>
          <w:spacing w:val="4"/>
          <w:sz w:val="22"/>
          <w:szCs w:val="22"/>
          <w:lang w:eastAsia="en-US" w:bidi="pl-PL"/>
        </w:rPr>
        <w:t>kpa</w:t>
      </w:r>
      <w:r w:rsidR="00457AD2" w:rsidRPr="00EF6564">
        <w:rPr>
          <w:rFonts w:ascii="Lato" w:eastAsiaTheme="minorHAnsi" w:hAnsi="Lato" w:cs="Arial"/>
          <w:bCs/>
          <w:iCs/>
          <w:spacing w:val="4"/>
          <w:sz w:val="22"/>
          <w:szCs w:val="22"/>
          <w:lang w:eastAsia="en-US" w:bidi="pl-PL"/>
        </w:rPr>
        <w:t>.</w:t>
      </w:r>
    </w:p>
    <w:p w14:paraId="54F7F174" w14:textId="503AE1D5" w:rsidR="00A54934" w:rsidRPr="00EF6564" w:rsidRDefault="00034ABD"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Wbrew zarzutom skarżąc</w:t>
      </w:r>
      <w:r w:rsidR="00A54934" w:rsidRPr="00EF6564">
        <w:rPr>
          <w:rFonts w:ascii="Lato" w:eastAsiaTheme="minorHAnsi" w:hAnsi="Lato" w:cs="Arial"/>
          <w:bCs/>
          <w:iCs/>
          <w:spacing w:val="4"/>
          <w:sz w:val="22"/>
          <w:szCs w:val="22"/>
          <w:lang w:eastAsia="en-US" w:bidi="pl-PL"/>
        </w:rPr>
        <w:t>ej</w:t>
      </w:r>
      <w:r w:rsidRPr="00EF6564">
        <w:rPr>
          <w:rFonts w:ascii="Lato" w:eastAsiaTheme="minorHAnsi" w:hAnsi="Lato" w:cs="Arial"/>
          <w:bCs/>
          <w:iCs/>
          <w:spacing w:val="4"/>
          <w:sz w:val="22"/>
          <w:szCs w:val="22"/>
          <w:lang w:eastAsia="en-US" w:bidi="pl-PL"/>
        </w:rPr>
        <w:t xml:space="preserve">, organ I instancji przeprowadził postępowanie w sprawie wydania </w:t>
      </w:r>
      <w:r w:rsidRPr="00EF6564">
        <w:rPr>
          <w:rFonts w:ascii="Lato" w:eastAsiaTheme="minorHAnsi" w:hAnsi="Lato" w:cs="Arial"/>
          <w:bCs/>
          <w:i/>
          <w:iCs/>
          <w:spacing w:val="4"/>
          <w:sz w:val="22"/>
          <w:szCs w:val="22"/>
          <w:lang w:eastAsia="en-US" w:bidi="pl-PL"/>
        </w:rPr>
        <w:t xml:space="preserve">decyzji Wojewody </w:t>
      </w:r>
      <w:r w:rsidR="00A54934" w:rsidRPr="00EF6564">
        <w:rPr>
          <w:rFonts w:ascii="Lato" w:eastAsiaTheme="minorHAnsi" w:hAnsi="Lato" w:cs="Arial"/>
          <w:bCs/>
          <w:i/>
          <w:iCs/>
          <w:spacing w:val="4"/>
          <w:sz w:val="22"/>
          <w:szCs w:val="22"/>
          <w:lang w:eastAsia="en-US" w:bidi="pl-PL"/>
        </w:rPr>
        <w:t xml:space="preserve">Kujawsko-Pomorskiego </w:t>
      </w:r>
      <w:r w:rsidRPr="00EF6564">
        <w:rPr>
          <w:rFonts w:ascii="Lato" w:eastAsiaTheme="minorHAnsi" w:hAnsi="Lato" w:cs="Arial"/>
          <w:bCs/>
          <w:iCs/>
          <w:spacing w:val="4"/>
          <w:sz w:val="22"/>
          <w:szCs w:val="22"/>
          <w:lang w:eastAsia="en-US" w:bidi="pl-PL"/>
        </w:rPr>
        <w:t>- w zakresie dotyczącym interesu prawnego skarżąc</w:t>
      </w:r>
      <w:r w:rsidR="00A54934" w:rsidRPr="00EF6564">
        <w:rPr>
          <w:rFonts w:ascii="Lato" w:eastAsiaTheme="minorHAnsi" w:hAnsi="Lato" w:cs="Arial"/>
          <w:bCs/>
          <w:iCs/>
          <w:spacing w:val="4"/>
          <w:sz w:val="22"/>
          <w:szCs w:val="22"/>
          <w:lang w:eastAsia="en-US" w:bidi="pl-PL"/>
        </w:rPr>
        <w:t>ej</w:t>
      </w:r>
      <w:r w:rsidRPr="00EF6564">
        <w:rPr>
          <w:rFonts w:ascii="Lato" w:eastAsiaTheme="minorHAnsi" w:hAnsi="Lato" w:cs="Arial"/>
          <w:bCs/>
          <w:iCs/>
          <w:spacing w:val="4"/>
          <w:sz w:val="22"/>
          <w:szCs w:val="22"/>
          <w:lang w:eastAsia="en-US" w:bidi="pl-PL"/>
        </w:rPr>
        <w:t xml:space="preserve"> - w sposób zgodny z art. 7, art. 8, art. 77 § 1 </w:t>
      </w:r>
      <w:r w:rsidR="00A54934" w:rsidRPr="00EF6564">
        <w:rPr>
          <w:rFonts w:ascii="Lato" w:eastAsiaTheme="minorHAnsi" w:hAnsi="Lato" w:cs="Arial"/>
          <w:bCs/>
          <w:i/>
          <w:spacing w:val="4"/>
          <w:sz w:val="22"/>
          <w:szCs w:val="22"/>
          <w:lang w:eastAsia="en-US" w:bidi="pl-PL"/>
        </w:rPr>
        <w:t>kpa</w:t>
      </w:r>
      <w:r w:rsidR="00A54934" w:rsidRPr="00EF6564">
        <w:rPr>
          <w:rFonts w:ascii="Lato" w:eastAsiaTheme="minorHAnsi" w:hAnsi="Lato" w:cs="Arial"/>
          <w:bCs/>
          <w:iCs/>
          <w:spacing w:val="4"/>
          <w:sz w:val="22"/>
          <w:szCs w:val="22"/>
          <w:lang w:eastAsia="en-US" w:bidi="pl-PL"/>
        </w:rPr>
        <w:t xml:space="preserve">, prawidłowo ustalając lokalizację inwestycji na jej działce. Zgodnie z art. 6 </w:t>
      </w:r>
      <w:r w:rsidR="00A54934" w:rsidRPr="00EF6564">
        <w:rPr>
          <w:rFonts w:ascii="Lato" w:eastAsiaTheme="minorHAnsi" w:hAnsi="Lato" w:cs="Arial"/>
          <w:bCs/>
          <w:i/>
          <w:iCs/>
          <w:spacing w:val="4"/>
          <w:sz w:val="22"/>
          <w:szCs w:val="22"/>
          <w:lang w:eastAsia="en-US" w:bidi="pl-PL"/>
        </w:rPr>
        <w:t>kpa</w:t>
      </w:r>
      <w:r w:rsidR="00A54934" w:rsidRPr="00EF6564">
        <w:rPr>
          <w:rFonts w:ascii="Lato" w:eastAsiaTheme="minorHAnsi" w:hAnsi="Lato" w:cs="Arial"/>
          <w:bCs/>
          <w:iCs/>
          <w:spacing w:val="4"/>
          <w:sz w:val="22"/>
          <w:szCs w:val="22"/>
          <w:lang w:eastAsia="en-US" w:bidi="pl-PL"/>
        </w:rPr>
        <w:t>, organy administracji publicznej działają na podstawie przepisów prawa. Wydając zaskarżon</w:t>
      </w:r>
      <w:r w:rsidR="00581B32" w:rsidRPr="00EF6564">
        <w:rPr>
          <w:rFonts w:ascii="Lato" w:eastAsiaTheme="minorHAnsi" w:hAnsi="Lato" w:cs="Arial"/>
          <w:bCs/>
          <w:iCs/>
          <w:spacing w:val="4"/>
          <w:sz w:val="22"/>
          <w:szCs w:val="22"/>
          <w:lang w:eastAsia="en-US" w:bidi="pl-PL"/>
        </w:rPr>
        <w:t>ą</w:t>
      </w:r>
      <w:r w:rsidR="00A54934" w:rsidRPr="00EF6564">
        <w:rPr>
          <w:rFonts w:ascii="Lato" w:eastAsiaTheme="minorHAnsi" w:hAnsi="Lato" w:cs="Arial"/>
          <w:bCs/>
          <w:iCs/>
          <w:spacing w:val="4"/>
          <w:sz w:val="22"/>
          <w:szCs w:val="22"/>
          <w:lang w:eastAsia="en-US" w:bidi="pl-PL"/>
        </w:rPr>
        <w:t xml:space="preserve"> decyzję organ kierował się treścią przepisów prawa materialnego (</w:t>
      </w:r>
      <w:r w:rsidR="00A54934" w:rsidRPr="00EF6564">
        <w:rPr>
          <w:rFonts w:ascii="Lato" w:eastAsiaTheme="minorHAnsi" w:hAnsi="Lato" w:cs="Arial"/>
          <w:bCs/>
          <w:i/>
          <w:iCs/>
          <w:spacing w:val="4"/>
          <w:sz w:val="22"/>
          <w:szCs w:val="22"/>
          <w:lang w:eastAsia="en-US" w:bidi="pl-PL"/>
        </w:rPr>
        <w:t>specustawy gazowej</w:t>
      </w:r>
      <w:r w:rsidR="00A54934" w:rsidRPr="00EF6564">
        <w:rPr>
          <w:rFonts w:ascii="Lato" w:eastAsiaTheme="minorHAnsi" w:hAnsi="Lato" w:cs="Arial"/>
          <w:bCs/>
          <w:iCs/>
          <w:spacing w:val="4"/>
          <w:sz w:val="22"/>
          <w:szCs w:val="22"/>
          <w:lang w:eastAsia="en-US" w:bidi="pl-PL"/>
        </w:rPr>
        <w:t xml:space="preserve">), mających </w:t>
      </w:r>
      <w:r w:rsidR="00A54934" w:rsidRPr="00EF6564">
        <w:rPr>
          <w:rFonts w:ascii="Lato" w:eastAsiaTheme="minorHAnsi" w:hAnsi="Lato" w:cs="Arial"/>
          <w:bCs/>
          <w:iCs/>
          <w:spacing w:val="4"/>
          <w:sz w:val="22"/>
          <w:szCs w:val="22"/>
          <w:lang w:eastAsia="en-US" w:bidi="pl-PL"/>
        </w:rPr>
        <w:br/>
        <w:t xml:space="preserve">w sprawie zastosowanie. Skoro nie stanowi naruszenia praw obywateli uchwalenie przepisów zawierających takie wyjątkowe, surowe regulacje, to nie można twierdzić, </w:t>
      </w:r>
      <w:r w:rsidR="00A54934" w:rsidRPr="00EF6564">
        <w:rPr>
          <w:rFonts w:ascii="Lato" w:eastAsiaTheme="minorHAnsi" w:hAnsi="Lato" w:cs="Arial"/>
          <w:bCs/>
          <w:iCs/>
          <w:spacing w:val="4"/>
          <w:sz w:val="22"/>
          <w:szCs w:val="22"/>
          <w:lang w:eastAsia="en-US" w:bidi="pl-PL"/>
        </w:rPr>
        <w:br/>
        <w:t xml:space="preserve">że stosowanie ich przez organy administracji zgodnie z ich brzmieniem prowadzi </w:t>
      </w:r>
      <w:r w:rsidR="00CC304F" w:rsidRPr="00EF6564">
        <w:rPr>
          <w:rFonts w:ascii="Lato" w:eastAsiaTheme="minorHAnsi" w:hAnsi="Lato" w:cs="Arial"/>
          <w:bCs/>
          <w:iCs/>
          <w:spacing w:val="4"/>
          <w:sz w:val="22"/>
          <w:szCs w:val="22"/>
          <w:lang w:eastAsia="en-US" w:bidi="pl-PL"/>
        </w:rPr>
        <w:br/>
      </w:r>
      <w:r w:rsidR="00A54934" w:rsidRPr="00EF6564">
        <w:rPr>
          <w:rFonts w:ascii="Lato" w:eastAsiaTheme="minorHAnsi" w:hAnsi="Lato" w:cs="Arial"/>
          <w:bCs/>
          <w:iCs/>
          <w:spacing w:val="4"/>
          <w:sz w:val="22"/>
          <w:szCs w:val="22"/>
          <w:lang w:eastAsia="en-US" w:bidi="pl-PL"/>
        </w:rPr>
        <w:t xml:space="preserve">do naruszenia prawa, w tym zasady wynikającej z art. 8 </w:t>
      </w:r>
      <w:r w:rsidR="00A54934" w:rsidRPr="00EF6564">
        <w:rPr>
          <w:rFonts w:ascii="Lato" w:eastAsiaTheme="minorHAnsi" w:hAnsi="Lato" w:cs="Arial"/>
          <w:bCs/>
          <w:i/>
          <w:iCs/>
          <w:spacing w:val="4"/>
          <w:sz w:val="22"/>
          <w:szCs w:val="22"/>
          <w:lang w:eastAsia="en-US" w:bidi="pl-PL"/>
        </w:rPr>
        <w:t>kpa</w:t>
      </w:r>
      <w:r w:rsidR="00A54934" w:rsidRPr="00EF6564">
        <w:rPr>
          <w:rFonts w:ascii="Lato" w:eastAsiaTheme="minorHAnsi" w:hAnsi="Lato" w:cs="Arial"/>
          <w:bCs/>
          <w:iCs/>
          <w:spacing w:val="4"/>
          <w:sz w:val="22"/>
          <w:szCs w:val="22"/>
          <w:lang w:eastAsia="en-US" w:bidi="pl-PL"/>
        </w:rPr>
        <w:t>. Zatem, choć ustalenie lokalizacji przedmiotowej inwestycji - w odczuciu skarżącej - narusza jej interes prawny, dzieje się to w zgodzie z obowiązującym prawem.</w:t>
      </w:r>
    </w:p>
    <w:p w14:paraId="6863A6BC" w14:textId="1E270358" w:rsidR="001756F0" w:rsidRPr="00EF6564" w:rsidRDefault="001756F0"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Za niezasadny należy uznać także zarzut naruszenia art. 7b </w:t>
      </w:r>
      <w:r w:rsidRPr="00EF6564">
        <w:rPr>
          <w:rFonts w:ascii="Lato" w:eastAsiaTheme="minorHAnsi" w:hAnsi="Lato" w:cs="Arial"/>
          <w:bCs/>
          <w:i/>
          <w:spacing w:val="4"/>
          <w:sz w:val="22"/>
          <w:szCs w:val="22"/>
          <w:lang w:eastAsia="en-US" w:bidi="pl-PL"/>
        </w:rPr>
        <w:t>kpa</w:t>
      </w:r>
      <w:r w:rsidRPr="00EF6564">
        <w:rPr>
          <w:rFonts w:ascii="Lato" w:eastAsiaTheme="minorHAnsi" w:hAnsi="Lato" w:cs="Arial"/>
          <w:bCs/>
          <w:iCs/>
          <w:spacing w:val="4"/>
          <w:sz w:val="22"/>
          <w:szCs w:val="22"/>
          <w:lang w:eastAsia="en-US" w:bidi="pl-PL"/>
        </w:rPr>
        <w:t xml:space="preserve">. </w:t>
      </w:r>
    </w:p>
    <w:p w14:paraId="5DFF3613" w14:textId="4C5D2CE1" w:rsidR="00492F8C" w:rsidRPr="00EF6564" w:rsidRDefault="001756F0" w:rsidP="00EF6564">
      <w:pPr>
        <w:spacing w:after="240" w:line="240" w:lineRule="exact"/>
        <w:jc w:val="both"/>
        <w:rPr>
          <w:rFonts w:ascii="Lato" w:eastAsiaTheme="minorHAnsi" w:hAnsi="Lato" w:cs="Arial"/>
          <w:bCs/>
          <w:spacing w:val="4"/>
          <w:sz w:val="22"/>
          <w:szCs w:val="22"/>
          <w:lang w:eastAsia="en-US" w:bidi="pl-PL"/>
        </w:rPr>
      </w:pPr>
      <w:r w:rsidRPr="00EF6564">
        <w:rPr>
          <w:rFonts w:ascii="Lato" w:eastAsiaTheme="minorHAnsi" w:hAnsi="Lato" w:cs="Arial"/>
          <w:bCs/>
          <w:iCs/>
          <w:spacing w:val="4"/>
          <w:sz w:val="22"/>
          <w:szCs w:val="22"/>
          <w:lang w:eastAsia="en-US" w:bidi="pl-PL"/>
        </w:rPr>
        <w:t xml:space="preserve">Przepis </w:t>
      </w:r>
      <w:r w:rsidR="00581F3E" w:rsidRPr="00EF6564">
        <w:rPr>
          <w:rFonts w:ascii="Lato" w:eastAsiaTheme="minorHAnsi" w:hAnsi="Lato" w:cs="Arial"/>
          <w:bCs/>
          <w:iCs/>
          <w:spacing w:val="4"/>
          <w:sz w:val="22"/>
          <w:szCs w:val="22"/>
          <w:lang w:eastAsia="en-US" w:bidi="pl-PL"/>
        </w:rPr>
        <w:t xml:space="preserve">ten </w:t>
      </w:r>
      <w:r w:rsidRPr="00EF6564">
        <w:rPr>
          <w:rFonts w:ascii="Lato" w:eastAsiaTheme="minorHAnsi" w:hAnsi="Lato" w:cs="Arial"/>
          <w:bCs/>
          <w:iCs/>
          <w:spacing w:val="4"/>
          <w:sz w:val="22"/>
          <w:szCs w:val="22"/>
          <w:lang w:eastAsia="en-US" w:bidi="pl-PL"/>
        </w:rPr>
        <w:t>dotyczy przede wszystkim postępowań, w ramach których do wydania decyzji przepis prawa wymaga uzyskania stanowiska innego organu. Konkretyzacj</w:t>
      </w:r>
      <w:r w:rsidR="00CC304F" w:rsidRPr="00EF6564">
        <w:rPr>
          <w:rFonts w:ascii="Lato" w:eastAsiaTheme="minorHAnsi" w:hAnsi="Lato" w:cs="Arial"/>
          <w:bCs/>
          <w:iCs/>
          <w:spacing w:val="4"/>
          <w:sz w:val="22"/>
          <w:szCs w:val="22"/>
          <w:lang w:eastAsia="en-US" w:bidi="pl-PL"/>
        </w:rPr>
        <w:t>a</w:t>
      </w:r>
      <w:r w:rsidRPr="00EF6564">
        <w:rPr>
          <w:rFonts w:ascii="Lato" w:eastAsiaTheme="minorHAnsi" w:hAnsi="Lato" w:cs="Arial"/>
          <w:bCs/>
          <w:iCs/>
          <w:spacing w:val="4"/>
          <w:sz w:val="22"/>
          <w:szCs w:val="22"/>
          <w:lang w:eastAsia="en-US" w:bidi="pl-PL"/>
        </w:rPr>
        <w:t xml:space="preserve"> zasady </w:t>
      </w:r>
      <w:r w:rsidR="00CC304F" w:rsidRPr="00EF6564">
        <w:rPr>
          <w:rFonts w:ascii="Lato" w:eastAsiaTheme="minorHAnsi" w:hAnsi="Lato" w:cs="Arial"/>
          <w:bCs/>
          <w:iCs/>
          <w:spacing w:val="4"/>
          <w:sz w:val="22"/>
          <w:szCs w:val="22"/>
          <w:lang w:eastAsia="en-US" w:bidi="pl-PL"/>
        </w:rPr>
        <w:t xml:space="preserve">współdziałania organów, określonej w art. 7b </w:t>
      </w:r>
      <w:r w:rsidR="00CC304F" w:rsidRPr="00EF6564">
        <w:rPr>
          <w:rFonts w:ascii="Lato" w:eastAsiaTheme="minorHAnsi" w:hAnsi="Lato" w:cs="Arial"/>
          <w:bCs/>
          <w:i/>
          <w:iCs/>
          <w:spacing w:val="4"/>
          <w:sz w:val="22"/>
          <w:szCs w:val="22"/>
          <w:lang w:eastAsia="en-US" w:bidi="pl-PL"/>
        </w:rPr>
        <w:t>kpa</w:t>
      </w:r>
      <w:r w:rsidR="00CC304F" w:rsidRPr="00EF6564">
        <w:rPr>
          <w:rFonts w:ascii="Lato" w:eastAsiaTheme="minorHAnsi" w:hAnsi="Lato" w:cs="Arial"/>
          <w:b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następuje art. 106a </w:t>
      </w:r>
      <w:r w:rsidRPr="00EF6564">
        <w:rPr>
          <w:rFonts w:ascii="Lato" w:eastAsiaTheme="minorHAnsi" w:hAnsi="Lato" w:cs="Arial"/>
          <w:bCs/>
          <w:i/>
          <w:iCs/>
          <w:spacing w:val="4"/>
          <w:sz w:val="22"/>
          <w:szCs w:val="22"/>
          <w:lang w:eastAsia="en-US" w:bidi="pl-PL"/>
        </w:rPr>
        <w:t>kpa</w:t>
      </w:r>
      <w:r w:rsidRPr="00EF6564">
        <w:rPr>
          <w:rFonts w:ascii="Lato" w:eastAsiaTheme="minorHAnsi" w:hAnsi="Lato" w:cs="Arial"/>
          <w:bCs/>
          <w:iCs/>
          <w:spacing w:val="4"/>
          <w:sz w:val="22"/>
          <w:szCs w:val="22"/>
          <w:lang w:eastAsia="en-US" w:bidi="pl-PL"/>
        </w:rPr>
        <w:t xml:space="preserve">, który dokonuje uszczegółowienia zasad współpracy pomiędzy organami podczas uzyskiwania stanowiska, wprowadzając instytucję posiedzenia w trybie współdziałania organów (posiedzenie w trybie współdziałania). Celem takiego posiedzenia jest usprawnienie postępowań, w ramach których niezbędne jest zajęcie stanowiska przez inny organ, który w jego trakcie będzie mógł uzyskać wszelkie informacje niezbędne do zadecydowania </w:t>
      </w:r>
      <w:r w:rsidR="00CC304F"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o treści tego stanowiska, a nawet od razu wydać postanowienie o jego zajęciu. Zasada </w:t>
      </w:r>
      <w:r w:rsidR="00782D68">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ta stosowana powinna być we wszelkich innych sytuacjach, w których w ramach postępowania administracyjnego dochodzi do jakiejkolwiek współpracy pomiędzy organami, zarówno gdy przybiera ona konkretną formę (jak pomoc prawna uregulowana w art. 52 </w:t>
      </w:r>
      <w:r w:rsidRPr="00EF6564">
        <w:rPr>
          <w:rFonts w:ascii="Lato" w:eastAsiaTheme="minorHAnsi" w:hAnsi="Lato" w:cs="Arial"/>
          <w:bCs/>
          <w:i/>
          <w:iCs/>
          <w:spacing w:val="4"/>
          <w:sz w:val="22"/>
          <w:szCs w:val="22"/>
          <w:lang w:eastAsia="en-US" w:bidi="pl-PL"/>
        </w:rPr>
        <w:t>kpa</w:t>
      </w:r>
      <w:r w:rsidRPr="00EF6564">
        <w:rPr>
          <w:rFonts w:ascii="Lato" w:eastAsiaTheme="minorHAnsi" w:hAnsi="Lato" w:cs="Arial"/>
          <w:bCs/>
          <w:iCs/>
          <w:spacing w:val="4"/>
          <w:sz w:val="22"/>
          <w:szCs w:val="22"/>
          <w:lang w:eastAsia="en-US" w:bidi="pl-PL"/>
        </w:rPr>
        <w:t xml:space="preserve"> czy wspomniane wyżej zajęcie stanowiska), jak i wtedy, gdy takiej formy przepisy nie wymagają. Z zasady tej wynika bowiem obowiązek ograniczania nadmiernego formalizmu we wszelkich relacjach między organami z korzyścią dla efektywności współpracy i sprawności postępowania (por. Art. 7b KPA red. Wierzbowski 20</w:t>
      </w:r>
      <w:r w:rsidR="00CC304F" w:rsidRPr="00EF6564">
        <w:rPr>
          <w:rFonts w:ascii="Lato" w:eastAsiaTheme="minorHAnsi" w:hAnsi="Lato" w:cs="Arial"/>
          <w:bCs/>
          <w:iCs/>
          <w:spacing w:val="4"/>
          <w:sz w:val="22"/>
          <w:szCs w:val="22"/>
          <w:lang w:eastAsia="en-US" w:bidi="pl-PL"/>
        </w:rPr>
        <w:t>23</w:t>
      </w:r>
      <w:r w:rsidRPr="00EF6564">
        <w:rPr>
          <w:rFonts w:ascii="Lato" w:eastAsiaTheme="minorHAnsi" w:hAnsi="Lato" w:cs="Arial"/>
          <w:bCs/>
          <w:iCs/>
          <w:spacing w:val="4"/>
          <w:sz w:val="22"/>
          <w:szCs w:val="22"/>
          <w:lang w:eastAsia="en-US" w:bidi="pl-PL"/>
        </w:rPr>
        <w:t xml:space="preserve">, wyd. </w:t>
      </w:r>
      <w:r w:rsidR="00CC304F" w:rsidRPr="00EF6564">
        <w:rPr>
          <w:rFonts w:ascii="Lato" w:eastAsiaTheme="minorHAnsi" w:hAnsi="Lato" w:cs="Arial"/>
          <w:bCs/>
          <w:iCs/>
          <w:spacing w:val="4"/>
          <w:sz w:val="22"/>
          <w:szCs w:val="22"/>
          <w:lang w:eastAsia="en-US" w:bidi="pl-PL"/>
        </w:rPr>
        <w:t>8</w:t>
      </w:r>
      <w:r w:rsidRPr="00EF6564">
        <w:rPr>
          <w:rFonts w:ascii="Lato" w:eastAsiaTheme="minorHAnsi" w:hAnsi="Lato" w:cs="Arial"/>
          <w:bCs/>
          <w:iCs/>
          <w:spacing w:val="4"/>
          <w:sz w:val="22"/>
          <w:szCs w:val="22"/>
          <w:lang w:eastAsia="en-US" w:bidi="pl-PL"/>
        </w:rPr>
        <w:t xml:space="preserve">/F. Elżanowski, </w:t>
      </w:r>
      <w:proofErr w:type="spellStart"/>
      <w:r w:rsidRPr="00EF6564">
        <w:rPr>
          <w:rFonts w:ascii="Lato" w:eastAsiaTheme="minorHAnsi" w:hAnsi="Lato" w:cs="Arial"/>
          <w:bCs/>
          <w:iCs/>
          <w:spacing w:val="4"/>
          <w:sz w:val="22"/>
          <w:szCs w:val="22"/>
          <w:lang w:eastAsia="en-US" w:bidi="pl-PL"/>
        </w:rPr>
        <w:t>Legalis</w:t>
      </w:r>
      <w:proofErr w:type="spellEnd"/>
      <w:r w:rsidRPr="00EF6564">
        <w:rPr>
          <w:rFonts w:ascii="Lato" w:eastAsiaTheme="minorHAnsi" w:hAnsi="Lato" w:cs="Arial"/>
          <w:bCs/>
          <w:iCs/>
          <w:spacing w:val="4"/>
          <w:sz w:val="22"/>
          <w:szCs w:val="22"/>
          <w:lang w:eastAsia="en-US" w:bidi="pl-PL"/>
        </w:rPr>
        <w:t>).</w:t>
      </w:r>
      <w:r w:rsidR="00CC304F" w:rsidRPr="00EF6564">
        <w:rPr>
          <w:rFonts w:ascii="Lato" w:eastAsiaTheme="minorHAnsi" w:hAnsi="Lato" w:cs="Arial"/>
          <w:bCs/>
          <w:spacing w:val="4"/>
          <w:sz w:val="22"/>
          <w:szCs w:val="22"/>
          <w:lang w:eastAsia="en-US" w:bidi="pl-PL"/>
        </w:rPr>
        <w:t xml:space="preserve"> </w:t>
      </w:r>
    </w:p>
    <w:p w14:paraId="69AAEFC0" w14:textId="3512F053" w:rsidR="00EA34AF" w:rsidRPr="00EF6564" w:rsidRDefault="00EA34AF" w:rsidP="00EF6564">
      <w:pPr>
        <w:spacing w:after="240" w:line="240" w:lineRule="exact"/>
        <w:jc w:val="both"/>
        <w:rPr>
          <w:rFonts w:ascii="Lato" w:eastAsiaTheme="minorHAnsi" w:hAnsi="Lato" w:cs="Arial"/>
          <w:bCs/>
          <w:iCs/>
          <w:spacing w:val="4"/>
          <w:sz w:val="22"/>
          <w:szCs w:val="22"/>
          <w:lang w:eastAsia="en-US" w:bidi="pl-PL"/>
        </w:rPr>
      </w:pPr>
      <w:r w:rsidRPr="00EA34AF">
        <w:rPr>
          <w:rFonts w:ascii="Lato" w:eastAsiaTheme="minorHAnsi" w:hAnsi="Lato" w:cs="Arial"/>
          <w:bCs/>
          <w:spacing w:val="4"/>
          <w:sz w:val="22"/>
          <w:szCs w:val="22"/>
          <w:lang w:eastAsia="en-US" w:bidi="pl-PL"/>
        </w:rPr>
        <w:t>Mając powyższe na uwadze, należy zauważyć, iż skarżąc</w:t>
      </w:r>
      <w:r w:rsidRPr="00EF6564">
        <w:rPr>
          <w:rFonts w:ascii="Lato" w:eastAsiaTheme="minorHAnsi" w:hAnsi="Lato" w:cs="Arial"/>
          <w:bCs/>
          <w:spacing w:val="4"/>
          <w:sz w:val="22"/>
          <w:szCs w:val="22"/>
          <w:lang w:eastAsia="en-US" w:bidi="pl-PL"/>
        </w:rPr>
        <w:t>a</w:t>
      </w:r>
      <w:r w:rsidRPr="00EA34AF">
        <w:rPr>
          <w:rFonts w:ascii="Lato" w:eastAsiaTheme="minorHAnsi" w:hAnsi="Lato" w:cs="Arial"/>
          <w:bCs/>
          <w:spacing w:val="4"/>
          <w:sz w:val="22"/>
          <w:szCs w:val="22"/>
          <w:lang w:eastAsia="en-US" w:bidi="pl-PL"/>
        </w:rPr>
        <w:t xml:space="preserve"> nie skonkretyzował</w:t>
      </w:r>
      <w:r w:rsidRPr="00EF6564">
        <w:rPr>
          <w:rFonts w:ascii="Lato" w:eastAsiaTheme="minorHAnsi" w:hAnsi="Lato" w:cs="Arial"/>
          <w:bCs/>
          <w:spacing w:val="4"/>
          <w:sz w:val="22"/>
          <w:szCs w:val="22"/>
          <w:lang w:eastAsia="en-US" w:bidi="pl-PL"/>
        </w:rPr>
        <w:t>a</w:t>
      </w:r>
      <w:r w:rsidRPr="00EA34AF">
        <w:rPr>
          <w:rFonts w:ascii="Lato" w:eastAsiaTheme="minorHAnsi" w:hAnsi="Lato" w:cs="Arial"/>
          <w:bCs/>
          <w:spacing w:val="4"/>
          <w:sz w:val="22"/>
          <w:szCs w:val="22"/>
          <w:lang w:eastAsia="en-US" w:bidi="pl-PL"/>
        </w:rPr>
        <w:t xml:space="preserve"> jakiego </w:t>
      </w:r>
      <w:r w:rsidRPr="00EF6564">
        <w:rPr>
          <w:rFonts w:ascii="Lato" w:eastAsiaTheme="minorHAnsi" w:hAnsi="Lato" w:cs="Arial"/>
          <w:bCs/>
          <w:spacing w:val="4"/>
          <w:sz w:val="22"/>
          <w:szCs w:val="22"/>
          <w:lang w:eastAsia="en-US" w:bidi="pl-PL"/>
        </w:rPr>
        <w:br/>
      </w:r>
      <w:r w:rsidRPr="00EA34AF">
        <w:rPr>
          <w:rFonts w:ascii="Lato" w:eastAsiaTheme="minorHAnsi" w:hAnsi="Lato" w:cs="Arial"/>
          <w:bCs/>
          <w:spacing w:val="4"/>
          <w:sz w:val="22"/>
          <w:szCs w:val="22"/>
          <w:lang w:eastAsia="en-US" w:bidi="pl-PL"/>
        </w:rPr>
        <w:t>– w je</w:t>
      </w:r>
      <w:r w:rsidR="00843E5E">
        <w:rPr>
          <w:rFonts w:ascii="Lato" w:eastAsiaTheme="minorHAnsi" w:hAnsi="Lato" w:cs="Arial"/>
          <w:bCs/>
          <w:spacing w:val="4"/>
          <w:sz w:val="22"/>
          <w:szCs w:val="22"/>
          <w:lang w:eastAsia="en-US" w:bidi="pl-PL"/>
        </w:rPr>
        <w:t>j</w:t>
      </w:r>
      <w:r w:rsidRPr="00EA34AF">
        <w:rPr>
          <w:rFonts w:ascii="Lato" w:eastAsiaTheme="minorHAnsi" w:hAnsi="Lato" w:cs="Arial"/>
          <w:bCs/>
          <w:spacing w:val="4"/>
          <w:sz w:val="22"/>
          <w:szCs w:val="22"/>
          <w:lang w:eastAsia="en-US" w:bidi="pl-PL"/>
        </w:rPr>
        <w:t xml:space="preserve"> ocenie – zabrakło w analizowanym przypadku współdziałania (tj. z jakim dokładnie innym organem administracji publicznej).</w:t>
      </w:r>
      <w:r w:rsidRPr="00EF6564">
        <w:rPr>
          <w:rFonts w:ascii="Lato" w:eastAsiaTheme="minorHAnsi" w:hAnsi="Lato" w:cs="Arial"/>
          <w:bCs/>
          <w:spacing w:val="4"/>
          <w:sz w:val="22"/>
          <w:szCs w:val="22"/>
          <w:lang w:eastAsia="en-US" w:bidi="pl-PL"/>
        </w:rPr>
        <w:t xml:space="preserve"> </w:t>
      </w:r>
      <w:r w:rsidR="001756F0" w:rsidRPr="00EF6564">
        <w:rPr>
          <w:rFonts w:ascii="Lato" w:eastAsiaTheme="minorHAnsi" w:hAnsi="Lato" w:cs="Arial"/>
          <w:bCs/>
          <w:iCs/>
          <w:spacing w:val="4"/>
          <w:sz w:val="22"/>
          <w:szCs w:val="22"/>
          <w:lang w:eastAsia="en-US" w:bidi="pl-PL"/>
        </w:rPr>
        <w:t>Natomiast w niniejszej sprawie nie zachodzi</w:t>
      </w:r>
      <w:r w:rsidRPr="00EF6564">
        <w:rPr>
          <w:rFonts w:ascii="Lato" w:eastAsiaTheme="minorHAnsi" w:hAnsi="Lato" w:cs="Arial"/>
          <w:bCs/>
          <w:iCs/>
          <w:spacing w:val="4"/>
          <w:sz w:val="22"/>
          <w:szCs w:val="22"/>
          <w:lang w:eastAsia="en-US" w:bidi="pl-PL"/>
        </w:rPr>
        <w:t>ła</w:t>
      </w:r>
      <w:r w:rsidR="001756F0" w:rsidRPr="00EF6564">
        <w:rPr>
          <w:rFonts w:ascii="Lato" w:eastAsiaTheme="minorHAnsi" w:hAnsi="Lato" w:cs="Arial"/>
          <w:bCs/>
          <w:iCs/>
          <w:spacing w:val="4"/>
          <w:sz w:val="22"/>
          <w:szCs w:val="22"/>
          <w:lang w:eastAsia="en-US" w:bidi="pl-PL"/>
        </w:rPr>
        <w:t xml:space="preserve"> konieczność współdziałania dwóch lub więcej organów</w:t>
      </w:r>
      <w:r w:rsidRPr="00EF6564">
        <w:rPr>
          <w:rFonts w:ascii="Lato" w:hAnsi="Lato" w:cs="Arial"/>
          <w:spacing w:val="4"/>
          <w:sz w:val="22"/>
          <w:szCs w:val="22"/>
        </w:rPr>
        <w:t xml:space="preserve"> </w:t>
      </w:r>
      <w:r w:rsidRPr="00EF6564">
        <w:rPr>
          <w:rFonts w:ascii="Lato" w:eastAsiaTheme="minorHAnsi" w:hAnsi="Lato" w:cs="Arial"/>
          <w:bCs/>
          <w:iCs/>
          <w:spacing w:val="4"/>
          <w:sz w:val="22"/>
          <w:szCs w:val="22"/>
          <w:lang w:eastAsia="en-US" w:bidi="pl-PL"/>
        </w:rPr>
        <w:t xml:space="preserve">w zakresie niezbędnym </w:t>
      </w:r>
      <w:r w:rsidR="004056BB">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do dokładnego wyjaśnienia stanu faktycznego i prawnego sprawy. Zgodnie z art. 6 ust. 1 pkt 12 w zw. z art. 6 ust. 3 </w:t>
      </w:r>
      <w:r w:rsidRPr="00EF6564">
        <w:rPr>
          <w:rFonts w:ascii="Lato" w:eastAsiaTheme="minorHAnsi" w:hAnsi="Lato" w:cs="Arial"/>
          <w:bCs/>
          <w:i/>
          <w:spacing w:val="4"/>
          <w:sz w:val="22"/>
          <w:szCs w:val="22"/>
          <w:lang w:eastAsia="en-US" w:bidi="pl-PL"/>
        </w:rPr>
        <w:t>specustawy gazowej</w:t>
      </w:r>
      <w:r w:rsidRPr="00EF6564">
        <w:rPr>
          <w:rFonts w:ascii="Lato" w:eastAsiaTheme="minorHAnsi" w:hAnsi="Lato" w:cs="Arial"/>
          <w:bCs/>
          <w:iCs/>
          <w:spacing w:val="4"/>
          <w:sz w:val="22"/>
          <w:szCs w:val="22"/>
          <w:lang w:eastAsia="en-US" w:bidi="pl-PL"/>
        </w:rPr>
        <w:t xml:space="preserve">, </w:t>
      </w:r>
      <w:r w:rsidRPr="00EF6564">
        <w:rPr>
          <w:rFonts w:ascii="Lato" w:eastAsiaTheme="minorHAnsi" w:hAnsi="Lato" w:cs="Arial"/>
          <w:bCs/>
          <w:i/>
          <w:iCs/>
          <w:spacing w:val="4"/>
          <w:sz w:val="22"/>
          <w:szCs w:val="22"/>
          <w:lang w:eastAsia="en-US" w:bidi="pl-PL"/>
        </w:rPr>
        <w:t>inwestor</w:t>
      </w:r>
      <w:r w:rsidRPr="00EF6564">
        <w:rPr>
          <w:rFonts w:ascii="Lato" w:eastAsiaTheme="minorHAnsi" w:hAnsi="Lato" w:cs="Arial"/>
          <w:bCs/>
          <w:iCs/>
          <w:spacing w:val="4"/>
          <w:sz w:val="22"/>
          <w:szCs w:val="22"/>
          <w:lang w:eastAsia="en-US" w:bidi="pl-PL"/>
        </w:rPr>
        <w:t xml:space="preserve"> zobowiązany jest przedłożyć wraz z wnioskiem o wydanie decyzji o ustaleniu lokalizacji inwestycji opinie wymienionych w ww. przepisie organów. Stosownie zaś do art. 6 ust. 5 </w:t>
      </w:r>
      <w:r w:rsidRPr="00EF6564">
        <w:rPr>
          <w:rFonts w:ascii="Lato" w:eastAsiaTheme="minorHAnsi" w:hAnsi="Lato" w:cs="Arial"/>
          <w:bCs/>
          <w:i/>
          <w:spacing w:val="4"/>
          <w:sz w:val="22"/>
          <w:szCs w:val="22"/>
          <w:lang w:eastAsia="en-US" w:bidi="pl-PL"/>
        </w:rPr>
        <w:t>specustawy gazowej</w:t>
      </w:r>
      <w:r w:rsidRPr="00EF6564">
        <w:rPr>
          <w:rFonts w:ascii="Lato" w:eastAsiaTheme="minorHAnsi" w:hAnsi="Lato" w:cs="Arial"/>
          <w:bCs/>
          <w:iCs/>
          <w:spacing w:val="4"/>
          <w:sz w:val="22"/>
          <w:szCs w:val="22"/>
          <w:lang w:eastAsia="en-US" w:bidi="pl-PL"/>
        </w:rPr>
        <w:t xml:space="preserve">, </w:t>
      </w:r>
      <w:bookmarkStart w:id="25" w:name="mip68348290"/>
      <w:bookmarkEnd w:id="25"/>
      <w:r w:rsidRPr="00EF6564">
        <w:rPr>
          <w:rFonts w:ascii="Lato" w:eastAsiaTheme="minorHAnsi" w:hAnsi="Lato" w:cs="Arial"/>
          <w:bCs/>
          <w:iCs/>
          <w:spacing w:val="4"/>
          <w:sz w:val="22"/>
          <w:szCs w:val="22"/>
          <w:lang w:eastAsia="en-US" w:bidi="pl-PL"/>
        </w:rPr>
        <w:t xml:space="preserve">opinie, o których mowa w ust. 3, zastępują uzgodnienia, pozwolenia, opinie, zgody bądź stanowiska właściwych organów, wymagane odrębnymi przepisami </w:t>
      </w:r>
      <w:r w:rsidR="004056BB">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dla lokalizacji inwestycji. Powyższy przepis przewiduje zatem obowiązek uzyskania przez </w:t>
      </w:r>
      <w:r w:rsidRPr="00EF6564">
        <w:rPr>
          <w:rFonts w:ascii="Lato" w:eastAsiaTheme="minorHAnsi" w:hAnsi="Lato" w:cs="Arial"/>
          <w:bCs/>
          <w:i/>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stosownych opinii i załączenia ich do wniosku o wydanie decyzji </w:t>
      </w:r>
      <w:r w:rsidR="0001645C"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(co w niniejszej sprawie zostało dopełnione).</w:t>
      </w:r>
    </w:p>
    <w:p w14:paraId="61447228" w14:textId="00131887" w:rsidR="00CC304F" w:rsidRPr="00EF6564" w:rsidRDefault="00457AD2"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lastRenderedPageBreak/>
        <w:t>Odnośnie powoływania się przez skarżącą na Uchwałę Rady Gminy w Grudziądzu</w:t>
      </w:r>
      <w:r w:rsidR="00BA1061" w:rsidRPr="00EF6564">
        <w:rPr>
          <w:rFonts w:ascii="Lato" w:hAnsi="Lato" w:cs="Arial"/>
          <w:color w:val="000000"/>
          <w:spacing w:val="4"/>
          <w:sz w:val="22"/>
          <w:szCs w:val="22"/>
        </w:rPr>
        <w:t xml:space="preserve"> </w:t>
      </w:r>
      <w:r w:rsidR="00BA1061" w:rsidRPr="00EF6564">
        <w:rPr>
          <w:rFonts w:ascii="Lato" w:hAnsi="Lato" w:cs="Arial"/>
          <w:color w:val="000000"/>
          <w:spacing w:val="4"/>
          <w:sz w:val="22"/>
          <w:szCs w:val="22"/>
        </w:rPr>
        <w:br/>
      </w:r>
      <w:r w:rsidR="00BA1061" w:rsidRPr="00EF6564">
        <w:rPr>
          <w:rFonts w:ascii="Lato" w:eastAsiaTheme="minorHAnsi" w:hAnsi="Lato" w:cs="Arial"/>
          <w:bCs/>
          <w:iCs/>
          <w:spacing w:val="4"/>
          <w:sz w:val="22"/>
          <w:szCs w:val="22"/>
          <w:lang w:eastAsia="en-US" w:bidi="pl-PL"/>
        </w:rPr>
        <w:t xml:space="preserve">Nr XXX/189/2009 </w:t>
      </w:r>
      <w:r w:rsidRPr="00EF6564">
        <w:rPr>
          <w:rFonts w:ascii="Lato" w:eastAsiaTheme="minorHAnsi" w:hAnsi="Lato" w:cs="Arial"/>
          <w:bCs/>
          <w:iCs/>
          <w:spacing w:val="4"/>
          <w:sz w:val="22"/>
          <w:szCs w:val="22"/>
          <w:lang w:eastAsia="en-US" w:bidi="pl-PL"/>
        </w:rPr>
        <w:t xml:space="preserve">z dnia 30 lipca 2009 r. w sprawie miejscowego planu zagospodarowania przestrzennego, obejmującego działkę nr 12/1, z obrębu Stary Folwark, wskazać należy, iż zgodnie z art. 13 ust. 1 </w:t>
      </w:r>
      <w:r w:rsidRPr="00EF6564">
        <w:rPr>
          <w:rFonts w:ascii="Lato" w:eastAsiaTheme="minorHAnsi" w:hAnsi="Lato" w:cs="Arial"/>
          <w:bCs/>
          <w:i/>
          <w:iCs/>
          <w:spacing w:val="4"/>
          <w:sz w:val="22"/>
          <w:szCs w:val="22"/>
          <w:lang w:eastAsia="en-US" w:bidi="pl-PL"/>
        </w:rPr>
        <w:t>specustawy gazowej</w:t>
      </w:r>
      <w:r w:rsidRPr="00EF6564">
        <w:rPr>
          <w:rFonts w:ascii="Lato" w:eastAsiaTheme="minorHAnsi" w:hAnsi="Lato" w:cs="Arial"/>
          <w:bCs/>
          <w:iCs/>
          <w:spacing w:val="4"/>
          <w:sz w:val="22"/>
          <w:szCs w:val="22"/>
          <w:lang w:eastAsia="en-US" w:bidi="pl-PL"/>
        </w:rPr>
        <w:t xml:space="preserve">, przepisy </w:t>
      </w:r>
      <w:r w:rsidR="00581F3E"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o planowaniu i zagospodarowaniu przestrzennym nie mają zastosowania w sprawach określonych w niniejszym rozdziale (tj. rozdziale 2 pn.: „Przygotowanie inwestycji </w:t>
      </w:r>
      <w:r w:rsidR="00581F3E"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w zakresie terminalu”), z wyjątkiem art. 57ust. 1 i 4 ustawy z dnia 27 marca 2003 r. </w:t>
      </w:r>
      <w:r w:rsidR="00581F3E"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o planowaniu i zagospodarowaniu przestrzennym (</w:t>
      </w:r>
      <w:proofErr w:type="spellStart"/>
      <w:r w:rsidRPr="00EF6564">
        <w:rPr>
          <w:rFonts w:ascii="Lato" w:eastAsiaTheme="minorHAnsi" w:hAnsi="Lato" w:cs="Arial"/>
          <w:bCs/>
          <w:iCs/>
          <w:spacing w:val="4"/>
          <w:sz w:val="22"/>
          <w:szCs w:val="22"/>
          <w:lang w:eastAsia="en-US" w:bidi="pl-PL"/>
        </w:rPr>
        <w:t>t.j</w:t>
      </w:r>
      <w:proofErr w:type="spellEnd"/>
      <w:r w:rsidRPr="00EF6564">
        <w:rPr>
          <w:rFonts w:ascii="Lato" w:eastAsiaTheme="minorHAnsi" w:hAnsi="Lato" w:cs="Arial"/>
          <w:bCs/>
          <w:iCs/>
          <w:spacing w:val="4"/>
          <w:sz w:val="22"/>
          <w:szCs w:val="22"/>
          <w:lang w:eastAsia="en-US" w:bidi="pl-PL"/>
        </w:rPr>
        <w:t xml:space="preserve">. Dz.U. z 2023 r. poz. 977, z </w:t>
      </w:r>
      <w:proofErr w:type="spellStart"/>
      <w:r w:rsidRPr="00EF6564">
        <w:rPr>
          <w:rFonts w:ascii="Lato" w:eastAsiaTheme="minorHAnsi" w:hAnsi="Lato" w:cs="Arial"/>
          <w:bCs/>
          <w:iCs/>
          <w:spacing w:val="4"/>
          <w:sz w:val="22"/>
          <w:szCs w:val="22"/>
          <w:lang w:eastAsia="en-US" w:bidi="pl-PL"/>
        </w:rPr>
        <w:t>późn</w:t>
      </w:r>
      <w:proofErr w:type="spellEnd"/>
      <w:r w:rsidRPr="00EF6564">
        <w:rPr>
          <w:rFonts w:ascii="Lato" w:eastAsiaTheme="minorHAnsi" w:hAnsi="Lato" w:cs="Arial"/>
          <w:bCs/>
          <w:iCs/>
          <w:spacing w:val="4"/>
          <w:sz w:val="22"/>
          <w:szCs w:val="22"/>
          <w:lang w:eastAsia="en-US" w:bidi="pl-PL"/>
        </w:rPr>
        <w:t>. zm.).</w:t>
      </w:r>
      <w:r w:rsidR="00142C22" w:rsidRPr="00EF6564">
        <w:rPr>
          <w:rFonts w:ascii="Lato" w:hAnsi="Lato" w:cs="Arial"/>
          <w:bCs/>
          <w:iCs/>
          <w:spacing w:val="4"/>
          <w:sz w:val="22"/>
          <w:szCs w:val="22"/>
        </w:rPr>
        <w:t xml:space="preserve"> </w:t>
      </w:r>
      <w:r w:rsidR="00142C22" w:rsidRPr="00EF6564">
        <w:rPr>
          <w:rFonts w:ascii="Lato" w:eastAsiaTheme="minorHAnsi" w:hAnsi="Lato" w:cs="Arial"/>
          <w:bCs/>
          <w:iCs/>
          <w:spacing w:val="4"/>
          <w:sz w:val="22"/>
          <w:szCs w:val="22"/>
          <w:lang w:eastAsia="en-US" w:bidi="pl-PL"/>
        </w:rPr>
        <w:t xml:space="preserve">Jednym z podstawowych skutków wskazanego wyłączenia jest brak związania </w:t>
      </w:r>
      <w:r w:rsidR="00142C22" w:rsidRPr="00EF6564">
        <w:rPr>
          <w:rFonts w:ascii="Lato" w:eastAsiaTheme="minorHAnsi" w:hAnsi="Lato" w:cs="Arial"/>
          <w:bCs/>
          <w:i/>
          <w:spacing w:val="4"/>
          <w:sz w:val="22"/>
          <w:szCs w:val="22"/>
          <w:lang w:eastAsia="en-US" w:bidi="pl-PL"/>
        </w:rPr>
        <w:t>inwestora</w:t>
      </w:r>
      <w:r w:rsidR="00142C22" w:rsidRPr="00EF6564">
        <w:rPr>
          <w:rFonts w:ascii="Lato" w:eastAsiaTheme="minorHAnsi" w:hAnsi="Lato" w:cs="Arial"/>
          <w:bCs/>
          <w:iCs/>
          <w:spacing w:val="4"/>
          <w:sz w:val="22"/>
          <w:szCs w:val="22"/>
          <w:lang w:eastAsia="en-US" w:bidi="pl-PL"/>
        </w:rPr>
        <w:t xml:space="preserve"> i organu wydającego decyzję lokalizacyjną ustaleniami miejscowego planu zagospodarowania przestrzennego.</w:t>
      </w:r>
    </w:p>
    <w:p w14:paraId="5C5E529B" w14:textId="75CA28DC" w:rsidR="00CC304F" w:rsidRPr="00EF6564" w:rsidRDefault="00CC304F"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Na uwzględnienie nie zasługują zarzuty </w:t>
      </w:r>
      <w:r w:rsidR="00AC4B61" w:rsidRPr="00EF6564">
        <w:rPr>
          <w:rFonts w:ascii="Lato" w:eastAsiaTheme="minorHAnsi" w:hAnsi="Lato" w:cs="Arial"/>
          <w:bCs/>
          <w:iCs/>
          <w:spacing w:val="4"/>
          <w:sz w:val="22"/>
          <w:szCs w:val="22"/>
          <w:lang w:eastAsia="en-US" w:bidi="pl-PL"/>
        </w:rPr>
        <w:t xml:space="preserve">skarżącej </w:t>
      </w:r>
      <w:r w:rsidRPr="00EF6564">
        <w:rPr>
          <w:rFonts w:ascii="Lato" w:eastAsiaTheme="minorHAnsi" w:hAnsi="Lato" w:cs="Arial"/>
          <w:bCs/>
          <w:iCs/>
          <w:spacing w:val="4"/>
          <w:sz w:val="22"/>
          <w:szCs w:val="22"/>
          <w:lang w:eastAsia="en-US" w:bidi="pl-PL"/>
        </w:rPr>
        <w:t xml:space="preserve">dotyczące naruszenia art. 10 § 1 </w:t>
      </w:r>
      <w:r w:rsidRPr="00EF6564">
        <w:rPr>
          <w:rFonts w:ascii="Lato" w:eastAsiaTheme="minorHAnsi" w:hAnsi="Lato" w:cs="Arial"/>
          <w:bCs/>
          <w:i/>
          <w:spacing w:val="4"/>
          <w:sz w:val="22"/>
          <w:szCs w:val="22"/>
          <w:lang w:eastAsia="en-US" w:bidi="pl-PL"/>
        </w:rPr>
        <w:t>kpa</w:t>
      </w:r>
      <w:r w:rsidRPr="00EF6564">
        <w:rPr>
          <w:rFonts w:ascii="Lato" w:eastAsiaTheme="minorHAnsi" w:hAnsi="Lato" w:cs="Arial"/>
          <w:bCs/>
          <w:iCs/>
          <w:spacing w:val="4"/>
          <w:sz w:val="22"/>
          <w:szCs w:val="22"/>
          <w:lang w:eastAsia="en-US" w:bidi="pl-PL"/>
        </w:rPr>
        <w:t xml:space="preserve"> </w:t>
      </w:r>
      <w:r w:rsidR="00AC4B61"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i art. 79a </w:t>
      </w:r>
      <w:r w:rsidRPr="00EF6564">
        <w:rPr>
          <w:rFonts w:ascii="Lato" w:eastAsiaTheme="minorHAnsi" w:hAnsi="Lato" w:cs="Arial"/>
          <w:bCs/>
          <w:i/>
          <w:spacing w:val="4"/>
          <w:sz w:val="22"/>
          <w:szCs w:val="22"/>
          <w:lang w:eastAsia="en-US" w:bidi="pl-PL"/>
        </w:rPr>
        <w:t>kpa</w:t>
      </w:r>
      <w:r w:rsidRPr="00EF6564">
        <w:rPr>
          <w:rFonts w:ascii="Lato" w:eastAsiaTheme="minorHAnsi" w:hAnsi="Lato" w:cs="Arial"/>
          <w:bCs/>
          <w:iCs/>
          <w:spacing w:val="4"/>
          <w:sz w:val="22"/>
          <w:szCs w:val="22"/>
          <w:lang w:eastAsia="en-US" w:bidi="pl-PL"/>
        </w:rPr>
        <w:t xml:space="preserve">, poprzez brak zapewnienia skarżącej czynnego udziału w postępowaniu </w:t>
      </w:r>
      <w:r w:rsidR="00AC4B61"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i możliwości wypowiedzenia się co do zebranego w sprawie materiału dowodowego prze</w:t>
      </w:r>
      <w:r w:rsidR="00782D68">
        <w:rPr>
          <w:rFonts w:ascii="Lato" w:eastAsiaTheme="minorHAnsi" w:hAnsi="Lato" w:cs="Arial"/>
          <w:bCs/>
          <w:iCs/>
          <w:spacing w:val="4"/>
          <w:sz w:val="22"/>
          <w:szCs w:val="22"/>
          <w:lang w:eastAsia="en-US" w:bidi="pl-PL"/>
        </w:rPr>
        <w:t>d</w:t>
      </w:r>
      <w:r w:rsidRPr="00EF6564">
        <w:rPr>
          <w:rFonts w:ascii="Lato" w:eastAsiaTheme="minorHAnsi" w:hAnsi="Lato" w:cs="Arial"/>
          <w:bCs/>
          <w:iCs/>
          <w:spacing w:val="4"/>
          <w:sz w:val="22"/>
          <w:szCs w:val="22"/>
          <w:lang w:eastAsia="en-US" w:bidi="pl-PL"/>
        </w:rPr>
        <w:t xml:space="preserve"> wydaniem rozstrzygnięcia. </w:t>
      </w:r>
    </w:p>
    <w:p w14:paraId="6C4D3D37" w14:textId="749D0CDF" w:rsidR="00CB5CDE" w:rsidRPr="00EF6564" w:rsidRDefault="00CB5CDE"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Na wstępie zaznaczyć należy, iż powołany przez skarżącą art. 79a </w:t>
      </w:r>
      <w:r w:rsidRPr="00EF6564">
        <w:rPr>
          <w:rFonts w:ascii="Lato" w:eastAsiaTheme="minorHAnsi" w:hAnsi="Lato" w:cs="Arial"/>
          <w:bCs/>
          <w:i/>
          <w:spacing w:val="4"/>
          <w:sz w:val="22"/>
          <w:szCs w:val="22"/>
          <w:lang w:eastAsia="en-US" w:bidi="pl-PL"/>
        </w:rPr>
        <w:t>kpa</w:t>
      </w:r>
      <w:r w:rsidRPr="00EF6564">
        <w:rPr>
          <w:rFonts w:ascii="Lato" w:eastAsiaTheme="minorHAnsi" w:hAnsi="Lato" w:cs="Arial"/>
          <w:bCs/>
          <w:iCs/>
          <w:spacing w:val="4"/>
          <w:sz w:val="22"/>
          <w:szCs w:val="22"/>
          <w:lang w:eastAsia="en-US" w:bidi="pl-PL"/>
        </w:rPr>
        <w:t xml:space="preserve"> nie dotyczy </w:t>
      </w:r>
      <w:r w:rsidR="0001645C" w:rsidRPr="00EF6564">
        <w:rPr>
          <w:rFonts w:ascii="Lato" w:eastAsiaTheme="minorHAnsi" w:hAnsi="Lato" w:cs="Arial"/>
          <w:bCs/>
          <w:iCs/>
          <w:spacing w:val="4"/>
          <w:sz w:val="22"/>
          <w:szCs w:val="22"/>
          <w:lang w:eastAsia="en-US" w:bidi="pl-PL"/>
        </w:rPr>
        <w:t xml:space="preserve">jej </w:t>
      </w:r>
      <w:r w:rsidRPr="00EF6564">
        <w:rPr>
          <w:rFonts w:ascii="Lato" w:eastAsiaTheme="minorHAnsi" w:hAnsi="Lato" w:cs="Arial"/>
          <w:bCs/>
          <w:iCs/>
          <w:spacing w:val="4"/>
          <w:sz w:val="22"/>
          <w:szCs w:val="22"/>
          <w:lang w:eastAsia="en-US" w:bidi="pl-PL"/>
        </w:rPr>
        <w:t xml:space="preserve">sytuacji prawnej. Zgodnie bowiem z tym przepisem, w postępowaniu wszczętym </w:t>
      </w:r>
      <w:r w:rsidR="0001645C"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na żądanie strony, informując o możliwości wypowiedzenia się co do zebranych dowodów i materiałów oraz zgłoszonych żądań, organ administracji publicznej </w:t>
      </w:r>
      <w:r w:rsidR="004056BB">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jest obowiązany do wskazania przesłanek zależnych od strony, które nie zostały na dzień wysłania informacji spełnione lub wykazane, co może skutkować wydaniem decyzji niezgodnej z żądaniem strony. Przepisy art. 10 § 2 i 3 stosuje się.</w:t>
      </w:r>
      <w:r w:rsidR="00EA31EE" w:rsidRPr="00EF6564">
        <w:rPr>
          <w:rFonts w:ascii="Lato" w:eastAsiaTheme="minorHAnsi" w:hAnsi="Lato" w:cs="Arial"/>
          <w:bCs/>
          <w:iCs/>
          <w:spacing w:val="4"/>
          <w:sz w:val="22"/>
          <w:szCs w:val="22"/>
          <w:lang w:eastAsia="en-US" w:bidi="pl-PL"/>
        </w:rPr>
        <w:t xml:space="preserve"> Natomiast postępowanie o wydanie decyzji w przedmiocie ustalenia lokalizacji rzeczonej inwestycji zostało wszczęte na wniosek </w:t>
      </w:r>
      <w:r w:rsidR="00EA31EE" w:rsidRPr="00EF6564">
        <w:rPr>
          <w:rFonts w:ascii="Lato" w:eastAsiaTheme="minorHAnsi" w:hAnsi="Lato" w:cs="Arial"/>
          <w:bCs/>
          <w:i/>
          <w:spacing w:val="4"/>
          <w:sz w:val="22"/>
          <w:szCs w:val="22"/>
          <w:lang w:eastAsia="en-US" w:bidi="pl-PL"/>
        </w:rPr>
        <w:t>inwestora</w:t>
      </w:r>
      <w:r w:rsidR="00EA31EE" w:rsidRPr="00EF6564">
        <w:rPr>
          <w:rFonts w:ascii="Lato" w:eastAsiaTheme="minorHAnsi" w:hAnsi="Lato" w:cs="Arial"/>
          <w:bCs/>
          <w:iCs/>
          <w:spacing w:val="4"/>
          <w:sz w:val="22"/>
          <w:szCs w:val="22"/>
          <w:lang w:eastAsia="en-US" w:bidi="pl-PL"/>
        </w:rPr>
        <w:t xml:space="preserve">, a nie wniosek skarżącej. Pani </w:t>
      </w:r>
      <w:r w:rsidR="0014070C">
        <w:rPr>
          <w:rFonts w:ascii="Lato" w:eastAsiaTheme="minorHAnsi" w:hAnsi="Lato" w:cs="Arial"/>
          <w:bCs/>
          <w:iCs/>
          <w:spacing w:val="4"/>
          <w:sz w:val="22"/>
          <w:szCs w:val="22"/>
          <w:lang w:eastAsia="en-US" w:bidi="pl-PL"/>
        </w:rPr>
        <w:t>I</w:t>
      </w:r>
      <w:r w:rsidR="00D376CD">
        <w:rPr>
          <w:rFonts w:ascii="Lato" w:eastAsiaTheme="minorHAnsi" w:hAnsi="Lato" w:cs="Arial"/>
          <w:bCs/>
          <w:iCs/>
          <w:spacing w:val="4"/>
          <w:sz w:val="22"/>
          <w:szCs w:val="22"/>
          <w:lang w:eastAsia="en-US" w:bidi="pl-PL"/>
        </w:rPr>
        <w:t>.</w:t>
      </w:r>
      <w:r w:rsidR="0014070C">
        <w:rPr>
          <w:rFonts w:ascii="Lato" w:eastAsiaTheme="minorHAnsi" w:hAnsi="Lato" w:cs="Arial"/>
          <w:bCs/>
          <w:iCs/>
          <w:spacing w:val="4"/>
          <w:sz w:val="22"/>
          <w:szCs w:val="22"/>
          <w:lang w:eastAsia="en-US" w:bidi="pl-PL"/>
        </w:rPr>
        <w:t>S</w:t>
      </w:r>
      <w:r w:rsidR="00D376CD">
        <w:rPr>
          <w:rFonts w:ascii="Lato" w:eastAsiaTheme="minorHAnsi" w:hAnsi="Lato" w:cs="Arial"/>
          <w:bCs/>
          <w:iCs/>
          <w:spacing w:val="4"/>
          <w:sz w:val="22"/>
          <w:szCs w:val="22"/>
          <w:lang w:eastAsia="en-US" w:bidi="pl-PL"/>
        </w:rPr>
        <w:t>.</w:t>
      </w:r>
      <w:r w:rsidR="00EA31EE" w:rsidRPr="00EF6564">
        <w:rPr>
          <w:rFonts w:ascii="Lato" w:eastAsiaTheme="minorHAnsi" w:hAnsi="Lato" w:cs="Arial"/>
          <w:bCs/>
          <w:iCs/>
          <w:spacing w:val="4"/>
          <w:sz w:val="22"/>
          <w:szCs w:val="22"/>
          <w:lang w:eastAsia="en-US" w:bidi="pl-PL"/>
        </w:rPr>
        <w:t xml:space="preserve"> jest wyłącznie stroną przedmiotowego postępowania lokalizacyjnego, a nie podmiotem inicjującym </w:t>
      </w:r>
      <w:r w:rsidR="0014070C">
        <w:rPr>
          <w:rFonts w:ascii="Lato" w:eastAsiaTheme="minorHAnsi" w:hAnsi="Lato" w:cs="Arial"/>
          <w:bCs/>
          <w:iCs/>
          <w:spacing w:val="4"/>
          <w:sz w:val="22"/>
          <w:szCs w:val="22"/>
          <w:lang w:eastAsia="en-US" w:bidi="pl-PL"/>
        </w:rPr>
        <w:br/>
      </w:r>
      <w:r w:rsidR="0001645C" w:rsidRPr="00EF6564">
        <w:rPr>
          <w:rFonts w:ascii="Lato" w:eastAsiaTheme="minorHAnsi" w:hAnsi="Lato" w:cs="Arial"/>
          <w:bCs/>
          <w:iCs/>
          <w:spacing w:val="4"/>
          <w:sz w:val="22"/>
          <w:szCs w:val="22"/>
          <w:lang w:eastAsia="en-US" w:bidi="pl-PL"/>
        </w:rPr>
        <w:t xml:space="preserve">to </w:t>
      </w:r>
      <w:r w:rsidR="00EA31EE" w:rsidRPr="00EF6564">
        <w:rPr>
          <w:rFonts w:ascii="Lato" w:eastAsiaTheme="minorHAnsi" w:hAnsi="Lato" w:cs="Arial"/>
          <w:bCs/>
          <w:iCs/>
          <w:spacing w:val="4"/>
          <w:sz w:val="22"/>
          <w:szCs w:val="22"/>
          <w:lang w:eastAsia="en-US" w:bidi="pl-PL"/>
        </w:rPr>
        <w:t xml:space="preserve">postępowanie. </w:t>
      </w:r>
      <w:r w:rsidR="0001645C" w:rsidRPr="00EF6564">
        <w:rPr>
          <w:rFonts w:ascii="Lato" w:eastAsiaTheme="minorHAnsi" w:hAnsi="Lato" w:cs="Arial"/>
          <w:bCs/>
          <w:iCs/>
          <w:spacing w:val="4"/>
          <w:sz w:val="22"/>
          <w:szCs w:val="22"/>
          <w:lang w:eastAsia="en-US" w:bidi="pl-PL"/>
        </w:rPr>
        <w:t xml:space="preserve">Zatem na ewentualne naruszenie przez organ I instancji art. 79a mógłby się powoływać wyłącznie </w:t>
      </w:r>
      <w:r w:rsidR="0001645C" w:rsidRPr="00EF6564">
        <w:rPr>
          <w:rFonts w:ascii="Lato" w:eastAsiaTheme="minorHAnsi" w:hAnsi="Lato" w:cs="Arial"/>
          <w:bCs/>
          <w:i/>
          <w:spacing w:val="4"/>
          <w:sz w:val="22"/>
          <w:szCs w:val="22"/>
          <w:lang w:eastAsia="en-US" w:bidi="pl-PL"/>
        </w:rPr>
        <w:t>inwestor</w:t>
      </w:r>
      <w:r w:rsidR="0001645C" w:rsidRPr="00EF6564">
        <w:rPr>
          <w:rFonts w:ascii="Lato" w:eastAsiaTheme="minorHAnsi" w:hAnsi="Lato" w:cs="Arial"/>
          <w:bCs/>
          <w:iCs/>
          <w:spacing w:val="4"/>
          <w:sz w:val="22"/>
          <w:szCs w:val="22"/>
          <w:lang w:eastAsia="en-US" w:bidi="pl-PL"/>
        </w:rPr>
        <w:t xml:space="preserve">, jako podmiot na żądanie którego zostało wszczęte przez Wojewodę Kujawsko-Pomorskiego przedmiotowe postępowanie lokalizacyjne. </w:t>
      </w:r>
    </w:p>
    <w:p w14:paraId="1DE360E4" w14:textId="4E458FEA" w:rsidR="00AC4B61" w:rsidRPr="00EF6564" w:rsidRDefault="00EA31EE"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Dalej, wskazać należy, iż z</w:t>
      </w:r>
      <w:r w:rsidR="00AC4B61" w:rsidRPr="00EF6564">
        <w:rPr>
          <w:rFonts w:ascii="Lato" w:eastAsiaTheme="minorHAnsi" w:hAnsi="Lato" w:cs="Arial"/>
          <w:bCs/>
          <w:iCs/>
          <w:spacing w:val="4"/>
          <w:sz w:val="22"/>
          <w:szCs w:val="22"/>
          <w:lang w:eastAsia="en-US" w:bidi="pl-PL"/>
        </w:rPr>
        <w:t xml:space="preserve">godnie z art. 8 ust. 1 pkt 2 </w:t>
      </w:r>
      <w:r w:rsidR="00AC4B61" w:rsidRPr="00EF6564">
        <w:rPr>
          <w:rFonts w:ascii="Lato" w:eastAsiaTheme="minorHAnsi" w:hAnsi="Lato" w:cs="Arial"/>
          <w:bCs/>
          <w:i/>
          <w:spacing w:val="4"/>
          <w:sz w:val="22"/>
          <w:szCs w:val="22"/>
          <w:lang w:eastAsia="en-US" w:bidi="pl-PL"/>
        </w:rPr>
        <w:t>specustawy gazowej</w:t>
      </w:r>
      <w:r w:rsidR="00AC4B61" w:rsidRPr="00EF6564">
        <w:rPr>
          <w:rFonts w:ascii="Lato" w:eastAsiaTheme="minorHAnsi" w:hAnsi="Lato" w:cs="Arial"/>
          <w:bCs/>
          <w:iCs/>
          <w:spacing w:val="4"/>
          <w:sz w:val="22"/>
          <w:szCs w:val="22"/>
          <w:lang w:eastAsia="en-US" w:bidi="pl-PL"/>
        </w:rPr>
        <w:t xml:space="preserve">, wojewoda zawiadamia o wszczęciu postępowania o ustalenie lokalizacji inwestycji w zakresie terminalu właścicieli i użytkowników wieczystych nieruchomości objętych wnioskiem, przy czym zawiadomienia wysyła się na adres określony w katastrze nieruchomości </w:t>
      </w:r>
      <w:r w:rsidR="0001645C" w:rsidRPr="00EF6564">
        <w:rPr>
          <w:rFonts w:ascii="Lato" w:eastAsiaTheme="minorHAnsi" w:hAnsi="Lato" w:cs="Arial"/>
          <w:bCs/>
          <w:iCs/>
          <w:spacing w:val="4"/>
          <w:sz w:val="22"/>
          <w:szCs w:val="22"/>
          <w:lang w:eastAsia="en-US" w:bidi="pl-PL"/>
        </w:rPr>
        <w:br/>
      </w:r>
      <w:r w:rsidR="00AC4B61" w:rsidRPr="00EF6564">
        <w:rPr>
          <w:rFonts w:ascii="Lato" w:eastAsiaTheme="minorHAnsi" w:hAnsi="Lato" w:cs="Arial"/>
          <w:bCs/>
          <w:iCs/>
          <w:spacing w:val="4"/>
          <w:sz w:val="22"/>
          <w:szCs w:val="22"/>
          <w:lang w:eastAsia="en-US" w:bidi="pl-PL"/>
        </w:rPr>
        <w:t xml:space="preserve">ze skutkiem doręczenia. O czym już była mowa powyżej, Wojewoda Kujawsko-Pomorski pismem z dnia 21 listopada 2022 r., znak: WIR.II.747.2.7.2022.EP, zawiadomił właścicieli </w:t>
      </w:r>
      <w:r w:rsidR="00AC4B61" w:rsidRPr="00EF6564">
        <w:rPr>
          <w:rFonts w:ascii="Lato" w:eastAsiaTheme="minorHAnsi" w:hAnsi="Lato" w:cs="Arial"/>
          <w:bCs/>
          <w:iCs/>
          <w:spacing w:val="4"/>
          <w:sz w:val="22"/>
          <w:szCs w:val="22"/>
          <w:lang w:eastAsia="en-US" w:bidi="pl-PL"/>
        </w:rPr>
        <w:br/>
        <w:t>i użytkowników wieczystych nieruchomości objętych wnioskiem o wszczęciu postępowania w sprawie wydania decyzji o ustaleniu lokalizacji ww. inwestycji, wysyłając zawiadomienia na adresy wskazane w katastrze nieruchomości. Jak wynika z akt sprawy</w:t>
      </w:r>
      <w:r w:rsidR="003342BC" w:rsidRPr="00EF6564">
        <w:rPr>
          <w:rFonts w:ascii="Lato" w:eastAsiaTheme="minorHAnsi" w:hAnsi="Lato" w:cs="Arial"/>
          <w:bCs/>
          <w:iCs/>
          <w:spacing w:val="4"/>
          <w:sz w:val="22"/>
          <w:szCs w:val="22"/>
          <w:lang w:eastAsia="en-US" w:bidi="pl-PL"/>
        </w:rPr>
        <w:t xml:space="preserve"> i danych zawartych na internetowej stronie Poczty Polskiej, umożliwiającej elektroniczne śledzenie przesyłek Poczty (</w:t>
      </w:r>
      <w:hyperlink r:id="rId8" w:history="1">
        <w:r w:rsidR="003342BC" w:rsidRPr="00EF6564">
          <w:rPr>
            <w:rStyle w:val="Hipercze"/>
            <w:rFonts w:ascii="Lato" w:eastAsiaTheme="minorHAnsi" w:hAnsi="Lato" w:cs="Arial"/>
            <w:bCs/>
            <w:iCs/>
            <w:color w:val="auto"/>
            <w:spacing w:val="4"/>
            <w:sz w:val="22"/>
            <w:szCs w:val="22"/>
            <w:u w:val="none"/>
            <w:lang w:eastAsia="en-US" w:bidi="pl-PL"/>
          </w:rPr>
          <w:t>https://emonitoring.poczta-polska.pl</w:t>
        </w:r>
      </w:hyperlink>
      <w:r w:rsidR="003342BC" w:rsidRPr="00EF6564">
        <w:rPr>
          <w:rFonts w:ascii="Lato" w:eastAsiaTheme="minorHAnsi" w:hAnsi="Lato" w:cs="Arial"/>
          <w:bCs/>
          <w:iCs/>
          <w:spacing w:val="4"/>
          <w:sz w:val="22"/>
          <w:szCs w:val="22"/>
          <w:lang w:eastAsia="en-US" w:bidi="pl-PL"/>
        </w:rPr>
        <w:t xml:space="preserve">), </w:t>
      </w:r>
      <w:r w:rsidR="00AC4B61" w:rsidRPr="00EF6564">
        <w:rPr>
          <w:rFonts w:ascii="Lato" w:eastAsiaTheme="minorHAnsi" w:hAnsi="Lato" w:cs="Arial"/>
          <w:bCs/>
          <w:iCs/>
          <w:spacing w:val="4"/>
          <w:sz w:val="22"/>
          <w:szCs w:val="22"/>
          <w:lang w:eastAsia="en-US" w:bidi="pl-PL"/>
        </w:rPr>
        <w:t xml:space="preserve">przesyłkę, w której wysłano </w:t>
      </w:r>
      <w:r w:rsidR="003342BC" w:rsidRPr="00EF6564">
        <w:rPr>
          <w:rFonts w:ascii="Lato" w:eastAsiaTheme="minorHAnsi" w:hAnsi="Lato" w:cs="Arial"/>
          <w:bCs/>
          <w:iCs/>
          <w:spacing w:val="4"/>
          <w:sz w:val="22"/>
          <w:szCs w:val="22"/>
          <w:lang w:eastAsia="en-US" w:bidi="pl-PL"/>
        </w:rPr>
        <w:t xml:space="preserve">do skarżącej </w:t>
      </w:r>
      <w:r w:rsidR="00AC4B61" w:rsidRPr="00EF6564">
        <w:rPr>
          <w:rFonts w:ascii="Lato" w:eastAsiaTheme="minorHAnsi" w:hAnsi="Lato" w:cs="Arial"/>
          <w:bCs/>
          <w:iCs/>
          <w:spacing w:val="4"/>
          <w:sz w:val="22"/>
          <w:szCs w:val="22"/>
          <w:lang w:eastAsia="en-US" w:bidi="pl-PL"/>
        </w:rPr>
        <w:t xml:space="preserve">ww. zawiadomienie Wojewody Kujawsko-Pomorskiego z dnia </w:t>
      </w:r>
      <w:r w:rsidR="003342BC" w:rsidRPr="00EF6564">
        <w:rPr>
          <w:rFonts w:ascii="Lato" w:eastAsiaTheme="minorHAnsi" w:hAnsi="Lato" w:cs="Arial"/>
          <w:bCs/>
          <w:iCs/>
          <w:spacing w:val="4"/>
          <w:sz w:val="22"/>
          <w:szCs w:val="22"/>
          <w:lang w:eastAsia="en-US" w:bidi="pl-PL"/>
        </w:rPr>
        <w:br/>
      </w:r>
      <w:r w:rsidR="00AC4B61" w:rsidRPr="00EF6564">
        <w:rPr>
          <w:rFonts w:ascii="Lato" w:eastAsiaTheme="minorHAnsi" w:hAnsi="Lato" w:cs="Arial"/>
          <w:bCs/>
          <w:iCs/>
          <w:spacing w:val="4"/>
          <w:sz w:val="22"/>
          <w:szCs w:val="22"/>
          <w:lang w:eastAsia="en-US" w:bidi="pl-PL"/>
        </w:rPr>
        <w:t xml:space="preserve">21 listopada 2022 r., awizowano w dniu 28 listopada 2022 r., następnie powtórnie awizowano w dniu </w:t>
      </w:r>
      <w:r w:rsidR="003342BC" w:rsidRPr="00EF6564">
        <w:rPr>
          <w:rFonts w:ascii="Lato" w:eastAsiaTheme="minorHAnsi" w:hAnsi="Lato" w:cs="Arial"/>
          <w:bCs/>
          <w:iCs/>
          <w:spacing w:val="4"/>
          <w:sz w:val="22"/>
          <w:szCs w:val="22"/>
          <w:lang w:eastAsia="en-US" w:bidi="pl-PL"/>
        </w:rPr>
        <w:t>5</w:t>
      </w:r>
      <w:r w:rsidR="00AC4B61" w:rsidRPr="00EF6564">
        <w:rPr>
          <w:rFonts w:ascii="Lato" w:eastAsiaTheme="minorHAnsi" w:hAnsi="Lato" w:cs="Arial"/>
          <w:bCs/>
          <w:iCs/>
          <w:spacing w:val="4"/>
          <w:sz w:val="22"/>
          <w:szCs w:val="22"/>
          <w:lang w:eastAsia="en-US" w:bidi="pl-PL"/>
        </w:rPr>
        <w:t xml:space="preserve"> grudnia 2022 r. Natomiast w dniu 13 grudnia 2022 r., wobec nie podjęcia przesyłki w terminie, przesyłkę zwrócono. Uznać zatem należy, iż zgodnie z art. 44 § 4 </w:t>
      </w:r>
      <w:r w:rsidR="00AC4B61" w:rsidRPr="00EF6564">
        <w:rPr>
          <w:rFonts w:ascii="Lato" w:eastAsiaTheme="minorHAnsi" w:hAnsi="Lato" w:cs="Arial"/>
          <w:bCs/>
          <w:i/>
          <w:iCs/>
          <w:spacing w:val="4"/>
          <w:sz w:val="22"/>
          <w:szCs w:val="22"/>
          <w:lang w:eastAsia="en-US" w:bidi="pl-PL"/>
        </w:rPr>
        <w:t>kpa</w:t>
      </w:r>
      <w:r w:rsidR="00AC4B61" w:rsidRPr="00EF6564">
        <w:rPr>
          <w:rFonts w:ascii="Lato" w:eastAsiaTheme="minorHAnsi" w:hAnsi="Lato" w:cs="Arial"/>
          <w:bCs/>
          <w:iCs/>
          <w:spacing w:val="4"/>
          <w:sz w:val="22"/>
          <w:szCs w:val="22"/>
          <w:lang w:eastAsia="en-US" w:bidi="pl-PL"/>
        </w:rPr>
        <w:t xml:space="preserve">, takie doręczenie uważa się za dokonane. </w:t>
      </w:r>
    </w:p>
    <w:p w14:paraId="66C1A9A8" w14:textId="7F739469" w:rsidR="00C830DA" w:rsidRPr="00B66A36" w:rsidRDefault="00400DBF"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Następnie Wojewoda Kujawsko-Pomorski wystosował pismo z dnia 2 grudnia 2022 r., znak: WIR.II.747.2.7.2022.EP. W treści pisma z dnia 2 grudnia 2022 r. organ I instancji wyjaśnił, iż: „niniejsze zawiadomienie jest uzupełnieniem do zawiadomienia o wszczęciu postępowania z dnia 21 listopada 2022 r., znak: WIR.II.747.2.7.2022.EP”.</w:t>
      </w:r>
      <w:r w:rsidR="0001645C" w:rsidRPr="00EF6564">
        <w:rPr>
          <w:rFonts w:ascii="Lato" w:eastAsiaTheme="minorHAnsi" w:hAnsi="Lato" w:cs="Arial"/>
          <w:bCs/>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Pomimo, </w:t>
      </w:r>
      <w:r w:rsidRPr="00EF6564">
        <w:rPr>
          <w:rFonts w:ascii="Lato" w:eastAsiaTheme="minorHAnsi" w:hAnsi="Lato" w:cs="Arial"/>
          <w:bCs/>
          <w:iCs/>
          <w:spacing w:val="4"/>
          <w:sz w:val="22"/>
          <w:szCs w:val="22"/>
          <w:lang w:eastAsia="en-US" w:bidi="pl-PL"/>
        </w:rPr>
        <w:br/>
        <w:t>iż zawiadomienie uzupełniające z dnia 2 grudnia 2022 r. dotyczył</w:t>
      </w:r>
      <w:r w:rsidR="0001645C" w:rsidRPr="00EF6564">
        <w:rPr>
          <w:rFonts w:ascii="Lato" w:eastAsiaTheme="minorHAnsi" w:hAnsi="Lato" w:cs="Arial"/>
          <w:bCs/>
          <w:iCs/>
          <w:spacing w:val="4"/>
          <w:sz w:val="22"/>
          <w:szCs w:val="22"/>
          <w:lang w:eastAsia="en-US" w:bidi="pl-PL"/>
        </w:rPr>
        <w:t>o</w:t>
      </w:r>
      <w:r w:rsidRPr="00EF6564">
        <w:rPr>
          <w:rFonts w:ascii="Lato" w:eastAsiaTheme="minorHAnsi" w:hAnsi="Lato" w:cs="Arial"/>
          <w:bCs/>
          <w:iCs/>
          <w:spacing w:val="4"/>
          <w:sz w:val="22"/>
          <w:szCs w:val="22"/>
          <w:lang w:eastAsia="en-US" w:bidi="pl-PL"/>
        </w:rPr>
        <w:t xml:space="preserve"> wyłącznie działek </w:t>
      </w:r>
      <w:r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lastRenderedPageBreak/>
        <w:t xml:space="preserve">z obrębu 0015 Wiktorowo i 0012 Plemięta, gmina Gruta, Wojewoda Kujawsko-Pomorski wysłał jej do wszystkich właścicieli i użytkowników wieczystych nieruchomości objętych wnioskiem </w:t>
      </w:r>
      <w:r w:rsidR="0001645C" w:rsidRPr="00EF6564">
        <w:rPr>
          <w:rFonts w:ascii="Lato" w:eastAsiaTheme="minorHAnsi" w:hAnsi="Lato" w:cs="Arial"/>
          <w:bCs/>
          <w:iCs/>
          <w:spacing w:val="4"/>
          <w:sz w:val="22"/>
          <w:szCs w:val="22"/>
          <w:lang w:eastAsia="en-US" w:bidi="pl-PL"/>
        </w:rPr>
        <w:t>lokalizacyjnym</w:t>
      </w:r>
      <w:r w:rsidRPr="00EF6564">
        <w:rPr>
          <w:rFonts w:ascii="Lato" w:eastAsiaTheme="minorHAnsi" w:hAnsi="Lato" w:cs="Arial"/>
          <w:bCs/>
          <w:iCs/>
          <w:spacing w:val="4"/>
          <w:sz w:val="22"/>
          <w:szCs w:val="22"/>
          <w:lang w:eastAsia="en-US" w:bidi="pl-PL"/>
        </w:rPr>
        <w:t xml:space="preserve">. Skarżąca ww. zawiadomienie uzupełniające z dnia 2 grudnia 2022 r. odebrała w dniu </w:t>
      </w:r>
      <w:r w:rsidR="00CB5CDE" w:rsidRPr="00EF6564">
        <w:rPr>
          <w:rFonts w:ascii="Lato" w:eastAsiaTheme="minorHAnsi" w:hAnsi="Lato" w:cs="Arial"/>
          <w:bCs/>
          <w:iCs/>
          <w:spacing w:val="4"/>
          <w:sz w:val="22"/>
          <w:szCs w:val="22"/>
          <w:lang w:eastAsia="en-US" w:bidi="pl-PL"/>
        </w:rPr>
        <w:t xml:space="preserve">19 grudnia 2022 r. Z powyższego wynika, iż skarżąca miała zapewnioną przez organ I instancji możliwość czynnego w udziału w postępowaniu zakończonym wydaniem </w:t>
      </w:r>
      <w:r w:rsidR="00CB5CDE" w:rsidRPr="00EF6564">
        <w:rPr>
          <w:rFonts w:ascii="Lato" w:eastAsiaTheme="minorHAnsi" w:hAnsi="Lato" w:cs="Arial"/>
          <w:bCs/>
          <w:i/>
          <w:iCs/>
          <w:spacing w:val="4"/>
          <w:sz w:val="22"/>
          <w:szCs w:val="22"/>
          <w:lang w:eastAsia="en-US" w:bidi="pl-PL"/>
        </w:rPr>
        <w:t xml:space="preserve">decyzji Wojewody Kujawsko-Pomorskiego. </w:t>
      </w:r>
    </w:p>
    <w:p w14:paraId="0809F73C" w14:textId="52EDDF83" w:rsidR="00CB5CDE" w:rsidRPr="00EF6564" w:rsidRDefault="00EA31EE" w:rsidP="00EF6564">
      <w:pPr>
        <w:spacing w:after="240" w:line="240" w:lineRule="exact"/>
        <w:jc w:val="both"/>
        <w:rPr>
          <w:rFonts w:ascii="Lato" w:eastAsiaTheme="minorHAnsi" w:hAnsi="Lato" w:cs="Arial"/>
          <w:bCs/>
          <w:spacing w:val="4"/>
          <w:sz w:val="22"/>
          <w:szCs w:val="22"/>
          <w:lang w:eastAsia="en-US" w:bidi="pl-PL"/>
        </w:rPr>
      </w:pPr>
      <w:r w:rsidRPr="00EF6564">
        <w:rPr>
          <w:rFonts w:ascii="Lato" w:eastAsiaTheme="minorHAnsi" w:hAnsi="Lato" w:cs="Arial"/>
          <w:bCs/>
          <w:spacing w:val="4"/>
          <w:sz w:val="22"/>
          <w:szCs w:val="22"/>
          <w:lang w:eastAsia="en-US" w:bidi="pl-PL"/>
        </w:rPr>
        <w:t xml:space="preserve">Co więcej, </w:t>
      </w:r>
      <w:r w:rsidRPr="00EF6564">
        <w:rPr>
          <w:rFonts w:ascii="Lato" w:eastAsiaTheme="minorHAnsi" w:hAnsi="Lato" w:cs="Arial"/>
          <w:bCs/>
          <w:iCs/>
          <w:spacing w:val="4"/>
          <w:sz w:val="22"/>
          <w:szCs w:val="22"/>
          <w:lang w:eastAsia="en-US" w:bidi="pl-PL"/>
        </w:rPr>
        <w:t>s</w:t>
      </w:r>
      <w:r w:rsidR="00CB5CDE" w:rsidRPr="00EF6564">
        <w:rPr>
          <w:rFonts w:ascii="Lato" w:eastAsiaTheme="minorHAnsi" w:hAnsi="Lato" w:cs="Arial"/>
          <w:bCs/>
          <w:iCs/>
          <w:spacing w:val="4"/>
          <w:sz w:val="22"/>
          <w:szCs w:val="22"/>
          <w:lang w:eastAsia="en-US" w:bidi="pl-PL"/>
        </w:rPr>
        <w:t xml:space="preserve">karżąca brała czynny udział w postępowaniu w sprawie ustalenia lokalizacji przedmiotowej inwestycji na etapie postępowania odwoławczego przed organem drugiej instancji, które toczyło się wskutek wniesionego przez nią i przyjętego do rozpoznania przez </w:t>
      </w:r>
      <w:r w:rsidR="00CB5CDE" w:rsidRPr="00EF6564">
        <w:rPr>
          <w:rFonts w:ascii="Lato" w:eastAsiaTheme="minorHAnsi" w:hAnsi="Lato" w:cs="Arial"/>
          <w:bCs/>
          <w:spacing w:val="4"/>
          <w:sz w:val="22"/>
          <w:szCs w:val="22"/>
          <w:lang w:eastAsia="en-US" w:bidi="pl-PL"/>
        </w:rPr>
        <w:t>Ministra</w:t>
      </w:r>
      <w:r w:rsidR="00CB5CDE" w:rsidRPr="00EF6564">
        <w:rPr>
          <w:rFonts w:ascii="Lato" w:eastAsiaTheme="minorHAnsi" w:hAnsi="Lato" w:cs="Arial"/>
          <w:bCs/>
          <w:iCs/>
          <w:spacing w:val="4"/>
          <w:sz w:val="22"/>
          <w:szCs w:val="22"/>
          <w:lang w:eastAsia="en-US" w:bidi="pl-PL"/>
        </w:rPr>
        <w:t xml:space="preserve"> odwołania od </w:t>
      </w:r>
      <w:r w:rsidR="00CB5CDE" w:rsidRPr="00EF6564">
        <w:rPr>
          <w:rFonts w:ascii="Lato" w:eastAsiaTheme="minorHAnsi" w:hAnsi="Lato" w:cs="Arial"/>
          <w:bCs/>
          <w:i/>
          <w:iCs/>
          <w:spacing w:val="4"/>
          <w:sz w:val="22"/>
          <w:szCs w:val="22"/>
          <w:lang w:eastAsia="en-US" w:bidi="pl-PL"/>
        </w:rPr>
        <w:t xml:space="preserve">decyzji </w:t>
      </w:r>
      <w:r w:rsidRPr="00EF6564">
        <w:rPr>
          <w:rFonts w:ascii="Lato" w:eastAsiaTheme="minorHAnsi" w:hAnsi="Lato" w:cs="Arial"/>
          <w:bCs/>
          <w:i/>
          <w:iCs/>
          <w:spacing w:val="4"/>
          <w:sz w:val="22"/>
          <w:szCs w:val="22"/>
          <w:lang w:eastAsia="en-US" w:bidi="pl-PL"/>
        </w:rPr>
        <w:t xml:space="preserve">Wojewody </w:t>
      </w:r>
      <w:r w:rsidR="00CB5CDE" w:rsidRPr="00EF6564">
        <w:rPr>
          <w:rFonts w:ascii="Lato" w:eastAsiaTheme="minorHAnsi" w:hAnsi="Lato" w:cs="Arial"/>
          <w:bCs/>
          <w:i/>
          <w:iCs/>
          <w:spacing w:val="4"/>
          <w:sz w:val="22"/>
          <w:szCs w:val="22"/>
          <w:lang w:eastAsia="en-US" w:bidi="pl-PL"/>
        </w:rPr>
        <w:t>Kujawsko-Pomorskiego</w:t>
      </w:r>
      <w:r w:rsidR="0001645C" w:rsidRPr="00EF6564">
        <w:rPr>
          <w:rFonts w:ascii="Lato" w:eastAsiaTheme="minorHAnsi" w:hAnsi="Lato" w:cs="Arial"/>
          <w:bCs/>
          <w:spacing w:val="4"/>
          <w:sz w:val="22"/>
          <w:szCs w:val="22"/>
          <w:lang w:eastAsia="en-US" w:bidi="pl-PL"/>
        </w:rPr>
        <w:t xml:space="preserve">. Skarżąca </w:t>
      </w:r>
      <w:r w:rsidRPr="00EF6564">
        <w:rPr>
          <w:rFonts w:ascii="Lato" w:eastAsiaTheme="minorHAnsi" w:hAnsi="Lato" w:cs="Arial"/>
          <w:bCs/>
          <w:spacing w:val="4"/>
          <w:sz w:val="22"/>
          <w:szCs w:val="22"/>
          <w:lang w:eastAsia="en-US" w:bidi="pl-PL"/>
        </w:rPr>
        <w:t>w dniu 28 lutego 2023 r.</w:t>
      </w:r>
      <w:r w:rsidR="0001645C" w:rsidRPr="00EF6564">
        <w:rPr>
          <w:rFonts w:ascii="Lato" w:eastAsiaTheme="minorHAnsi" w:hAnsi="Lato" w:cs="Arial"/>
          <w:bCs/>
          <w:spacing w:val="4"/>
          <w:sz w:val="22"/>
          <w:szCs w:val="22"/>
          <w:lang w:eastAsia="en-US" w:bidi="pl-PL"/>
        </w:rPr>
        <w:t xml:space="preserve"> </w:t>
      </w:r>
      <w:r w:rsidRPr="00EF6564">
        <w:rPr>
          <w:rFonts w:ascii="Lato" w:eastAsiaTheme="minorHAnsi" w:hAnsi="Lato" w:cs="Arial"/>
          <w:bCs/>
          <w:spacing w:val="4"/>
          <w:sz w:val="22"/>
          <w:szCs w:val="22"/>
          <w:lang w:eastAsia="en-US" w:bidi="pl-PL"/>
        </w:rPr>
        <w:t xml:space="preserve">w Ministerstwie Rozwoju i Technologii, wraz z upoważnioną przez </w:t>
      </w:r>
      <w:r w:rsidR="0001645C" w:rsidRPr="00EF6564">
        <w:rPr>
          <w:rFonts w:ascii="Lato" w:eastAsiaTheme="minorHAnsi" w:hAnsi="Lato" w:cs="Arial"/>
          <w:bCs/>
          <w:spacing w:val="4"/>
          <w:sz w:val="22"/>
          <w:szCs w:val="22"/>
          <w:lang w:eastAsia="en-US" w:bidi="pl-PL"/>
        </w:rPr>
        <w:t xml:space="preserve">nią </w:t>
      </w:r>
      <w:r w:rsidRPr="00EF6564">
        <w:rPr>
          <w:rFonts w:ascii="Lato" w:eastAsiaTheme="minorHAnsi" w:hAnsi="Lato" w:cs="Arial"/>
          <w:bCs/>
          <w:spacing w:val="4"/>
          <w:sz w:val="22"/>
          <w:szCs w:val="22"/>
          <w:lang w:eastAsia="en-US" w:bidi="pl-PL"/>
        </w:rPr>
        <w:t xml:space="preserve">Panią Zofią Szymczyk, zapoznała się z aktami sprawy. </w:t>
      </w:r>
      <w:r w:rsidR="00CB5CDE" w:rsidRPr="00EF6564">
        <w:rPr>
          <w:rFonts w:ascii="Lato" w:eastAsiaTheme="minorHAnsi" w:hAnsi="Lato" w:cs="Arial"/>
          <w:bCs/>
          <w:iCs/>
          <w:spacing w:val="4"/>
          <w:sz w:val="22"/>
          <w:szCs w:val="22"/>
          <w:lang w:eastAsia="en-US" w:bidi="pl-PL"/>
        </w:rPr>
        <w:t xml:space="preserve">Rozstrzygnięcie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 </w:t>
      </w:r>
      <w:r w:rsidR="00CB5CDE" w:rsidRPr="00EF6564">
        <w:rPr>
          <w:rFonts w:ascii="Lato" w:eastAsiaTheme="minorHAnsi" w:hAnsi="Lato" w:cs="Arial"/>
          <w:bCs/>
          <w:i/>
          <w:iCs/>
          <w:spacing w:val="4"/>
          <w:sz w:val="22"/>
          <w:szCs w:val="22"/>
          <w:lang w:eastAsia="en-US" w:bidi="pl-PL"/>
        </w:rPr>
        <w:t xml:space="preserve"> </w:t>
      </w:r>
      <w:r w:rsidR="00CB5CDE" w:rsidRPr="00EF6564">
        <w:rPr>
          <w:rFonts w:ascii="Lato" w:eastAsiaTheme="minorHAnsi" w:hAnsi="Lato" w:cs="Arial"/>
          <w:bCs/>
          <w:iCs/>
          <w:spacing w:val="4"/>
          <w:sz w:val="22"/>
          <w:szCs w:val="22"/>
          <w:lang w:eastAsia="en-US" w:bidi="pl-PL"/>
        </w:rPr>
        <w:t xml:space="preserve">Podniesione przez skarżącą zarzuty zostały rozpatrzone przez </w:t>
      </w:r>
      <w:r w:rsidR="00CB5CDE" w:rsidRPr="00EF6564">
        <w:rPr>
          <w:rFonts w:ascii="Lato" w:eastAsiaTheme="minorHAnsi" w:hAnsi="Lato" w:cs="Arial"/>
          <w:bCs/>
          <w:spacing w:val="4"/>
          <w:sz w:val="22"/>
          <w:szCs w:val="22"/>
          <w:lang w:eastAsia="en-US" w:bidi="pl-PL"/>
        </w:rPr>
        <w:t>Ministra</w:t>
      </w:r>
      <w:r w:rsidR="00CB5CDE" w:rsidRPr="00EF6564">
        <w:rPr>
          <w:rFonts w:ascii="Lato" w:eastAsiaTheme="minorHAnsi" w:hAnsi="Lato" w:cs="Arial"/>
          <w:bCs/>
          <w:iCs/>
          <w:spacing w:val="4"/>
          <w:sz w:val="22"/>
          <w:szCs w:val="22"/>
          <w:lang w:eastAsia="en-US" w:bidi="pl-PL"/>
        </w:rPr>
        <w:t xml:space="preserve"> i okazały się niezasadne, bowiem Wojewoda Kujawsko-Pomorski prawidłowo ustalił lokalizację przedmiotowej inwestycji na ww. działce stanowiącej własność skarżącej</w:t>
      </w:r>
      <w:r w:rsidR="0001645C" w:rsidRPr="00EF6564">
        <w:rPr>
          <w:rFonts w:ascii="Lato" w:eastAsiaTheme="minorHAnsi" w:hAnsi="Lato" w:cs="Arial"/>
          <w:bCs/>
          <w:iCs/>
          <w:spacing w:val="4"/>
          <w:sz w:val="22"/>
          <w:szCs w:val="22"/>
          <w:lang w:eastAsia="en-US" w:bidi="pl-PL"/>
        </w:rPr>
        <w:t xml:space="preserve">, co zostało szerzej </w:t>
      </w:r>
      <w:r w:rsidR="00FB3B22" w:rsidRPr="00EF6564">
        <w:rPr>
          <w:rFonts w:ascii="Lato" w:eastAsiaTheme="minorHAnsi" w:hAnsi="Lato" w:cs="Arial"/>
          <w:bCs/>
          <w:iCs/>
          <w:spacing w:val="4"/>
          <w:sz w:val="22"/>
          <w:szCs w:val="22"/>
          <w:lang w:eastAsia="en-US" w:bidi="pl-PL"/>
        </w:rPr>
        <w:t xml:space="preserve">już </w:t>
      </w:r>
      <w:r w:rsidR="0001645C" w:rsidRPr="00EF6564">
        <w:rPr>
          <w:rFonts w:ascii="Lato" w:eastAsiaTheme="minorHAnsi" w:hAnsi="Lato" w:cs="Arial"/>
          <w:bCs/>
          <w:iCs/>
          <w:spacing w:val="4"/>
          <w:sz w:val="22"/>
          <w:szCs w:val="22"/>
          <w:lang w:eastAsia="en-US" w:bidi="pl-PL"/>
        </w:rPr>
        <w:t xml:space="preserve">omówione w niniejszej decyzji. </w:t>
      </w:r>
    </w:p>
    <w:p w14:paraId="64B19099" w14:textId="3D2B1D94" w:rsidR="00697FCF" w:rsidRPr="00EF6564" w:rsidRDefault="00B66A36" w:rsidP="00EF6564">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00697FCF" w:rsidRPr="00EF6564">
        <w:rPr>
          <w:rFonts w:ascii="Lato" w:eastAsiaTheme="minorHAnsi" w:hAnsi="Lato" w:cs="Arial"/>
          <w:bCs/>
          <w:iCs/>
          <w:spacing w:val="4"/>
          <w:sz w:val="22"/>
          <w:szCs w:val="22"/>
          <w:lang w:eastAsia="en-US" w:bidi="pl-PL"/>
        </w:rPr>
        <w:t xml:space="preserve"> orzecznictwie </w:t>
      </w:r>
      <w:proofErr w:type="spellStart"/>
      <w:r w:rsidR="00697FCF" w:rsidRPr="00EF6564">
        <w:rPr>
          <w:rFonts w:ascii="Lato" w:eastAsiaTheme="minorHAnsi" w:hAnsi="Lato" w:cs="Arial"/>
          <w:bCs/>
          <w:iCs/>
          <w:spacing w:val="4"/>
          <w:sz w:val="22"/>
          <w:szCs w:val="22"/>
          <w:lang w:eastAsia="en-US" w:bidi="pl-PL"/>
        </w:rPr>
        <w:t>sądowoadministracyjnym</w:t>
      </w:r>
      <w:proofErr w:type="spellEnd"/>
      <w:r w:rsidR="00697FCF" w:rsidRPr="00EF6564">
        <w:rPr>
          <w:rFonts w:ascii="Lato" w:eastAsiaTheme="minorHAnsi" w:hAnsi="Lato" w:cs="Arial"/>
          <w:bCs/>
          <w:iCs/>
          <w:spacing w:val="4"/>
          <w:sz w:val="22"/>
          <w:szCs w:val="22"/>
          <w:lang w:eastAsia="en-US" w:bidi="pl-PL"/>
        </w:rPr>
        <w:t xml:space="preserve"> dotyczącym tzw. specustaw wskazuje się, </w:t>
      </w:r>
      <w:r>
        <w:rPr>
          <w:rFonts w:ascii="Lato" w:eastAsiaTheme="minorHAnsi" w:hAnsi="Lato" w:cs="Arial"/>
          <w:bCs/>
          <w:iCs/>
          <w:spacing w:val="4"/>
          <w:sz w:val="22"/>
          <w:szCs w:val="22"/>
          <w:lang w:eastAsia="en-US" w:bidi="pl-PL"/>
        </w:rPr>
        <w:br/>
      </w:r>
      <w:r w:rsidR="00697FCF" w:rsidRPr="00EF6564">
        <w:rPr>
          <w:rFonts w:ascii="Lato" w:eastAsiaTheme="minorHAnsi" w:hAnsi="Lato" w:cs="Arial"/>
          <w:bCs/>
          <w:iCs/>
          <w:spacing w:val="4"/>
          <w:sz w:val="22"/>
          <w:szCs w:val="22"/>
          <w:lang w:eastAsia="en-US" w:bidi="pl-PL"/>
        </w:rPr>
        <w:t xml:space="preserve">iż podnoszenie zarzutu naruszenia art. 10 </w:t>
      </w:r>
      <w:r w:rsidR="00697FCF" w:rsidRPr="00EF6564">
        <w:rPr>
          <w:rFonts w:ascii="Lato" w:eastAsiaTheme="minorHAnsi" w:hAnsi="Lato" w:cs="Arial"/>
          <w:bCs/>
          <w:i/>
          <w:iCs/>
          <w:spacing w:val="4"/>
          <w:sz w:val="22"/>
          <w:szCs w:val="22"/>
          <w:lang w:eastAsia="en-US" w:bidi="pl-PL"/>
        </w:rPr>
        <w:t>kpa</w:t>
      </w:r>
      <w:r w:rsidR="00697FCF" w:rsidRPr="00EF6564">
        <w:rPr>
          <w:rFonts w:ascii="Lato" w:eastAsiaTheme="minorHAnsi" w:hAnsi="Lato" w:cs="Arial"/>
          <w:bCs/>
          <w:iCs/>
          <w:spacing w:val="4"/>
          <w:sz w:val="22"/>
          <w:szCs w:val="22"/>
          <w:lang w:eastAsia="en-US" w:bidi="pl-PL"/>
        </w:rPr>
        <w:t xml:space="preserve"> w tego rodzaju sprawach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tego rodzaju sprawach szczególnego znaczenia. Zwłaszcza że z art. 8 </w:t>
      </w:r>
      <w:r w:rsidR="00697FCF" w:rsidRPr="00EF6564">
        <w:rPr>
          <w:rFonts w:ascii="Lato" w:eastAsiaTheme="minorHAnsi" w:hAnsi="Lato" w:cs="Arial"/>
          <w:bCs/>
          <w:i/>
          <w:iCs/>
          <w:spacing w:val="4"/>
          <w:sz w:val="22"/>
          <w:szCs w:val="22"/>
          <w:lang w:eastAsia="en-US" w:bidi="pl-PL"/>
        </w:rPr>
        <w:t>specustawy gazowej</w:t>
      </w:r>
      <w:r w:rsidR="00697FCF" w:rsidRPr="00EF6564">
        <w:rPr>
          <w:rFonts w:ascii="Lato" w:eastAsiaTheme="minorHAnsi" w:hAnsi="Lato" w:cs="Arial"/>
          <w:bCs/>
          <w:iCs/>
          <w:spacing w:val="4"/>
          <w:sz w:val="22"/>
          <w:szCs w:val="22"/>
          <w:lang w:eastAsia="en-US" w:bidi="pl-PL"/>
        </w:rPr>
        <w:t xml:space="preserve"> nie wynika, aby ustawodawca przewidział uprawnienie do wypowiadania się przez uczestników postępowania co do zebranych materiałów w postępowaniu lokalizacyjnym. Przepis ten stanowi natomiast </w:t>
      </w:r>
      <w:r w:rsidR="00697FCF" w:rsidRPr="00EF6564">
        <w:rPr>
          <w:rFonts w:ascii="Lato" w:eastAsiaTheme="minorHAnsi" w:hAnsi="Lato" w:cs="Arial"/>
          <w:bCs/>
          <w:spacing w:val="4"/>
          <w:sz w:val="22"/>
          <w:szCs w:val="22"/>
          <w:lang w:eastAsia="en-US" w:bidi="pl-PL"/>
        </w:rPr>
        <w:t xml:space="preserve">lex </w:t>
      </w:r>
      <w:proofErr w:type="spellStart"/>
      <w:r w:rsidR="00697FCF" w:rsidRPr="00EF6564">
        <w:rPr>
          <w:rFonts w:ascii="Lato" w:eastAsiaTheme="minorHAnsi" w:hAnsi="Lato" w:cs="Arial"/>
          <w:bCs/>
          <w:spacing w:val="4"/>
          <w:sz w:val="22"/>
          <w:szCs w:val="22"/>
          <w:lang w:eastAsia="en-US" w:bidi="pl-PL"/>
        </w:rPr>
        <w:t>specialis</w:t>
      </w:r>
      <w:proofErr w:type="spellEnd"/>
      <w:r w:rsidR="00697FCF" w:rsidRPr="00EF6564">
        <w:rPr>
          <w:rFonts w:ascii="Lato" w:eastAsiaTheme="minorHAnsi" w:hAnsi="Lato" w:cs="Arial"/>
          <w:bCs/>
          <w:iCs/>
          <w:spacing w:val="4"/>
          <w:sz w:val="22"/>
          <w:szCs w:val="22"/>
          <w:lang w:eastAsia="en-US" w:bidi="pl-PL"/>
        </w:rPr>
        <w:t xml:space="preserve"> w stosunku do tych przepisów </w:t>
      </w:r>
      <w:r w:rsidR="00697FCF" w:rsidRPr="00EF6564">
        <w:rPr>
          <w:rFonts w:ascii="Lato" w:eastAsiaTheme="minorHAnsi" w:hAnsi="Lato" w:cs="Arial"/>
          <w:bCs/>
          <w:i/>
          <w:iCs/>
          <w:spacing w:val="4"/>
          <w:sz w:val="22"/>
          <w:szCs w:val="22"/>
          <w:lang w:eastAsia="en-US" w:bidi="pl-PL"/>
        </w:rPr>
        <w:t>kpa</w:t>
      </w:r>
      <w:r w:rsidR="00697FCF" w:rsidRPr="00EF6564">
        <w:rPr>
          <w:rFonts w:ascii="Lato" w:eastAsiaTheme="minorHAnsi" w:hAnsi="Lato" w:cs="Arial"/>
          <w:bCs/>
          <w:iCs/>
          <w:spacing w:val="4"/>
          <w:sz w:val="22"/>
          <w:szCs w:val="22"/>
          <w:lang w:eastAsia="en-US" w:bidi="pl-PL"/>
        </w:rPr>
        <w:t xml:space="preserve">, które odmiennie regulują kwestie postępowania administracyjnego. Jak zaś wiadomo, </w:t>
      </w:r>
      <w:r w:rsidR="00697FCF" w:rsidRPr="00EF6564">
        <w:rPr>
          <w:rFonts w:ascii="Lato" w:eastAsiaTheme="minorHAnsi" w:hAnsi="Lato" w:cs="Arial"/>
          <w:bCs/>
          <w:spacing w:val="4"/>
          <w:sz w:val="22"/>
          <w:szCs w:val="22"/>
          <w:lang w:eastAsia="en-US" w:bidi="pl-PL"/>
        </w:rPr>
        <w:t xml:space="preserve">lex </w:t>
      </w:r>
      <w:proofErr w:type="spellStart"/>
      <w:r w:rsidR="00697FCF" w:rsidRPr="00EF6564">
        <w:rPr>
          <w:rFonts w:ascii="Lato" w:eastAsiaTheme="minorHAnsi" w:hAnsi="Lato" w:cs="Arial"/>
          <w:bCs/>
          <w:spacing w:val="4"/>
          <w:sz w:val="22"/>
          <w:szCs w:val="22"/>
          <w:lang w:eastAsia="en-US" w:bidi="pl-PL"/>
        </w:rPr>
        <w:t>specialis</w:t>
      </w:r>
      <w:proofErr w:type="spellEnd"/>
      <w:r w:rsidR="00697FCF" w:rsidRPr="00EF6564">
        <w:rPr>
          <w:rFonts w:ascii="Lato" w:eastAsiaTheme="minorHAnsi" w:hAnsi="Lato" w:cs="Arial"/>
          <w:bCs/>
          <w:spacing w:val="4"/>
          <w:sz w:val="22"/>
          <w:szCs w:val="22"/>
          <w:lang w:eastAsia="en-US" w:bidi="pl-PL"/>
        </w:rPr>
        <w:t xml:space="preserve"> derogat legi </w:t>
      </w:r>
      <w:proofErr w:type="spellStart"/>
      <w:r w:rsidR="00697FCF" w:rsidRPr="00EF6564">
        <w:rPr>
          <w:rFonts w:ascii="Lato" w:eastAsiaTheme="minorHAnsi" w:hAnsi="Lato" w:cs="Arial"/>
          <w:bCs/>
          <w:spacing w:val="4"/>
          <w:sz w:val="22"/>
          <w:szCs w:val="22"/>
          <w:lang w:eastAsia="en-US" w:bidi="pl-PL"/>
        </w:rPr>
        <w:t>generali</w:t>
      </w:r>
      <w:proofErr w:type="spellEnd"/>
      <w:r w:rsidR="00697FCF" w:rsidRPr="00EF6564">
        <w:rPr>
          <w:rFonts w:ascii="Lato" w:eastAsiaTheme="minorHAnsi" w:hAnsi="Lato" w:cs="Arial"/>
          <w:bCs/>
          <w:iCs/>
          <w:spacing w:val="4"/>
          <w:sz w:val="22"/>
          <w:szCs w:val="22"/>
          <w:lang w:eastAsia="en-US" w:bidi="pl-PL"/>
        </w:rPr>
        <w:t xml:space="preserve"> (por. wyrok Wojewódzkiego Sądu Administracyjnego w Warszawie z dnia 18 lipca 2019 r., sygn. akt VII SA/</w:t>
      </w:r>
      <w:proofErr w:type="spellStart"/>
      <w:r w:rsidR="00697FCF" w:rsidRPr="00EF6564">
        <w:rPr>
          <w:rFonts w:ascii="Lato" w:eastAsiaTheme="minorHAnsi" w:hAnsi="Lato" w:cs="Arial"/>
          <w:bCs/>
          <w:iCs/>
          <w:spacing w:val="4"/>
          <w:sz w:val="22"/>
          <w:szCs w:val="22"/>
          <w:lang w:eastAsia="en-US" w:bidi="pl-PL"/>
        </w:rPr>
        <w:t>Wa</w:t>
      </w:r>
      <w:proofErr w:type="spellEnd"/>
      <w:r w:rsidR="00697FCF" w:rsidRPr="00EF6564">
        <w:rPr>
          <w:rFonts w:ascii="Lato" w:eastAsiaTheme="minorHAnsi" w:hAnsi="Lato" w:cs="Arial"/>
          <w:bCs/>
          <w:iCs/>
          <w:spacing w:val="4"/>
          <w:sz w:val="22"/>
          <w:szCs w:val="22"/>
          <w:lang w:eastAsia="en-US" w:bidi="pl-PL"/>
        </w:rPr>
        <w:t xml:space="preserve"> 1017/19, </w:t>
      </w:r>
      <w:proofErr w:type="spellStart"/>
      <w:r w:rsidR="00697FCF" w:rsidRPr="00EF6564">
        <w:rPr>
          <w:rFonts w:ascii="Lato" w:eastAsiaTheme="minorHAnsi" w:hAnsi="Lato" w:cs="Arial"/>
          <w:bCs/>
          <w:iCs/>
          <w:spacing w:val="4"/>
          <w:sz w:val="22"/>
          <w:szCs w:val="22"/>
          <w:lang w:eastAsia="en-US" w:bidi="pl-PL"/>
        </w:rPr>
        <w:t>opubl</w:t>
      </w:r>
      <w:proofErr w:type="spellEnd"/>
      <w:r w:rsidR="00697FCF" w:rsidRPr="00EF6564">
        <w:rPr>
          <w:rFonts w:ascii="Lato" w:eastAsiaTheme="minorHAnsi" w:hAnsi="Lato" w:cs="Arial"/>
          <w:bCs/>
          <w:iCs/>
          <w:spacing w:val="4"/>
          <w:sz w:val="22"/>
          <w:szCs w:val="22"/>
          <w:lang w:eastAsia="en-US" w:bidi="pl-PL"/>
        </w:rPr>
        <w:t>. Centralna Baza Orzeczeń Sądów Administracyjnych).</w:t>
      </w:r>
    </w:p>
    <w:p w14:paraId="0B051A59" w14:textId="0A237293" w:rsidR="00697FCF" w:rsidRPr="00EF6564" w:rsidRDefault="00697FCF"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Strona stawiająca zarzut naruszenia art. 10 § 1 </w:t>
      </w:r>
      <w:r w:rsidRPr="00EF6564">
        <w:rPr>
          <w:rFonts w:ascii="Lato" w:eastAsiaTheme="minorHAnsi" w:hAnsi="Lato" w:cs="Arial"/>
          <w:bCs/>
          <w:i/>
          <w:iCs/>
          <w:spacing w:val="4"/>
          <w:sz w:val="22"/>
          <w:szCs w:val="22"/>
          <w:lang w:eastAsia="en-US" w:bidi="pl-PL"/>
        </w:rPr>
        <w:t>kpa</w:t>
      </w:r>
      <w:r w:rsidRPr="00EF6564">
        <w:rPr>
          <w:rFonts w:ascii="Lato" w:eastAsiaTheme="minorHAnsi" w:hAnsi="Lato" w:cs="Arial"/>
          <w:bCs/>
          <w:iCs/>
          <w:spacing w:val="4"/>
          <w:sz w:val="22"/>
          <w:szCs w:val="22"/>
          <w:lang w:eastAsia="en-US" w:bidi="pl-PL"/>
        </w:rPr>
        <w:t xml:space="preserve">, jak to czyni skarżąca, powinna wykazać, iż uchybienie to miało istotny wpływ na wynik sprawy, tzn. że uniemożliwiło jej dokonanie konkretnych czynności procesowych, mogących mieć znaczenie </w:t>
      </w:r>
      <w:r w:rsidR="000E64E2">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dla rozstrzygnięcia sprawy (zob. np. wyrok Naczelnego Sądu Administracyjnego z dnia </w:t>
      </w:r>
      <w:r w:rsidR="00FB3B22"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00FB3B22"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że uchybienie to miało istotny wpływ na wynik sprawy, daje podstawy do przyjęcia, </w:t>
      </w:r>
      <w:r w:rsidR="00FB3B22"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że doszło do naruszenia art. 10 </w:t>
      </w:r>
      <w:r w:rsidRPr="00EF6564">
        <w:rPr>
          <w:rFonts w:ascii="Lato" w:eastAsiaTheme="minorHAnsi" w:hAnsi="Lato" w:cs="Arial"/>
          <w:bCs/>
          <w:i/>
          <w:iCs/>
          <w:spacing w:val="4"/>
          <w:sz w:val="22"/>
          <w:szCs w:val="22"/>
          <w:lang w:eastAsia="en-US" w:bidi="pl-PL"/>
        </w:rPr>
        <w:t>kpa</w:t>
      </w:r>
      <w:r w:rsidRPr="00EF6564">
        <w:rPr>
          <w:rFonts w:ascii="Lato" w:eastAsiaTheme="minorHAnsi" w:hAnsi="Lato" w:cs="Arial"/>
          <w:bCs/>
          <w:iCs/>
          <w:spacing w:val="4"/>
          <w:sz w:val="22"/>
          <w:szCs w:val="22"/>
          <w:lang w:eastAsia="en-US" w:bidi="pl-PL"/>
        </w:rPr>
        <w:t xml:space="preserve"> (por. wyrok Naczelnego Sądu Administracyjnego </w:t>
      </w:r>
      <w:r w:rsidR="00FB3B22"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z dnia 2 września 2009 r., sygn. akt II OSK 1320/08, Lex nr 597196). </w:t>
      </w:r>
    </w:p>
    <w:p w14:paraId="5DD076DC" w14:textId="46BD09D5" w:rsidR="00697FCF" w:rsidRPr="00EF6564" w:rsidRDefault="00697FCF"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Natomiast skarżąca</w:t>
      </w:r>
      <w:r w:rsidRPr="00EF6564">
        <w:rPr>
          <w:rFonts w:ascii="Lato" w:eastAsiaTheme="minorHAnsi" w:hAnsi="Lato" w:cs="Arial"/>
          <w:bCs/>
          <w:i/>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nie wskazała, jakich czynności procesowych nie mogła dokonać, które mogłyby doprowadzić do odmiennego rozstrzygnięcia sprawy dotyczącej ustalenia lokalizacji przedmiotowej inwestycji na jej działce. Ponadto, wskazać należy, </w:t>
      </w:r>
      <w:r w:rsidRPr="00EF6564">
        <w:rPr>
          <w:rFonts w:ascii="Lato" w:eastAsiaTheme="minorHAnsi" w:hAnsi="Lato" w:cs="Arial"/>
          <w:bCs/>
          <w:iCs/>
          <w:spacing w:val="4"/>
          <w:sz w:val="22"/>
          <w:szCs w:val="22"/>
          <w:lang w:eastAsia="en-US" w:bidi="pl-PL"/>
        </w:rPr>
        <w:br/>
        <w:t>że skarżąca</w:t>
      </w:r>
      <w:r w:rsidRPr="00EF6564">
        <w:rPr>
          <w:rFonts w:ascii="Lato" w:eastAsiaTheme="minorHAnsi" w:hAnsi="Lato" w:cs="Arial"/>
          <w:bCs/>
          <w:i/>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nie złożyła również na etapie postępowania odwoławczego wniosków dowodowych, które mogłyby doprowadzić do innych ustaleń w przedmiotowej sprawie niż te przyjęte w </w:t>
      </w:r>
      <w:r w:rsidRPr="00EF6564">
        <w:rPr>
          <w:rFonts w:ascii="Lato" w:eastAsiaTheme="minorHAnsi" w:hAnsi="Lato" w:cs="Arial"/>
          <w:bCs/>
          <w:i/>
          <w:iCs/>
          <w:spacing w:val="4"/>
          <w:sz w:val="22"/>
          <w:szCs w:val="22"/>
          <w:lang w:eastAsia="en-US" w:bidi="pl-PL"/>
        </w:rPr>
        <w:t>decyzji Wojewody Kujawsko-Pomorskiego</w:t>
      </w:r>
      <w:r w:rsidRPr="00EF6564">
        <w:rPr>
          <w:rFonts w:ascii="Lato" w:eastAsiaTheme="minorHAnsi" w:hAnsi="Lato" w:cs="Arial"/>
          <w:bCs/>
          <w:iCs/>
          <w:spacing w:val="4"/>
          <w:sz w:val="22"/>
          <w:szCs w:val="22"/>
          <w:lang w:eastAsia="en-US" w:bidi="pl-PL"/>
        </w:rPr>
        <w:t xml:space="preserve">, w zakresie dotyczącym jej </w:t>
      </w:r>
      <w:r w:rsidRPr="00EF6564">
        <w:rPr>
          <w:rFonts w:ascii="Lato" w:eastAsiaTheme="minorHAnsi" w:hAnsi="Lato" w:cs="Arial"/>
          <w:bCs/>
          <w:iCs/>
          <w:spacing w:val="4"/>
          <w:sz w:val="22"/>
          <w:szCs w:val="22"/>
          <w:lang w:eastAsia="en-US" w:bidi="pl-PL"/>
        </w:rPr>
        <w:lastRenderedPageBreak/>
        <w:t>interesu prawnego</w:t>
      </w:r>
      <w:r w:rsidRPr="00EF6564">
        <w:rPr>
          <w:rFonts w:ascii="Lato" w:eastAsiaTheme="minorHAnsi" w:hAnsi="Lato" w:cs="Arial"/>
          <w:bCs/>
          <w:i/>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Natomiast sam zarzut naruszenia art. 10 § 1 </w:t>
      </w:r>
      <w:r w:rsidRPr="00EF6564">
        <w:rPr>
          <w:rFonts w:ascii="Lato" w:eastAsiaTheme="minorHAnsi" w:hAnsi="Lato" w:cs="Arial"/>
          <w:bCs/>
          <w:i/>
          <w:iCs/>
          <w:spacing w:val="4"/>
          <w:sz w:val="22"/>
          <w:szCs w:val="22"/>
          <w:lang w:eastAsia="en-US" w:bidi="pl-PL"/>
        </w:rPr>
        <w:t>kpa</w:t>
      </w:r>
      <w:r w:rsidRPr="00EF6564">
        <w:rPr>
          <w:rFonts w:ascii="Lato" w:eastAsiaTheme="minorHAnsi" w:hAnsi="Lato" w:cs="Arial"/>
          <w:bCs/>
          <w:iCs/>
          <w:spacing w:val="4"/>
          <w:sz w:val="22"/>
          <w:szCs w:val="22"/>
          <w:lang w:eastAsia="en-US" w:bidi="pl-PL"/>
        </w:rPr>
        <w:t xml:space="preserve"> bez wykazania związku tego naruszenia z treścią rozstrzygnięcia, nie daje wystarczających podstaw </w:t>
      </w:r>
      <w:r w:rsidRPr="00EF6564">
        <w:rPr>
          <w:rFonts w:ascii="Lato" w:eastAsiaTheme="minorHAnsi" w:hAnsi="Lato" w:cs="Arial"/>
          <w:bCs/>
          <w:iCs/>
          <w:spacing w:val="4"/>
          <w:sz w:val="22"/>
          <w:szCs w:val="22"/>
          <w:lang w:eastAsia="en-US" w:bidi="pl-PL"/>
        </w:rPr>
        <w:br/>
        <w:t>do wyeliminowania decyzji z obrotu prawnego.</w:t>
      </w:r>
    </w:p>
    <w:p w14:paraId="46A4A4FE" w14:textId="392BCCB8" w:rsidR="00492F8C" w:rsidRPr="00EF6564" w:rsidRDefault="00EE4DB2"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Z powyższych względów, na uwzględnienie nie zasługuje wniosek dowodowy skarżącej o zbadanie w jakim okresie pracownik Kujawsko-Pomorskiego Urzędu Wojewódzkiego w Bydgoszczy zajmując</w:t>
      </w:r>
      <w:r w:rsidR="00FB3B22" w:rsidRPr="00EF6564">
        <w:rPr>
          <w:rFonts w:ascii="Lato" w:eastAsiaTheme="minorHAnsi" w:hAnsi="Lato" w:cs="Arial"/>
          <w:bCs/>
          <w:iCs/>
          <w:spacing w:val="4"/>
          <w:sz w:val="22"/>
          <w:szCs w:val="22"/>
          <w:lang w:eastAsia="en-US" w:bidi="pl-PL"/>
        </w:rPr>
        <w:t>y</w:t>
      </w:r>
      <w:r w:rsidRPr="00EF6564">
        <w:rPr>
          <w:rFonts w:ascii="Lato" w:eastAsiaTheme="minorHAnsi" w:hAnsi="Lato" w:cs="Arial"/>
          <w:bCs/>
          <w:iCs/>
          <w:spacing w:val="4"/>
          <w:sz w:val="22"/>
          <w:szCs w:val="22"/>
          <w:lang w:eastAsia="en-US" w:bidi="pl-PL"/>
        </w:rPr>
        <w:t xml:space="preserve"> się rzeczoną sprawą przebywał na zwolnieniu na okoliczność, </w:t>
      </w:r>
      <w:r w:rsidR="00FB3B22"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iż skarżąca nie mogła brać czynnego udziału w postępowaniu, z powodu nieobecności osoby prowadzącej sprawę i braku kontaktu z nią. </w:t>
      </w:r>
    </w:p>
    <w:p w14:paraId="0C389F09" w14:textId="77777777" w:rsidR="00C16610" w:rsidRDefault="00EE4DB2"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t>
      </w:r>
      <w:r w:rsidR="00492F8C"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w tej mierze przepisami prawa materialnego stanowiącymi podstawę rozstrzygnięcia (por. B. Adamiak (w:) Komentarz, Kodeks postępowania administracyjnego, </w:t>
      </w:r>
      <w:proofErr w:type="spellStart"/>
      <w:r w:rsidRPr="00EF6564">
        <w:rPr>
          <w:rFonts w:ascii="Lato" w:eastAsiaTheme="minorHAnsi" w:hAnsi="Lato" w:cs="Arial"/>
          <w:bCs/>
          <w:iCs/>
          <w:spacing w:val="4"/>
          <w:sz w:val="22"/>
          <w:szCs w:val="22"/>
          <w:lang w:eastAsia="en-US" w:bidi="pl-PL"/>
        </w:rPr>
        <w:t>Legalis</w:t>
      </w:r>
      <w:proofErr w:type="spellEnd"/>
      <w:r w:rsidRPr="00EF6564">
        <w:rPr>
          <w:rFonts w:ascii="Lato" w:eastAsiaTheme="minorHAnsi" w:hAnsi="Lato" w:cs="Arial"/>
          <w:bCs/>
          <w:iCs/>
          <w:spacing w:val="4"/>
          <w:sz w:val="22"/>
          <w:szCs w:val="22"/>
          <w:lang w:eastAsia="en-US" w:bidi="pl-PL"/>
        </w:rPr>
        <w:t>).</w:t>
      </w:r>
    </w:p>
    <w:p w14:paraId="394876FA" w14:textId="0B3A0BB1" w:rsidR="00EE4DB2" w:rsidRPr="00EF6564" w:rsidRDefault="00EE4DB2"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Zdaniem Ministra, przeprowadzenie dowodu wskazywanego przez skarżącego </w:t>
      </w:r>
      <w:r w:rsidR="00D934EB">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nie dotyczy okoliczności istotnej dla rozstrzygnięcia sprawy. </w:t>
      </w:r>
    </w:p>
    <w:p w14:paraId="33991692" w14:textId="1303B955" w:rsidR="0014286D" w:rsidRDefault="0078395D"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Natomiast kwestia oceny organizacji udostępniania akt w Wydziale Infrastruktury </w:t>
      </w:r>
      <w:r w:rsidR="00DE280A"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i Rolnictwa Kujawsko-Pomorskiego Urzędu Wojewódzkiego w Bydgoszczy, w tym dostępnoś</w:t>
      </w:r>
      <w:r w:rsidR="00FB3B22" w:rsidRPr="00EF6564">
        <w:rPr>
          <w:rFonts w:ascii="Lato" w:eastAsiaTheme="minorHAnsi" w:hAnsi="Lato" w:cs="Arial"/>
          <w:bCs/>
          <w:iCs/>
          <w:spacing w:val="4"/>
          <w:sz w:val="22"/>
          <w:szCs w:val="22"/>
          <w:lang w:eastAsia="en-US" w:bidi="pl-PL"/>
        </w:rPr>
        <w:t>ć</w:t>
      </w:r>
      <w:r w:rsidRPr="00EF6564">
        <w:rPr>
          <w:rFonts w:ascii="Lato" w:eastAsiaTheme="minorHAnsi" w:hAnsi="Lato" w:cs="Arial"/>
          <w:bCs/>
          <w:iCs/>
          <w:spacing w:val="4"/>
          <w:sz w:val="22"/>
          <w:szCs w:val="22"/>
          <w:lang w:eastAsia="en-US" w:bidi="pl-PL"/>
        </w:rPr>
        <w:t xml:space="preserve"> telefoniczn</w:t>
      </w:r>
      <w:r w:rsidR="00FB3B22" w:rsidRPr="00EF6564">
        <w:rPr>
          <w:rFonts w:ascii="Lato" w:eastAsiaTheme="minorHAnsi" w:hAnsi="Lato" w:cs="Arial"/>
          <w:bCs/>
          <w:iCs/>
          <w:spacing w:val="4"/>
          <w:sz w:val="22"/>
          <w:szCs w:val="22"/>
          <w:lang w:eastAsia="en-US" w:bidi="pl-PL"/>
        </w:rPr>
        <w:t>a</w:t>
      </w:r>
      <w:r w:rsidRPr="00EF6564">
        <w:rPr>
          <w:rFonts w:ascii="Lato" w:eastAsiaTheme="minorHAnsi" w:hAnsi="Lato" w:cs="Arial"/>
          <w:bCs/>
          <w:iCs/>
          <w:spacing w:val="4"/>
          <w:sz w:val="22"/>
          <w:szCs w:val="22"/>
          <w:lang w:eastAsia="en-US" w:bidi="pl-PL"/>
        </w:rPr>
        <w:t xml:space="preserve"> pracowników i przyjęt</w:t>
      </w:r>
      <w:r w:rsidR="00FB3B22" w:rsidRPr="00EF6564">
        <w:rPr>
          <w:rFonts w:ascii="Lato" w:eastAsiaTheme="minorHAnsi" w:hAnsi="Lato" w:cs="Arial"/>
          <w:bCs/>
          <w:iCs/>
          <w:spacing w:val="4"/>
          <w:sz w:val="22"/>
          <w:szCs w:val="22"/>
          <w:lang w:eastAsia="en-US" w:bidi="pl-PL"/>
        </w:rPr>
        <w:t>y</w:t>
      </w:r>
      <w:r w:rsidRPr="00EF6564">
        <w:rPr>
          <w:rFonts w:ascii="Lato" w:eastAsiaTheme="minorHAnsi" w:hAnsi="Lato" w:cs="Arial"/>
          <w:bCs/>
          <w:iCs/>
          <w:spacing w:val="4"/>
          <w:sz w:val="22"/>
          <w:szCs w:val="22"/>
          <w:lang w:eastAsia="en-US" w:bidi="pl-PL"/>
        </w:rPr>
        <w:t xml:space="preserve"> syst</w:t>
      </w:r>
      <w:r w:rsidR="00FB3B22" w:rsidRPr="00EF6564">
        <w:rPr>
          <w:rFonts w:ascii="Lato" w:eastAsiaTheme="minorHAnsi" w:hAnsi="Lato" w:cs="Arial"/>
          <w:bCs/>
          <w:iCs/>
          <w:spacing w:val="4"/>
          <w:sz w:val="22"/>
          <w:szCs w:val="22"/>
          <w:lang w:eastAsia="en-US" w:bidi="pl-PL"/>
        </w:rPr>
        <w:t>em</w:t>
      </w:r>
      <w:r w:rsidRPr="00EF6564">
        <w:rPr>
          <w:rFonts w:ascii="Lato" w:eastAsiaTheme="minorHAnsi" w:hAnsi="Lato" w:cs="Arial"/>
          <w:bCs/>
          <w:iCs/>
          <w:spacing w:val="4"/>
          <w:sz w:val="22"/>
          <w:szCs w:val="22"/>
          <w:lang w:eastAsia="en-US" w:bidi="pl-PL"/>
        </w:rPr>
        <w:t xml:space="preserve"> zastępstw nieobecnych pracowników, wykracza poza kompetencje </w:t>
      </w:r>
      <w:r w:rsidRPr="00EF6564">
        <w:rPr>
          <w:rFonts w:ascii="Lato" w:eastAsiaTheme="minorHAnsi" w:hAnsi="Lato" w:cs="Arial"/>
          <w:bCs/>
          <w:spacing w:val="4"/>
          <w:sz w:val="22"/>
          <w:szCs w:val="22"/>
          <w:lang w:eastAsia="en-US" w:bidi="pl-PL"/>
        </w:rPr>
        <w:t>Ministra</w:t>
      </w:r>
      <w:r w:rsidRPr="00EF6564">
        <w:rPr>
          <w:rFonts w:ascii="Lato" w:eastAsiaTheme="minorHAnsi" w:hAnsi="Lato" w:cs="Arial"/>
          <w:bCs/>
          <w:iCs/>
          <w:spacing w:val="4"/>
          <w:sz w:val="22"/>
          <w:szCs w:val="22"/>
          <w:lang w:eastAsia="en-US" w:bidi="pl-PL"/>
        </w:rPr>
        <w:t xml:space="preserve"> w niniejszej spawie. Jeśli skarżąca ma zastrzeżenia </w:t>
      </w:r>
      <w:r w:rsidR="00FB3B22" w:rsidRPr="00EF6564">
        <w:rPr>
          <w:rFonts w:ascii="Lato" w:eastAsiaTheme="minorHAnsi" w:hAnsi="Lato" w:cs="Arial"/>
          <w:bCs/>
          <w:iCs/>
          <w:spacing w:val="4"/>
          <w:sz w:val="22"/>
          <w:szCs w:val="22"/>
          <w:lang w:eastAsia="en-US" w:bidi="pl-PL"/>
        </w:rPr>
        <w:t>w tym zakresie</w:t>
      </w:r>
      <w:r w:rsidRPr="00EF6564">
        <w:rPr>
          <w:rFonts w:ascii="Lato" w:eastAsiaTheme="minorHAnsi" w:hAnsi="Lato" w:cs="Arial"/>
          <w:bCs/>
          <w:iCs/>
          <w:spacing w:val="4"/>
          <w:sz w:val="22"/>
          <w:szCs w:val="22"/>
          <w:lang w:eastAsia="en-US" w:bidi="pl-PL"/>
        </w:rPr>
        <w:t xml:space="preserve">, to powinna </w:t>
      </w:r>
      <w:r w:rsidR="00FB3B22" w:rsidRPr="00EF6564">
        <w:rPr>
          <w:rFonts w:ascii="Lato" w:eastAsiaTheme="minorHAnsi" w:hAnsi="Lato" w:cs="Arial"/>
          <w:bCs/>
          <w:iCs/>
          <w:spacing w:val="4"/>
          <w:sz w:val="22"/>
          <w:szCs w:val="22"/>
          <w:lang w:eastAsia="en-US" w:bidi="pl-PL"/>
        </w:rPr>
        <w:t xml:space="preserve">je </w:t>
      </w:r>
      <w:r w:rsidRPr="00EF6564">
        <w:rPr>
          <w:rFonts w:ascii="Lato" w:eastAsiaTheme="minorHAnsi" w:hAnsi="Lato" w:cs="Arial"/>
          <w:bCs/>
          <w:iCs/>
          <w:spacing w:val="4"/>
          <w:sz w:val="22"/>
          <w:szCs w:val="22"/>
          <w:lang w:eastAsia="en-US" w:bidi="pl-PL"/>
        </w:rPr>
        <w:t>zgłosić do Dyrektora Generalnego Kujawsko-Pomorskiego Urzędu Wojewódzkiego</w:t>
      </w:r>
      <w:r w:rsidR="00FB3B22" w:rsidRPr="00EF6564">
        <w:rPr>
          <w:rFonts w:ascii="Lato" w:eastAsiaTheme="minorHAnsi" w:hAnsi="Lato" w:cs="Arial"/>
          <w:bCs/>
          <w:iCs/>
          <w:spacing w:val="4"/>
          <w:sz w:val="22"/>
          <w:szCs w:val="22"/>
          <w:lang w:eastAsia="en-US" w:bidi="pl-PL"/>
        </w:rPr>
        <w:t xml:space="preserve">, który odpowiada za funkcjonowanie urzędu. </w:t>
      </w:r>
      <w:r w:rsidR="00C16610">
        <w:rPr>
          <w:rFonts w:ascii="Lato" w:eastAsiaTheme="minorHAnsi" w:hAnsi="Lato" w:cs="Arial"/>
          <w:bCs/>
          <w:iCs/>
          <w:spacing w:val="4"/>
          <w:sz w:val="22"/>
          <w:szCs w:val="22"/>
          <w:lang w:eastAsia="en-US" w:bidi="pl-PL"/>
        </w:rPr>
        <w:t xml:space="preserve">Co więcej, jeśli skarżąca uważa, iż Kierownik Oddziału Planowania </w:t>
      </w:r>
      <w:r w:rsidR="00C16610">
        <w:rPr>
          <w:rFonts w:ascii="Lato" w:eastAsiaTheme="minorHAnsi" w:hAnsi="Lato" w:cs="Arial"/>
          <w:bCs/>
          <w:iCs/>
          <w:spacing w:val="4"/>
          <w:sz w:val="22"/>
          <w:szCs w:val="22"/>
          <w:lang w:eastAsia="en-US" w:bidi="pl-PL"/>
        </w:rPr>
        <w:br/>
        <w:t xml:space="preserve">i Zagospodarowania Przestrzennego w </w:t>
      </w:r>
      <w:r w:rsidR="00C16610" w:rsidRPr="00C16610">
        <w:rPr>
          <w:rFonts w:ascii="Lato" w:eastAsiaTheme="minorHAnsi" w:hAnsi="Lato" w:cs="Arial"/>
          <w:bCs/>
          <w:iCs/>
          <w:spacing w:val="4"/>
          <w:sz w:val="22"/>
          <w:szCs w:val="22"/>
          <w:lang w:eastAsia="en-US" w:bidi="pl-PL"/>
        </w:rPr>
        <w:t>Wydziale Infrastruktury i Rolnictwa Kujawsko</w:t>
      </w:r>
      <w:r w:rsidR="0014286D">
        <w:rPr>
          <w:rFonts w:ascii="Lato" w:eastAsiaTheme="minorHAnsi" w:hAnsi="Lato" w:cs="Arial"/>
          <w:bCs/>
          <w:iCs/>
          <w:spacing w:val="4"/>
          <w:sz w:val="22"/>
          <w:szCs w:val="22"/>
          <w:lang w:eastAsia="en-US" w:bidi="pl-PL"/>
        </w:rPr>
        <w:br/>
      </w:r>
      <w:r w:rsidR="00C16610" w:rsidRPr="00C16610">
        <w:rPr>
          <w:rFonts w:ascii="Lato" w:eastAsiaTheme="minorHAnsi" w:hAnsi="Lato" w:cs="Arial"/>
          <w:bCs/>
          <w:iCs/>
          <w:spacing w:val="4"/>
          <w:sz w:val="22"/>
          <w:szCs w:val="22"/>
          <w:lang w:eastAsia="en-US" w:bidi="pl-PL"/>
        </w:rPr>
        <w:t>-Pomorskiego Urzędu Wojewódzkiego</w:t>
      </w:r>
      <w:r w:rsidR="00C16610">
        <w:rPr>
          <w:rFonts w:ascii="Lato" w:eastAsiaTheme="minorHAnsi" w:hAnsi="Lato" w:cs="Arial"/>
          <w:bCs/>
          <w:iCs/>
          <w:spacing w:val="4"/>
          <w:sz w:val="22"/>
          <w:szCs w:val="22"/>
          <w:lang w:eastAsia="en-US" w:bidi="pl-PL"/>
        </w:rPr>
        <w:t xml:space="preserve"> „wyłudził” jej podpis pod notatką służbową </w:t>
      </w:r>
      <w:r w:rsidR="0014286D">
        <w:rPr>
          <w:rFonts w:ascii="Lato" w:eastAsiaTheme="minorHAnsi" w:hAnsi="Lato" w:cs="Arial"/>
          <w:bCs/>
          <w:iCs/>
          <w:spacing w:val="4"/>
          <w:sz w:val="22"/>
          <w:szCs w:val="22"/>
          <w:lang w:eastAsia="en-US" w:bidi="pl-PL"/>
        </w:rPr>
        <w:br/>
      </w:r>
      <w:r w:rsidR="00C16610">
        <w:rPr>
          <w:rFonts w:ascii="Lato" w:eastAsiaTheme="minorHAnsi" w:hAnsi="Lato" w:cs="Arial"/>
          <w:bCs/>
          <w:iCs/>
          <w:spacing w:val="4"/>
          <w:sz w:val="22"/>
          <w:szCs w:val="22"/>
          <w:lang w:eastAsia="en-US" w:bidi="pl-PL"/>
        </w:rPr>
        <w:t xml:space="preserve">z </w:t>
      </w:r>
      <w:r w:rsidR="0014286D">
        <w:rPr>
          <w:rFonts w:ascii="Lato" w:eastAsiaTheme="minorHAnsi" w:hAnsi="Lato" w:cs="Arial"/>
          <w:bCs/>
          <w:iCs/>
          <w:spacing w:val="4"/>
          <w:sz w:val="22"/>
          <w:szCs w:val="22"/>
          <w:lang w:eastAsia="en-US" w:bidi="pl-PL"/>
        </w:rPr>
        <w:t xml:space="preserve">przeglądania akt sprawy, to powinna o tym fakcie zawiadomić jego przełożonego służbowego. Kwestie te pozostają poza przedmiotem niniejszego postępowania odwoławczego. </w:t>
      </w:r>
    </w:p>
    <w:p w14:paraId="3963B785" w14:textId="077DB9FF" w:rsidR="00D44E9B" w:rsidRPr="0014286D" w:rsidRDefault="00D44E9B" w:rsidP="00EF6564">
      <w:pPr>
        <w:spacing w:after="240" w:line="240" w:lineRule="exact"/>
        <w:jc w:val="both"/>
        <w:rPr>
          <w:rFonts w:ascii="Lato" w:eastAsiaTheme="minorHAnsi" w:hAnsi="Lato" w:cs="Arial"/>
          <w:bCs/>
          <w:spacing w:val="4"/>
          <w:sz w:val="22"/>
          <w:szCs w:val="22"/>
          <w:lang w:eastAsia="en-US" w:bidi="pl-PL"/>
        </w:rPr>
      </w:pPr>
      <w:r w:rsidRPr="00EF6564">
        <w:rPr>
          <w:rFonts w:ascii="Lato" w:eastAsiaTheme="minorHAnsi" w:hAnsi="Lato" w:cs="Arial"/>
          <w:bCs/>
          <w:iCs/>
          <w:spacing w:val="4"/>
          <w:sz w:val="22"/>
          <w:szCs w:val="22"/>
          <w:lang w:eastAsia="en-US" w:bidi="pl-PL"/>
        </w:rPr>
        <w:t>Tak samo podniesione przez skarżąc</w:t>
      </w:r>
      <w:r w:rsidR="00FB3B22" w:rsidRPr="00EF6564">
        <w:rPr>
          <w:rFonts w:ascii="Lato" w:eastAsiaTheme="minorHAnsi" w:hAnsi="Lato" w:cs="Arial"/>
          <w:bCs/>
          <w:iCs/>
          <w:spacing w:val="4"/>
          <w:sz w:val="22"/>
          <w:szCs w:val="22"/>
          <w:lang w:eastAsia="en-US" w:bidi="pl-PL"/>
        </w:rPr>
        <w:t>ą</w:t>
      </w:r>
      <w:r w:rsidRPr="00EF6564">
        <w:rPr>
          <w:rFonts w:ascii="Lato" w:eastAsiaTheme="minorHAnsi" w:hAnsi="Lato" w:cs="Arial"/>
          <w:bCs/>
          <w:iCs/>
          <w:spacing w:val="4"/>
          <w:sz w:val="22"/>
          <w:szCs w:val="22"/>
          <w:lang w:eastAsia="en-US" w:bidi="pl-PL"/>
        </w:rPr>
        <w:t xml:space="preserve"> kwestie dotyczące jej negatywnego</w:t>
      </w:r>
      <w:r w:rsidR="00957FA8">
        <w:rPr>
          <w:rFonts w:ascii="Lato" w:eastAsiaTheme="minorHAnsi" w:hAnsi="Lato" w:cs="Arial"/>
          <w:bCs/>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 xml:space="preserve">zdania </w:t>
      </w:r>
      <w:r w:rsidR="0014286D">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na temat </w:t>
      </w:r>
      <w:r w:rsidR="0014286D">
        <w:rPr>
          <w:rFonts w:ascii="Lato" w:eastAsiaTheme="minorHAnsi" w:hAnsi="Lato" w:cs="Arial"/>
          <w:bCs/>
          <w:iCs/>
          <w:spacing w:val="4"/>
          <w:sz w:val="22"/>
          <w:szCs w:val="22"/>
          <w:lang w:eastAsia="en-US" w:bidi="pl-PL"/>
        </w:rPr>
        <w:t xml:space="preserve">Wójta Gminy Grudziądz i </w:t>
      </w:r>
      <w:r w:rsidRPr="00EF6564">
        <w:rPr>
          <w:rFonts w:ascii="Lato" w:eastAsiaTheme="minorHAnsi" w:hAnsi="Lato" w:cs="Arial"/>
          <w:bCs/>
          <w:iCs/>
          <w:spacing w:val="4"/>
          <w:sz w:val="22"/>
          <w:szCs w:val="22"/>
          <w:lang w:eastAsia="en-US" w:bidi="pl-PL"/>
        </w:rPr>
        <w:t>pracowników Urzędu Gminy w Grudziądzu</w:t>
      </w:r>
      <w:r w:rsidR="00016FDE" w:rsidRPr="00EF6564">
        <w:rPr>
          <w:rFonts w:ascii="Lato" w:eastAsiaTheme="minorHAnsi" w:hAnsi="Lato" w:cs="Arial"/>
          <w:bCs/>
          <w:iCs/>
          <w:spacing w:val="4"/>
          <w:sz w:val="22"/>
          <w:szCs w:val="22"/>
          <w:lang w:eastAsia="en-US" w:bidi="pl-PL"/>
        </w:rPr>
        <w:t xml:space="preserve"> odnośnie ich działań podejmowanych w związku z rzeczoną inwestycją, </w:t>
      </w:r>
      <w:r w:rsidRPr="00EF6564">
        <w:rPr>
          <w:rFonts w:ascii="Lato" w:eastAsiaTheme="minorHAnsi" w:hAnsi="Lato" w:cs="Arial"/>
          <w:bCs/>
          <w:iCs/>
          <w:spacing w:val="4"/>
          <w:sz w:val="22"/>
          <w:szCs w:val="22"/>
          <w:lang w:eastAsia="en-US" w:bidi="pl-PL"/>
        </w:rPr>
        <w:t xml:space="preserve">nie są przedmiotem niniejszego postępowania odwoławczego w sprawie </w:t>
      </w:r>
      <w:r w:rsidRPr="00EF6564">
        <w:rPr>
          <w:rFonts w:ascii="Lato" w:eastAsiaTheme="minorHAnsi" w:hAnsi="Lato" w:cs="Arial"/>
          <w:bCs/>
          <w:i/>
          <w:iCs/>
          <w:spacing w:val="4"/>
          <w:sz w:val="22"/>
          <w:szCs w:val="22"/>
          <w:lang w:eastAsia="en-US" w:bidi="pl-PL"/>
        </w:rPr>
        <w:t>decyzji Wojewody Kujawsko</w:t>
      </w:r>
      <w:r w:rsidR="00B66A36">
        <w:rPr>
          <w:rFonts w:ascii="Lato" w:eastAsiaTheme="minorHAnsi" w:hAnsi="Lato" w:cs="Arial"/>
          <w:bCs/>
          <w:i/>
          <w:iCs/>
          <w:spacing w:val="4"/>
          <w:sz w:val="22"/>
          <w:szCs w:val="22"/>
          <w:lang w:eastAsia="en-US" w:bidi="pl-PL"/>
        </w:rPr>
        <w:br/>
      </w:r>
      <w:r w:rsidRPr="00EF6564">
        <w:rPr>
          <w:rFonts w:ascii="Lato" w:eastAsiaTheme="minorHAnsi" w:hAnsi="Lato" w:cs="Arial"/>
          <w:bCs/>
          <w:i/>
          <w:iCs/>
          <w:spacing w:val="4"/>
          <w:sz w:val="22"/>
          <w:szCs w:val="22"/>
          <w:lang w:eastAsia="en-US" w:bidi="pl-PL"/>
        </w:rPr>
        <w:t>-Pomorskiego.</w:t>
      </w:r>
      <w:r w:rsidR="0014286D">
        <w:rPr>
          <w:rFonts w:ascii="Lato" w:eastAsiaTheme="minorHAnsi" w:hAnsi="Lato" w:cs="Arial"/>
          <w:bCs/>
          <w:spacing w:val="4"/>
          <w:sz w:val="22"/>
          <w:szCs w:val="22"/>
          <w:lang w:eastAsia="en-US" w:bidi="pl-PL"/>
        </w:rPr>
        <w:t xml:space="preserve"> </w:t>
      </w:r>
      <w:r w:rsidR="00B66A36">
        <w:rPr>
          <w:rFonts w:ascii="Lato" w:eastAsiaTheme="minorHAnsi" w:hAnsi="Lato" w:cs="Arial"/>
          <w:bCs/>
          <w:spacing w:val="4"/>
          <w:sz w:val="22"/>
          <w:szCs w:val="22"/>
          <w:lang w:eastAsia="en-US" w:bidi="pl-PL"/>
        </w:rPr>
        <w:t>W</w:t>
      </w:r>
      <w:r w:rsidR="0014286D">
        <w:rPr>
          <w:rFonts w:ascii="Lato" w:eastAsiaTheme="minorHAnsi" w:hAnsi="Lato" w:cs="Arial"/>
          <w:bCs/>
          <w:spacing w:val="4"/>
          <w:sz w:val="22"/>
          <w:szCs w:val="22"/>
          <w:lang w:eastAsia="en-US" w:bidi="pl-PL"/>
        </w:rPr>
        <w:t xml:space="preserve"> aktach sprawy brak jest jakichkolwiek dowodów potwierdzających stanowisko skarżącej, iż w sprawie ustalenia lokalizacji przedmiotowej inwestycji </w:t>
      </w:r>
      <w:r w:rsidR="00B66A36">
        <w:rPr>
          <w:rFonts w:ascii="Lato" w:eastAsiaTheme="minorHAnsi" w:hAnsi="Lato" w:cs="Arial"/>
          <w:bCs/>
          <w:spacing w:val="4"/>
          <w:sz w:val="22"/>
          <w:szCs w:val="22"/>
          <w:lang w:eastAsia="en-US" w:bidi="pl-PL"/>
        </w:rPr>
        <w:br/>
      </w:r>
      <w:r w:rsidR="0014286D">
        <w:rPr>
          <w:rFonts w:ascii="Lato" w:eastAsiaTheme="minorHAnsi" w:hAnsi="Lato" w:cs="Arial"/>
          <w:bCs/>
          <w:spacing w:val="4"/>
          <w:sz w:val="22"/>
          <w:szCs w:val="22"/>
          <w:lang w:eastAsia="en-US" w:bidi="pl-PL"/>
        </w:rPr>
        <w:t xml:space="preserve">w obrębie Stary Folwark „doszło do z góry zaplanowanego powziętego zamiaru polegającego na zmowie” przeciwko skarżącej przez </w:t>
      </w:r>
      <w:r w:rsidR="0014286D" w:rsidRPr="0014286D">
        <w:rPr>
          <w:rFonts w:ascii="Lato" w:eastAsiaTheme="minorHAnsi" w:hAnsi="Lato" w:cs="Arial"/>
          <w:bCs/>
          <w:i/>
          <w:iCs/>
          <w:spacing w:val="4"/>
          <w:sz w:val="22"/>
          <w:szCs w:val="22"/>
          <w:lang w:eastAsia="en-US" w:bidi="pl-PL"/>
        </w:rPr>
        <w:t>inwestora</w:t>
      </w:r>
      <w:r w:rsidR="0014286D">
        <w:rPr>
          <w:rFonts w:ascii="Lato" w:eastAsiaTheme="minorHAnsi" w:hAnsi="Lato" w:cs="Arial"/>
          <w:bCs/>
          <w:spacing w:val="4"/>
          <w:sz w:val="22"/>
          <w:szCs w:val="22"/>
          <w:lang w:eastAsia="en-US" w:bidi="pl-PL"/>
        </w:rPr>
        <w:t xml:space="preserve">, jego pełnomocnika, Wójta Gminy Grudziądz i „rolników – stron postępowania z obrębu Stary Folwark faworyzowanych przez Wójta Gminy Grudziądz”. </w:t>
      </w:r>
      <w:r w:rsidR="00957FA8">
        <w:rPr>
          <w:rFonts w:ascii="Lato" w:eastAsiaTheme="minorHAnsi" w:hAnsi="Lato" w:cs="Arial"/>
          <w:bCs/>
          <w:spacing w:val="4"/>
          <w:sz w:val="22"/>
          <w:szCs w:val="22"/>
          <w:lang w:eastAsia="en-US" w:bidi="pl-PL"/>
        </w:rPr>
        <w:t>Zapatrywanie skarżącej w tym zakresie</w:t>
      </w:r>
      <w:r w:rsidR="0014286D" w:rsidRPr="0014286D">
        <w:rPr>
          <w:rFonts w:ascii="Lato" w:eastAsiaTheme="minorHAnsi" w:hAnsi="Lato" w:cs="Arial"/>
          <w:bCs/>
          <w:spacing w:val="4"/>
          <w:sz w:val="22"/>
          <w:szCs w:val="22"/>
          <w:lang w:eastAsia="en-US" w:bidi="pl-PL"/>
        </w:rPr>
        <w:t xml:space="preserve">, oparte wyłącznie na </w:t>
      </w:r>
      <w:r w:rsidR="00957FA8">
        <w:rPr>
          <w:rFonts w:ascii="Lato" w:eastAsiaTheme="minorHAnsi" w:hAnsi="Lato" w:cs="Arial"/>
          <w:bCs/>
          <w:spacing w:val="4"/>
          <w:sz w:val="22"/>
          <w:szCs w:val="22"/>
          <w:lang w:eastAsia="en-US" w:bidi="pl-PL"/>
        </w:rPr>
        <w:t xml:space="preserve">jej </w:t>
      </w:r>
      <w:r w:rsidR="0014286D" w:rsidRPr="0014286D">
        <w:rPr>
          <w:rFonts w:ascii="Lato" w:eastAsiaTheme="minorHAnsi" w:hAnsi="Lato" w:cs="Arial"/>
          <w:bCs/>
          <w:spacing w:val="4"/>
          <w:sz w:val="22"/>
          <w:szCs w:val="22"/>
          <w:lang w:eastAsia="en-US" w:bidi="pl-PL"/>
        </w:rPr>
        <w:t xml:space="preserve">subiektywnym zdaniu, </w:t>
      </w:r>
      <w:r w:rsidR="00957FA8">
        <w:rPr>
          <w:rFonts w:ascii="Lato" w:eastAsiaTheme="minorHAnsi" w:hAnsi="Lato" w:cs="Arial"/>
          <w:bCs/>
          <w:spacing w:val="4"/>
          <w:sz w:val="22"/>
          <w:szCs w:val="22"/>
          <w:lang w:eastAsia="en-US" w:bidi="pl-PL"/>
        </w:rPr>
        <w:t xml:space="preserve">należy </w:t>
      </w:r>
      <w:r w:rsidR="0014286D" w:rsidRPr="0014286D">
        <w:rPr>
          <w:rFonts w:ascii="Lato" w:eastAsiaTheme="minorHAnsi" w:hAnsi="Lato" w:cs="Arial"/>
          <w:bCs/>
          <w:spacing w:val="4"/>
          <w:sz w:val="22"/>
          <w:szCs w:val="22"/>
          <w:lang w:eastAsia="en-US" w:bidi="pl-PL"/>
        </w:rPr>
        <w:t xml:space="preserve">traktować jako wyraz </w:t>
      </w:r>
      <w:r w:rsidR="00957FA8">
        <w:rPr>
          <w:rFonts w:ascii="Lato" w:eastAsiaTheme="minorHAnsi" w:hAnsi="Lato" w:cs="Arial"/>
          <w:bCs/>
          <w:spacing w:val="4"/>
          <w:sz w:val="22"/>
          <w:szCs w:val="22"/>
          <w:lang w:eastAsia="en-US" w:bidi="pl-PL"/>
        </w:rPr>
        <w:t xml:space="preserve">jej </w:t>
      </w:r>
      <w:r w:rsidR="0014286D" w:rsidRPr="0014286D">
        <w:rPr>
          <w:rFonts w:ascii="Lato" w:eastAsiaTheme="minorHAnsi" w:hAnsi="Lato" w:cs="Arial"/>
          <w:bCs/>
          <w:spacing w:val="4"/>
          <w:sz w:val="22"/>
          <w:szCs w:val="22"/>
          <w:lang w:eastAsia="en-US" w:bidi="pl-PL"/>
        </w:rPr>
        <w:t xml:space="preserve">dowolnego poglądu </w:t>
      </w:r>
      <w:r w:rsidR="00957FA8">
        <w:rPr>
          <w:rFonts w:ascii="Lato" w:eastAsiaTheme="minorHAnsi" w:hAnsi="Lato" w:cs="Arial"/>
          <w:bCs/>
          <w:spacing w:val="4"/>
          <w:sz w:val="22"/>
          <w:szCs w:val="22"/>
          <w:lang w:eastAsia="en-US" w:bidi="pl-PL"/>
        </w:rPr>
        <w:t xml:space="preserve">w tej </w:t>
      </w:r>
      <w:r w:rsidR="0014286D" w:rsidRPr="0014286D">
        <w:rPr>
          <w:rFonts w:ascii="Lato" w:eastAsiaTheme="minorHAnsi" w:hAnsi="Lato" w:cs="Arial"/>
          <w:bCs/>
          <w:spacing w:val="4"/>
          <w:sz w:val="22"/>
          <w:szCs w:val="22"/>
          <w:lang w:eastAsia="en-US" w:bidi="pl-PL"/>
        </w:rPr>
        <w:t>kwesti</w:t>
      </w:r>
      <w:r w:rsidR="00957FA8">
        <w:rPr>
          <w:rFonts w:ascii="Lato" w:eastAsiaTheme="minorHAnsi" w:hAnsi="Lato" w:cs="Arial"/>
          <w:bCs/>
          <w:spacing w:val="4"/>
          <w:sz w:val="22"/>
          <w:szCs w:val="22"/>
          <w:lang w:eastAsia="en-US" w:bidi="pl-PL"/>
        </w:rPr>
        <w:t>i</w:t>
      </w:r>
      <w:r w:rsidR="0014286D" w:rsidRPr="0014286D">
        <w:rPr>
          <w:rFonts w:ascii="Lato" w:eastAsiaTheme="minorHAnsi" w:hAnsi="Lato" w:cs="Arial"/>
          <w:bCs/>
          <w:spacing w:val="4"/>
          <w:sz w:val="22"/>
          <w:szCs w:val="22"/>
          <w:lang w:eastAsia="en-US" w:bidi="pl-PL"/>
        </w:rPr>
        <w:t xml:space="preserve">. </w:t>
      </w:r>
    </w:p>
    <w:p w14:paraId="337B4966" w14:textId="495340DB" w:rsidR="00D44E9B" w:rsidRPr="00EF6564" w:rsidRDefault="000A628E"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Odnosząc się do </w:t>
      </w:r>
      <w:r w:rsidR="00BE40E1" w:rsidRPr="00EF6564">
        <w:rPr>
          <w:rFonts w:ascii="Lato" w:eastAsiaTheme="minorHAnsi" w:hAnsi="Lato" w:cs="Arial"/>
          <w:bCs/>
          <w:iCs/>
          <w:spacing w:val="4"/>
          <w:sz w:val="22"/>
          <w:szCs w:val="22"/>
          <w:lang w:eastAsia="en-US" w:bidi="pl-PL"/>
        </w:rPr>
        <w:t>żądani</w:t>
      </w:r>
      <w:r w:rsidRPr="00EF6564">
        <w:rPr>
          <w:rFonts w:ascii="Lato" w:eastAsiaTheme="minorHAnsi" w:hAnsi="Lato" w:cs="Arial"/>
          <w:bCs/>
          <w:iCs/>
          <w:spacing w:val="4"/>
          <w:sz w:val="22"/>
          <w:szCs w:val="22"/>
          <w:lang w:eastAsia="en-US" w:bidi="pl-PL"/>
        </w:rPr>
        <w:t>a</w:t>
      </w:r>
      <w:r w:rsidR="00BE40E1" w:rsidRPr="00EF6564">
        <w:rPr>
          <w:rFonts w:ascii="Lato" w:eastAsiaTheme="minorHAnsi" w:hAnsi="Lato" w:cs="Arial"/>
          <w:bCs/>
          <w:iCs/>
          <w:spacing w:val="4"/>
          <w:sz w:val="22"/>
          <w:szCs w:val="22"/>
          <w:lang w:eastAsia="en-US" w:bidi="pl-PL"/>
        </w:rPr>
        <w:t xml:space="preserve"> skarżącej zawarte</w:t>
      </w:r>
      <w:r w:rsidRPr="00EF6564">
        <w:rPr>
          <w:rFonts w:ascii="Lato" w:eastAsiaTheme="minorHAnsi" w:hAnsi="Lato" w:cs="Arial"/>
          <w:bCs/>
          <w:iCs/>
          <w:spacing w:val="4"/>
          <w:sz w:val="22"/>
          <w:szCs w:val="22"/>
          <w:lang w:eastAsia="en-US" w:bidi="pl-PL"/>
        </w:rPr>
        <w:t>go</w:t>
      </w:r>
      <w:r w:rsidR="00BE40E1" w:rsidRPr="00EF6564">
        <w:rPr>
          <w:rFonts w:ascii="Lato" w:eastAsiaTheme="minorHAnsi" w:hAnsi="Lato" w:cs="Arial"/>
          <w:bCs/>
          <w:iCs/>
          <w:spacing w:val="4"/>
          <w:sz w:val="22"/>
          <w:szCs w:val="22"/>
          <w:lang w:eastAsia="en-US" w:bidi="pl-PL"/>
        </w:rPr>
        <w:t xml:space="preserve"> w piśmie z dnia 19 czerwca 2023 r. </w:t>
      </w:r>
      <w:r w:rsidRPr="00EF6564">
        <w:rPr>
          <w:rFonts w:ascii="Lato" w:eastAsiaTheme="minorHAnsi" w:hAnsi="Lato" w:cs="Arial"/>
          <w:bCs/>
          <w:iCs/>
          <w:spacing w:val="4"/>
          <w:sz w:val="22"/>
          <w:szCs w:val="22"/>
          <w:lang w:eastAsia="en-US" w:bidi="pl-PL"/>
        </w:rPr>
        <w:br/>
      </w:r>
      <w:r w:rsidR="00BE40E1" w:rsidRPr="00EF6564">
        <w:rPr>
          <w:rFonts w:ascii="Lato" w:eastAsiaTheme="minorHAnsi" w:hAnsi="Lato" w:cs="Arial"/>
          <w:bCs/>
          <w:iCs/>
          <w:spacing w:val="4"/>
          <w:sz w:val="22"/>
          <w:szCs w:val="22"/>
          <w:lang w:eastAsia="en-US" w:bidi="pl-PL"/>
        </w:rPr>
        <w:t>o „sprostowanie” daty dziennej</w:t>
      </w:r>
      <w:r w:rsidR="00FB3B22" w:rsidRPr="00EF6564">
        <w:rPr>
          <w:rFonts w:ascii="Lato" w:eastAsiaTheme="minorHAnsi" w:hAnsi="Lato" w:cs="Arial"/>
          <w:bCs/>
          <w:iCs/>
          <w:spacing w:val="4"/>
          <w:sz w:val="22"/>
          <w:szCs w:val="22"/>
          <w:lang w:eastAsia="en-US" w:bidi="pl-PL"/>
        </w:rPr>
        <w:t xml:space="preserve"> pisma </w:t>
      </w:r>
      <w:r w:rsidR="00BE40E1" w:rsidRPr="00EF6564">
        <w:rPr>
          <w:rFonts w:ascii="Lato" w:eastAsiaTheme="minorHAnsi" w:hAnsi="Lato" w:cs="Arial"/>
          <w:bCs/>
          <w:i/>
          <w:spacing w:val="4"/>
          <w:sz w:val="22"/>
          <w:szCs w:val="22"/>
          <w:lang w:eastAsia="en-US" w:bidi="pl-PL"/>
        </w:rPr>
        <w:t>inwestora</w:t>
      </w:r>
      <w:r w:rsidR="004C0C3B" w:rsidRPr="00EF6564">
        <w:rPr>
          <w:rFonts w:ascii="Lato" w:eastAsiaTheme="minorHAnsi" w:hAnsi="Lato" w:cs="Arial"/>
          <w:bCs/>
          <w:iCs/>
          <w:spacing w:val="4"/>
          <w:sz w:val="22"/>
          <w:szCs w:val="22"/>
          <w:lang w:eastAsia="en-US" w:bidi="pl-PL"/>
        </w:rPr>
        <w:t>,</w:t>
      </w:r>
      <w:r w:rsidR="00BE40E1" w:rsidRPr="00EF6564">
        <w:rPr>
          <w:rFonts w:ascii="Lato" w:eastAsiaTheme="minorHAnsi" w:hAnsi="Lato" w:cs="Arial"/>
          <w:bCs/>
          <w:iCs/>
          <w:spacing w:val="4"/>
          <w:sz w:val="22"/>
          <w:szCs w:val="22"/>
          <w:lang w:eastAsia="en-US" w:bidi="pl-PL"/>
        </w:rPr>
        <w:t xml:space="preserve"> wymienionej w piśmie Ministra z dnia 31 maja 2023 r., znak: DLI-II.7620.6.2023.KM.7</w:t>
      </w:r>
      <w:r w:rsidRPr="00EF6564">
        <w:rPr>
          <w:rFonts w:ascii="Lato" w:eastAsiaTheme="minorHAnsi" w:hAnsi="Lato" w:cs="Arial"/>
          <w:bCs/>
          <w:iCs/>
          <w:spacing w:val="4"/>
          <w:sz w:val="22"/>
          <w:szCs w:val="22"/>
          <w:lang w:eastAsia="en-US" w:bidi="pl-PL"/>
        </w:rPr>
        <w:t xml:space="preserve">, zaznaczyć należy, iż zgłoszona przez skarżącą kwestia nie ma najmniejszego znaczenia w sprawie. Podstawową kwestią </w:t>
      </w:r>
      <w:r w:rsidR="00AF3873">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lastRenderedPageBreak/>
        <w:t xml:space="preserve">jest bowiem to, iż przy ww. piśmie z dnia 31 maja 2023 r., znak: DLI-II.7620.6.2023.KM.7, organ odwoławczy przekazał skarżącej kopię pisma </w:t>
      </w:r>
      <w:r w:rsidRPr="00EF6564">
        <w:rPr>
          <w:rFonts w:ascii="Lato" w:eastAsiaTheme="minorHAnsi" w:hAnsi="Lato" w:cs="Arial"/>
          <w:bCs/>
          <w:i/>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w:t>
      </w:r>
      <w:r w:rsidR="00AD480C" w:rsidRPr="00EF6564">
        <w:rPr>
          <w:rFonts w:ascii="Lato" w:eastAsiaTheme="minorHAnsi" w:hAnsi="Lato" w:cs="Arial"/>
          <w:bCs/>
          <w:iCs/>
          <w:spacing w:val="4"/>
          <w:sz w:val="22"/>
          <w:szCs w:val="22"/>
          <w:lang w:eastAsia="en-US" w:bidi="pl-PL"/>
        </w:rPr>
        <w:t>dotyczące</w:t>
      </w:r>
      <w:r w:rsidR="004C0C3B" w:rsidRPr="00EF6564">
        <w:rPr>
          <w:rFonts w:ascii="Lato" w:eastAsiaTheme="minorHAnsi" w:hAnsi="Lato" w:cs="Arial"/>
          <w:bCs/>
          <w:iCs/>
          <w:spacing w:val="4"/>
          <w:sz w:val="22"/>
          <w:szCs w:val="22"/>
          <w:lang w:eastAsia="en-US" w:bidi="pl-PL"/>
        </w:rPr>
        <w:t>go</w:t>
      </w:r>
      <w:r w:rsidR="00AD480C" w:rsidRPr="00EF6564">
        <w:rPr>
          <w:rFonts w:ascii="Lato" w:eastAsiaTheme="minorHAnsi" w:hAnsi="Lato" w:cs="Arial"/>
          <w:bCs/>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jej odwołania, a skarżąca w piśmie z dnia 26 czerwc</w:t>
      </w:r>
      <w:r w:rsidR="004C0C3B" w:rsidRPr="00EF6564">
        <w:rPr>
          <w:rFonts w:ascii="Lato" w:eastAsiaTheme="minorHAnsi" w:hAnsi="Lato" w:cs="Arial"/>
          <w:bCs/>
          <w:iCs/>
          <w:spacing w:val="4"/>
          <w:sz w:val="22"/>
          <w:szCs w:val="22"/>
          <w:lang w:eastAsia="en-US" w:bidi="pl-PL"/>
        </w:rPr>
        <w:t>a</w:t>
      </w:r>
      <w:r w:rsidRPr="00EF6564">
        <w:rPr>
          <w:rFonts w:ascii="Lato" w:eastAsiaTheme="minorHAnsi" w:hAnsi="Lato" w:cs="Arial"/>
          <w:bCs/>
          <w:iCs/>
          <w:spacing w:val="4"/>
          <w:sz w:val="22"/>
          <w:szCs w:val="22"/>
          <w:lang w:eastAsia="en-US" w:bidi="pl-PL"/>
        </w:rPr>
        <w:t xml:space="preserve"> 2023 r. wypowiedziała się </w:t>
      </w:r>
      <w:r w:rsidR="00AD480C" w:rsidRPr="00EF6564">
        <w:rPr>
          <w:rFonts w:ascii="Lato" w:eastAsiaTheme="minorHAnsi" w:hAnsi="Lato" w:cs="Arial"/>
          <w:bCs/>
          <w:iCs/>
          <w:spacing w:val="4"/>
          <w:sz w:val="22"/>
          <w:szCs w:val="22"/>
          <w:lang w:eastAsia="en-US" w:bidi="pl-PL"/>
        </w:rPr>
        <w:t>odnośnie</w:t>
      </w:r>
      <w:r w:rsidRPr="00EF6564">
        <w:rPr>
          <w:rFonts w:ascii="Lato" w:eastAsiaTheme="minorHAnsi" w:hAnsi="Lato" w:cs="Arial"/>
          <w:bCs/>
          <w:iCs/>
          <w:spacing w:val="4"/>
          <w:sz w:val="22"/>
          <w:szCs w:val="22"/>
          <w:lang w:eastAsia="en-US" w:bidi="pl-PL"/>
        </w:rPr>
        <w:t xml:space="preserve"> się </w:t>
      </w:r>
      <w:r w:rsidR="00AD480C" w:rsidRPr="00EF6564">
        <w:rPr>
          <w:rFonts w:ascii="Lato" w:eastAsiaTheme="minorHAnsi" w:hAnsi="Lato" w:cs="Arial"/>
          <w:bCs/>
          <w:iCs/>
          <w:spacing w:val="4"/>
          <w:sz w:val="22"/>
          <w:szCs w:val="22"/>
          <w:lang w:eastAsia="en-US" w:bidi="pl-PL"/>
        </w:rPr>
        <w:t xml:space="preserve">przekazanego jej </w:t>
      </w:r>
      <w:r w:rsidRPr="00EF6564">
        <w:rPr>
          <w:rFonts w:ascii="Lato" w:eastAsiaTheme="minorHAnsi" w:hAnsi="Lato" w:cs="Arial"/>
          <w:bCs/>
          <w:iCs/>
          <w:spacing w:val="4"/>
          <w:sz w:val="22"/>
          <w:szCs w:val="22"/>
          <w:lang w:eastAsia="en-US" w:bidi="pl-PL"/>
        </w:rPr>
        <w:t xml:space="preserve">stanowiska </w:t>
      </w:r>
      <w:r w:rsidRPr="00EF6564">
        <w:rPr>
          <w:rFonts w:ascii="Lato" w:eastAsiaTheme="minorHAnsi" w:hAnsi="Lato" w:cs="Arial"/>
          <w:bCs/>
          <w:i/>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w:t>
      </w:r>
    </w:p>
    <w:p w14:paraId="1BFCC722" w14:textId="4FA69B8E" w:rsidR="00AD480C" w:rsidRPr="00EF6564" w:rsidRDefault="00AD480C"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Na marginesie jedynie wskazać można, aby rozwiać wszelkie wątpliwości skarżącej </w:t>
      </w:r>
      <w:r w:rsidR="004C0C3B"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w tym zakresie, iż stanowisko </w:t>
      </w:r>
      <w:r w:rsidRPr="00EF6564">
        <w:rPr>
          <w:rFonts w:ascii="Lato" w:eastAsiaTheme="minorHAnsi" w:hAnsi="Lato" w:cs="Arial"/>
          <w:bCs/>
          <w:i/>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w:t>
      </w:r>
      <w:r w:rsidR="000E7417" w:rsidRPr="00EF6564">
        <w:rPr>
          <w:rFonts w:ascii="Lato" w:eastAsiaTheme="minorHAnsi" w:hAnsi="Lato" w:cs="Arial"/>
          <w:bCs/>
          <w:iCs/>
          <w:spacing w:val="4"/>
          <w:sz w:val="22"/>
          <w:szCs w:val="22"/>
          <w:lang w:eastAsia="en-US" w:bidi="pl-PL"/>
        </w:rPr>
        <w:t xml:space="preserve">dotyczące zarzutów skarżącej </w:t>
      </w:r>
      <w:r w:rsidRPr="00EF6564">
        <w:rPr>
          <w:rFonts w:ascii="Lato" w:eastAsiaTheme="minorHAnsi" w:hAnsi="Lato" w:cs="Arial"/>
          <w:bCs/>
          <w:iCs/>
          <w:spacing w:val="4"/>
          <w:sz w:val="22"/>
          <w:szCs w:val="22"/>
          <w:lang w:eastAsia="en-US" w:bidi="pl-PL"/>
        </w:rPr>
        <w:t>zostało zawarte</w:t>
      </w:r>
      <w:r w:rsidR="000E7417" w:rsidRPr="00EF6564">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 xml:space="preserve">w piśmie oznaczonym datą dzienną 13 kwietnia 2023 r., które </w:t>
      </w:r>
      <w:r w:rsidR="004C0C3B" w:rsidRPr="00EF6564">
        <w:rPr>
          <w:rFonts w:ascii="Lato" w:eastAsiaTheme="minorHAnsi" w:hAnsi="Lato" w:cs="Arial"/>
          <w:bCs/>
          <w:iCs/>
          <w:spacing w:val="4"/>
          <w:sz w:val="22"/>
          <w:szCs w:val="22"/>
          <w:lang w:eastAsia="en-US" w:bidi="pl-PL"/>
        </w:rPr>
        <w:t xml:space="preserve">stanowiło jeden </w:t>
      </w:r>
      <w:r w:rsidR="000E7417" w:rsidRPr="00EF6564">
        <w:rPr>
          <w:rFonts w:ascii="Lato" w:eastAsiaTheme="minorHAnsi" w:hAnsi="Lato" w:cs="Arial"/>
          <w:bCs/>
          <w:iCs/>
          <w:spacing w:val="4"/>
          <w:sz w:val="22"/>
          <w:szCs w:val="22"/>
          <w:lang w:eastAsia="en-US" w:bidi="pl-PL"/>
        </w:rPr>
        <w:br/>
      </w:r>
      <w:r w:rsidR="004C0C3B" w:rsidRPr="00EF6564">
        <w:rPr>
          <w:rFonts w:ascii="Lato" w:eastAsiaTheme="minorHAnsi" w:hAnsi="Lato" w:cs="Arial"/>
          <w:bCs/>
          <w:iCs/>
          <w:spacing w:val="4"/>
          <w:sz w:val="22"/>
          <w:szCs w:val="22"/>
          <w:lang w:eastAsia="en-US" w:bidi="pl-PL"/>
        </w:rPr>
        <w:t xml:space="preserve">z załączników do pisma </w:t>
      </w:r>
      <w:r w:rsidR="004C0C3B" w:rsidRPr="00EF6564">
        <w:rPr>
          <w:rFonts w:ascii="Lato" w:eastAsiaTheme="minorHAnsi" w:hAnsi="Lato" w:cs="Arial"/>
          <w:bCs/>
          <w:i/>
          <w:iCs/>
          <w:spacing w:val="4"/>
          <w:sz w:val="22"/>
          <w:szCs w:val="22"/>
          <w:lang w:eastAsia="en-US" w:bidi="pl-PL"/>
        </w:rPr>
        <w:t>inwestora</w:t>
      </w:r>
      <w:r w:rsidR="004C0C3B" w:rsidRPr="00EF6564">
        <w:rPr>
          <w:rFonts w:ascii="Lato" w:eastAsiaTheme="minorHAnsi" w:hAnsi="Lato" w:cs="Arial"/>
          <w:bCs/>
          <w:iCs/>
          <w:spacing w:val="4"/>
          <w:sz w:val="22"/>
          <w:szCs w:val="22"/>
          <w:lang w:eastAsia="en-US" w:bidi="pl-PL"/>
        </w:rPr>
        <w:t xml:space="preserve"> z dnia 10 maja 2023 r. Pismo </w:t>
      </w:r>
      <w:r w:rsidR="000E7417" w:rsidRPr="00EF6564">
        <w:rPr>
          <w:rFonts w:ascii="Lato" w:eastAsiaTheme="minorHAnsi" w:hAnsi="Lato" w:cs="Arial"/>
          <w:bCs/>
          <w:i/>
          <w:spacing w:val="4"/>
          <w:sz w:val="22"/>
          <w:szCs w:val="22"/>
          <w:lang w:eastAsia="en-US" w:bidi="pl-PL"/>
        </w:rPr>
        <w:t>inwestora</w:t>
      </w:r>
      <w:r w:rsidR="000E7417" w:rsidRPr="00EF6564">
        <w:rPr>
          <w:rFonts w:ascii="Lato" w:eastAsiaTheme="minorHAnsi" w:hAnsi="Lato" w:cs="Arial"/>
          <w:bCs/>
          <w:iCs/>
          <w:spacing w:val="4"/>
          <w:sz w:val="22"/>
          <w:szCs w:val="22"/>
          <w:lang w:eastAsia="en-US" w:bidi="pl-PL"/>
        </w:rPr>
        <w:t xml:space="preserve"> </w:t>
      </w:r>
      <w:r w:rsidR="004C0C3B" w:rsidRPr="00EF6564">
        <w:rPr>
          <w:rFonts w:ascii="Lato" w:eastAsiaTheme="minorHAnsi" w:hAnsi="Lato" w:cs="Arial"/>
          <w:bCs/>
          <w:iCs/>
          <w:spacing w:val="4"/>
          <w:sz w:val="22"/>
          <w:szCs w:val="22"/>
          <w:lang w:eastAsia="en-US" w:bidi="pl-PL"/>
        </w:rPr>
        <w:t xml:space="preserve">z dnia 10 maja 2023 r., wraz z załącznikami do niego, wpłynęło </w:t>
      </w:r>
      <w:r w:rsidRPr="00EF6564">
        <w:rPr>
          <w:rFonts w:ascii="Lato" w:eastAsiaTheme="minorHAnsi" w:hAnsi="Lato" w:cs="Arial"/>
          <w:bCs/>
          <w:iCs/>
          <w:spacing w:val="4"/>
          <w:sz w:val="22"/>
          <w:szCs w:val="22"/>
          <w:lang w:eastAsia="en-US" w:bidi="pl-PL"/>
        </w:rPr>
        <w:t xml:space="preserve">do Ministerstwa Rozwoju i Technologii, za pośrednictwem platformy </w:t>
      </w:r>
      <w:proofErr w:type="spellStart"/>
      <w:r w:rsidRPr="00EF6564">
        <w:rPr>
          <w:rFonts w:ascii="Lato" w:eastAsiaTheme="minorHAnsi" w:hAnsi="Lato" w:cs="Arial"/>
          <w:bCs/>
          <w:iCs/>
          <w:spacing w:val="4"/>
          <w:sz w:val="22"/>
          <w:szCs w:val="22"/>
          <w:lang w:eastAsia="en-US" w:bidi="pl-PL"/>
        </w:rPr>
        <w:t>ePUAP</w:t>
      </w:r>
      <w:proofErr w:type="spellEnd"/>
      <w:r w:rsidRPr="00EF6564">
        <w:rPr>
          <w:rFonts w:ascii="Lato" w:eastAsiaTheme="minorHAnsi" w:hAnsi="Lato" w:cs="Arial"/>
          <w:bCs/>
          <w:iCs/>
          <w:spacing w:val="4"/>
          <w:sz w:val="22"/>
          <w:szCs w:val="22"/>
          <w:lang w:eastAsia="en-US" w:bidi="pl-PL"/>
        </w:rPr>
        <w:t>, w dniu 10 maja 2023 r.</w:t>
      </w:r>
      <w:r w:rsidR="00F97C1A" w:rsidRPr="00EF6564">
        <w:rPr>
          <w:rFonts w:ascii="Lato" w:eastAsiaTheme="minorHAnsi" w:hAnsi="Lato" w:cs="Arial"/>
          <w:bCs/>
          <w:iCs/>
          <w:spacing w:val="4"/>
          <w:sz w:val="22"/>
          <w:szCs w:val="22"/>
          <w:lang w:eastAsia="en-US" w:bidi="pl-PL"/>
        </w:rPr>
        <w:t xml:space="preserve"> </w:t>
      </w:r>
      <w:r w:rsidRPr="00EF6564">
        <w:rPr>
          <w:rFonts w:ascii="Lato" w:eastAsiaTheme="minorHAnsi" w:hAnsi="Lato" w:cs="Arial"/>
          <w:bCs/>
          <w:iCs/>
          <w:spacing w:val="4"/>
          <w:sz w:val="22"/>
          <w:szCs w:val="22"/>
          <w:lang w:eastAsia="en-US" w:bidi="pl-PL"/>
        </w:rPr>
        <w:t>Natomiast Minister w ww. piśmie z dnia 31 maja 2023 r. wskazał, iż: „przekazuję w załączeniu kopię pisma inwestora z dnia 10 maja 2023 r., wraz z kopiami załączników, zawierającego stanowisko odnośnie podniesionych zarzutów</w:t>
      </w:r>
      <w:r w:rsidR="004C0C3B" w:rsidRPr="00EF6564">
        <w:rPr>
          <w:rFonts w:ascii="Lato" w:eastAsiaTheme="minorHAnsi" w:hAnsi="Lato" w:cs="Arial"/>
          <w:bCs/>
          <w:iCs/>
          <w:spacing w:val="4"/>
          <w:sz w:val="22"/>
          <w:szCs w:val="22"/>
          <w:lang w:eastAsia="en-US" w:bidi="pl-PL"/>
        </w:rPr>
        <w:t xml:space="preserve">”. A zatem </w:t>
      </w:r>
      <w:r w:rsidR="003E4EE8" w:rsidRPr="00EF6564">
        <w:rPr>
          <w:rFonts w:ascii="Lato" w:eastAsiaTheme="minorHAnsi" w:hAnsi="Lato" w:cs="Arial"/>
          <w:bCs/>
          <w:iCs/>
          <w:spacing w:val="4"/>
          <w:sz w:val="22"/>
          <w:szCs w:val="22"/>
          <w:lang w:eastAsia="en-US" w:bidi="pl-PL"/>
        </w:rPr>
        <w:t xml:space="preserve">organ </w:t>
      </w:r>
      <w:r w:rsidR="004C0C3B" w:rsidRPr="00EF6564">
        <w:rPr>
          <w:rFonts w:ascii="Lato" w:eastAsiaTheme="minorHAnsi" w:hAnsi="Lato" w:cs="Arial"/>
          <w:bCs/>
          <w:iCs/>
          <w:spacing w:val="4"/>
          <w:sz w:val="22"/>
          <w:szCs w:val="22"/>
          <w:lang w:eastAsia="en-US" w:bidi="pl-PL"/>
        </w:rPr>
        <w:t>nie popełnił błędu</w:t>
      </w:r>
      <w:r w:rsidR="003E4EE8" w:rsidRPr="00EF6564">
        <w:rPr>
          <w:rFonts w:ascii="Lato" w:eastAsiaTheme="minorHAnsi" w:hAnsi="Lato" w:cs="Arial"/>
          <w:bCs/>
          <w:iCs/>
          <w:spacing w:val="4"/>
          <w:sz w:val="22"/>
          <w:szCs w:val="22"/>
          <w:lang w:eastAsia="en-US" w:bidi="pl-PL"/>
        </w:rPr>
        <w:t xml:space="preserve">, bowiem pismo przewodnie </w:t>
      </w:r>
      <w:r w:rsidR="003E4EE8" w:rsidRPr="00EF6564">
        <w:rPr>
          <w:rFonts w:ascii="Lato" w:eastAsiaTheme="minorHAnsi" w:hAnsi="Lato" w:cs="Arial"/>
          <w:bCs/>
          <w:i/>
          <w:spacing w:val="4"/>
          <w:sz w:val="22"/>
          <w:szCs w:val="22"/>
          <w:lang w:eastAsia="en-US" w:bidi="pl-PL"/>
        </w:rPr>
        <w:t>inwestora</w:t>
      </w:r>
      <w:r w:rsidR="003E4EE8" w:rsidRPr="00EF6564">
        <w:rPr>
          <w:rFonts w:ascii="Lato" w:eastAsiaTheme="minorHAnsi" w:hAnsi="Lato" w:cs="Arial"/>
          <w:bCs/>
          <w:iCs/>
          <w:spacing w:val="4"/>
          <w:sz w:val="22"/>
          <w:szCs w:val="22"/>
          <w:lang w:eastAsia="en-US" w:bidi="pl-PL"/>
        </w:rPr>
        <w:t xml:space="preserve"> z dnia 10 maja 2023 r., wraz z załącznikami do niego, należy traktować jako całość. </w:t>
      </w:r>
    </w:p>
    <w:p w14:paraId="5FE6D672" w14:textId="3599968F" w:rsidR="00591F2D" w:rsidRPr="00EF6564" w:rsidRDefault="00591F2D"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Odnośnie zarzutu skarżącej, iż </w:t>
      </w:r>
      <w:r w:rsidRPr="00EF6564">
        <w:rPr>
          <w:rFonts w:ascii="Lato" w:eastAsiaTheme="minorHAnsi" w:hAnsi="Lato" w:cs="Arial"/>
          <w:bCs/>
          <w:i/>
          <w:spacing w:val="4"/>
          <w:sz w:val="22"/>
          <w:szCs w:val="22"/>
          <w:lang w:eastAsia="en-US" w:bidi="pl-PL"/>
        </w:rPr>
        <w:t xml:space="preserve">inwestor </w:t>
      </w:r>
      <w:r w:rsidRPr="00EF6564">
        <w:rPr>
          <w:rFonts w:ascii="Lato" w:eastAsiaTheme="minorHAnsi" w:hAnsi="Lato" w:cs="Arial"/>
          <w:bCs/>
          <w:iCs/>
          <w:spacing w:val="4"/>
          <w:sz w:val="22"/>
          <w:szCs w:val="22"/>
          <w:lang w:eastAsia="en-US" w:bidi="pl-PL"/>
        </w:rPr>
        <w:t xml:space="preserve">przedstawił swoje stanowisko odnośnie zarzutów skarżącej, po upływie 17-dniowego terminu, wyznaczanego w piśmie Ministra z dnia </w:t>
      </w:r>
      <w:r w:rsidRPr="00EF6564">
        <w:rPr>
          <w:rFonts w:ascii="Lato" w:eastAsiaTheme="minorHAnsi" w:hAnsi="Lato" w:cs="Arial"/>
          <w:bCs/>
          <w:iCs/>
          <w:spacing w:val="4"/>
          <w:sz w:val="22"/>
          <w:szCs w:val="22"/>
          <w:lang w:eastAsia="en-US" w:bidi="pl-PL"/>
        </w:rPr>
        <w:br/>
        <w:t>23 marca 2023 r., znak: DLI-II.7620.6.2023.KM.5, co</w:t>
      </w:r>
      <w:r w:rsidR="000E7417" w:rsidRPr="00EF6564">
        <w:rPr>
          <w:rFonts w:ascii="Lato" w:eastAsiaTheme="minorHAnsi" w:hAnsi="Lato" w:cs="Arial"/>
          <w:bCs/>
          <w:iCs/>
          <w:spacing w:val="4"/>
          <w:sz w:val="22"/>
          <w:szCs w:val="22"/>
          <w:lang w:eastAsia="en-US" w:bidi="pl-PL"/>
        </w:rPr>
        <w:t xml:space="preserve"> - </w:t>
      </w:r>
      <w:r w:rsidRPr="00EF6564">
        <w:rPr>
          <w:rFonts w:ascii="Lato" w:eastAsiaTheme="minorHAnsi" w:hAnsi="Lato" w:cs="Arial"/>
          <w:bCs/>
          <w:iCs/>
          <w:spacing w:val="4"/>
          <w:sz w:val="22"/>
          <w:szCs w:val="22"/>
          <w:lang w:eastAsia="en-US" w:bidi="pl-PL"/>
        </w:rPr>
        <w:t xml:space="preserve">w przekonaniu skarżącej </w:t>
      </w:r>
      <w:r w:rsidRPr="00EF6564">
        <w:rPr>
          <w:rFonts w:ascii="Lato" w:eastAsiaTheme="minorHAnsi" w:hAnsi="Lato" w:cs="Arial"/>
          <w:bCs/>
          <w:iCs/>
          <w:spacing w:val="4"/>
          <w:sz w:val="22"/>
          <w:szCs w:val="22"/>
          <w:lang w:eastAsia="en-US" w:bidi="pl-PL"/>
        </w:rPr>
        <w:br/>
      </w:r>
      <w:r w:rsidR="000E7417" w:rsidRPr="00EF6564">
        <w:rPr>
          <w:rFonts w:ascii="Lato" w:eastAsiaTheme="minorHAnsi" w:hAnsi="Lato" w:cs="Arial"/>
          <w:bCs/>
          <w:iCs/>
          <w:spacing w:val="4"/>
          <w:sz w:val="22"/>
          <w:szCs w:val="22"/>
          <w:lang w:eastAsia="en-US" w:bidi="pl-PL"/>
        </w:rPr>
        <w:t>-</w:t>
      </w:r>
      <w:r w:rsidRPr="00EF6564">
        <w:rPr>
          <w:rFonts w:ascii="Lato" w:eastAsiaTheme="minorHAnsi" w:hAnsi="Lato" w:cs="Arial"/>
          <w:bCs/>
          <w:iCs/>
          <w:spacing w:val="4"/>
          <w:sz w:val="22"/>
          <w:szCs w:val="22"/>
          <w:lang w:eastAsia="en-US" w:bidi="pl-PL"/>
        </w:rPr>
        <w:t xml:space="preserve"> powinno skutkować nieuwzględnieniem przez organ odwoławczy wyjaśnień </w:t>
      </w:r>
      <w:r w:rsidRPr="00EF6564">
        <w:rPr>
          <w:rFonts w:ascii="Lato" w:eastAsiaTheme="minorHAnsi" w:hAnsi="Lato" w:cs="Arial"/>
          <w:bCs/>
          <w:i/>
          <w:spacing w:val="4"/>
          <w:sz w:val="22"/>
          <w:szCs w:val="22"/>
          <w:lang w:eastAsia="en-US" w:bidi="pl-PL"/>
        </w:rPr>
        <w:t>inwestora</w:t>
      </w:r>
      <w:r w:rsidRPr="00EF6564">
        <w:rPr>
          <w:rFonts w:ascii="Lato" w:eastAsiaTheme="minorHAnsi" w:hAnsi="Lato" w:cs="Arial"/>
          <w:bCs/>
          <w:iCs/>
          <w:spacing w:val="4"/>
          <w:sz w:val="22"/>
          <w:szCs w:val="22"/>
          <w:lang w:eastAsia="en-US" w:bidi="pl-PL"/>
        </w:rPr>
        <w:t xml:space="preserve">, zauważyć należy, iż termin wskazany w </w:t>
      </w:r>
      <w:r w:rsidR="000E7417" w:rsidRPr="00EF6564">
        <w:rPr>
          <w:rFonts w:ascii="Lato" w:eastAsiaTheme="minorHAnsi" w:hAnsi="Lato" w:cs="Arial"/>
          <w:bCs/>
          <w:iCs/>
          <w:spacing w:val="4"/>
          <w:sz w:val="22"/>
          <w:szCs w:val="22"/>
          <w:lang w:eastAsia="en-US" w:bidi="pl-PL"/>
        </w:rPr>
        <w:t xml:space="preserve">ww. </w:t>
      </w:r>
      <w:r w:rsidRPr="00EF6564">
        <w:rPr>
          <w:rFonts w:ascii="Lato" w:eastAsiaTheme="minorHAnsi" w:hAnsi="Lato" w:cs="Arial"/>
          <w:bCs/>
          <w:iCs/>
          <w:spacing w:val="4"/>
          <w:sz w:val="22"/>
          <w:szCs w:val="22"/>
          <w:lang w:eastAsia="en-US" w:bidi="pl-PL"/>
        </w:rPr>
        <w:t xml:space="preserve">piśmie </w:t>
      </w:r>
      <w:r w:rsidR="000E7417" w:rsidRPr="00EF6564">
        <w:rPr>
          <w:rFonts w:ascii="Lato" w:eastAsiaTheme="minorHAnsi" w:hAnsi="Lato" w:cs="Arial"/>
          <w:bCs/>
          <w:iCs/>
          <w:spacing w:val="4"/>
          <w:sz w:val="22"/>
          <w:szCs w:val="22"/>
          <w:lang w:eastAsia="en-US" w:bidi="pl-PL"/>
        </w:rPr>
        <w:t xml:space="preserve">Ministra </w:t>
      </w:r>
      <w:r w:rsidRPr="00EF6564">
        <w:rPr>
          <w:rFonts w:ascii="Lato" w:eastAsiaTheme="minorHAnsi" w:hAnsi="Lato" w:cs="Arial"/>
          <w:bCs/>
          <w:iCs/>
          <w:spacing w:val="4"/>
          <w:sz w:val="22"/>
          <w:szCs w:val="22"/>
          <w:lang w:eastAsia="en-US" w:bidi="pl-PL"/>
        </w:rPr>
        <w:t>z dnia 23 marca 2023 r., miał charakter instrukcyjny, a jego naruszenie nie wywoływało ujemnych skutków procesowych.</w:t>
      </w:r>
    </w:p>
    <w:p w14:paraId="7EF57506" w14:textId="6031B201" w:rsidR="0067693A" w:rsidRPr="00EF6564" w:rsidRDefault="0067693A"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Za całkowicie chybiony należy uznać zarzut skarżącej, iż </w:t>
      </w:r>
      <w:r w:rsidRPr="00EF6564">
        <w:rPr>
          <w:rFonts w:ascii="Lato" w:eastAsiaTheme="minorHAnsi" w:hAnsi="Lato" w:cs="Arial"/>
          <w:bCs/>
          <w:i/>
          <w:spacing w:val="4"/>
          <w:sz w:val="22"/>
          <w:szCs w:val="22"/>
          <w:lang w:eastAsia="en-US" w:bidi="pl-PL"/>
        </w:rPr>
        <w:t>inwestor</w:t>
      </w:r>
      <w:r w:rsidRPr="00EF6564">
        <w:rPr>
          <w:rFonts w:ascii="Lato" w:eastAsiaTheme="minorHAnsi" w:hAnsi="Lato" w:cs="Arial"/>
          <w:bCs/>
          <w:iCs/>
          <w:spacing w:val="4"/>
          <w:sz w:val="22"/>
          <w:szCs w:val="22"/>
          <w:lang w:eastAsia="en-US" w:bidi="pl-PL"/>
        </w:rPr>
        <w:t xml:space="preserve"> planuje na działce skarżącej wykonać zjazd na działkę sąsiednią nr 13/1. </w:t>
      </w:r>
    </w:p>
    <w:p w14:paraId="30773317" w14:textId="29CC6B45" w:rsidR="000E7417" w:rsidRPr="00EF6564" w:rsidRDefault="0067693A"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Zgodnie z zapisem w poz. 8 tabeli nr 10 na str. 60 zaskarżonej decyzji, jak i załącznikiem graficznym nr 1 (arkusz </w:t>
      </w:r>
      <w:r w:rsidR="00550837" w:rsidRPr="00EF6564">
        <w:rPr>
          <w:rFonts w:ascii="Lato" w:eastAsiaTheme="minorHAnsi" w:hAnsi="Lato" w:cs="Arial"/>
          <w:bCs/>
          <w:iCs/>
          <w:spacing w:val="4"/>
          <w:sz w:val="22"/>
          <w:szCs w:val="22"/>
          <w:lang w:eastAsia="en-US" w:bidi="pl-PL"/>
        </w:rPr>
        <w:t>nr 53) przedstawiającym lokalizację inwestycji, na działce skarżącej nr 12/1, została wskazana potencjalna lokalizacja zjazdu na czas określony (</w:t>
      </w:r>
      <w:r w:rsidR="006B1783" w:rsidRPr="00EF6564">
        <w:rPr>
          <w:rFonts w:ascii="Lato" w:eastAsiaTheme="minorHAnsi" w:hAnsi="Lato" w:cs="Arial"/>
          <w:bCs/>
          <w:iCs/>
          <w:spacing w:val="4"/>
          <w:sz w:val="22"/>
          <w:szCs w:val="22"/>
          <w:lang w:eastAsia="en-US" w:bidi="pl-PL"/>
        </w:rPr>
        <w:t xml:space="preserve">zjazdu </w:t>
      </w:r>
      <w:r w:rsidR="00550837" w:rsidRPr="00EF6564">
        <w:rPr>
          <w:rFonts w:ascii="Lato" w:eastAsiaTheme="minorHAnsi" w:hAnsi="Lato" w:cs="Arial"/>
          <w:bCs/>
          <w:iCs/>
          <w:spacing w:val="4"/>
          <w:sz w:val="22"/>
          <w:szCs w:val="22"/>
          <w:lang w:eastAsia="en-US" w:bidi="pl-PL"/>
        </w:rPr>
        <w:t>technologiczn</w:t>
      </w:r>
      <w:r w:rsidR="006B1783" w:rsidRPr="00EF6564">
        <w:rPr>
          <w:rFonts w:ascii="Lato" w:eastAsiaTheme="minorHAnsi" w:hAnsi="Lato" w:cs="Arial"/>
          <w:bCs/>
          <w:iCs/>
          <w:spacing w:val="4"/>
          <w:sz w:val="22"/>
          <w:szCs w:val="22"/>
          <w:lang w:eastAsia="en-US" w:bidi="pl-PL"/>
        </w:rPr>
        <w:t>ego</w:t>
      </w:r>
      <w:r w:rsidR="00550837" w:rsidRPr="00EF6564">
        <w:rPr>
          <w:rFonts w:ascii="Lato" w:eastAsiaTheme="minorHAnsi" w:hAnsi="Lato" w:cs="Arial"/>
          <w:bCs/>
          <w:iCs/>
          <w:spacing w:val="4"/>
          <w:sz w:val="22"/>
          <w:szCs w:val="22"/>
          <w:lang w:eastAsia="en-US" w:bidi="pl-PL"/>
        </w:rPr>
        <w:t>) z działki drogowej nr 14/1, z obrębu Stary Folwark, do pasa montażow</w:t>
      </w:r>
      <w:r w:rsidR="006B1783" w:rsidRPr="00EF6564">
        <w:rPr>
          <w:rFonts w:ascii="Lato" w:eastAsiaTheme="minorHAnsi" w:hAnsi="Lato" w:cs="Arial"/>
          <w:bCs/>
          <w:iCs/>
          <w:spacing w:val="4"/>
          <w:sz w:val="22"/>
          <w:szCs w:val="22"/>
          <w:lang w:eastAsia="en-US" w:bidi="pl-PL"/>
        </w:rPr>
        <w:t>ego</w:t>
      </w:r>
      <w:r w:rsidR="00550837" w:rsidRPr="00EF6564">
        <w:rPr>
          <w:rFonts w:ascii="Lato" w:eastAsiaTheme="minorHAnsi" w:hAnsi="Lato" w:cs="Arial"/>
          <w:bCs/>
          <w:iCs/>
          <w:spacing w:val="4"/>
          <w:sz w:val="22"/>
          <w:szCs w:val="22"/>
          <w:lang w:eastAsia="en-US" w:bidi="pl-PL"/>
        </w:rPr>
        <w:t xml:space="preserve"> znajdując</w:t>
      </w:r>
      <w:r w:rsidR="006B1783" w:rsidRPr="00EF6564">
        <w:rPr>
          <w:rFonts w:ascii="Lato" w:eastAsiaTheme="minorHAnsi" w:hAnsi="Lato" w:cs="Arial"/>
          <w:bCs/>
          <w:iCs/>
          <w:spacing w:val="4"/>
          <w:sz w:val="22"/>
          <w:szCs w:val="22"/>
          <w:lang w:eastAsia="en-US" w:bidi="pl-PL"/>
        </w:rPr>
        <w:t xml:space="preserve">ego na </w:t>
      </w:r>
      <w:r w:rsidR="00550837" w:rsidRPr="00EF6564">
        <w:rPr>
          <w:rFonts w:ascii="Lato" w:eastAsiaTheme="minorHAnsi" w:hAnsi="Lato" w:cs="Arial"/>
          <w:bCs/>
          <w:iCs/>
          <w:spacing w:val="4"/>
          <w:sz w:val="22"/>
          <w:szCs w:val="22"/>
          <w:lang w:eastAsia="en-US" w:bidi="pl-PL"/>
        </w:rPr>
        <w:t xml:space="preserve">działce skarżącej (części nieruchomości ograniczona </w:t>
      </w:r>
      <w:r w:rsidR="006B1783" w:rsidRPr="00EF6564">
        <w:rPr>
          <w:rFonts w:ascii="Lato" w:eastAsiaTheme="minorHAnsi" w:hAnsi="Lato" w:cs="Arial"/>
          <w:bCs/>
          <w:iCs/>
          <w:spacing w:val="4"/>
          <w:sz w:val="22"/>
          <w:szCs w:val="22"/>
          <w:lang w:eastAsia="en-US" w:bidi="pl-PL"/>
        </w:rPr>
        <w:br/>
      </w:r>
      <w:r w:rsidR="00550837" w:rsidRPr="00EF6564">
        <w:rPr>
          <w:rFonts w:ascii="Lato" w:eastAsiaTheme="minorHAnsi" w:hAnsi="Lato" w:cs="Arial"/>
          <w:bCs/>
          <w:iCs/>
          <w:spacing w:val="4"/>
          <w:sz w:val="22"/>
          <w:szCs w:val="22"/>
          <w:lang w:eastAsia="en-US" w:bidi="pl-PL"/>
        </w:rPr>
        <w:t xml:space="preserve">w korzystaniu na czas określony - art. 24 ust. 1b </w:t>
      </w:r>
      <w:r w:rsidR="00550837" w:rsidRPr="00EF6564">
        <w:rPr>
          <w:rFonts w:ascii="Lato" w:eastAsiaTheme="minorHAnsi" w:hAnsi="Lato" w:cs="Arial"/>
          <w:bCs/>
          <w:i/>
          <w:iCs/>
          <w:spacing w:val="4"/>
          <w:sz w:val="22"/>
          <w:szCs w:val="22"/>
          <w:lang w:eastAsia="en-US" w:bidi="pl-PL"/>
        </w:rPr>
        <w:t>specustawy gazowej</w:t>
      </w:r>
      <w:r w:rsidR="00550837" w:rsidRPr="00EF6564">
        <w:rPr>
          <w:rFonts w:ascii="Lato" w:eastAsiaTheme="minorHAnsi" w:hAnsi="Lato" w:cs="Arial"/>
          <w:bCs/>
          <w:iCs/>
          <w:spacing w:val="4"/>
          <w:sz w:val="22"/>
          <w:szCs w:val="22"/>
          <w:lang w:eastAsia="en-US" w:bidi="pl-PL"/>
        </w:rPr>
        <w:t>).</w:t>
      </w:r>
      <w:r w:rsidR="000E7417" w:rsidRPr="00EF6564">
        <w:rPr>
          <w:rFonts w:ascii="Lato" w:eastAsiaTheme="minorHAnsi" w:hAnsi="Lato" w:cs="Arial"/>
          <w:bCs/>
          <w:iCs/>
          <w:spacing w:val="4"/>
          <w:sz w:val="22"/>
          <w:szCs w:val="22"/>
          <w:lang w:eastAsia="en-US" w:bidi="pl-PL"/>
        </w:rPr>
        <w:t xml:space="preserve"> Zjazd technologiczny znajduje na części działki skarżącej zajętej pod pas montażowy. </w:t>
      </w:r>
    </w:p>
    <w:p w14:paraId="26485C17" w14:textId="52952D2F" w:rsidR="00F97C1A" w:rsidRPr="00EF6564" w:rsidRDefault="006B1783" w:rsidP="00EF6564">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Pas montażowy, jak sama nazwa wskazuje, konieczny jest na czas montażu gazociągu. Stanowi on element procesu budowlanego, naturalną konsekwencję zezwolenia </w:t>
      </w:r>
      <w:r w:rsidR="00B66A36">
        <w:rPr>
          <w:rFonts w:ascii="Lato" w:eastAsiaTheme="minorHAnsi" w:hAnsi="Lato" w:cs="Arial"/>
          <w:bCs/>
          <w:iCs/>
          <w:spacing w:val="4"/>
          <w:sz w:val="22"/>
          <w:szCs w:val="22"/>
          <w:lang w:eastAsia="en-US" w:bidi="pl-PL"/>
        </w:rPr>
        <w:br/>
      </w:r>
      <w:r w:rsidRPr="00EF6564">
        <w:rPr>
          <w:rFonts w:ascii="Lato" w:eastAsiaTheme="minorHAnsi" w:hAnsi="Lato" w:cs="Arial"/>
          <w:bCs/>
          <w:iCs/>
          <w:spacing w:val="4"/>
          <w:sz w:val="22"/>
          <w:szCs w:val="22"/>
          <w:lang w:eastAsia="en-US" w:bidi="pl-PL"/>
        </w:rPr>
        <w:t>na zakładanie i przeprowadzenie przewodów i urządzeń służących do przesyłania (tutaj gazu)</w:t>
      </w:r>
      <w:r w:rsidR="000E7417" w:rsidRPr="00EF6564">
        <w:rPr>
          <w:rFonts w:ascii="Lato" w:eastAsiaTheme="minorHAnsi" w:hAnsi="Lato" w:cs="Arial"/>
          <w:bCs/>
          <w:iCs/>
          <w:spacing w:val="4"/>
          <w:sz w:val="22"/>
          <w:szCs w:val="22"/>
          <w:lang w:eastAsia="en-US" w:bidi="pl-PL"/>
        </w:rPr>
        <w:t xml:space="preserve">. Szerokość pasa ustalana jest indywidualnie dla każdej inwestycji.  </w:t>
      </w:r>
      <w:r w:rsidRPr="00EF6564">
        <w:rPr>
          <w:rFonts w:ascii="Lato" w:eastAsiaTheme="minorHAnsi" w:hAnsi="Lato" w:cs="Arial"/>
          <w:bCs/>
          <w:iCs/>
          <w:spacing w:val="4"/>
          <w:sz w:val="22"/>
          <w:szCs w:val="22"/>
          <w:lang w:eastAsia="en-US" w:bidi="pl-PL"/>
        </w:rPr>
        <w:t>Oczywistym jest, że posadowienie obiektów budowlanych wymaga przeprowadzenia robót budowlanych, które wymagają przestrzeni dla ich wykonania, jak również dojazdu.</w:t>
      </w:r>
      <w:r w:rsidR="00F97C1A" w:rsidRPr="00EF6564">
        <w:rPr>
          <w:rFonts w:ascii="Lato" w:eastAsiaTheme="minorHAnsi" w:hAnsi="Lato" w:cs="Arial"/>
          <w:bCs/>
          <w:iCs/>
          <w:spacing w:val="4"/>
          <w:sz w:val="22"/>
          <w:szCs w:val="22"/>
          <w:lang w:eastAsia="en-US" w:bidi="pl-PL"/>
        </w:rPr>
        <w:t xml:space="preserve"> </w:t>
      </w:r>
      <w:r w:rsidR="00016FDE" w:rsidRPr="00EF6564">
        <w:rPr>
          <w:rFonts w:ascii="Lato" w:eastAsiaTheme="minorHAnsi" w:hAnsi="Lato" w:cs="Arial"/>
          <w:bCs/>
          <w:iCs/>
          <w:spacing w:val="4"/>
          <w:sz w:val="22"/>
          <w:szCs w:val="22"/>
          <w:lang w:eastAsia="en-US" w:bidi="pl-PL"/>
        </w:rPr>
        <w:t xml:space="preserve">Wyjaśnić przy tym także warto, iż postępowanie dotyczące lokalizacji inwestycji jest wstępnym etapem procesu inwestycyjnego, którego istotą jest określenie czy wskazana we wniosku inwestycja może być realizowana zgodnie z przepisami prawa oraz określenie terenu </w:t>
      </w:r>
      <w:r w:rsidR="00B66A36">
        <w:rPr>
          <w:rFonts w:ascii="Lato" w:eastAsiaTheme="minorHAnsi" w:hAnsi="Lato" w:cs="Arial"/>
          <w:bCs/>
          <w:iCs/>
          <w:spacing w:val="4"/>
          <w:sz w:val="22"/>
          <w:szCs w:val="22"/>
          <w:lang w:eastAsia="en-US" w:bidi="pl-PL"/>
        </w:rPr>
        <w:br/>
      </w:r>
      <w:r w:rsidR="00016FDE" w:rsidRPr="00EF6564">
        <w:rPr>
          <w:rFonts w:ascii="Lato" w:eastAsiaTheme="minorHAnsi" w:hAnsi="Lato" w:cs="Arial"/>
          <w:bCs/>
          <w:iCs/>
          <w:spacing w:val="4"/>
          <w:sz w:val="22"/>
          <w:szCs w:val="22"/>
          <w:lang w:eastAsia="en-US" w:bidi="pl-PL"/>
        </w:rPr>
        <w:t xml:space="preserve">na którym umiejscowione zostaną planowane obiekty i urządzenia. Z racji takiego charakteru decyzja lokalizacyjna nie rozstrzyga w przedmiocie szczegółowych rozwiązań projektowych, ani nie odnosi się do przyszłej realizacji inwestycji. </w:t>
      </w:r>
    </w:p>
    <w:p w14:paraId="0F2DBD21" w14:textId="77777777" w:rsidR="00B66A36" w:rsidRDefault="00D44E9B" w:rsidP="003259BA">
      <w:pPr>
        <w:spacing w:after="240" w:line="240" w:lineRule="exact"/>
        <w:jc w:val="both"/>
        <w:rPr>
          <w:rFonts w:ascii="Lato" w:eastAsiaTheme="minorHAnsi" w:hAnsi="Lato" w:cs="Arial"/>
          <w:bCs/>
          <w:iCs/>
          <w:spacing w:val="4"/>
          <w:sz w:val="22"/>
          <w:szCs w:val="22"/>
          <w:lang w:eastAsia="en-US" w:bidi="pl-PL"/>
        </w:rPr>
      </w:pPr>
      <w:r w:rsidRPr="00EF6564">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EF6564">
        <w:rPr>
          <w:rFonts w:ascii="Lato" w:eastAsiaTheme="minorHAnsi" w:hAnsi="Lato" w:cs="Arial"/>
          <w:bCs/>
          <w:i/>
          <w:iCs/>
          <w:spacing w:val="4"/>
          <w:sz w:val="22"/>
          <w:szCs w:val="22"/>
          <w:lang w:eastAsia="en-US" w:bidi="pl-PL"/>
        </w:rPr>
        <w:t xml:space="preserve">inwestor </w:t>
      </w:r>
      <w:r w:rsidRPr="00EF6564">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r w:rsidR="00F97C1A" w:rsidRPr="00EF6564">
        <w:rPr>
          <w:rFonts w:ascii="Lato" w:eastAsiaTheme="minorHAnsi" w:hAnsi="Lato" w:cs="Arial"/>
          <w:bCs/>
          <w:iCs/>
          <w:spacing w:val="4"/>
          <w:sz w:val="22"/>
          <w:szCs w:val="22"/>
          <w:lang w:eastAsia="en-US" w:bidi="pl-PL"/>
        </w:rPr>
        <w:t xml:space="preserve"> </w:t>
      </w:r>
    </w:p>
    <w:p w14:paraId="08985374" w14:textId="1FE0D3E5" w:rsidR="00DC67C5" w:rsidRPr="00F97C1A" w:rsidRDefault="00DC67C5"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hAnsi="Lato" w:cs="Arial"/>
          <w:spacing w:val="4"/>
          <w:sz w:val="22"/>
          <w:szCs w:val="22"/>
        </w:rPr>
        <w:lastRenderedPageBreak/>
        <w:t xml:space="preserve">Niniejsza decyzja jest ostateczna. </w:t>
      </w:r>
    </w:p>
    <w:p w14:paraId="56C63B31" w14:textId="05EBDE6E" w:rsidR="00DC67C5" w:rsidRPr="003259BA" w:rsidRDefault="00DC67C5" w:rsidP="003259BA">
      <w:pPr>
        <w:spacing w:after="240" w:line="240" w:lineRule="exact"/>
        <w:jc w:val="both"/>
        <w:rPr>
          <w:rFonts w:ascii="Lato" w:hAnsi="Lato" w:cs="Arial"/>
          <w:spacing w:val="4"/>
          <w:sz w:val="22"/>
          <w:szCs w:val="22"/>
        </w:rPr>
      </w:pPr>
      <w:r w:rsidRPr="003259BA">
        <w:rPr>
          <w:rFonts w:ascii="Lato" w:hAnsi="Lato" w:cs="Arial"/>
          <w:spacing w:val="4"/>
          <w:sz w:val="22"/>
          <w:szCs w:val="22"/>
        </w:rPr>
        <w:t xml:space="preserve">Na decyzję, na podstawie art. 53 § 1 i art. 54 § 1 ustawy z dnia 30 sierpnia 2002 r. </w:t>
      </w:r>
      <w:r w:rsidR="003962E0" w:rsidRPr="003259BA">
        <w:rPr>
          <w:rFonts w:ascii="Lato" w:hAnsi="Lato" w:cs="Arial"/>
          <w:spacing w:val="4"/>
          <w:sz w:val="22"/>
          <w:szCs w:val="22"/>
        </w:rPr>
        <w:br/>
      </w:r>
      <w:r w:rsidRPr="003259BA">
        <w:rPr>
          <w:rFonts w:ascii="Lato" w:hAnsi="Lato" w:cs="Arial"/>
          <w:spacing w:val="4"/>
          <w:sz w:val="22"/>
          <w:szCs w:val="22"/>
        </w:rPr>
        <w:t>– Prawo o postępowaniu przed sądami administracyjnymi (</w:t>
      </w:r>
      <w:proofErr w:type="spellStart"/>
      <w:r w:rsidR="00D44E9B" w:rsidRPr="003259BA">
        <w:rPr>
          <w:rFonts w:ascii="Lato" w:hAnsi="Lato" w:cs="Arial"/>
          <w:bCs/>
          <w:iCs/>
          <w:spacing w:val="4"/>
          <w:sz w:val="22"/>
          <w:szCs w:val="22"/>
          <w:lang w:bidi="pl-PL"/>
        </w:rPr>
        <w:t>t.j</w:t>
      </w:r>
      <w:proofErr w:type="spellEnd"/>
      <w:r w:rsidR="00D44E9B" w:rsidRPr="003259BA">
        <w:rPr>
          <w:rFonts w:ascii="Lato" w:hAnsi="Lato" w:cs="Arial"/>
          <w:bCs/>
          <w:iCs/>
          <w:spacing w:val="4"/>
          <w:sz w:val="22"/>
          <w:szCs w:val="22"/>
          <w:lang w:bidi="pl-PL"/>
        </w:rPr>
        <w:t>. Dz.U. z 2023 r. poz. 1634</w:t>
      </w:r>
      <w:r w:rsidRPr="003259BA">
        <w:rPr>
          <w:rFonts w:ascii="Lato" w:hAnsi="Lato" w:cs="Arial"/>
          <w:spacing w:val="4"/>
          <w:sz w:val="22"/>
          <w:szCs w:val="22"/>
        </w:rPr>
        <w:t>), zwanej dalej „</w:t>
      </w:r>
      <w:proofErr w:type="spellStart"/>
      <w:r w:rsidRPr="003259BA">
        <w:rPr>
          <w:rFonts w:ascii="Lato" w:hAnsi="Lato" w:cs="Arial"/>
          <w:i/>
          <w:spacing w:val="4"/>
          <w:sz w:val="22"/>
          <w:szCs w:val="22"/>
        </w:rPr>
        <w:t>ppsa</w:t>
      </w:r>
      <w:proofErr w:type="spellEnd"/>
      <w:r w:rsidRPr="003259BA">
        <w:rPr>
          <w:rFonts w:ascii="Lato" w:hAnsi="Lato" w:cs="Arial"/>
          <w:spacing w:val="4"/>
          <w:sz w:val="22"/>
          <w:szCs w:val="22"/>
        </w:rPr>
        <w:t xml:space="preserve">”, przysługuje skarga do Wojewódzkiego Sądu Administracyjnego </w:t>
      </w:r>
      <w:r w:rsidR="003715F5" w:rsidRPr="003259BA">
        <w:rPr>
          <w:rFonts w:ascii="Lato" w:hAnsi="Lato" w:cs="Arial"/>
          <w:spacing w:val="4"/>
          <w:sz w:val="22"/>
          <w:szCs w:val="22"/>
        </w:rPr>
        <w:br/>
      </w:r>
      <w:r w:rsidRPr="003259BA">
        <w:rPr>
          <w:rFonts w:ascii="Lato" w:hAnsi="Lato" w:cs="Arial"/>
          <w:spacing w:val="4"/>
          <w:sz w:val="22"/>
          <w:szCs w:val="22"/>
        </w:rPr>
        <w:t>w Warszawie, wnoszona za pośrednictwem Ministra Rozwoju i Technologii, w terminie 30 dni od dnia doręczenia decyzji.</w:t>
      </w:r>
    </w:p>
    <w:p w14:paraId="0DD9AD88" w14:textId="44A2EDDA" w:rsidR="00DC67C5" w:rsidRDefault="00DC67C5" w:rsidP="003259BA">
      <w:pPr>
        <w:spacing w:after="120" w:line="240" w:lineRule="exact"/>
        <w:jc w:val="both"/>
        <w:rPr>
          <w:rFonts w:ascii="Lato" w:hAnsi="Lato" w:cs="Arial"/>
          <w:spacing w:val="4"/>
          <w:sz w:val="22"/>
          <w:szCs w:val="22"/>
        </w:rPr>
      </w:pPr>
      <w:r w:rsidRPr="00CF3ED3">
        <w:rPr>
          <w:rFonts w:ascii="Lato" w:hAnsi="Lato" w:cs="Arial"/>
          <w:spacing w:val="4"/>
          <w:sz w:val="22"/>
          <w:szCs w:val="22"/>
        </w:rPr>
        <w:t xml:space="preserve">Jednocześnie informuję, że do skargi należy załączyć dowód uiszczenia wpisu </w:t>
      </w:r>
      <w:r w:rsidR="005A7B1F" w:rsidRPr="00CF3ED3">
        <w:rPr>
          <w:rFonts w:ascii="Lato" w:hAnsi="Lato" w:cs="Arial"/>
          <w:spacing w:val="4"/>
          <w:sz w:val="22"/>
          <w:szCs w:val="22"/>
        </w:rPr>
        <w:br/>
      </w:r>
      <w:r w:rsidRPr="00CF3ED3">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CF3ED3">
        <w:rPr>
          <w:rFonts w:ascii="Lato" w:hAnsi="Lato" w:cs="Arial"/>
          <w:i/>
          <w:spacing w:val="4"/>
          <w:sz w:val="22"/>
          <w:szCs w:val="22"/>
        </w:rPr>
        <w:t>http://bip.warszawa.wsa.gov.pl</w:t>
      </w:r>
      <w:r w:rsidRPr="00CF3ED3">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F3ED3">
        <w:rPr>
          <w:rFonts w:ascii="Lato" w:hAnsi="Lato" w:cs="Arial"/>
          <w:i/>
          <w:spacing w:val="4"/>
          <w:sz w:val="22"/>
          <w:szCs w:val="22"/>
        </w:rPr>
        <w:t>ppsa</w:t>
      </w:r>
      <w:proofErr w:type="spellEnd"/>
      <w:r w:rsidRPr="00CF3ED3">
        <w:rPr>
          <w:rFonts w:ascii="Lato" w:hAnsi="Lato" w:cs="Arial"/>
          <w:spacing w:val="4"/>
          <w:sz w:val="22"/>
          <w:szCs w:val="22"/>
        </w:rPr>
        <w:t>.</w:t>
      </w:r>
    </w:p>
    <w:p w14:paraId="621F7B8E" w14:textId="77777777" w:rsidR="00D44E9B" w:rsidRPr="002C770F" w:rsidRDefault="00D44E9B" w:rsidP="003259BA">
      <w:pPr>
        <w:spacing w:after="80"/>
        <w:jc w:val="both"/>
        <w:rPr>
          <w:rFonts w:ascii="Lato" w:hAnsi="Lato" w:cs="Arial"/>
          <w:b/>
          <w:bCs/>
          <w:spacing w:val="4"/>
          <w:sz w:val="22"/>
          <w:szCs w:val="22"/>
          <w:u w:val="single"/>
        </w:rPr>
      </w:pPr>
      <w:r w:rsidRPr="002C770F">
        <w:rPr>
          <w:rFonts w:ascii="Lato" w:hAnsi="Lato" w:cs="Arial"/>
          <w:b/>
          <w:bCs/>
          <w:spacing w:val="4"/>
          <w:sz w:val="22"/>
          <w:szCs w:val="22"/>
          <w:u w:val="single"/>
        </w:rPr>
        <w:t>Załączniki:</w:t>
      </w:r>
    </w:p>
    <w:p w14:paraId="76409DAC" w14:textId="7BBAB6C3" w:rsidR="00D44E9B" w:rsidRPr="002C770F" w:rsidRDefault="00D44E9B" w:rsidP="003259BA">
      <w:pPr>
        <w:jc w:val="both"/>
        <w:rPr>
          <w:rFonts w:ascii="Lato" w:hAnsi="Lato" w:cs="Arial"/>
          <w:b/>
          <w:bCs/>
          <w:iCs/>
          <w:spacing w:val="4"/>
          <w:sz w:val="22"/>
          <w:szCs w:val="22"/>
        </w:rPr>
      </w:pPr>
      <w:r w:rsidRPr="002C770F">
        <w:rPr>
          <w:rFonts w:ascii="Lato" w:hAnsi="Lato" w:cs="Arial"/>
          <w:b/>
          <w:spacing w:val="4"/>
          <w:sz w:val="22"/>
          <w:szCs w:val="22"/>
        </w:rPr>
        <w:t xml:space="preserve">Nr </w:t>
      </w:r>
      <w:r w:rsidRPr="002C770F">
        <w:rPr>
          <w:rFonts w:ascii="Lato" w:hAnsi="Lato" w:cs="Arial"/>
          <w:b/>
          <w:bCs/>
          <w:iCs/>
          <w:spacing w:val="4"/>
          <w:sz w:val="22"/>
          <w:szCs w:val="22"/>
        </w:rPr>
        <w:t xml:space="preserve">1 </w:t>
      </w:r>
      <w:r w:rsidRPr="00F357A3">
        <w:rPr>
          <w:rFonts w:ascii="Lato" w:hAnsi="Lato" w:cs="Arial"/>
          <w:iCs/>
          <w:spacing w:val="4"/>
          <w:sz w:val="22"/>
          <w:szCs w:val="22"/>
        </w:rPr>
        <w:t xml:space="preserve">- </w:t>
      </w:r>
      <w:r w:rsidR="00F357A3" w:rsidRPr="00F357A3">
        <w:rPr>
          <w:rFonts w:ascii="Lato" w:hAnsi="Lato" w:cs="Arial"/>
          <w:iCs/>
          <w:spacing w:val="4"/>
          <w:sz w:val="22"/>
          <w:szCs w:val="22"/>
        </w:rPr>
        <w:t>arkusz nr 53 mapy określającej granice terenu objętego inwestycją</w:t>
      </w:r>
      <w:r w:rsidR="00F357A3">
        <w:rPr>
          <w:rFonts w:ascii="Lato" w:hAnsi="Lato" w:cs="Arial"/>
          <w:iCs/>
          <w:spacing w:val="4"/>
          <w:sz w:val="22"/>
          <w:szCs w:val="22"/>
        </w:rPr>
        <w:t>,</w:t>
      </w:r>
    </w:p>
    <w:p w14:paraId="4BEB8E41" w14:textId="5E0C811F" w:rsidR="00D44E9B" w:rsidRDefault="00D44E9B" w:rsidP="003259BA">
      <w:pPr>
        <w:jc w:val="both"/>
        <w:rPr>
          <w:rFonts w:ascii="Lato" w:hAnsi="Lato" w:cs="Arial"/>
          <w:b/>
          <w:bCs/>
          <w:iCs/>
          <w:spacing w:val="4"/>
          <w:sz w:val="22"/>
          <w:szCs w:val="22"/>
        </w:rPr>
      </w:pPr>
      <w:r w:rsidRPr="002C770F">
        <w:rPr>
          <w:rFonts w:ascii="Lato" w:hAnsi="Lato" w:cs="Arial"/>
          <w:b/>
          <w:bCs/>
          <w:iCs/>
          <w:spacing w:val="4"/>
          <w:sz w:val="22"/>
          <w:szCs w:val="22"/>
        </w:rPr>
        <w:t xml:space="preserve">Nr 2 </w:t>
      </w:r>
      <w:r w:rsidRPr="00F357A3">
        <w:rPr>
          <w:rFonts w:ascii="Lato" w:hAnsi="Lato" w:cs="Arial"/>
          <w:iCs/>
          <w:spacing w:val="4"/>
          <w:sz w:val="22"/>
          <w:szCs w:val="22"/>
        </w:rPr>
        <w:t>-</w:t>
      </w:r>
      <w:r>
        <w:rPr>
          <w:rFonts w:ascii="Lato" w:hAnsi="Lato" w:cs="Arial"/>
          <w:b/>
          <w:bCs/>
          <w:iCs/>
          <w:spacing w:val="4"/>
          <w:sz w:val="22"/>
          <w:szCs w:val="22"/>
        </w:rPr>
        <w:t xml:space="preserve"> </w:t>
      </w:r>
      <w:r w:rsidR="00F357A3" w:rsidRPr="00F357A3">
        <w:rPr>
          <w:rFonts w:ascii="Lato" w:hAnsi="Lato" w:cs="Arial"/>
          <w:iCs/>
          <w:spacing w:val="4"/>
          <w:sz w:val="22"/>
          <w:szCs w:val="22"/>
        </w:rPr>
        <w:t>arkusz nr 69 mapy określającej granice terenu objętego inwestycją</w:t>
      </w:r>
      <w:r w:rsidR="00F357A3">
        <w:rPr>
          <w:rFonts w:ascii="Lato" w:hAnsi="Lato" w:cs="Arial"/>
          <w:iCs/>
          <w:spacing w:val="4"/>
          <w:sz w:val="22"/>
          <w:szCs w:val="22"/>
        </w:rPr>
        <w:t>.</w:t>
      </w:r>
    </w:p>
    <w:p w14:paraId="1A25E5B1" w14:textId="3E6C5059" w:rsidR="00C830DA" w:rsidRDefault="00C830DA" w:rsidP="002C770F">
      <w:pPr>
        <w:spacing w:after="80"/>
        <w:jc w:val="both"/>
        <w:rPr>
          <w:rFonts w:ascii="Lato" w:eastAsiaTheme="minorHAnsi" w:hAnsi="Lato" w:cs="Arial"/>
          <w:b/>
          <w:spacing w:val="4"/>
          <w:sz w:val="22"/>
          <w:szCs w:val="22"/>
          <w:u w:val="single"/>
          <w:lang w:eastAsia="en-US"/>
        </w:rPr>
      </w:pPr>
    </w:p>
    <w:p w14:paraId="7282C9AC" w14:textId="75214405" w:rsidR="0013537D" w:rsidRDefault="0013537D" w:rsidP="002C770F">
      <w:pPr>
        <w:spacing w:after="80"/>
        <w:jc w:val="both"/>
        <w:rPr>
          <w:rFonts w:ascii="Lato" w:eastAsiaTheme="minorHAnsi" w:hAnsi="Lato" w:cs="Arial"/>
          <w:b/>
          <w:spacing w:val="4"/>
          <w:sz w:val="22"/>
          <w:szCs w:val="22"/>
          <w:u w:val="single"/>
          <w:lang w:eastAsia="en-US"/>
        </w:rPr>
      </w:pPr>
    </w:p>
    <w:p w14:paraId="0B270A61" w14:textId="77777777" w:rsidR="0013537D" w:rsidRDefault="0013537D" w:rsidP="002C770F">
      <w:pPr>
        <w:spacing w:after="80"/>
        <w:jc w:val="both"/>
        <w:rPr>
          <w:rFonts w:ascii="Lato" w:eastAsiaTheme="minorHAnsi" w:hAnsi="Lato" w:cs="Arial"/>
          <w:b/>
          <w:spacing w:val="4"/>
          <w:sz w:val="22"/>
          <w:szCs w:val="22"/>
          <w:u w:val="single"/>
          <w:lang w:eastAsia="en-US"/>
        </w:rPr>
      </w:pPr>
    </w:p>
    <w:p w14:paraId="4C52B2A5" w14:textId="77777777" w:rsidR="0013537D" w:rsidRDefault="0013537D" w:rsidP="002C770F">
      <w:pPr>
        <w:spacing w:after="80"/>
        <w:jc w:val="both"/>
        <w:rPr>
          <w:rFonts w:ascii="Lato" w:eastAsiaTheme="minorHAnsi" w:hAnsi="Lato" w:cs="Arial"/>
          <w:b/>
          <w:spacing w:val="4"/>
          <w:sz w:val="22"/>
          <w:szCs w:val="22"/>
          <w:u w:val="single"/>
          <w:lang w:eastAsia="en-US"/>
        </w:rPr>
      </w:pPr>
    </w:p>
    <w:p w14:paraId="538518A1" w14:textId="77777777" w:rsidR="0013537D" w:rsidRDefault="0013537D" w:rsidP="002C770F">
      <w:pPr>
        <w:spacing w:after="80"/>
        <w:jc w:val="both"/>
        <w:rPr>
          <w:rFonts w:ascii="Lato" w:eastAsiaTheme="minorHAnsi" w:hAnsi="Lato" w:cs="Arial"/>
          <w:b/>
          <w:spacing w:val="4"/>
          <w:sz w:val="22"/>
          <w:szCs w:val="22"/>
          <w:u w:val="single"/>
          <w:lang w:eastAsia="en-US"/>
        </w:rPr>
      </w:pPr>
    </w:p>
    <w:p w14:paraId="7862511D" w14:textId="77777777" w:rsidR="00B66A36" w:rsidRDefault="00B66A36" w:rsidP="002C770F">
      <w:pPr>
        <w:spacing w:after="80"/>
        <w:jc w:val="both"/>
        <w:rPr>
          <w:rFonts w:ascii="Lato" w:eastAsiaTheme="minorHAnsi" w:hAnsi="Lato" w:cs="Arial"/>
          <w:b/>
          <w:spacing w:val="4"/>
          <w:sz w:val="22"/>
          <w:szCs w:val="22"/>
          <w:u w:val="single"/>
          <w:lang w:eastAsia="en-US"/>
        </w:rPr>
      </w:pPr>
    </w:p>
    <w:p w14:paraId="0A517A58" w14:textId="77777777" w:rsidR="00B66A36" w:rsidRDefault="00B66A36" w:rsidP="002C770F">
      <w:pPr>
        <w:spacing w:after="80"/>
        <w:jc w:val="both"/>
        <w:rPr>
          <w:rFonts w:ascii="Lato" w:eastAsiaTheme="minorHAnsi" w:hAnsi="Lato" w:cs="Arial"/>
          <w:b/>
          <w:spacing w:val="4"/>
          <w:sz w:val="22"/>
          <w:szCs w:val="22"/>
          <w:u w:val="single"/>
          <w:lang w:eastAsia="en-US"/>
        </w:rPr>
      </w:pPr>
    </w:p>
    <w:p w14:paraId="12142A29" w14:textId="77777777" w:rsidR="00B66A36" w:rsidRDefault="00B66A36" w:rsidP="002C770F">
      <w:pPr>
        <w:spacing w:after="80"/>
        <w:jc w:val="both"/>
        <w:rPr>
          <w:rFonts w:ascii="Lato" w:eastAsiaTheme="minorHAnsi" w:hAnsi="Lato" w:cs="Arial"/>
          <w:b/>
          <w:spacing w:val="4"/>
          <w:sz w:val="22"/>
          <w:szCs w:val="22"/>
          <w:u w:val="single"/>
          <w:lang w:eastAsia="en-US"/>
        </w:rPr>
      </w:pPr>
    </w:p>
    <w:p w14:paraId="26311353" w14:textId="77777777" w:rsidR="00B66A36" w:rsidRDefault="00B66A36" w:rsidP="002C770F">
      <w:pPr>
        <w:spacing w:after="80"/>
        <w:jc w:val="both"/>
        <w:rPr>
          <w:rFonts w:ascii="Lato" w:eastAsiaTheme="minorHAnsi" w:hAnsi="Lato" w:cs="Arial"/>
          <w:b/>
          <w:spacing w:val="4"/>
          <w:sz w:val="22"/>
          <w:szCs w:val="22"/>
          <w:u w:val="single"/>
          <w:lang w:eastAsia="en-US"/>
        </w:rPr>
      </w:pPr>
    </w:p>
    <w:p w14:paraId="18209973" w14:textId="77777777" w:rsidR="00B66A36" w:rsidRDefault="00B66A36" w:rsidP="002C770F">
      <w:pPr>
        <w:spacing w:after="80"/>
        <w:jc w:val="both"/>
        <w:rPr>
          <w:rFonts w:ascii="Lato" w:eastAsiaTheme="minorHAnsi" w:hAnsi="Lato" w:cs="Arial"/>
          <w:b/>
          <w:spacing w:val="4"/>
          <w:sz w:val="22"/>
          <w:szCs w:val="22"/>
          <w:u w:val="single"/>
          <w:lang w:eastAsia="en-US"/>
        </w:rPr>
      </w:pPr>
    </w:p>
    <w:p w14:paraId="113F74CE" w14:textId="77777777" w:rsidR="00B66A36" w:rsidRDefault="00B66A36" w:rsidP="002C770F">
      <w:pPr>
        <w:spacing w:after="80"/>
        <w:jc w:val="both"/>
        <w:rPr>
          <w:rFonts w:ascii="Lato" w:eastAsiaTheme="minorHAnsi" w:hAnsi="Lato" w:cs="Arial"/>
          <w:b/>
          <w:spacing w:val="4"/>
          <w:sz w:val="22"/>
          <w:szCs w:val="22"/>
          <w:u w:val="single"/>
          <w:lang w:eastAsia="en-US"/>
        </w:rPr>
      </w:pPr>
    </w:p>
    <w:p w14:paraId="143066B4" w14:textId="77777777" w:rsidR="00B66A36" w:rsidRDefault="00B66A36" w:rsidP="002C770F">
      <w:pPr>
        <w:spacing w:after="80"/>
        <w:jc w:val="both"/>
        <w:rPr>
          <w:rFonts w:ascii="Lato" w:eastAsiaTheme="minorHAnsi" w:hAnsi="Lato" w:cs="Arial"/>
          <w:b/>
          <w:spacing w:val="4"/>
          <w:sz w:val="22"/>
          <w:szCs w:val="22"/>
          <w:u w:val="single"/>
          <w:lang w:eastAsia="en-US"/>
        </w:rPr>
      </w:pPr>
    </w:p>
    <w:p w14:paraId="73025B83" w14:textId="77777777" w:rsidR="00B66A36" w:rsidRDefault="00B66A36" w:rsidP="002C770F">
      <w:pPr>
        <w:spacing w:after="80"/>
        <w:jc w:val="both"/>
        <w:rPr>
          <w:rFonts w:ascii="Lato" w:eastAsiaTheme="minorHAnsi" w:hAnsi="Lato" w:cs="Arial"/>
          <w:b/>
          <w:spacing w:val="4"/>
          <w:sz w:val="22"/>
          <w:szCs w:val="22"/>
          <w:u w:val="single"/>
          <w:lang w:eastAsia="en-US"/>
        </w:rPr>
      </w:pPr>
    </w:p>
    <w:p w14:paraId="3A6D6AAB" w14:textId="77777777" w:rsidR="00B66A36" w:rsidRDefault="00B66A36" w:rsidP="002C770F">
      <w:pPr>
        <w:spacing w:after="80"/>
        <w:jc w:val="both"/>
        <w:rPr>
          <w:rFonts w:ascii="Lato" w:eastAsiaTheme="minorHAnsi" w:hAnsi="Lato" w:cs="Arial"/>
          <w:b/>
          <w:spacing w:val="4"/>
          <w:sz w:val="22"/>
          <w:szCs w:val="22"/>
          <w:u w:val="single"/>
          <w:lang w:eastAsia="en-US"/>
        </w:rPr>
      </w:pPr>
    </w:p>
    <w:p w14:paraId="28DF879B" w14:textId="0F3701A3" w:rsidR="00350165" w:rsidRPr="00F97C1A" w:rsidRDefault="00350165" w:rsidP="00F97C1A">
      <w:pPr>
        <w:pStyle w:val="Akapitzlist"/>
        <w:tabs>
          <w:tab w:val="left" w:pos="360"/>
        </w:tabs>
        <w:suppressAutoHyphens/>
        <w:ind w:left="360"/>
        <w:contextualSpacing w:val="0"/>
        <w:jc w:val="both"/>
        <w:rPr>
          <w:rFonts w:ascii="Lato" w:hAnsi="Lato" w:cs="Arial"/>
          <w:bCs/>
          <w:spacing w:val="4"/>
          <w:sz w:val="22"/>
          <w:szCs w:val="22"/>
        </w:rPr>
      </w:pPr>
    </w:p>
    <w:sectPr w:rsidR="00350165" w:rsidRPr="00F97C1A" w:rsidSect="00B475A2">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67D57" w14:textId="77777777" w:rsidR="0060325D" w:rsidRDefault="0060325D" w:rsidP="009276B2">
      <w:r>
        <w:separator/>
      </w:r>
    </w:p>
  </w:endnote>
  <w:endnote w:type="continuationSeparator" w:id="0">
    <w:p w14:paraId="08BC6A72" w14:textId="77777777" w:rsidR="0060325D" w:rsidRDefault="0060325D"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68B3C423-14AF-4824-A9EA-E789036D22FC}"/>
    <w:embedBold r:id="rId2" w:fontKey="{DD074E82-2B88-419F-8C4F-6EABDA8CD171}"/>
    <w:embedItalic r:id="rId3" w:fontKey="{823D39AF-EBF6-4C36-9E04-187893B93785}"/>
  </w:font>
  <w:font w:name="Calibri">
    <w:panose1 w:val="020F0502020204030204"/>
    <w:charset w:val="EE"/>
    <w:family w:val="swiss"/>
    <w:pitch w:val="variable"/>
    <w:sig w:usb0="E4002EFF" w:usb1="C000247B" w:usb2="00000009" w:usb3="00000000" w:csb0="000001FF" w:csb1="00000000"/>
    <w:embedRegular r:id="rId4" w:fontKey="{DB730060-F346-4E92-A463-3CF5F78343CD}"/>
    <w:embedBold r:id="rId5" w:fontKey="{175E44BB-6057-471C-82F3-23FF48564A34}"/>
    <w:embedItalic r:id="rId6" w:fontKey="{28BDE959-0D1B-43D6-BF10-85963C45213A}"/>
  </w:font>
  <w:font w:name="Calibri Light">
    <w:panose1 w:val="020F0302020204030204"/>
    <w:charset w:val="EE"/>
    <w:family w:val="swiss"/>
    <w:pitch w:val="variable"/>
    <w:sig w:usb0="E4002EFF" w:usb1="C000247B" w:usb2="00000009" w:usb3="00000000" w:csb0="000001FF" w:csb1="00000000"/>
    <w:embedRegular r:id="rId7" w:fontKey="{30B54DBF-C2CA-4DC6-A013-666A842BB8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8595"/>
      <w:docPartObj>
        <w:docPartGallery w:val="Page Numbers (Bottom of Page)"/>
        <w:docPartUnique/>
      </w:docPartObj>
    </w:sdtPr>
    <w:sdtContent>
      <w:p w14:paraId="20BF7B85" w14:textId="60552406"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D44E9B">
          <w:rPr>
            <w:rFonts w:ascii="Lato" w:hAnsi="Lato"/>
            <w:sz w:val="16"/>
            <w:szCs w:val="16"/>
          </w:rPr>
          <w:t>2</w:t>
        </w:r>
        <w:r w:rsidR="00DF6651">
          <w:rPr>
            <w:rFonts w:ascii="Lato" w:hAnsi="Lato"/>
            <w:sz w:val="16"/>
            <w:szCs w:val="16"/>
          </w:rPr>
          <w:t>5</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688C" w14:textId="77777777" w:rsidR="0060325D" w:rsidRDefault="0060325D" w:rsidP="009276B2">
      <w:r>
        <w:separator/>
      </w:r>
    </w:p>
  </w:footnote>
  <w:footnote w:type="continuationSeparator" w:id="0">
    <w:p w14:paraId="3FDA15AC" w14:textId="77777777" w:rsidR="0060325D" w:rsidRDefault="0060325D"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4A72338"/>
    <w:multiLevelType w:val="hybridMultilevel"/>
    <w:tmpl w:val="8DE27996"/>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5D31897"/>
    <w:multiLevelType w:val="hybridMultilevel"/>
    <w:tmpl w:val="073CEE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6C6032C"/>
    <w:multiLevelType w:val="hybridMultilevel"/>
    <w:tmpl w:val="7EA05B36"/>
    <w:lvl w:ilvl="0" w:tplc="9EAEFEFA">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 w15:restartNumberingAfterBreak="0">
    <w:nsid w:val="0CFA1413"/>
    <w:multiLevelType w:val="hybridMultilevel"/>
    <w:tmpl w:val="897014A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6520E0"/>
    <w:multiLevelType w:val="hybridMultilevel"/>
    <w:tmpl w:val="F1E8E1C6"/>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6712D01"/>
    <w:multiLevelType w:val="hybridMultilevel"/>
    <w:tmpl w:val="74C2C8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79A2669"/>
    <w:multiLevelType w:val="hybridMultilevel"/>
    <w:tmpl w:val="6D30357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8547C08"/>
    <w:multiLevelType w:val="hybridMultilevel"/>
    <w:tmpl w:val="1E7CEF54"/>
    <w:lvl w:ilvl="0" w:tplc="5C7C594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19865792"/>
    <w:multiLevelType w:val="hybridMultilevel"/>
    <w:tmpl w:val="706C76E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B2B69E1"/>
    <w:multiLevelType w:val="hybridMultilevel"/>
    <w:tmpl w:val="56F2F8A6"/>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1E7C1FCA"/>
    <w:multiLevelType w:val="hybridMultilevel"/>
    <w:tmpl w:val="A136FB82"/>
    <w:lvl w:ilvl="0" w:tplc="096CC03A">
      <w:start w:val="1"/>
      <w:numFmt w:val="bullet"/>
      <w:lvlText w:val="-"/>
      <w:lvlJc w:val="left"/>
      <w:pPr>
        <w:ind w:left="1287" w:hanging="360"/>
      </w:pPr>
      <w:rPr>
        <w:rFonts w:ascii="Lato" w:hAnsi="Lato"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7"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CE57EEB"/>
    <w:multiLevelType w:val="hybridMultilevel"/>
    <w:tmpl w:val="B1545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1"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3F346470"/>
    <w:multiLevelType w:val="hybridMultilevel"/>
    <w:tmpl w:val="F82E9CCC"/>
    <w:lvl w:ilvl="0" w:tplc="69C89C64">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5" w15:restartNumberingAfterBreak="0">
    <w:nsid w:val="3F8E7AB4"/>
    <w:multiLevelType w:val="hybridMultilevel"/>
    <w:tmpl w:val="4E00DA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AEE628C"/>
    <w:multiLevelType w:val="hybridMultilevel"/>
    <w:tmpl w:val="B86ECF7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54087B23"/>
    <w:multiLevelType w:val="hybridMultilevel"/>
    <w:tmpl w:val="5F560566"/>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1F0C62"/>
    <w:multiLevelType w:val="hybridMultilevel"/>
    <w:tmpl w:val="9B442B3E"/>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D815F07"/>
    <w:multiLevelType w:val="hybridMultilevel"/>
    <w:tmpl w:val="C2EE9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0ED3C38"/>
    <w:multiLevelType w:val="hybridMultilevel"/>
    <w:tmpl w:val="264A629C"/>
    <w:lvl w:ilvl="0" w:tplc="977AA652">
      <w:start w:val="1"/>
      <w:numFmt w:val="decimal"/>
      <w:lvlText w:val="%1."/>
      <w:lvlJc w:val="left"/>
      <w:pPr>
        <w:ind w:left="1211" w:hanging="360"/>
      </w:pPr>
      <w:rPr>
        <w:b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8"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6A58B0"/>
    <w:multiLevelType w:val="hybridMultilevel"/>
    <w:tmpl w:val="2EDAD86C"/>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F0D0E21"/>
    <w:multiLevelType w:val="hybridMultilevel"/>
    <w:tmpl w:val="32B6C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3B249F"/>
    <w:multiLevelType w:val="hybridMultilevel"/>
    <w:tmpl w:val="355212F8"/>
    <w:lvl w:ilvl="0" w:tplc="FDC6508E">
      <w:start w:val="1"/>
      <w:numFmt w:val="upperRoman"/>
      <w:lvlText w:val="%1."/>
      <w:lvlJc w:val="right"/>
      <w:pPr>
        <w:ind w:left="36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22357B"/>
    <w:multiLevelType w:val="hybridMultilevel"/>
    <w:tmpl w:val="EAE26E5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3894976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26"/>
  </w:num>
  <w:num w:numId="6" w16cid:durableId="2019427163">
    <w:abstractNumId w:val="45"/>
  </w:num>
  <w:num w:numId="7" w16cid:durableId="6068133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20"/>
  </w:num>
  <w:num w:numId="9" w16cid:durableId="80179416">
    <w:abstractNumId w:val="4"/>
  </w:num>
  <w:num w:numId="10" w16cid:durableId="6558861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28"/>
  </w:num>
  <w:num w:numId="15" w16cid:durableId="1256590152">
    <w:abstractNumId w:val="27"/>
  </w:num>
  <w:num w:numId="16" w16cid:durableId="1775662717">
    <w:abstractNumId w:val="37"/>
  </w:num>
  <w:num w:numId="17" w16cid:durableId="1005745388">
    <w:abstractNumId w:val="14"/>
  </w:num>
  <w:num w:numId="18" w16cid:durableId="1138650409">
    <w:abstractNumId w:val="12"/>
  </w:num>
  <w:num w:numId="19" w16cid:durableId="815996633">
    <w:abstractNumId w:val="8"/>
  </w:num>
  <w:num w:numId="20" w16cid:durableId="1325013337">
    <w:abstractNumId w:val="0"/>
  </w:num>
  <w:num w:numId="21" w16cid:durableId="1838223636">
    <w:abstractNumId w:val="30"/>
  </w:num>
  <w:num w:numId="22" w16cid:durableId="1040469650">
    <w:abstractNumId w:val="35"/>
  </w:num>
  <w:num w:numId="23" w16cid:durableId="293949675">
    <w:abstractNumId w:val="39"/>
  </w:num>
  <w:num w:numId="24" w16cid:durableId="1790706907">
    <w:abstractNumId w:val="40"/>
  </w:num>
  <w:num w:numId="25" w16cid:durableId="1879051373">
    <w:abstractNumId w:val="41"/>
  </w:num>
  <w:num w:numId="26" w16cid:durableId="575241635">
    <w:abstractNumId w:val="13"/>
  </w:num>
  <w:num w:numId="27" w16cid:durableId="1995644327">
    <w:abstractNumId w:val="33"/>
  </w:num>
  <w:num w:numId="28" w16cid:durableId="843134802">
    <w:abstractNumId w:val="2"/>
  </w:num>
  <w:num w:numId="29" w16cid:durableId="78062493">
    <w:abstractNumId w:val="43"/>
  </w:num>
  <w:num w:numId="30" w16cid:durableId="873033243">
    <w:abstractNumId w:val="29"/>
  </w:num>
  <w:num w:numId="31" w16cid:durableId="1319067557">
    <w:abstractNumId w:val="10"/>
  </w:num>
  <w:num w:numId="32" w16cid:durableId="920989676">
    <w:abstractNumId w:val="3"/>
  </w:num>
  <w:num w:numId="33" w16cid:durableId="1019544316">
    <w:abstractNumId w:val="34"/>
  </w:num>
  <w:num w:numId="34" w16cid:durableId="975913543">
    <w:abstractNumId w:val="21"/>
  </w:num>
  <w:num w:numId="35" w16cid:durableId="1729376587">
    <w:abstractNumId w:val="11"/>
  </w:num>
  <w:num w:numId="36" w16cid:durableId="1516727090">
    <w:abstractNumId w:val="9"/>
  </w:num>
  <w:num w:numId="37" w16cid:durableId="1525485840">
    <w:abstractNumId w:val="22"/>
  </w:num>
  <w:num w:numId="38" w16cid:durableId="2012105028">
    <w:abstractNumId w:val="42"/>
  </w:num>
  <w:num w:numId="39" w16cid:durableId="295917525">
    <w:abstractNumId w:val="25"/>
  </w:num>
  <w:num w:numId="40" w16cid:durableId="2130658803">
    <w:abstractNumId w:val="32"/>
  </w:num>
  <w:num w:numId="41" w16cid:durableId="179130083">
    <w:abstractNumId w:val="6"/>
  </w:num>
  <w:num w:numId="42" w16cid:durableId="171451931">
    <w:abstractNumId w:val="1"/>
  </w:num>
  <w:num w:numId="43" w16cid:durableId="485822682">
    <w:abstractNumId w:val="15"/>
  </w:num>
  <w:num w:numId="44" w16cid:durableId="1211377034">
    <w:abstractNumId w:val="24"/>
  </w:num>
  <w:num w:numId="45" w16cid:durableId="1556969341">
    <w:abstractNumId w:val="5"/>
  </w:num>
  <w:num w:numId="46" w16cid:durableId="1815640493">
    <w:abstractNumId w:val="19"/>
  </w:num>
  <w:num w:numId="47" w16cid:durableId="91608865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2E7"/>
    <w:rsid w:val="000058A3"/>
    <w:rsid w:val="00005EE3"/>
    <w:rsid w:val="000068D0"/>
    <w:rsid w:val="000075B0"/>
    <w:rsid w:val="00014F3C"/>
    <w:rsid w:val="000150C3"/>
    <w:rsid w:val="0001645C"/>
    <w:rsid w:val="00016FDE"/>
    <w:rsid w:val="00020C84"/>
    <w:rsid w:val="00024A74"/>
    <w:rsid w:val="000250BF"/>
    <w:rsid w:val="0002674E"/>
    <w:rsid w:val="000279FC"/>
    <w:rsid w:val="00034ABD"/>
    <w:rsid w:val="00044B94"/>
    <w:rsid w:val="00044FA7"/>
    <w:rsid w:val="000462D0"/>
    <w:rsid w:val="00055F10"/>
    <w:rsid w:val="00060297"/>
    <w:rsid w:val="0007787A"/>
    <w:rsid w:val="00077E29"/>
    <w:rsid w:val="000821D1"/>
    <w:rsid w:val="00090439"/>
    <w:rsid w:val="000918FB"/>
    <w:rsid w:val="000945F2"/>
    <w:rsid w:val="000A628E"/>
    <w:rsid w:val="000B7E8D"/>
    <w:rsid w:val="000B7F5D"/>
    <w:rsid w:val="000C1293"/>
    <w:rsid w:val="000C4E91"/>
    <w:rsid w:val="000C60CB"/>
    <w:rsid w:val="000C64A4"/>
    <w:rsid w:val="000C77AA"/>
    <w:rsid w:val="000D15E6"/>
    <w:rsid w:val="000D4D24"/>
    <w:rsid w:val="000D5D3C"/>
    <w:rsid w:val="000E0D2E"/>
    <w:rsid w:val="000E182C"/>
    <w:rsid w:val="000E3C8E"/>
    <w:rsid w:val="000E64E2"/>
    <w:rsid w:val="000E6677"/>
    <w:rsid w:val="000E7417"/>
    <w:rsid w:val="000E74E7"/>
    <w:rsid w:val="000F3320"/>
    <w:rsid w:val="000F4A5C"/>
    <w:rsid w:val="00100315"/>
    <w:rsid w:val="00103258"/>
    <w:rsid w:val="001045E9"/>
    <w:rsid w:val="0011121C"/>
    <w:rsid w:val="00113528"/>
    <w:rsid w:val="001152E4"/>
    <w:rsid w:val="00115E7F"/>
    <w:rsid w:val="00116078"/>
    <w:rsid w:val="00117C6D"/>
    <w:rsid w:val="00120E32"/>
    <w:rsid w:val="001228A9"/>
    <w:rsid w:val="001236B0"/>
    <w:rsid w:val="00124033"/>
    <w:rsid w:val="001266EB"/>
    <w:rsid w:val="00127C74"/>
    <w:rsid w:val="00130B14"/>
    <w:rsid w:val="001345CE"/>
    <w:rsid w:val="0013537D"/>
    <w:rsid w:val="00137807"/>
    <w:rsid w:val="00140203"/>
    <w:rsid w:val="0014070C"/>
    <w:rsid w:val="00141B72"/>
    <w:rsid w:val="0014286D"/>
    <w:rsid w:val="00142C22"/>
    <w:rsid w:val="0014781E"/>
    <w:rsid w:val="00151312"/>
    <w:rsid w:val="00152BC1"/>
    <w:rsid w:val="00153253"/>
    <w:rsid w:val="00155471"/>
    <w:rsid w:val="00156C78"/>
    <w:rsid w:val="00161219"/>
    <w:rsid w:val="0016286C"/>
    <w:rsid w:val="00163D92"/>
    <w:rsid w:val="00163DE9"/>
    <w:rsid w:val="001645DC"/>
    <w:rsid w:val="001656A7"/>
    <w:rsid w:val="00166A88"/>
    <w:rsid w:val="00167538"/>
    <w:rsid w:val="00167588"/>
    <w:rsid w:val="001716D6"/>
    <w:rsid w:val="00173BB2"/>
    <w:rsid w:val="001756F0"/>
    <w:rsid w:val="00175C18"/>
    <w:rsid w:val="00181676"/>
    <w:rsid w:val="00181C9B"/>
    <w:rsid w:val="00183B62"/>
    <w:rsid w:val="00190231"/>
    <w:rsid w:val="00192720"/>
    <w:rsid w:val="00194542"/>
    <w:rsid w:val="001945BA"/>
    <w:rsid w:val="00194899"/>
    <w:rsid w:val="00195D86"/>
    <w:rsid w:val="001A2335"/>
    <w:rsid w:val="001A2B6B"/>
    <w:rsid w:val="001A32E2"/>
    <w:rsid w:val="001A34AE"/>
    <w:rsid w:val="001A56D2"/>
    <w:rsid w:val="001A5C85"/>
    <w:rsid w:val="001A6C9B"/>
    <w:rsid w:val="001B0F52"/>
    <w:rsid w:val="001B70EB"/>
    <w:rsid w:val="001C41F9"/>
    <w:rsid w:val="001C4C9D"/>
    <w:rsid w:val="001C5A50"/>
    <w:rsid w:val="001C682C"/>
    <w:rsid w:val="001C6E3D"/>
    <w:rsid w:val="001D4DFA"/>
    <w:rsid w:val="001D556B"/>
    <w:rsid w:val="001D5F9C"/>
    <w:rsid w:val="001D754C"/>
    <w:rsid w:val="001D75F1"/>
    <w:rsid w:val="001E0225"/>
    <w:rsid w:val="001E4F2D"/>
    <w:rsid w:val="001F0C7F"/>
    <w:rsid w:val="001F0F37"/>
    <w:rsid w:val="001F4089"/>
    <w:rsid w:val="00200080"/>
    <w:rsid w:val="002014EB"/>
    <w:rsid w:val="00213AA1"/>
    <w:rsid w:val="00216165"/>
    <w:rsid w:val="002168E4"/>
    <w:rsid w:val="00217EDB"/>
    <w:rsid w:val="00220BEE"/>
    <w:rsid w:val="00222C9E"/>
    <w:rsid w:val="002304B6"/>
    <w:rsid w:val="002326C3"/>
    <w:rsid w:val="00240B08"/>
    <w:rsid w:val="002410D8"/>
    <w:rsid w:val="00243F57"/>
    <w:rsid w:val="00244BB4"/>
    <w:rsid w:val="002508F8"/>
    <w:rsid w:val="00254F51"/>
    <w:rsid w:val="002669C2"/>
    <w:rsid w:val="00273B4B"/>
    <w:rsid w:val="00274D44"/>
    <w:rsid w:val="002830CF"/>
    <w:rsid w:val="002913EC"/>
    <w:rsid w:val="002934F8"/>
    <w:rsid w:val="00295904"/>
    <w:rsid w:val="00295B92"/>
    <w:rsid w:val="002A0552"/>
    <w:rsid w:val="002A2F63"/>
    <w:rsid w:val="002A6773"/>
    <w:rsid w:val="002A7392"/>
    <w:rsid w:val="002B494A"/>
    <w:rsid w:val="002B4B38"/>
    <w:rsid w:val="002C4D6C"/>
    <w:rsid w:val="002C579E"/>
    <w:rsid w:val="002C770F"/>
    <w:rsid w:val="002D0648"/>
    <w:rsid w:val="002D2F93"/>
    <w:rsid w:val="002D367A"/>
    <w:rsid w:val="002E0C9D"/>
    <w:rsid w:val="002E2308"/>
    <w:rsid w:val="002E5901"/>
    <w:rsid w:val="002E60CF"/>
    <w:rsid w:val="002E747C"/>
    <w:rsid w:val="002E7C9C"/>
    <w:rsid w:val="002F310C"/>
    <w:rsid w:val="002F35D9"/>
    <w:rsid w:val="002F67DF"/>
    <w:rsid w:val="003000F2"/>
    <w:rsid w:val="003006D5"/>
    <w:rsid w:val="003117DF"/>
    <w:rsid w:val="0031303E"/>
    <w:rsid w:val="0031649A"/>
    <w:rsid w:val="0032021F"/>
    <w:rsid w:val="00321C82"/>
    <w:rsid w:val="00322291"/>
    <w:rsid w:val="003259BA"/>
    <w:rsid w:val="00326A67"/>
    <w:rsid w:val="003273C6"/>
    <w:rsid w:val="00330093"/>
    <w:rsid w:val="00330F64"/>
    <w:rsid w:val="00332651"/>
    <w:rsid w:val="00332AE9"/>
    <w:rsid w:val="00332DD1"/>
    <w:rsid w:val="003342BC"/>
    <w:rsid w:val="00336D6F"/>
    <w:rsid w:val="00343330"/>
    <w:rsid w:val="00343A14"/>
    <w:rsid w:val="003444EF"/>
    <w:rsid w:val="003445AF"/>
    <w:rsid w:val="0034579B"/>
    <w:rsid w:val="00350165"/>
    <w:rsid w:val="00355268"/>
    <w:rsid w:val="00361640"/>
    <w:rsid w:val="00362CAD"/>
    <w:rsid w:val="00363198"/>
    <w:rsid w:val="00366489"/>
    <w:rsid w:val="003715F5"/>
    <w:rsid w:val="003744BC"/>
    <w:rsid w:val="00380104"/>
    <w:rsid w:val="00380C22"/>
    <w:rsid w:val="00380D4E"/>
    <w:rsid w:val="0038749F"/>
    <w:rsid w:val="0039273A"/>
    <w:rsid w:val="00394A0E"/>
    <w:rsid w:val="003951B2"/>
    <w:rsid w:val="003962E0"/>
    <w:rsid w:val="003A0AFC"/>
    <w:rsid w:val="003A1976"/>
    <w:rsid w:val="003A4B15"/>
    <w:rsid w:val="003B098B"/>
    <w:rsid w:val="003B2D5D"/>
    <w:rsid w:val="003B62E3"/>
    <w:rsid w:val="003C0837"/>
    <w:rsid w:val="003C123B"/>
    <w:rsid w:val="003C3073"/>
    <w:rsid w:val="003D12F1"/>
    <w:rsid w:val="003D21E2"/>
    <w:rsid w:val="003D2AD6"/>
    <w:rsid w:val="003D71D8"/>
    <w:rsid w:val="003E154A"/>
    <w:rsid w:val="003E1E16"/>
    <w:rsid w:val="003E3E3A"/>
    <w:rsid w:val="003E4EE8"/>
    <w:rsid w:val="003F0446"/>
    <w:rsid w:val="003F1733"/>
    <w:rsid w:val="003F18D4"/>
    <w:rsid w:val="003F1A48"/>
    <w:rsid w:val="00400DBF"/>
    <w:rsid w:val="00402C82"/>
    <w:rsid w:val="00403E9E"/>
    <w:rsid w:val="00403FA1"/>
    <w:rsid w:val="004042E0"/>
    <w:rsid w:val="004056BB"/>
    <w:rsid w:val="00407AA2"/>
    <w:rsid w:val="004116FD"/>
    <w:rsid w:val="0041360A"/>
    <w:rsid w:val="00416811"/>
    <w:rsid w:val="00417720"/>
    <w:rsid w:val="00430031"/>
    <w:rsid w:val="00430A7E"/>
    <w:rsid w:val="004312A3"/>
    <w:rsid w:val="00432060"/>
    <w:rsid w:val="00442488"/>
    <w:rsid w:val="004510E0"/>
    <w:rsid w:val="00456461"/>
    <w:rsid w:val="00457AD2"/>
    <w:rsid w:val="00457B8B"/>
    <w:rsid w:val="00460DBF"/>
    <w:rsid w:val="004655E8"/>
    <w:rsid w:val="00472B42"/>
    <w:rsid w:val="0047465D"/>
    <w:rsid w:val="00474BAE"/>
    <w:rsid w:val="00475A9A"/>
    <w:rsid w:val="00483E3B"/>
    <w:rsid w:val="00484A4C"/>
    <w:rsid w:val="00484D64"/>
    <w:rsid w:val="00487B05"/>
    <w:rsid w:val="004902B1"/>
    <w:rsid w:val="004903B9"/>
    <w:rsid w:val="004921A9"/>
    <w:rsid w:val="00492F8C"/>
    <w:rsid w:val="00495679"/>
    <w:rsid w:val="004A091E"/>
    <w:rsid w:val="004A2223"/>
    <w:rsid w:val="004A2C36"/>
    <w:rsid w:val="004A7B3C"/>
    <w:rsid w:val="004B09CE"/>
    <w:rsid w:val="004B4058"/>
    <w:rsid w:val="004B4CED"/>
    <w:rsid w:val="004B7071"/>
    <w:rsid w:val="004C0C3B"/>
    <w:rsid w:val="004C1B82"/>
    <w:rsid w:val="004C3032"/>
    <w:rsid w:val="004C40EE"/>
    <w:rsid w:val="004C4633"/>
    <w:rsid w:val="004D03F4"/>
    <w:rsid w:val="004D14EB"/>
    <w:rsid w:val="004D1E8D"/>
    <w:rsid w:val="004D3210"/>
    <w:rsid w:val="004D3783"/>
    <w:rsid w:val="004D3B8F"/>
    <w:rsid w:val="004D505A"/>
    <w:rsid w:val="004E106E"/>
    <w:rsid w:val="004E2D2E"/>
    <w:rsid w:val="004E4580"/>
    <w:rsid w:val="004F2A6C"/>
    <w:rsid w:val="004F3BBE"/>
    <w:rsid w:val="004F5D02"/>
    <w:rsid w:val="004F6D40"/>
    <w:rsid w:val="004F6DD3"/>
    <w:rsid w:val="004F783A"/>
    <w:rsid w:val="004F7EBE"/>
    <w:rsid w:val="005001B2"/>
    <w:rsid w:val="00500299"/>
    <w:rsid w:val="00510259"/>
    <w:rsid w:val="00510987"/>
    <w:rsid w:val="005116D9"/>
    <w:rsid w:val="00513A8B"/>
    <w:rsid w:val="00516C76"/>
    <w:rsid w:val="00521628"/>
    <w:rsid w:val="0052511C"/>
    <w:rsid w:val="005274FD"/>
    <w:rsid w:val="00540154"/>
    <w:rsid w:val="00540AC2"/>
    <w:rsid w:val="00547ACE"/>
    <w:rsid w:val="00550837"/>
    <w:rsid w:val="00550C8C"/>
    <w:rsid w:val="00557B22"/>
    <w:rsid w:val="00557D28"/>
    <w:rsid w:val="00560431"/>
    <w:rsid w:val="00561421"/>
    <w:rsid w:val="00561EAC"/>
    <w:rsid w:val="005659E4"/>
    <w:rsid w:val="00565D32"/>
    <w:rsid w:val="00570174"/>
    <w:rsid w:val="00570AAD"/>
    <w:rsid w:val="005754CA"/>
    <w:rsid w:val="00577323"/>
    <w:rsid w:val="00577D3C"/>
    <w:rsid w:val="00581B32"/>
    <w:rsid w:val="00581F3E"/>
    <w:rsid w:val="00584CC7"/>
    <w:rsid w:val="0058794E"/>
    <w:rsid w:val="00590C4E"/>
    <w:rsid w:val="00591F2D"/>
    <w:rsid w:val="0059434A"/>
    <w:rsid w:val="00594F01"/>
    <w:rsid w:val="0059563A"/>
    <w:rsid w:val="005A53C3"/>
    <w:rsid w:val="005A7B1F"/>
    <w:rsid w:val="005B3DC2"/>
    <w:rsid w:val="005C0378"/>
    <w:rsid w:val="005C1960"/>
    <w:rsid w:val="005C323A"/>
    <w:rsid w:val="005C3DC4"/>
    <w:rsid w:val="005C4D28"/>
    <w:rsid w:val="005C565F"/>
    <w:rsid w:val="005D01A8"/>
    <w:rsid w:val="005D2AEC"/>
    <w:rsid w:val="005D4657"/>
    <w:rsid w:val="005D4ED9"/>
    <w:rsid w:val="005E1527"/>
    <w:rsid w:val="005E56C6"/>
    <w:rsid w:val="005F104C"/>
    <w:rsid w:val="005F5102"/>
    <w:rsid w:val="0060325D"/>
    <w:rsid w:val="0060505E"/>
    <w:rsid w:val="00605C3A"/>
    <w:rsid w:val="006071E4"/>
    <w:rsid w:val="00610EB4"/>
    <w:rsid w:val="00610FA6"/>
    <w:rsid w:val="00616A00"/>
    <w:rsid w:val="006235A2"/>
    <w:rsid w:val="00625B62"/>
    <w:rsid w:val="0063226D"/>
    <w:rsid w:val="00632306"/>
    <w:rsid w:val="00640B23"/>
    <w:rsid w:val="006410DE"/>
    <w:rsid w:val="00644D51"/>
    <w:rsid w:val="00645CE5"/>
    <w:rsid w:val="00647AF4"/>
    <w:rsid w:val="0065078B"/>
    <w:rsid w:val="00650BFD"/>
    <w:rsid w:val="00652B2C"/>
    <w:rsid w:val="00657120"/>
    <w:rsid w:val="006611EE"/>
    <w:rsid w:val="00662541"/>
    <w:rsid w:val="006647C1"/>
    <w:rsid w:val="0067069E"/>
    <w:rsid w:val="00672644"/>
    <w:rsid w:val="00672C81"/>
    <w:rsid w:val="006735D4"/>
    <w:rsid w:val="00673E82"/>
    <w:rsid w:val="0067693A"/>
    <w:rsid w:val="006770C5"/>
    <w:rsid w:val="00680BEB"/>
    <w:rsid w:val="00683F15"/>
    <w:rsid w:val="006858F1"/>
    <w:rsid w:val="00686527"/>
    <w:rsid w:val="00686548"/>
    <w:rsid w:val="00692FBE"/>
    <w:rsid w:val="00695141"/>
    <w:rsid w:val="0069587D"/>
    <w:rsid w:val="00697FCF"/>
    <w:rsid w:val="006A5AC9"/>
    <w:rsid w:val="006A661B"/>
    <w:rsid w:val="006B09A7"/>
    <w:rsid w:val="006B1783"/>
    <w:rsid w:val="006B23F5"/>
    <w:rsid w:val="006B3D6E"/>
    <w:rsid w:val="006B5269"/>
    <w:rsid w:val="006B6E70"/>
    <w:rsid w:val="006C1B27"/>
    <w:rsid w:val="006C24EC"/>
    <w:rsid w:val="006C45D4"/>
    <w:rsid w:val="006C66EF"/>
    <w:rsid w:val="006C7A97"/>
    <w:rsid w:val="006D2A65"/>
    <w:rsid w:val="006D79BC"/>
    <w:rsid w:val="006E1482"/>
    <w:rsid w:val="006F2E03"/>
    <w:rsid w:val="00703AD3"/>
    <w:rsid w:val="0070631E"/>
    <w:rsid w:val="00715088"/>
    <w:rsid w:val="00716214"/>
    <w:rsid w:val="00716FF7"/>
    <w:rsid w:val="00717253"/>
    <w:rsid w:val="00723740"/>
    <w:rsid w:val="00725816"/>
    <w:rsid w:val="007277A5"/>
    <w:rsid w:val="00727CB7"/>
    <w:rsid w:val="007316A0"/>
    <w:rsid w:val="00734693"/>
    <w:rsid w:val="00736A45"/>
    <w:rsid w:val="0073729D"/>
    <w:rsid w:val="00737504"/>
    <w:rsid w:val="00743990"/>
    <w:rsid w:val="007449D8"/>
    <w:rsid w:val="00744C49"/>
    <w:rsid w:val="007475AB"/>
    <w:rsid w:val="00750EAD"/>
    <w:rsid w:val="00750FB2"/>
    <w:rsid w:val="007567FE"/>
    <w:rsid w:val="007570D7"/>
    <w:rsid w:val="00757649"/>
    <w:rsid w:val="007602BF"/>
    <w:rsid w:val="0076070F"/>
    <w:rsid w:val="00763D93"/>
    <w:rsid w:val="007673F5"/>
    <w:rsid w:val="00772D59"/>
    <w:rsid w:val="00776A1E"/>
    <w:rsid w:val="007770D9"/>
    <w:rsid w:val="00781715"/>
    <w:rsid w:val="00782214"/>
    <w:rsid w:val="007822FB"/>
    <w:rsid w:val="00782D68"/>
    <w:rsid w:val="007832F2"/>
    <w:rsid w:val="0078395D"/>
    <w:rsid w:val="00785FD2"/>
    <w:rsid w:val="00791154"/>
    <w:rsid w:val="007917B0"/>
    <w:rsid w:val="00797577"/>
    <w:rsid w:val="007A0849"/>
    <w:rsid w:val="007A08D5"/>
    <w:rsid w:val="007A3E5E"/>
    <w:rsid w:val="007A477F"/>
    <w:rsid w:val="007B1B23"/>
    <w:rsid w:val="007B2BC4"/>
    <w:rsid w:val="007C0044"/>
    <w:rsid w:val="007C02C3"/>
    <w:rsid w:val="007C0FB1"/>
    <w:rsid w:val="007D103C"/>
    <w:rsid w:val="007D2D31"/>
    <w:rsid w:val="007D72E3"/>
    <w:rsid w:val="007D7AAA"/>
    <w:rsid w:val="007E2CA1"/>
    <w:rsid w:val="007F30D6"/>
    <w:rsid w:val="007F61CA"/>
    <w:rsid w:val="00801501"/>
    <w:rsid w:val="00801837"/>
    <w:rsid w:val="008027DB"/>
    <w:rsid w:val="00803B9C"/>
    <w:rsid w:val="008120A7"/>
    <w:rsid w:val="00813CC7"/>
    <w:rsid w:val="00814528"/>
    <w:rsid w:val="00820293"/>
    <w:rsid w:val="00820FEC"/>
    <w:rsid w:val="0082781A"/>
    <w:rsid w:val="00830FF6"/>
    <w:rsid w:val="00832316"/>
    <w:rsid w:val="00840288"/>
    <w:rsid w:val="00843122"/>
    <w:rsid w:val="00843A76"/>
    <w:rsid w:val="00843E5E"/>
    <w:rsid w:val="00844110"/>
    <w:rsid w:val="00844917"/>
    <w:rsid w:val="00847D9B"/>
    <w:rsid w:val="00855078"/>
    <w:rsid w:val="00855129"/>
    <w:rsid w:val="008565E2"/>
    <w:rsid w:val="0086603E"/>
    <w:rsid w:val="00867F82"/>
    <w:rsid w:val="00871FB9"/>
    <w:rsid w:val="00874C1B"/>
    <w:rsid w:val="00874C6B"/>
    <w:rsid w:val="00880C5F"/>
    <w:rsid w:val="0088270C"/>
    <w:rsid w:val="00883CB2"/>
    <w:rsid w:val="0088451E"/>
    <w:rsid w:val="0088506B"/>
    <w:rsid w:val="008871CA"/>
    <w:rsid w:val="008900C1"/>
    <w:rsid w:val="00890A45"/>
    <w:rsid w:val="00893203"/>
    <w:rsid w:val="008A62D0"/>
    <w:rsid w:val="008A796D"/>
    <w:rsid w:val="008B10E0"/>
    <w:rsid w:val="008B7CA4"/>
    <w:rsid w:val="008B7D34"/>
    <w:rsid w:val="008C16CE"/>
    <w:rsid w:val="008D14D1"/>
    <w:rsid w:val="008D1E87"/>
    <w:rsid w:val="008E739D"/>
    <w:rsid w:val="008E7B16"/>
    <w:rsid w:val="008F0622"/>
    <w:rsid w:val="008F0A3B"/>
    <w:rsid w:val="008F0E2F"/>
    <w:rsid w:val="008F1882"/>
    <w:rsid w:val="008F1EC7"/>
    <w:rsid w:val="008F5152"/>
    <w:rsid w:val="008F5398"/>
    <w:rsid w:val="008F7867"/>
    <w:rsid w:val="008F7F9D"/>
    <w:rsid w:val="008F7FB6"/>
    <w:rsid w:val="0090054B"/>
    <w:rsid w:val="00903903"/>
    <w:rsid w:val="00903D15"/>
    <w:rsid w:val="0090523E"/>
    <w:rsid w:val="0090725E"/>
    <w:rsid w:val="0091398B"/>
    <w:rsid w:val="00925B79"/>
    <w:rsid w:val="009276B2"/>
    <w:rsid w:val="00930136"/>
    <w:rsid w:val="00931782"/>
    <w:rsid w:val="00931DCA"/>
    <w:rsid w:val="0093525C"/>
    <w:rsid w:val="00940F39"/>
    <w:rsid w:val="00945252"/>
    <w:rsid w:val="00945393"/>
    <w:rsid w:val="00946408"/>
    <w:rsid w:val="00946722"/>
    <w:rsid w:val="00947F4D"/>
    <w:rsid w:val="009504B4"/>
    <w:rsid w:val="00952885"/>
    <w:rsid w:val="00953D75"/>
    <w:rsid w:val="00955322"/>
    <w:rsid w:val="00955F4E"/>
    <w:rsid w:val="009573E5"/>
    <w:rsid w:val="00957FA8"/>
    <w:rsid w:val="00960594"/>
    <w:rsid w:val="00960843"/>
    <w:rsid w:val="0096192C"/>
    <w:rsid w:val="0096517C"/>
    <w:rsid w:val="0096718D"/>
    <w:rsid w:val="009701E6"/>
    <w:rsid w:val="00974302"/>
    <w:rsid w:val="00974379"/>
    <w:rsid w:val="00975E1D"/>
    <w:rsid w:val="009775C7"/>
    <w:rsid w:val="00980437"/>
    <w:rsid w:val="00984FAD"/>
    <w:rsid w:val="00986EE1"/>
    <w:rsid w:val="009903C5"/>
    <w:rsid w:val="00991767"/>
    <w:rsid w:val="00994239"/>
    <w:rsid w:val="00995B7B"/>
    <w:rsid w:val="0099615B"/>
    <w:rsid w:val="009961A4"/>
    <w:rsid w:val="009A0045"/>
    <w:rsid w:val="009A1B22"/>
    <w:rsid w:val="009A1CE2"/>
    <w:rsid w:val="009A4320"/>
    <w:rsid w:val="009A4854"/>
    <w:rsid w:val="009A6DA8"/>
    <w:rsid w:val="009B5F96"/>
    <w:rsid w:val="009C14A3"/>
    <w:rsid w:val="009C55EC"/>
    <w:rsid w:val="009C7EF8"/>
    <w:rsid w:val="009D58D2"/>
    <w:rsid w:val="009E00EB"/>
    <w:rsid w:val="009E6BE9"/>
    <w:rsid w:val="009E77CF"/>
    <w:rsid w:val="009F6BBB"/>
    <w:rsid w:val="00A01460"/>
    <w:rsid w:val="00A014CA"/>
    <w:rsid w:val="00A04E65"/>
    <w:rsid w:val="00A04ECB"/>
    <w:rsid w:val="00A05014"/>
    <w:rsid w:val="00A067FD"/>
    <w:rsid w:val="00A10DDA"/>
    <w:rsid w:val="00A12082"/>
    <w:rsid w:val="00A1517B"/>
    <w:rsid w:val="00A159C3"/>
    <w:rsid w:val="00A15A9D"/>
    <w:rsid w:val="00A21071"/>
    <w:rsid w:val="00A31501"/>
    <w:rsid w:val="00A32177"/>
    <w:rsid w:val="00A35303"/>
    <w:rsid w:val="00A37105"/>
    <w:rsid w:val="00A372C4"/>
    <w:rsid w:val="00A41E1A"/>
    <w:rsid w:val="00A434F7"/>
    <w:rsid w:val="00A43831"/>
    <w:rsid w:val="00A4457C"/>
    <w:rsid w:val="00A471B9"/>
    <w:rsid w:val="00A508F2"/>
    <w:rsid w:val="00A54934"/>
    <w:rsid w:val="00A5585E"/>
    <w:rsid w:val="00A614D1"/>
    <w:rsid w:val="00A61B02"/>
    <w:rsid w:val="00A70DEF"/>
    <w:rsid w:val="00A73057"/>
    <w:rsid w:val="00A75360"/>
    <w:rsid w:val="00A7546A"/>
    <w:rsid w:val="00A75E3E"/>
    <w:rsid w:val="00A77A76"/>
    <w:rsid w:val="00A814AF"/>
    <w:rsid w:val="00A827E3"/>
    <w:rsid w:val="00A83D82"/>
    <w:rsid w:val="00A8440A"/>
    <w:rsid w:val="00A84A0D"/>
    <w:rsid w:val="00A86B86"/>
    <w:rsid w:val="00A87656"/>
    <w:rsid w:val="00A90D95"/>
    <w:rsid w:val="00A9118F"/>
    <w:rsid w:val="00A9463B"/>
    <w:rsid w:val="00A95B8A"/>
    <w:rsid w:val="00AA1C3D"/>
    <w:rsid w:val="00AA2261"/>
    <w:rsid w:val="00AA5DBB"/>
    <w:rsid w:val="00AB7936"/>
    <w:rsid w:val="00AC1C89"/>
    <w:rsid w:val="00AC20F5"/>
    <w:rsid w:val="00AC3D2E"/>
    <w:rsid w:val="00AC4B61"/>
    <w:rsid w:val="00AD480C"/>
    <w:rsid w:val="00AD484B"/>
    <w:rsid w:val="00AD6984"/>
    <w:rsid w:val="00AD6EBE"/>
    <w:rsid w:val="00AE0AFD"/>
    <w:rsid w:val="00AE3506"/>
    <w:rsid w:val="00AE3EC5"/>
    <w:rsid w:val="00AE6415"/>
    <w:rsid w:val="00AF22B7"/>
    <w:rsid w:val="00AF3873"/>
    <w:rsid w:val="00AF3F4A"/>
    <w:rsid w:val="00AF5034"/>
    <w:rsid w:val="00AF5879"/>
    <w:rsid w:val="00B06E81"/>
    <w:rsid w:val="00B06FC6"/>
    <w:rsid w:val="00B07337"/>
    <w:rsid w:val="00B10CEB"/>
    <w:rsid w:val="00B122DB"/>
    <w:rsid w:val="00B12327"/>
    <w:rsid w:val="00B15AD1"/>
    <w:rsid w:val="00B15D61"/>
    <w:rsid w:val="00B16CD0"/>
    <w:rsid w:val="00B201F7"/>
    <w:rsid w:val="00B20AD8"/>
    <w:rsid w:val="00B24E62"/>
    <w:rsid w:val="00B33526"/>
    <w:rsid w:val="00B36262"/>
    <w:rsid w:val="00B41850"/>
    <w:rsid w:val="00B433D5"/>
    <w:rsid w:val="00B475A2"/>
    <w:rsid w:val="00B475EA"/>
    <w:rsid w:val="00B479CA"/>
    <w:rsid w:val="00B47DBB"/>
    <w:rsid w:val="00B515EF"/>
    <w:rsid w:val="00B53441"/>
    <w:rsid w:val="00B55318"/>
    <w:rsid w:val="00B56085"/>
    <w:rsid w:val="00B56E80"/>
    <w:rsid w:val="00B60207"/>
    <w:rsid w:val="00B61170"/>
    <w:rsid w:val="00B62766"/>
    <w:rsid w:val="00B6377F"/>
    <w:rsid w:val="00B66591"/>
    <w:rsid w:val="00B6689C"/>
    <w:rsid w:val="00B66A36"/>
    <w:rsid w:val="00B731F1"/>
    <w:rsid w:val="00B747BA"/>
    <w:rsid w:val="00B74B95"/>
    <w:rsid w:val="00B75629"/>
    <w:rsid w:val="00B7576E"/>
    <w:rsid w:val="00B8027A"/>
    <w:rsid w:val="00B809CB"/>
    <w:rsid w:val="00B815A0"/>
    <w:rsid w:val="00B82199"/>
    <w:rsid w:val="00B8265B"/>
    <w:rsid w:val="00B84D3E"/>
    <w:rsid w:val="00B86227"/>
    <w:rsid w:val="00B866EC"/>
    <w:rsid w:val="00B87744"/>
    <w:rsid w:val="00B90498"/>
    <w:rsid w:val="00BA04E0"/>
    <w:rsid w:val="00BA0BEF"/>
    <w:rsid w:val="00BA0F15"/>
    <w:rsid w:val="00BA1061"/>
    <w:rsid w:val="00BA1723"/>
    <w:rsid w:val="00BA1754"/>
    <w:rsid w:val="00BA424F"/>
    <w:rsid w:val="00BA42AF"/>
    <w:rsid w:val="00BA49EE"/>
    <w:rsid w:val="00BA6485"/>
    <w:rsid w:val="00BB2523"/>
    <w:rsid w:val="00BB2641"/>
    <w:rsid w:val="00BB2D94"/>
    <w:rsid w:val="00BC1545"/>
    <w:rsid w:val="00BC328B"/>
    <w:rsid w:val="00BC6C89"/>
    <w:rsid w:val="00BD1152"/>
    <w:rsid w:val="00BD3132"/>
    <w:rsid w:val="00BD349F"/>
    <w:rsid w:val="00BD4B7E"/>
    <w:rsid w:val="00BE0A70"/>
    <w:rsid w:val="00BE40E1"/>
    <w:rsid w:val="00BE48C9"/>
    <w:rsid w:val="00BE56F3"/>
    <w:rsid w:val="00BE6444"/>
    <w:rsid w:val="00BE72E7"/>
    <w:rsid w:val="00BE77FE"/>
    <w:rsid w:val="00BF2434"/>
    <w:rsid w:val="00BF46BF"/>
    <w:rsid w:val="00C00069"/>
    <w:rsid w:val="00C034A3"/>
    <w:rsid w:val="00C10A8E"/>
    <w:rsid w:val="00C14971"/>
    <w:rsid w:val="00C156E4"/>
    <w:rsid w:val="00C16610"/>
    <w:rsid w:val="00C24072"/>
    <w:rsid w:val="00C24BC0"/>
    <w:rsid w:val="00C36C30"/>
    <w:rsid w:val="00C40F1A"/>
    <w:rsid w:val="00C4165F"/>
    <w:rsid w:val="00C43B00"/>
    <w:rsid w:val="00C44F50"/>
    <w:rsid w:val="00C46DD3"/>
    <w:rsid w:val="00C478DF"/>
    <w:rsid w:val="00C52239"/>
    <w:rsid w:val="00C5303F"/>
    <w:rsid w:val="00C53583"/>
    <w:rsid w:val="00C53987"/>
    <w:rsid w:val="00C547F0"/>
    <w:rsid w:val="00C560DC"/>
    <w:rsid w:val="00C57B92"/>
    <w:rsid w:val="00C60F46"/>
    <w:rsid w:val="00C61046"/>
    <w:rsid w:val="00C630A1"/>
    <w:rsid w:val="00C6766C"/>
    <w:rsid w:val="00C70405"/>
    <w:rsid w:val="00C717BD"/>
    <w:rsid w:val="00C72715"/>
    <w:rsid w:val="00C77F11"/>
    <w:rsid w:val="00C8064A"/>
    <w:rsid w:val="00C830B4"/>
    <w:rsid w:val="00C830DA"/>
    <w:rsid w:val="00C85D56"/>
    <w:rsid w:val="00C86814"/>
    <w:rsid w:val="00C9124B"/>
    <w:rsid w:val="00C934C4"/>
    <w:rsid w:val="00C93C57"/>
    <w:rsid w:val="00C96CF3"/>
    <w:rsid w:val="00CA2845"/>
    <w:rsid w:val="00CA3D9F"/>
    <w:rsid w:val="00CA626A"/>
    <w:rsid w:val="00CA732F"/>
    <w:rsid w:val="00CB0C6E"/>
    <w:rsid w:val="00CB32DB"/>
    <w:rsid w:val="00CB367D"/>
    <w:rsid w:val="00CB5440"/>
    <w:rsid w:val="00CB5CDE"/>
    <w:rsid w:val="00CB6B8A"/>
    <w:rsid w:val="00CB7B53"/>
    <w:rsid w:val="00CC06B7"/>
    <w:rsid w:val="00CC2AFE"/>
    <w:rsid w:val="00CC304F"/>
    <w:rsid w:val="00CC7761"/>
    <w:rsid w:val="00CD52E6"/>
    <w:rsid w:val="00CE2C7D"/>
    <w:rsid w:val="00CE79A3"/>
    <w:rsid w:val="00CE7F21"/>
    <w:rsid w:val="00CF1D4C"/>
    <w:rsid w:val="00CF21C3"/>
    <w:rsid w:val="00CF2B80"/>
    <w:rsid w:val="00CF2CC4"/>
    <w:rsid w:val="00CF3ED3"/>
    <w:rsid w:val="00D025F1"/>
    <w:rsid w:val="00D076CF"/>
    <w:rsid w:val="00D132C0"/>
    <w:rsid w:val="00D156BC"/>
    <w:rsid w:val="00D207F1"/>
    <w:rsid w:val="00D23219"/>
    <w:rsid w:val="00D24C37"/>
    <w:rsid w:val="00D273EE"/>
    <w:rsid w:val="00D27606"/>
    <w:rsid w:val="00D330A4"/>
    <w:rsid w:val="00D34A1D"/>
    <w:rsid w:val="00D37439"/>
    <w:rsid w:val="00D376CD"/>
    <w:rsid w:val="00D44E9B"/>
    <w:rsid w:val="00D46AE2"/>
    <w:rsid w:val="00D4773E"/>
    <w:rsid w:val="00D47CB4"/>
    <w:rsid w:val="00D50422"/>
    <w:rsid w:val="00D5071E"/>
    <w:rsid w:val="00D54443"/>
    <w:rsid w:val="00D55407"/>
    <w:rsid w:val="00D61726"/>
    <w:rsid w:val="00D635A2"/>
    <w:rsid w:val="00D70D53"/>
    <w:rsid w:val="00D71AFB"/>
    <w:rsid w:val="00D723B5"/>
    <w:rsid w:val="00D73437"/>
    <w:rsid w:val="00D74012"/>
    <w:rsid w:val="00D76E86"/>
    <w:rsid w:val="00D77AC0"/>
    <w:rsid w:val="00D82B61"/>
    <w:rsid w:val="00D91890"/>
    <w:rsid w:val="00D91D88"/>
    <w:rsid w:val="00D934EB"/>
    <w:rsid w:val="00D94253"/>
    <w:rsid w:val="00D94E42"/>
    <w:rsid w:val="00D950DE"/>
    <w:rsid w:val="00DA236E"/>
    <w:rsid w:val="00DA2527"/>
    <w:rsid w:val="00DA39FA"/>
    <w:rsid w:val="00DA3CB1"/>
    <w:rsid w:val="00DA46CC"/>
    <w:rsid w:val="00DB6B6E"/>
    <w:rsid w:val="00DC00A0"/>
    <w:rsid w:val="00DC09EA"/>
    <w:rsid w:val="00DC293B"/>
    <w:rsid w:val="00DC4FCC"/>
    <w:rsid w:val="00DC5234"/>
    <w:rsid w:val="00DC5E6C"/>
    <w:rsid w:val="00DC67C5"/>
    <w:rsid w:val="00DC7127"/>
    <w:rsid w:val="00DD163A"/>
    <w:rsid w:val="00DD3926"/>
    <w:rsid w:val="00DD3B9E"/>
    <w:rsid w:val="00DD69B7"/>
    <w:rsid w:val="00DE0426"/>
    <w:rsid w:val="00DE280A"/>
    <w:rsid w:val="00DE2CDD"/>
    <w:rsid w:val="00DE2D8D"/>
    <w:rsid w:val="00DE3E5E"/>
    <w:rsid w:val="00DE53BF"/>
    <w:rsid w:val="00DF0920"/>
    <w:rsid w:val="00DF1194"/>
    <w:rsid w:val="00DF1F8E"/>
    <w:rsid w:val="00DF6651"/>
    <w:rsid w:val="00DF6EFD"/>
    <w:rsid w:val="00E00CA8"/>
    <w:rsid w:val="00E06CE5"/>
    <w:rsid w:val="00E14456"/>
    <w:rsid w:val="00E215B9"/>
    <w:rsid w:val="00E22609"/>
    <w:rsid w:val="00E264F7"/>
    <w:rsid w:val="00E27867"/>
    <w:rsid w:val="00E33592"/>
    <w:rsid w:val="00E3400A"/>
    <w:rsid w:val="00E3462E"/>
    <w:rsid w:val="00E37933"/>
    <w:rsid w:val="00E4026F"/>
    <w:rsid w:val="00E424A7"/>
    <w:rsid w:val="00E42FB8"/>
    <w:rsid w:val="00E43A4A"/>
    <w:rsid w:val="00E45631"/>
    <w:rsid w:val="00E501E7"/>
    <w:rsid w:val="00E510E1"/>
    <w:rsid w:val="00E524CB"/>
    <w:rsid w:val="00E62DEF"/>
    <w:rsid w:val="00E645AF"/>
    <w:rsid w:val="00E6494C"/>
    <w:rsid w:val="00E74ECA"/>
    <w:rsid w:val="00E76796"/>
    <w:rsid w:val="00E77021"/>
    <w:rsid w:val="00E7727D"/>
    <w:rsid w:val="00E9001C"/>
    <w:rsid w:val="00E92B87"/>
    <w:rsid w:val="00EA31EE"/>
    <w:rsid w:val="00EA32A1"/>
    <w:rsid w:val="00EA34AF"/>
    <w:rsid w:val="00EA5982"/>
    <w:rsid w:val="00EA75B7"/>
    <w:rsid w:val="00EB05AA"/>
    <w:rsid w:val="00EB0C3D"/>
    <w:rsid w:val="00EB222C"/>
    <w:rsid w:val="00EB4A91"/>
    <w:rsid w:val="00EB4EA7"/>
    <w:rsid w:val="00EC1E98"/>
    <w:rsid w:val="00EC7B95"/>
    <w:rsid w:val="00ED08A2"/>
    <w:rsid w:val="00ED0A4E"/>
    <w:rsid w:val="00ED0C2B"/>
    <w:rsid w:val="00ED5D70"/>
    <w:rsid w:val="00EE34A9"/>
    <w:rsid w:val="00EE3C32"/>
    <w:rsid w:val="00EE4DB2"/>
    <w:rsid w:val="00EF0177"/>
    <w:rsid w:val="00EF6564"/>
    <w:rsid w:val="00F02356"/>
    <w:rsid w:val="00F02C41"/>
    <w:rsid w:val="00F04A3E"/>
    <w:rsid w:val="00F05CAA"/>
    <w:rsid w:val="00F05F16"/>
    <w:rsid w:val="00F13890"/>
    <w:rsid w:val="00F14B6B"/>
    <w:rsid w:val="00F14DBD"/>
    <w:rsid w:val="00F15340"/>
    <w:rsid w:val="00F321F5"/>
    <w:rsid w:val="00F333C5"/>
    <w:rsid w:val="00F33626"/>
    <w:rsid w:val="00F33ABC"/>
    <w:rsid w:val="00F34D44"/>
    <w:rsid w:val="00F357A3"/>
    <w:rsid w:val="00F3595D"/>
    <w:rsid w:val="00F405A2"/>
    <w:rsid w:val="00F40743"/>
    <w:rsid w:val="00F40896"/>
    <w:rsid w:val="00F42134"/>
    <w:rsid w:val="00F53BC3"/>
    <w:rsid w:val="00F558C8"/>
    <w:rsid w:val="00F57159"/>
    <w:rsid w:val="00F626C2"/>
    <w:rsid w:val="00F63C87"/>
    <w:rsid w:val="00F6452A"/>
    <w:rsid w:val="00F65242"/>
    <w:rsid w:val="00F701AE"/>
    <w:rsid w:val="00F71B9C"/>
    <w:rsid w:val="00F71CF5"/>
    <w:rsid w:val="00F77BAF"/>
    <w:rsid w:val="00F80AC2"/>
    <w:rsid w:val="00F94734"/>
    <w:rsid w:val="00F9585F"/>
    <w:rsid w:val="00F97C1A"/>
    <w:rsid w:val="00FA08BC"/>
    <w:rsid w:val="00FA52BF"/>
    <w:rsid w:val="00FA5D77"/>
    <w:rsid w:val="00FA66B6"/>
    <w:rsid w:val="00FA6BD4"/>
    <w:rsid w:val="00FA72CE"/>
    <w:rsid w:val="00FA76E5"/>
    <w:rsid w:val="00FB08FC"/>
    <w:rsid w:val="00FB1267"/>
    <w:rsid w:val="00FB269B"/>
    <w:rsid w:val="00FB290F"/>
    <w:rsid w:val="00FB3B22"/>
    <w:rsid w:val="00FC127B"/>
    <w:rsid w:val="00FC1656"/>
    <w:rsid w:val="00FC23C7"/>
    <w:rsid w:val="00FC3BBA"/>
    <w:rsid w:val="00FC423E"/>
    <w:rsid w:val="00FD15AD"/>
    <w:rsid w:val="00FD454E"/>
    <w:rsid w:val="00FD4685"/>
    <w:rsid w:val="00FE232D"/>
    <w:rsid w:val="00FE51CD"/>
    <w:rsid w:val="00FE5790"/>
    <w:rsid w:val="00FF0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nitoring.poczta-polsk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12985</Words>
  <Characters>77910</Characters>
  <Application>Microsoft Office Word</Application>
  <DocSecurity>0</DocSecurity>
  <Lines>649</Lines>
  <Paragraphs>181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2</cp:revision>
  <cp:lastPrinted>2022-12-01T14:08:00Z</cp:lastPrinted>
  <dcterms:created xsi:type="dcterms:W3CDTF">2023-09-19T13:22:00Z</dcterms:created>
  <dcterms:modified xsi:type="dcterms:W3CDTF">2023-09-19T13:22:00Z</dcterms:modified>
</cp:coreProperties>
</file>